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543978">
      <w:pPr>
        <w:spacing w:line="360" w:lineRule="auto"/>
        <w:jc w:val="center"/>
        <w:rPr>
          <w:rFonts w:ascii="宋体" w:hAnsi="宋体" w:cs="宋体"/>
          <w:b/>
          <w:color w:val="auto"/>
          <w:sz w:val="24"/>
          <w:highlight w:val="none"/>
        </w:rPr>
      </w:pPr>
    </w:p>
    <w:p w14:paraId="7DDBE45A">
      <w:pPr>
        <w:spacing w:line="360" w:lineRule="auto"/>
        <w:jc w:val="center"/>
        <w:rPr>
          <w:rFonts w:ascii="宋体" w:hAnsi="宋体" w:cs="宋体"/>
          <w:b/>
          <w:color w:val="auto"/>
          <w:sz w:val="24"/>
          <w:highlight w:val="none"/>
        </w:rPr>
      </w:pPr>
    </w:p>
    <w:p w14:paraId="03B5A0ED">
      <w:pPr>
        <w:adjustRightInd/>
        <w:spacing w:line="360" w:lineRule="auto"/>
        <w:jc w:val="center"/>
        <w:rPr>
          <w:rFonts w:ascii="宋体" w:hAnsi="宋体" w:cs="宋体"/>
          <w:b/>
          <w:color w:val="auto"/>
          <w:sz w:val="44"/>
          <w:szCs w:val="44"/>
          <w:highlight w:val="none"/>
        </w:rPr>
      </w:pPr>
    </w:p>
    <w:p w14:paraId="69046BD5">
      <w:pPr>
        <w:spacing w:line="360" w:lineRule="auto"/>
        <w:jc w:val="center"/>
        <w:rPr>
          <w:rFonts w:ascii="宋体" w:hAnsi="宋体" w:cs="宋体"/>
          <w:b/>
          <w:color w:val="auto"/>
          <w:sz w:val="44"/>
          <w:szCs w:val="44"/>
          <w:highlight w:val="none"/>
        </w:rPr>
      </w:pPr>
    </w:p>
    <w:p w14:paraId="29A59C9F">
      <w:pPr>
        <w:adjustRightInd/>
        <w:spacing w:line="360" w:lineRule="auto"/>
        <w:jc w:val="center"/>
        <w:rPr>
          <w:rFonts w:ascii="宋体" w:hAnsi="宋体" w:cs="宋体"/>
          <w:b/>
          <w:color w:val="auto"/>
          <w:sz w:val="48"/>
          <w:szCs w:val="48"/>
          <w:highlight w:val="none"/>
        </w:rPr>
      </w:pPr>
    </w:p>
    <w:p w14:paraId="0E820453">
      <w:pPr>
        <w:adjustRightInd/>
        <w:spacing w:line="360" w:lineRule="auto"/>
        <w:jc w:val="center"/>
        <w:rPr>
          <w:rFonts w:hint="eastAsia" w:ascii="宋体" w:hAnsi="宋体" w:cs="宋体"/>
          <w:color w:val="auto"/>
          <w:sz w:val="48"/>
          <w:szCs w:val="48"/>
          <w:highlight w:val="none"/>
          <w:lang w:val="en-US" w:eastAsia="zh-CN"/>
        </w:rPr>
      </w:pPr>
      <w:r>
        <w:rPr>
          <w:rFonts w:hint="eastAsia" w:ascii="宋体" w:hAnsi="宋体" w:cs="宋体"/>
          <w:color w:val="auto"/>
          <w:sz w:val="48"/>
          <w:szCs w:val="48"/>
          <w:highlight w:val="none"/>
          <w:lang w:val="en-US" w:eastAsia="zh-CN"/>
        </w:rPr>
        <w:t>2025年温州市龙湾区</w:t>
      </w:r>
    </w:p>
    <w:p w14:paraId="0D1F7B74">
      <w:pPr>
        <w:adjustRightInd/>
        <w:spacing w:line="360" w:lineRule="auto"/>
        <w:jc w:val="center"/>
        <w:rPr>
          <w:rFonts w:hint="eastAsia" w:ascii="宋体" w:hAnsi="宋体" w:cs="宋体"/>
          <w:color w:val="auto"/>
          <w:sz w:val="48"/>
          <w:szCs w:val="48"/>
          <w:highlight w:val="none"/>
          <w:lang w:val="en-US" w:eastAsia="zh-CN"/>
        </w:rPr>
      </w:pPr>
      <w:r>
        <w:rPr>
          <w:rFonts w:hint="eastAsia" w:ascii="宋体" w:hAnsi="宋体" w:cs="宋体"/>
          <w:color w:val="auto"/>
          <w:sz w:val="48"/>
          <w:szCs w:val="48"/>
          <w:highlight w:val="none"/>
          <w:lang w:val="en-US" w:eastAsia="zh-CN"/>
        </w:rPr>
        <w:t>海城街道社区卫生服务中心</w:t>
      </w:r>
    </w:p>
    <w:p w14:paraId="7462B0F5">
      <w:pPr>
        <w:adjustRightInd/>
        <w:spacing w:line="360" w:lineRule="auto"/>
        <w:jc w:val="center"/>
        <w:rPr>
          <w:rFonts w:hint="eastAsia" w:ascii="宋体" w:hAnsi="宋体" w:cs="宋体"/>
          <w:color w:val="auto"/>
          <w:sz w:val="48"/>
          <w:szCs w:val="48"/>
          <w:highlight w:val="none"/>
          <w:lang w:val="en-US" w:eastAsia="zh-CN"/>
        </w:rPr>
      </w:pPr>
      <w:r>
        <w:rPr>
          <w:rFonts w:hint="eastAsia" w:ascii="宋体" w:hAnsi="宋体" w:cs="宋体"/>
          <w:color w:val="auto"/>
          <w:sz w:val="48"/>
          <w:szCs w:val="48"/>
          <w:highlight w:val="none"/>
          <w:lang w:val="en-US" w:eastAsia="zh-CN"/>
        </w:rPr>
        <w:t>办公家具采购项目</w:t>
      </w:r>
    </w:p>
    <w:p w14:paraId="5CF03818">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7CFC24E6">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3E3AA93C">
      <w:pPr>
        <w:snapToGrid w:val="0"/>
        <w:spacing w:line="360" w:lineRule="auto"/>
        <w:jc w:val="center"/>
        <w:rPr>
          <w:rFonts w:ascii="宋体" w:hAnsi="宋体" w:cs="宋体"/>
          <w:color w:val="auto"/>
          <w:sz w:val="30"/>
          <w:szCs w:val="30"/>
          <w:highlight w:val="none"/>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val="en-US" w:eastAsia="zh-CN"/>
        </w:rPr>
        <w:t>LWJC20250714SY</w:t>
      </w:r>
    </w:p>
    <w:p w14:paraId="1A7E516E">
      <w:pPr>
        <w:adjustRightInd/>
        <w:spacing w:line="360" w:lineRule="auto"/>
        <w:rPr>
          <w:rFonts w:ascii="宋体" w:hAnsi="宋体" w:cs="宋体"/>
          <w:color w:val="auto"/>
          <w:sz w:val="28"/>
          <w:szCs w:val="20"/>
          <w:highlight w:val="none"/>
        </w:rPr>
      </w:pPr>
    </w:p>
    <w:p w14:paraId="5EF23B61">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2FC23826">
      <w:pPr>
        <w:spacing w:line="360" w:lineRule="auto"/>
        <w:jc w:val="both"/>
        <w:rPr>
          <w:rFonts w:ascii="宋体" w:hAnsi="宋体" w:cs="宋体"/>
          <w:color w:val="auto"/>
          <w:sz w:val="24"/>
          <w:highlight w:val="none"/>
        </w:rPr>
      </w:pPr>
    </w:p>
    <w:p w14:paraId="1D5EA563">
      <w:pPr>
        <w:spacing w:line="360" w:lineRule="auto"/>
        <w:jc w:val="center"/>
        <w:rPr>
          <w:rFonts w:ascii="宋体" w:hAnsi="宋体" w:cs="宋体"/>
          <w:color w:val="auto"/>
          <w:sz w:val="24"/>
          <w:highlight w:val="none"/>
        </w:rPr>
      </w:pPr>
    </w:p>
    <w:p w14:paraId="4C3D7C71">
      <w:pPr>
        <w:spacing w:line="360" w:lineRule="auto"/>
        <w:rPr>
          <w:rFonts w:ascii="宋体" w:hAnsi="宋体" w:cs="宋体"/>
          <w:color w:val="auto"/>
          <w:sz w:val="32"/>
          <w:szCs w:val="32"/>
          <w:highlight w:val="none"/>
        </w:rPr>
      </w:pPr>
    </w:p>
    <w:p w14:paraId="361EBFC4">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温州市龙湾区海城街道社区卫生服务中心(温州市龙湾区海城街道中心卫生院 温州市龙湾区海城街道预防保健站)</w:t>
      </w:r>
    </w:p>
    <w:p w14:paraId="1FB74B8E">
      <w:pPr>
        <w:snapToGrid w:val="0"/>
        <w:spacing w:line="360" w:lineRule="auto"/>
        <w:jc w:val="center"/>
        <w:rPr>
          <w:rFonts w:hint="eastAsia" w:ascii="宋体" w:hAnsi="宋体" w:cs="宋体"/>
          <w:bCs/>
          <w:color w:val="auto"/>
          <w:sz w:val="32"/>
          <w:szCs w:val="32"/>
          <w:highlight w:val="none"/>
          <w:lang w:eastAsia="zh-CN"/>
        </w:rPr>
      </w:pPr>
      <w:r>
        <w:rPr>
          <w:rFonts w:hint="eastAsia" w:ascii="宋体" w:hAnsi="宋体" w:cs="宋体"/>
          <w:bCs/>
          <w:color w:val="auto"/>
          <w:sz w:val="32"/>
          <w:szCs w:val="32"/>
          <w:highlight w:val="none"/>
          <w:lang w:eastAsia="zh-CN"/>
        </w:rPr>
        <w:t>温州市公共资源交易中心龙湾分中心</w:t>
      </w:r>
    </w:p>
    <w:p w14:paraId="1BA6137D">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十四</w:t>
      </w:r>
      <w:r>
        <w:rPr>
          <w:rFonts w:hint="eastAsia" w:ascii="宋体" w:hAnsi="宋体" w:cs="宋体"/>
          <w:bCs/>
          <w:color w:val="auto"/>
          <w:sz w:val="32"/>
          <w:szCs w:val="32"/>
          <w:highlight w:val="none"/>
        </w:rPr>
        <w:t>日</w:t>
      </w:r>
    </w:p>
    <w:p w14:paraId="76D61622">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13985EF8">
      <w:pPr>
        <w:pStyle w:val="635"/>
        <w:rPr>
          <w:color w:val="auto"/>
          <w:highlight w:val="none"/>
        </w:rPr>
      </w:pPr>
    </w:p>
    <w:p w14:paraId="4FA5C0AA">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0F9E7585">
      <w:pPr>
        <w:spacing w:line="360" w:lineRule="auto"/>
        <w:rPr>
          <w:rFonts w:ascii="宋体" w:hAnsi="宋体" w:cs="宋体"/>
          <w:color w:val="auto"/>
          <w:sz w:val="32"/>
          <w:szCs w:val="32"/>
          <w:highlight w:val="none"/>
        </w:rPr>
      </w:pPr>
    </w:p>
    <w:p w14:paraId="6C1CCDAE">
      <w:pPr>
        <w:spacing w:line="360" w:lineRule="auto"/>
        <w:rPr>
          <w:rFonts w:ascii="宋体" w:hAnsi="宋体" w:cs="宋体"/>
          <w:color w:val="auto"/>
          <w:sz w:val="32"/>
          <w:szCs w:val="32"/>
          <w:highlight w:val="none"/>
        </w:rPr>
      </w:pPr>
    </w:p>
    <w:p w14:paraId="62A06DE4">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0E7A6C5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94703D8">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621909EE">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0E3E4EC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38DA93EC">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4DB6F0E9">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66F59077">
      <w:pPr>
        <w:spacing w:line="360" w:lineRule="auto"/>
        <w:ind w:firstLine="549" w:firstLineChars="229"/>
        <w:rPr>
          <w:rFonts w:ascii="宋体" w:hAnsi="宋体" w:cs="宋体"/>
          <w:color w:val="auto"/>
          <w:sz w:val="24"/>
          <w:highlight w:val="none"/>
        </w:rPr>
      </w:pPr>
    </w:p>
    <w:p w14:paraId="62634701">
      <w:pPr>
        <w:spacing w:line="360" w:lineRule="auto"/>
        <w:ind w:firstLine="549" w:firstLineChars="229"/>
        <w:rPr>
          <w:rFonts w:ascii="宋体" w:hAnsi="宋体" w:cs="宋体"/>
          <w:color w:val="auto"/>
          <w:sz w:val="24"/>
          <w:highlight w:val="none"/>
        </w:rPr>
      </w:pPr>
    </w:p>
    <w:p w14:paraId="7C9FAAEB">
      <w:pPr>
        <w:spacing w:line="360" w:lineRule="auto"/>
        <w:ind w:firstLine="549" w:firstLineChars="229"/>
        <w:rPr>
          <w:rFonts w:ascii="宋体" w:hAnsi="宋体" w:cs="宋体"/>
          <w:color w:val="auto"/>
          <w:sz w:val="24"/>
          <w:highlight w:val="none"/>
        </w:rPr>
      </w:pPr>
    </w:p>
    <w:p w14:paraId="35BA134A">
      <w:pPr>
        <w:spacing w:line="360" w:lineRule="auto"/>
        <w:ind w:firstLine="549" w:firstLineChars="229"/>
        <w:rPr>
          <w:rFonts w:ascii="宋体" w:hAnsi="宋体" w:cs="宋体"/>
          <w:color w:val="auto"/>
          <w:sz w:val="24"/>
          <w:highlight w:val="none"/>
        </w:rPr>
      </w:pPr>
    </w:p>
    <w:p w14:paraId="1EE06125">
      <w:pPr>
        <w:spacing w:line="360" w:lineRule="auto"/>
        <w:ind w:firstLine="549" w:firstLineChars="229"/>
        <w:rPr>
          <w:rFonts w:ascii="宋体" w:hAnsi="宋体" w:cs="宋体"/>
          <w:color w:val="auto"/>
          <w:sz w:val="24"/>
          <w:highlight w:val="none"/>
        </w:rPr>
      </w:pPr>
    </w:p>
    <w:p w14:paraId="38C0CD30">
      <w:pPr>
        <w:spacing w:line="360" w:lineRule="auto"/>
        <w:ind w:firstLine="549" w:firstLineChars="229"/>
        <w:rPr>
          <w:rFonts w:ascii="宋体" w:hAnsi="宋体" w:cs="宋体"/>
          <w:color w:val="auto"/>
          <w:sz w:val="24"/>
          <w:highlight w:val="none"/>
        </w:rPr>
      </w:pPr>
    </w:p>
    <w:p w14:paraId="63450D24">
      <w:pPr>
        <w:spacing w:line="360" w:lineRule="auto"/>
        <w:ind w:firstLine="549" w:firstLineChars="229"/>
        <w:rPr>
          <w:rFonts w:ascii="宋体" w:hAnsi="宋体" w:cs="宋体"/>
          <w:color w:val="auto"/>
          <w:sz w:val="24"/>
          <w:highlight w:val="none"/>
        </w:rPr>
      </w:pPr>
    </w:p>
    <w:p w14:paraId="241F6D80">
      <w:pPr>
        <w:spacing w:line="360" w:lineRule="auto"/>
        <w:ind w:firstLine="549" w:firstLineChars="229"/>
        <w:rPr>
          <w:rFonts w:ascii="宋体" w:hAnsi="宋体" w:cs="宋体"/>
          <w:color w:val="auto"/>
          <w:sz w:val="24"/>
          <w:highlight w:val="none"/>
        </w:rPr>
      </w:pPr>
    </w:p>
    <w:p w14:paraId="4F1E7BE2">
      <w:pPr>
        <w:spacing w:line="360" w:lineRule="auto"/>
        <w:ind w:firstLine="549" w:firstLineChars="229"/>
        <w:rPr>
          <w:rFonts w:ascii="宋体" w:hAnsi="宋体" w:cs="宋体"/>
          <w:color w:val="auto"/>
          <w:sz w:val="24"/>
          <w:highlight w:val="none"/>
        </w:rPr>
      </w:pPr>
    </w:p>
    <w:p w14:paraId="15049B27">
      <w:pPr>
        <w:spacing w:line="360" w:lineRule="auto"/>
        <w:ind w:firstLine="549" w:firstLineChars="229"/>
        <w:rPr>
          <w:rFonts w:ascii="宋体" w:hAnsi="宋体" w:cs="宋体"/>
          <w:color w:val="auto"/>
          <w:sz w:val="24"/>
          <w:highlight w:val="none"/>
        </w:rPr>
      </w:pPr>
    </w:p>
    <w:p w14:paraId="4C6742B1">
      <w:pPr>
        <w:spacing w:line="360" w:lineRule="auto"/>
        <w:ind w:firstLine="549" w:firstLineChars="229"/>
        <w:rPr>
          <w:rFonts w:ascii="宋体" w:hAnsi="宋体" w:cs="宋体"/>
          <w:color w:val="auto"/>
          <w:sz w:val="24"/>
          <w:highlight w:val="none"/>
        </w:rPr>
      </w:pPr>
    </w:p>
    <w:p w14:paraId="0430C75B">
      <w:pPr>
        <w:spacing w:line="360" w:lineRule="auto"/>
        <w:ind w:firstLine="549" w:firstLineChars="229"/>
        <w:rPr>
          <w:rFonts w:ascii="宋体" w:hAnsi="宋体" w:cs="宋体"/>
          <w:color w:val="auto"/>
          <w:sz w:val="24"/>
          <w:highlight w:val="none"/>
        </w:rPr>
      </w:pPr>
    </w:p>
    <w:p w14:paraId="24309838">
      <w:pPr>
        <w:spacing w:line="360" w:lineRule="auto"/>
        <w:rPr>
          <w:rFonts w:ascii="宋体" w:hAnsi="宋体" w:cs="宋体"/>
          <w:color w:val="auto"/>
          <w:sz w:val="24"/>
          <w:highlight w:val="none"/>
        </w:rPr>
      </w:pPr>
    </w:p>
    <w:p w14:paraId="53CC6DC2">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57B4758">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43814DF5">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2025年温州市龙湾区海城街道社区卫生服务中心办公家具采购项目</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3"/>
          <w:rFonts w:hint="eastAsia" w:ascii="宋体" w:hAnsi="宋体" w:eastAsia="宋体" w:cs="宋体"/>
          <w:snapToGrid/>
          <w:color w:val="auto"/>
          <w:kern w:val="2"/>
          <w:sz w:val="24"/>
          <w:szCs w:val="24"/>
          <w:highlight w:val="none"/>
        </w:rPr>
        <w:t>https://www.zcygov.cn/）获取（下载）招标文件，并于202</w:t>
      </w:r>
      <w:r>
        <w:rPr>
          <w:rStyle w:val="73"/>
          <w:rFonts w:hint="eastAsia" w:ascii="宋体" w:hAnsi="宋体" w:cs="宋体"/>
          <w:snapToGrid/>
          <w:color w:val="auto"/>
          <w:kern w:val="2"/>
          <w:sz w:val="24"/>
          <w:szCs w:val="24"/>
          <w:highlight w:val="none"/>
          <w:lang w:val="en-US" w:eastAsia="zh-CN"/>
        </w:rPr>
        <w:t>5</w:t>
      </w:r>
      <w:r>
        <w:rPr>
          <w:rStyle w:val="73"/>
          <w:rFonts w:hint="eastAsia" w:ascii="宋体" w:hAnsi="宋体" w:eastAsia="宋体" w:cs="宋体"/>
          <w:snapToGrid/>
          <w:color w:val="auto"/>
          <w:kern w:val="2"/>
          <w:sz w:val="24"/>
          <w:szCs w:val="24"/>
          <w:highlight w:val="none"/>
        </w:rPr>
        <w:t>年</w:t>
      </w:r>
      <w:r>
        <w:rPr>
          <w:rStyle w:val="73"/>
          <w:rFonts w:hint="eastAsia" w:ascii="宋体" w:hAnsi="宋体" w:cs="宋体"/>
          <w:snapToGrid/>
          <w:color w:val="auto"/>
          <w:kern w:val="2"/>
          <w:sz w:val="24"/>
          <w:szCs w:val="24"/>
          <w:highlight w:val="none"/>
          <w:lang w:val="en-US" w:eastAsia="zh-CN"/>
        </w:rPr>
        <w:t>8</w:t>
      </w:r>
      <w:r>
        <w:rPr>
          <w:rStyle w:val="73"/>
          <w:rFonts w:hint="eastAsia" w:ascii="宋体" w:hAnsi="宋体" w:eastAsia="宋体" w:cs="宋体"/>
          <w:snapToGrid/>
          <w:color w:val="auto"/>
          <w:kern w:val="2"/>
          <w:sz w:val="24"/>
          <w:szCs w:val="24"/>
          <w:highlight w:val="none"/>
        </w:rPr>
        <w:t>月</w:t>
      </w:r>
      <w:r>
        <w:rPr>
          <w:rStyle w:val="73"/>
          <w:rFonts w:hint="eastAsia" w:ascii="宋体" w:hAnsi="宋体" w:cs="宋体"/>
          <w:snapToGrid/>
          <w:color w:val="auto"/>
          <w:kern w:val="2"/>
          <w:sz w:val="24"/>
          <w:szCs w:val="24"/>
          <w:highlight w:val="none"/>
          <w:lang w:val="en-US" w:eastAsia="zh-CN"/>
        </w:rPr>
        <w:t>5</w:t>
      </w:r>
      <w:r>
        <w:rPr>
          <w:rStyle w:val="73"/>
          <w:rFonts w:hint="eastAsia" w:ascii="宋体" w:hAnsi="宋体" w:eastAsia="宋体" w:cs="宋体"/>
          <w:snapToGrid/>
          <w:color w:val="auto"/>
          <w:kern w:val="2"/>
          <w:sz w:val="24"/>
          <w:szCs w:val="24"/>
          <w:highlight w:val="none"/>
        </w:rPr>
        <w:t>日</w:t>
      </w:r>
      <w:r>
        <w:rPr>
          <w:rStyle w:val="73"/>
          <w:rFonts w:hint="eastAsia" w:ascii="宋体" w:hAnsi="宋体" w:cs="宋体"/>
          <w:snapToGrid/>
          <w:color w:val="auto"/>
          <w:kern w:val="2"/>
          <w:sz w:val="24"/>
          <w:szCs w:val="24"/>
          <w:highlight w:val="none"/>
          <w:lang w:val="en-US" w:eastAsia="zh-CN"/>
        </w:rPr>
        <w:t>9</w:t>
      </w:r>
      <w:r>
        <w:rPr>
          <w:rStyle w:val="73"/>
          <w:rFonts w:hint="eastAsia" w:ascii="宋体" w:hAnsi="宋体" w:eastAsia="宋体" w:cs="宋体"/>
          <w:snapToGrid/>
          <w:color w:val="auto"/>
          <w:kern w:val="2"/>
          <w:sz w:val="24"/>
          <w:szCs w:val="24"/>
          <w:highlight w:val="none"/>
        </w:rPr>
        <w:t xml:space="preserve">点 </w:t>
      </w:r>
      <w:r>
        <w:rPr>
          <w:rStyle w:val="73"/>
          <w:rFonts w:hint="eastAsia" w:ascii="宋体" w:hAnsi="宋体" w:eastAsia="宋体" w:cs="宋体"/>
          <w:bCs/>
          <w:snapToGrid/>
          <w:color w:val="auto"/>
          <w:kern w:val="2"/>
          <w:sz w:val="24"/>
          <w:szCs w:val="24"/>
          <w:highlight w:val="none"/>
        </w:rPr>
        <w:t>00</w:t>
      </w:r>
      <w:r>
        <w:rPr>
          <w:rStyle w:val="73"/>
          <w:rFonts w:hint="eastAsia" w:ascii="宋体" w:hAnsi="宋体" w:eastAsia="宋体" w:cs="宋体"/>
          <w:snapToGrid/>
          <w:color w:val="auto"/>
          <w:kern w:val="2"/>
          <w:sz w:val="24"/>
          <w:szCs w:val="24"/>
          <w:highlight w:val="none"/>
        </w:rPr>
        <w:t>分</w:t>
      </w:r>
      <w:r>
        <w:rPr>
          <w:rStyle w:val="73"/>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2A519F9D">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4E96ACAD">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LWJC20250714SY</w:t>
      </w:r>
    </w:p>
    <w:p w14:paraId="1FDCDECC">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2025年温州市龙湾区海城街道社区卫生服务中心办公家具采购项目</w:t>
      </w:r>
    </w:p>
    <w:p w14:paraId="1B9C50C6">
      <w:pPr>
        <w:spacing w:line="360" w:lineRule="auto"/>
        <w:rPr>
          <w:rFonts w:hint="default" w:ascii="宋体" w:hAnsi="宋体" w:cs="宋体"/>
          <w:color w:val="auto"/>
          <w:sz w:val="24"/>
          <w:highlight w:val="none"/>
          <w:lang w:val="en-US"/>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1100000</w:t>
      </w:r>
    </w:p>
    <w:p w14:paraId="03235973">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1100000</w:t>
      </w:r>
    </w:p>
    <w:p w14:paraId="137A8FB3">
      <w:pPr>
        <w:pStyle w:val="15"/>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2025年温州市龙湾区海城街道社区卫生服务中心办公家具采购项目，</w:t>
      </w:r>
      <w:r>
        <w:rPr>
          <w:rFonts w:hint="eastAsia" w:hAnsi="宋体" w:cs="宋体"/>
          <w:bCs/>
          <w:snapToGrid/>
          <w:color w:val="auto"/>
          <w:kern w:val="2"/>
          <w:sz w:val="24"/>
          <w:szCs w:val="24"/>
          <w:highlight w:val="none"/>
        </w:rPr>
        <w:t>主要内容：</w:t>
      </w:r>
      <w:r>
        <w:rPr>
          <w:rFonts w:hint="eastAsia" w:hAnsi="宋体" w:cs="宋体"/>
          <w:bCs/>
          <w:snapToGrid/>
          <w:color w:val="auto"/>
          <w:kern w:val="2"/>
          <w:sz w:val="24"/>
          <w:szCs w:val="24"/>
          <w:highlight w:val="none"/>
          <w:lang w:eastAsia="zh-CN"/>
        </w:rPr>
        <w:t>办公家具</w:t>
      </w:r>
      <w:r>
        <w:rPr>
          <w:rFonts w:hint="eastAsia" w:hAnsi="宋体" w:cs="宋体"/>
          <w:bCs/>
          <w:snapToGrid/>
          <w:color w:val="auto"/>
          <w:kern w:val="2"/>
          <w:sz w:val="24"/>
          <w:szCs w:val="24"/>
          <w:highlight w:val="none"/>
        </w:rPr>
        <w:t>采购及安装，具体见采购文件。</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309074C0">
      <w:pPr>
        <w:pStyle w:val="129"/>
        <w:ind w:firstLine="482"/>
        <w:outlineLvl w:val="2"/>
        <w:rPr>
          <w:rFonts w:hint="default" w:ascii="宋体" w:hAnsi="宋体" w:eastAsia="宋体" w:cs="宋体"/>
          <w:color w:val="auto"/>
          <w:highlight w:val="none"/>
          <w:lang w:val="en-US" w:eastAsia="zh-CN"/>
        </w:rPr>
      </w:pPr>
      <w:r>
        <w:rPr>
          <w:rFonts w:hint="eastAsia" w:ascii="宋体" w:hAnsi="宋体" w:cs="宋体"/>
          <w:b/>
          <w:color w:val="auto"/>
          <w:highlight w:val="none"/>
        </w:rPr>
        <w:t>合同履约期限：</w:t>
      </w:r>
      <w:r>
        <w:rPr>
          <w:rFonts w:ascii="宋体" w:hAnsi="宋体" w:cs="宋体"/>
          <w:color w:val="auto"/>
          <w:highlight w:val="none"/>
        </w:rPr>
        <w:t xml:space="preserve"> </w:t>
      </w:r>
      <w:r>
        <w:rPr>
          <w:rFonts w:hint="eastAsia" w:ascii="宋体" w:hAnsi="宋体" w:cs="宋体"/>
          <w:color w:val="auto"/>
          <w:highlight w:val="none"/>
          <w:lang w:val="en-US" w:eastAsia="zh-CN"/>
        </w:rPr>
        <w:t>30日历天</w:t>
      </w:r>
    </w:p>
    <w:p w14:paraId="07D9F9D6">
      <w:pPr>
        <w:pStyle w:val="15"/>
        <w:spacing w:line="360" w:lineRule="auto"/>
        <w:ind w:firstLine="480"/>
        <w:rPr>
          <w:rFonts w:hAnsi="宋体" w:cs="宋体"/>
          <w:b/>
          <w:color w:val="auto"/>
          <w:highlight w:val="none"/>
        </w:rPr>
      </w:pPr>
      <w:r>
        <w:rPr>
          <w:rFonts w:hint="eastAsia" w:hAnsi="宋体" w:cs="宋体"/>
          <w:b/>
          <w:color w:val="auto"/>
          <w:sz w:val="24"/>
          <w:highlight w:val="none"/>
        </w:rPr>
        <w:t>本项目接受联合体投标：</w:t>
      </w:r>
      <w:r>
        <w:rPr>
          <w:rFonts w:hAnsi="宋体" w:cs="宋体"/>
          <w:color w:val="auto"/>
          <w:kern w:val="0"/>
          <w:sz w:val="24"/>
          <w:highlight w:val="none"/>
        </w:rPr>
        <w:t xml:space="preserve"> </w:t>
      </w:r>
      <w:sdt>
        <w:sdtPr>
          <w:rPr>
            <w:rFonts w:hAnsi="宋体" w:cs="宋体"/>
            <w:color w:val="auto"/>
            <w:kern w:val="0"/>
            <w:sz w:val="24"/>
            <w:highlight w:val="none"/>
          </w:rPr>
          <w:id w:val="-441836950"/>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是；</w:t>
      </w:r>
      <w:sdt>
        <w:sdtPr>
          <w:rPr>
            <w:rFonts w:hAnsi="宋体" w:cs="宋体"/>
            <w:color w:val="auto"/>
            <w:kern w:val="0"/>
            <w:sz w:val="24"/>
            <w:highlight w:val="none"/>
          </w:rPr>
          <w:id w:val="-1591624199"/>
          <w14:checkbox>
            <w14:checked w14:val="1"/>
            <w14:checkedState w14:val="00FE" w14:font="Wingdings"/>
            <w14:uncheckedState w14:val="2610" w14:font="MS Gothic"/>
          </w14:checkbox>
        </w:sdtPr>
        <w:sdtEndPr>
          <w:rPr>
            <w:rFonts w:hAnsi="宋体" w:cs="宋体"/>
            <w:color w:val="auto"/>
            <w:kern w:val="0"/>
            <w:sz w:val="24"/>
            <w:highlight w:val="none"/>
          </w:rPr>
        </w:sdtEndPr>
        <w:sdtContent>
          <w:r>
            <w:rPr>
              <w:rFonts w:ascii="Wingdings" w:hAnsi="Wingdings" w:eastAsia="宋体" w:cs="Segoe UI Symbol"/>
              <w:snapToGrid w:val="0"/>
              <w:color w:val="auto"/>
              <w:kern w:val="0"/>
              <w:sz w:val="24"/>
              <w:szCs w:val="20"/>
              <w:highlight w:val="none"/>
              <w:lang w:val="en-US" w:eastAsia="zh-CN" w:bidi="ar-SA"/>
            </w:rPr>
            <w:t>þ</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6DAC01B2">
      <w:pPr>
        <w:spacing w:line="360" w:lineRule="auto"/>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00F63CCC">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9CE0235">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445D1274">
      <w:pPr>
        <w:spacing w:line="360" w:lineRule="auto"/>
        <w:ind w:firstLine="480" w:firstLineChars="200"/>
        <w:jc w:val="left"/>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152271E0">
      <w:pPr>
        <w:spacing w:line="360" w:lineRule="auto"/>
        <w:jc w:val="left"/>
        <w:rPr>
          <w:rFonts w:hint="eastAsia" w:ascii="宋体" w:hAnsi="宋体" w:cs="宋体"/>
          <w:snapToGrid w:val="0"/>
          <w:color w:val="auto"/>
          <w:kern w:val="28"/>
          <w:sz w:val="24"/>
          <w:szCs w:val="20"/>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MS Gothic" w:hAnsi="MS Gothic" w:eastAsia="宋体" w:cs="宋体"/>
              <w:snapToGrid w:val="0"/>
              <w:color w:val="auto"/>
              <w:kern w:val="28"/>
              <w:sz w:val="24"/>
              <w:szCs w:val="20"/>
              <w:highlight w:val="none"/>
              <w:lang w:val="en-US" w:eastAsia="zh-CN" w:bidi="ar-SA"/>
            </w:rPr>
            <w:t>☐</w:t>
          </w:r>
        </w:sdtContent>
      </w:sdt>
      <w:r>
        <w:rPr>
          <w:rFonts w:hint="eastAsia" w:ascii="宋体" w:hAnsi="宋体" w:cs="宋体"/>
          <w:snapToGrid w:val="0"/>
          <w:color w:val="auto"/>
          <w:kern w:val="28"/>
          <w:sz w:val="24"/>
          <w:szCs w:val="20"/>
          <w:highlight w:val="none"/>
        </w:rPr>
        <w:t>无（注：不得限制大中型企业与小微企业组成联合体参与投标）；</w:t>
      </w:r>
    </w:p>
    <w:p w14:paraId="2004FDE6">
      <w:pPr>
        <w:spacing w:line="360" w:lineRule="auto"/>
        <w:jc w:val="left"/>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1024704304"/>
          <w14:checkbox>
            <w14:checked w14:val="1"/>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Wingdings" w:hAnsi="Wingdings" w:eastAsia="宋体" w:cs="宋体"/>
              <w:snapToGrid w:val="0"/>
              <w:color w:val="auto"/>
              <w:kern w:val="28"/>
              <w:sz w:val="24"/>
              <w:szCs w:val="20"/>
              <w:highlight w:val="none"/>
              <w:lang w:val="en-US" w:eastAsia="zh-CN" w:bidi="ar-SA"/>
            </w:rPr>
            <w:t>þ</w:t>
          </w:r>
        </w:sdtContent>
      </w:sdt>
      <w:r>
        <w:rPr>
          <w:rFonts w:hint="eastAsia" w:ascii="宋体" w:hAnsi="宋体" w:cs="宋体"/>
          <w:snapToGrid w:val="0"/>
          <w:color w:val="auto"/>
          <w:kern w:val="28"/>
          <w:sz w:val="24"/>
          <w:szCs w:val="20"/>
          <w:highlight w:val="none"/>
        </w:rPr>
        <w:t>专门面向中小企业</w:t>
      </w:r>
    </w:p>
    <w:p w14:paraId="3E802FC4">
      <w:pPr>
        <w:spacing w:line="360" w:lineRule="auto"/>
        <w:ind w:firstLine="420" w:firstLineChars="0"/>
        <w:jc w:val="left"/>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333685401"/>
          <w14:checkbox>
            <w14:checked w14:val="1"/>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Wingdings" w:hAnsi="Wingdings" w:eastAsia="宋体" w:cs="宋体"/>
              <w:snapToGrid w:val="0"/>
              <w:color w:val="auto"/>
              <w:kern w:val="28"/>
              <w:sz w:val="24"/>
              <w:szCs w:val="20"/>
              <w:highlight w:val="none"/>
              <w:lang w:val="en-US" w:eastAsia="zh-CN" w:bidi="ar-SA"/>
            </w:rPr>
            <w:t>þ</w:t>
          </w:r>
        </w:sdtContent>
      </w:sdt>
      <w:r>
        <w:rPr>
          <w:rFonts w:hint="eastAsia" w:ascii="宋体" w:hAnsi="宋体" w:cs="宋体"/>
          <w:snapToGrid w:val="0"/>
          <w:color w:val="auto"/>
          <w:kern w:val="28"/>
          <w:sz w:val="24"/>
          <w:szCs w:val="20"/>
          <w:highlight w:val="none"/>
        </w:rPr>
        <w:t>服务全部由符合政策要求的中小企业承接，提供中小企业声明函；</w:t>
      </w:r>
    </w:p>
    <w:p w14:paraId="59CDF798">
      <w:pPr>
        <w:spacing w:line="360" w:lineRule="auto"/>
        <w:ind w:firstLine="420" w:firstLineChars="0"/>
        <w:jc w:val="left"/>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2141025358"/>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MS Gothic" w:hAnsi="MS Gothic" w:eastAsia="宋体" w:cs="宋体"/>
              <w:snapToGrid w:val="0"/>
              <w:color w:val="auto"/>
              <w:kern w:val="28"/>
              <w:sz w:val="24"/>
              <w:szCs w:val="20"/>
              <w:highlight w:val="none"/>
              <w:lang w:val="en-US" w:eastAsia="zh-CN" w:bidi="ar-SA"/>
            </w:rPr>
            <w:t>☐</w:t>
          </w:r>
        </w:sdtContent>
      </w:sdt>
      <w:r>
        <w:rPr>
          <w:rFonts w:hint="eastAsia" w:ascii="宋体" w:hAnsi="宋体" w:cs="宋体"/>
          <w:snapToGrid w:val="0"/>
          <w:color w:val="auto"/>
          <w:kern w:val="28"/>
          <w:sz w:val="24"/>
          <w:szCs w:val="20"/>
          <w:highlight w:val="none"/>
        </w:rPr>
        <w:t>服务全部由符合政策要求的小微企业承接，提供中小企业声明函；</w:t>
      </w:r>
    </w:p>
    <w:p w14:paraId="2697C640">
      <w:pPr>
        <w:spacing w:line="360" w:lineRule="auto"/>
        <w:jc w:val="left"/>
        <w:rPr>
          <w:rFonts w:hint="eastAsia" w:ascii="宋体" w:hAnsi="宋体" w:cs="宋体"/>
          <w:snapToGrid w:val="0"/>
          <w:color w:val="auto"/>
          <w:kern w:val="28"/>
          <w:sz w:val="24"/>
          <w:szCs w:val="20"/>
          <w:highlight w:val="none"/>
        </w:rPr>
      </w:pPr>
    </w:p>
    <w:p w14:paraId="36487257">
      <w:pPr>
        <w:spacing w:line="360" w:lineRule="auto"/>
        <w:jc w:val="left"/>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1985607795"/>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宋体" w:hAnsi="宋体" w:cs="宋体"/>
              <w:snapToGrid w:val="0"/>
              <w:color w:val="auto"/>
              <w:kern w:val="28"/>
              <w:sz w:val="24"/>
              <w:szCs w:val="20"/>
              <w:highlight w:val="none"/>
            </w:rPr>
            <w:t>☐</w:t>
          </w:r>
        </w:sdtContent>
      </w:sdt>
      <w:r>
        <w:rPr>
          <w:rFonts w:hint="eastAsia" w:ascii="宋体" w:hAnsi="宋体" w:cs="宋体"/>
          <w:snapToGrid w:val="0"/>
          <w:color w:val="auto"/>
          <w:kern w:val="28"/>
          <w:sz w:val="24"/>
          <w:szCs w:val="20"/>
          <w:highlight w:val="none"/>
        </w:rPr>
        <w:t>要求以联合体形式参加，提供联合协议和中小企业声明函，联合协议中中小企业合同金额应当达到</w:t>
      </w:r>
      <w:r>
        <w:rPr>
          <w:rFonts w:hint="eastAsia" w:ascii="宋体" w:hAnsi="宋体" w:cs="宋体"/>
          <w:snapToGrid w:val="0"/>
          <w:color w:val="auto"/>
          <w:kern w:val="28"/>
          <w:sz w:val="24"/>
          <w:szCs w:val="20"/>
          <w:highlight w:val="none"/>
          <w:lang w:val="en-US" w:eastAsia="zh-CN"/>
        </w:rPr>
        <w:t>30</w:t>
      </w:r>
      <w:r>
        <w:rPr>
          <w:rFonts w:hint="eastAsia" w:ascii="宋体" w:hAnsi="宋体" w:cs="宋体"/>
          <w:snapToGrid w:val="0"/>
          <w:color w:val="auto"/>
          <w:kern w:val="28"/>
          <w:sz w:val="24"/>
          <w:szCs w:val="20"/>
          <w:highlight w:val="none"/>
        </w:rPr>
        <w:t>%，其中小微企业合同金额应当达到</w:t>
      </w:r>
      <w:r>
        <w:rPr>
          <w:rFonts w:hint="eastAsia" w:ascii="宋体" w:hAnsi="宋体" w:cs="宋体"/>
          <w:snapToGrid w:val="0"/>
          <w:color w:val="auto"/>
          <w:kern w:val="28"/>
          <w:sz w:val="24"/>
          <w:szCs w:val="20"/>
          <w:highlight w:val="none"/>
          <w:lang w:val="en-US" w:eastAsia="zh-CN"/>
        </w:rPr>
        <w:t>40</w:t>
      </w:r>
      <w:r>
        <w:rPr>
          <w:rFonts w:hint="eastAsia" w:ascii="宋体" w:hAnsi="宋体" w:cs="宋体"/>
          <w:snapToGrid w:val="0"/>
          <w:color w:val="auto"/>
          <w:kern w:val="28"/>
          <w:sz w:val="24"/>
          <w:szCs w:val="20"/>
          <w:highlight w:val="none"/>
        </w:rPr>
        <w:t xml:space="preserve"> %;如果供应商本身提供所有标的均由中小企业制造、承建或承接，并相应达到了前述比例要求，视同符合了资格条件，无需再与其他中小企业组成联合体参加政府采购活动，无需提供联合协议；</w:t>
      </w:r>
    </w:p>
    <w:p w14:paraId="4679B90C">
      <w:pPr>
        <w:spacing w:line="360" w:lineRule="auto"/>
        <w:jc w:val="left"/>
        <w:rPr>
          <w:rFonts w:hint="eastAsia" w:ascii="宋体" w:hAnsi="宋体" w:cs="宋体"/>
          <w:snapToGrid w:val="0"/>
          <w:color w:val="auto"/>
          <w:kern w:val="28"/>
          <w:sz w:val="24"/>
          <w:szCs w:val="20"/>
          <w:highlight w:val="none"/>
        </w:rPr>
      </w:pPr>
      <w:sdt>
        <w:sdtPr>
          <w:rPr>
            <w:rFonts w:hint="eastAsia" w:ascii="宋体" w:hAnsi="宋体" w:cs="宋体"/>
            <w:snapToGrid w:val="0"/>
            <w:color w:val="auto"/>
            <w:kern w:val="28"/>
            <w:sz w:val="24"/>
            <w:szCs w:val="20"/>
            <w:highlight w:val="none"/>
          </w:rPr>
          <w:id w:val="34630645"/>
          <w14:checkbox>
            <w14:checked w14:val="0"/>
            <w14:checkedState w14:val="00FE" w14:font="Wingdings"/>
            <w14:uncheckedState w14:val="2610" w14:font="MS Gothic"/>
          </w14:checkbox>
        </w:sdtPr>
        <w:sdtEndPr>
          <w:rPr>
            <w:rFonts w:hint="eastAsia" w:ascii="宋体" w:hAnsi="宋体" w:cs="宋体"/>
            <w:snapToGrid w:val="0"/>
            <w:color w:val="auto"/>
            <w:kern w:val="28"/>
            <w:sz w:val="24"/>
            <w:szCs w:val="20"/>
            <w:highlight w:val="none"/>
          </w:rPr>
        </w:sdtEndPr>
        <w:sdtContent>
          <w:r>
            <w:rPr>
              <w:rFonts w:hint="eastAsia" w:ascii="宋体" w:hAnsi="宋体" w:cs="宋体"/>
              <w:snapToGrid w:val="0"/>
              <w:color w:val="auto"/>
              <w:kern w:val="28"/>
              <w:sz w:val="24"/>
              <w:szCs w:val="20"/>
              <w:highlight w:val="none"/>
            </w:rPr>
            <w:t>☐</w:t>
          </w:r>
        </w:sdtContent>
      </w:sdt>
      <w:r>
        <w:rPr>
          <w:rFonts w:hint="eastAsia" w:ascii="宋体" w:hAnsi="宋体" w:cs="宋体"/>
          <w:snapToGrid w:val="0"/>
          <w:color w:val="auto"/>
          <w:kern w:val="28"/>
          <w:sz w:val="24"/>
          <w:szCs w:val="20"/>
          <w:highlight w:val="none"/>
        </w:rPr>
        <w:t>要求合同分包，提供分包意向协议和中小企业声明函，分包意向协议中中小企业合同金额应当达到达到  % ，其中小微企业合同金额应当达到 % ;如果供应商本身提供所有标的均由中小企业制造、承建或承接，并相应达到了前述比例要求，视同符合了资格条件，无需再向中小企业分包，无需提供分包意向协议；</w:t>
      </w:r>
    </w:p>
    <w:p w14:paraId="5AB4CCA1">
      <w:pPr>
        <w:spacing w:line="360" w:lineRule="auto"/>
        <w:jc w:val="left"/>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4.本项目的特定资格要求：无；</w:t>
      </w:r>
    </w:p>
    <w:p w14:paraId="07E1C7F0">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61454B">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2C74B91B">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32DB8782">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2B98738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11865E73">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2FCBA168">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1C60AFB4">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14:paraId="5765833D">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28EA39A7">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p>
    <w:p w14:paraId="268C6C58">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17A1F157">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679EB79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6A2830AF">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0EC244E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（浙财采监（2022）3号）、《浙江省财政厅关于进一步促进政府采购公平竞争打造最优营商环境的通知》（浙财采监（2021）22号））已分别于2022年1月29日</w:t>
      </w:r>
      <w:r>
        <w:rPr>
          <w:rFonts w:hint="eastAsia" w:ascii="宋体" w:hAnsi="宋体" w:cs="宋体"/>
          <w:color w:val="auto"/>
          <w:sz w:val="24"/>
          <w:highlight w:val="none"/>
          <w:lang w:eastAsia="zh-CN"/>
        </w:rPr>
        <w:t>和</w:t>
      </w:r>
      <w:r>
        <w:rPr>
          <w:rFonts w:ascii="宋体" w:hAnsi="宋体" w:cs="宋体"/>
          <w:color w:val="auto"/>
          <w:sz w:val="24"/>
          <w:highlight w:val="none"/>
        </w:rPr>
        <w:t>2022年2月1日开始实施，此前有关规定与上述文件内容不一致的，按上述文件要求执行</w:t>
      </w:r>
      <w:r>
        <w:rPr>
          <w:rFonts w:hint="eastAsia" w:ascii="宋体" w:hAnsi="宋体" w:cs="宋体"/>
          <w:color w:val="auto"/>
          <w:sz w:val="24"/>
          <w:highlight w:val="none"/>
        </w:rPr>
        <w:t>。</w:t>
      </w:r>
    </w:p>
    <w:p w14:paraId="30A785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87B7EC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提出质疑。质疑供应商对采购人、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的答复不满意或者采购人、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未在规定的时间内作出答复的，可以在答复期满后十五个工作日内向同级政府采购监督管理部门投诉。质疑函范本、投诉书范本请到浙江政府采购网下载专区下载。</w:t>
      </w:r>
    </w:p>
    <w:p w14:paraId="0924446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56E18A6">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25B43494">
      <w:pPr>
        <w:spacing w:line="360" w:lineRule="auto"/>
        <w:rPr>
          <w:rFonts w:ascii="宋体" w:hAnsi="宋体" w:cs="宋体"/>
          <w:b/>
          <w:bCs/>
          <w:color w:val="auto"/>
          <w:sz w:val="24"/>
          <w:highlight w:val="none"/>
        </w:rPr>
      </w:pPr>
      <w:r>
        <w:rPr>
          <w:rFonts w:hint="eastAsia" w:ascii="宋体" w:hAnsi="宋体" w:cs="宋体"/>
          <w:color w:val="auto"/>
          <w:sz w:val="24"/>
          <w:highlight w:val="none"/>
        </w:rPr>
        <w:t xml:space="preserve">    </w:t>
      </w:r>
      <w:r>
        <w:rPr>
          <w:rFonts w:hint="eastAsia" w:ascii="宋体" w:hAnsi="宋体" w:cs="宋体"/>
          <w:b/>
          <w:bCs/>
          <w:color w:val="auto"/>
          <w:sz w:val="24"/>
          <w:highlight w:val="none"/>
        </w:rPr>
        <w:t>1.采购人信息</w:t>
      </w:r>
    </w:p>
    <w:p w14:paraId="0346B015">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温州市龙湾区海城街道社区卫生服务中心(温州市龙湾区海城街道中心卫生院 温州市龙湾区海城街道预防保健站)</w:t>
      </w:r>
    </w:p>
    <w:p w14:paraId="0BDBFF0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  温州市龙湾区海城街道繁荣北街143号     </w:t>
      </w:r>
    </w:p>
    <w:p w14:paraId="4F3CF705">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  郑建义</w:t>
      </w:r>
    </w:p>
    <w:p w14:paraId="71B207F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 0577-86826933</w:t>
      </w:r>
    </w:p>
    <w:p w14:paraId="752A163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 姜锦龙</w:t>
      </w:r>
    </w:p>
    <w:p w14:paraId="7BF636C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 0577-86826933</w:t>
      </w:r>
    </w:p>
    <w:p w14:paraId="6FED1137">
      <w:pPr>
        <w:spacing w:line="360" w:lineRule="auto"/>
        <w:ind w:firstLine="482" w:firstLineChars="2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 xml:space="preserve"> </w:t>
      </w:r>
      <w:bookmarkStart w:id="11" w:name="_Toc28359020"/>
      <w:bookmarkStart w:id="12" w:name="_Toc28359097"/>
      <w:bookmarkStart w:id="13" w:name="_Toc35393638"/>
      <w:bookmarkStart w:id="14" w:name="_Toc35393807"/>
      <w:r>
        <w:rPr>
          <w:rFonts w:hint="eastAsia" w:ascii="宋体" w:hAnsi="宋体" w:eastAsia="宋体" w:cs="宋体"/>
          <w:b/>
          <w:bCs/>
          <w:color w:val="auto"/>
          <w:sz w:val="24"/>
          <w:highlight w:val="none"/>
          <w:lang w:eastAsia="zh-CN"/>
        </w:rPr>
        <w:t>2.集采机构信息</w:t>
      </w:r>
      <w:bookmarkEnd w:id="11"/>
      <w:bookmarkEnd w:id="12"/>
      <w:bookmarkEnd w:id="13"/>
      <w:bookmarkEnd w:id="14"/>
      <w:r>
        <w:rPr>
          <w:rFonts w:hint="eastAsia" w:ascii="宋体" w:hAnsi="宋体" w:eastAsia="宋体" w:cs="宋体"/>
          <w:b/>
          <w:bCs/>
          <w:color w:val="auto"/>
          <w:sz w:val="24"/>
          <w:highlight w:val="none"/>
          <w:lang w:eastAsia="zh-CN"/>
        </w:rPr>
        <w:t>：</w:t>
      </w:r>
    </w:p>
    <w:p w14:paraId="481D9F3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称：温州市</w:t>
      </w:r>
      <w:r>
        <w:rPr>
          <w:rFonts w:hint="eastAsia" w:ascii="宋体" w:hAnsi="宋体" w:eastAsia="宋体" w:cs="宋体"/>
          <w:color w:val="auto"/>
          <w:sz w:val="24"/>
          <w:highlight w:val="none"/>
          <w:lang w:eastAsia="zh-CN"/>
        </w:rPr>
        <w:t>公共资源交易中心龙湾分中心</w:t>
      </w:r>
      <w:r>
        <w:rPr>
          <w:rFonts w:hint="eastAsia" w:ascii="宋体" w:hAnsi="宋体" w:eastAsia="宋体" w:cs="宋体"/>
          <w:color w:val="auto"/>
          <w:sz w:val="24"/>
          <w:highlight w:val="none"/>
        </w:rPr>
        <w:t xml:space="preserve">           </w:t>
      </w:r>
    </w:p>
    <w:p w14:paraId="35EAD88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 温州市龙湾区永中街道升平路77号行政服务中心</w:t>
      </w:r>
      <w:r>
        <w:rPr>
          <w:rFonts w:hint="eastAsia" w:ascii="宋体" w:hAnsi="宋体" w:eastAsia="宋体" w:cs="宋体"/>
          <w:color w:val="auto"/>
          <w:sz w:val="24"/>
          <w:highlight w:val="none"/>
          <w:lang w:eastAsia="zh-CN"/>
        </w:rPr>
        <w:t>西裙楼</w:t>
      </w:r>
      <w:r>
        <w:rPr>
          <w:rFonts w:hint="eastAsia" w:ascii="宋体" w:hAnsi="宋体" w:eastAsia="宋体" w:cs="宋体"/>
          <w:color w:val="auto"/>
          <w:sz w:val="24"/>
          <w:highlight w:val="none"/>
          <w:lang w:val="en-US" w:eastAsia="zh-CN"/>
        </w:rPr>
        <w:t>3楼</w:t>
      </w:r>
      <w:r>
        <w:rPr>
          <w:rFonts w:hint="eastAsia" w:ascii="宋体" w:hAnsi="宋体" w:eastAsia="宋体" w:cs="宋体"/>
          <w:color w:val="auto"/>
          <w:sz w:val="24"/>
          <w:highlight w:val="none"/>
        </w:rPr>
        <w:t xml:space="preserve">          </w:t>
      </w:r>
    </w:p>
    <w:p w14:paraId="3131CF3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项目联系人（询问）： </w:t>
      </w:r>
      <w:r>
        <w:rPr>
          <w:rFonts w:hint="eastAsia" w:ascii="宋体" w:hAnsi="宋体" w:eastAsia="宋体" w:cs="宋体"/>
          <w:color w:val="auto"/>
          <w:sz w:val="24"/>
          <w:highlight w:val="none"/>
          <w:lang w:val="en-US" w:eastAsia="zh-CN"/>
        </w:rPr>
        <w:t>沈女士</w:t>
      </w:r>
    </w:p>
    <w:p w14:paraId="09E6313C">
      <w:pPr>
        <w:spacing w:line="360" w:lineRule="auto"/>
        <w:rPr>
          <w:rFonts w:cs="Times New Roman" w:asciiTheme="minorEastAsia" w:hAnsiTheme="minorEastAsia" w:eastAsiaTheme="minorEastAsia"/>
          <w:color w:val="auto"/>
          <w:sz w:val="24"/>
          <w:highlight w:val="none"/>
        </w:rPr>
      </w:pPr>
      <w:r>
        <w:rPr>
          <w:rFonts w:hint="eastAsia" w:ascii="宋体" w:hAnsi="宋体" w:eastAsia="宋体" w:cs="宋体"/>
          <w:color w:val="auto"/>
          <w:sz w:val="24"/>
          <w:highlight w:val="none"/>
        </w:rPr>
        <w:t xml:space="preserve">    项目联系方式（询问）：0577-</w:t>
      </w:r>
      <w:r>
        <w:rPr>
          <w:rFonts w:hint="eastAsia" w:ascii="宋体" w:hAnsi="宋体" w:eastAsia="宋体" w:cs="宋体"/>
          <w:color w:val="auto"/>
          <w:sz w:val="24"/>
          <w:highlight w:val="none"/>
          <w:lang w:val="en-US" w:eastAsia="zh-CN"/>
        </w:rPr>
        <w:t>86966015</w:t>
      </w:r>
      <w:r>
        <w:rPr>
          <w:rFonts w:hint="eastAsia" w:cs="Times New Roman" w:asciiTheme="minorEastAsia" w:hAnsiTheme="minorEastAsia" w:eastAsiaTheme="minorEastAsia"/>
          <w:color w:val="auto"/>
          <w:sz w:val="24"/>
          <w:highlight w:val="none"/>
        </w:rPr>
        <w:t xml:space="preserve"> </w:t>
      </w:r>
    </w:p>
    <w:p w14:paraId="7CE00029">
      <w:pPr>
        <w:spacing w:line="360" w:lineRule="auto"/>
        <w:rPr>
          <w:rFonts w:ascii="宋体" w:hAnsi="宋体" w:eastAsia="宋体" w:cs="宋体"/>
          <w:color w:val="auto"/>
          <w:sz w:val="24"/>
          <w:highlight w:val="none"/>
        </w:rPr>
      </w:pPr>
      <w:r>
        <w:rPr>
          <w:rFonts w:hint="eastAsia" w:cs="Times New Roman" w:asciiTheme="minorEastAsia" w:hAnsiTheme="minorEastAsia" w:eastAsiaTheme="minorEastAsia"/>
          <w:color w:val="auto"/>
          <w:sz w:val="24"/>
          <w:highlight w:val="none"/>
        </w:rPr>
        <w:t xml:space="preserve">    质疑联系人：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王女士</w:t>
      </w:r>
      <w:r>
        <w:rPr>
          <w:rFonts w:hint="eastAsia" w:ascii="宋体" w:hAnsi="宋体" w:eastAsia="宋体" w:cs="宋体"/>
          <w:color w:val="auto"/>
          <w:sz w:val="24"/>
          <w:highlight w:val="none"/>
        </w:rPr>
        <w:t xml:space="preserve"> </w:t>
      </w:r>
      <w:r>
        <w:rPr>
          <w:rFonts w:hint="eastAsia" w:cs="Times New Roman" w:asciiTheme="minorEastAsia" w:hAnsiTheme="minorEastAsia" w:eastAsiaTheme="minorEastAsia"/>
          <w:color w:val="auto"/>
          <w:sz w:val="24"/>
          <w:highlight w:val="none"/>
        </w:rPr>
        <w:t xml:space="preserve">           </w:t>
      </w:r>
      <w:r>
        <w:rPr>
          <w:rFonts w:hint="eastAsia" w:ascii="宋体" w:hAnsi="宋体" w:eastAsia="宋体" w:cs="宋体"/>
          <w:color w:val="auto"/>
          <w:sz w:val="24"/>
          <w:highlight w:val="none"/>
        </w:rPr>
        <w:t xml:space="preserve">     </w:t>
      </w:r>
    </w:p>
    <w:p w14:paraId="612D3882">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质疑联系方式： </w:t>
      </w:r>
      <w:r>
        <w:rPr>
          <w:rFonts w:hint="eastAsia" w:ascii="宋体" w:hAnsi="宋体" w:eastAsia="宋体" w:cs="宋体"/>
          <w:color w:val="auto"/>
          <w:sz w:val="24"/>
          <w:highlight w:val="none"/>
          <w:lang w:val="en-US" w:eastAsia="zh-CN"/>
        </w:rPr>
        <w:t xml:space="preserve">0577-86966075 </w:t>
      </w:r>
    </w:p>
    <w:p w14:paraId="56D3EBEB">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3.同级政府采购监督管理部门            </w:t>
      </w:r>
    </w:p>
    <w:p w14:paraId="30D1392A">
      <w:pPr>
        <w:spacing w:line="360" w:lineRule="auto"/>
        <w:ind w:firstLine="480"/>
        <w:rPr>
          <w:rFonts w:hint="eastAsia" w:eastAsia="宋体" w:cs="仿宋" w:asciiTheme="minorEastAsia" w:hAnsiTheme="minorEastAsia"/>
          <w:color w:val="auto"/>
          <w:sz w:val="24"/>
          <w:highlight w:val="none"/>
        </w:rPr>
      </w:pPr>
      <w:r>
        <w:rPr>
          <w:rFonts w:hint="eastAsia" w:ascii="宋体" w:hAnsi="宋体" w:eastAsia="宋体" w:cs="宋体"/>
          <w:color w:val="auto"/>
          <w:sz w:val="24"/>
          <w:highlight w:val="none"/>
        </w:rPr>
        <w:t>名    称：</w:t>
      </w:r>
      <w:r>
        <w:rPr>
          <w:rFonts w:hint="eastAsia" w:eastAsia="宋体" w:cs="仿宋" w:asciiTheme="minorEastAsia" w:hAnsiTheme="minorEastAsia"/>
          <w:color w:val="auto"/>
          <w:sz w:val="24"/>
          <w:highlight w:val="none"/>
        </w:rPr>
        <w:t>温州湾新区（高新区、经开区）财政局</w:t>
      </w:r>
    </w:p>
    <w:p w14:paraId="642A42BA">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地    址： </w:t>
      </w:r>
      <w:r>
        <w:rPr>
          <w:rFonts w:hint="eastAsia" w:eastAsia="宋体" w:cs="仿宋" w:asciiTheme="minorEastAsia" w:hAnsiTheme="minorEastAsia"/>
          <w:color w:val="auto"/>
          <w:sz w:val="24"/>
          <w:highlight w:val="none"/>
        </w:rPr>
        <w:t>温州市龙湾区永宁西路565号温州银行大楼</w:t>
      </w:r>
      <w:r>
        <w:rPr>
          <w:rFonts w:hint="eastAsia" w:eastAsia="宋体" w:cs="仿宋" w:asciiTheme="minorEastAsia" w:hAnsiTheme="minorEastAsia"/>
          <w:color w:val="auto"/>
          <w:sz w:val="24"/>
          <w:highlight w:val="none"/>
          <w:lang w:val="en-US" w:eastAsia="zh-CN"/>
        </w:rPr>
        <w:t>1502室</w:t>
      </w:r>
    </w:p>
    <w:p w14:paraId="764C3F87">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联系人 ：</w:t>
      </w:r>
      <w:r>
        <w:rPr>
          <w:rFonts w:hint="eastAsia" w:ascii="宋体" w:hAnsi="宋体" w:eastAsia="宋体" w:cs="宋体"/>
          <w:color w:val="auto"/>
          <w:sz w:val="24"/>
          <w:highlight w:val="none"/>
          <w:lang w:eastAsia="zh-CN"/>
        </w:rPr>
        <w:t>陈先生</w:t>
      </w:r>
    </w:p>
    <w:p w14:paraId="60C77174">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 xml:space="preserve"> 057</w:t>
      </w:r>
      <w:r>
        <w:rPr>
          <w:rFonts w:hint="eastAsia" w:ascii="宋体" w:hAnsi="宋体" w:eastAsia="宋体" w:cs="宋体"/>
          <w:color w:val="auto"/>
          <w:sz w:val="24"/>
          <w:highlight w:val="none"/>
          <w:lang w:val="en-US" w:eastAsia="zh-CN"/>
        </w:rPr>
        <w:t>7-85600839</w:t>
      </w:r>
    </w:p>
    <w:p w14:paraId="762A8BB4">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4C0E640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249B3C72">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0067D207">
      <w:pPr>
        <w:adjustRightInd/>
        <w:spacing w:line="360" w:lineRule="auto"/>
        <w:jc w:val="center"/>
        <w:outlineLvl w:val="0"/>
        <w:rPr>
          <w:rFonts w:ascii="宋体" w:hAnsi="宋体" w:cs="宋体"/>
          <w:b/>
          <w:color w:val="auto"/>
          <w:sz w:val="36"/>
          <w:szCs w:val="20"/>
          <w:highlight w:val="none"/>
        </w:rPr>
      </w:pPr>
      <w:bookmarkStart w:id="15" w:name="OLE_LINK4"/>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bookmarkEnd w:id="15"/>
    <w:p w14:paraId="4F2346F0">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2B8D0C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6370E22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331D59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110B8A1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77B55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9E518B2">
            <w:pPr>
              <w:snapToGrid w:val="0"/>
              <w:spacing w:line="360" w:lineRule="auto"/>
              <w:jc w:val="center"/>
              <w:rPr>
                <w:rFonts w:ascii="宋体" w:hAnsi="宋体" w:cs="宋体"/>
                <w:color w:val="auto"/>
                <w:sz w:val="24"/>
                <w:highlight w:val="none"/>
              </w:rPr>
            </w:pPr>
          </w:p>
          <w:p w14:paraId="1AE0C59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BCB7A33">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19133178">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eastAsia="zh-CN"/>
              </w:rPr>
              <w:t>货物</w:t>
            </w:r>
            <w:r>
              <w:rPr>
                <w:rFonts w:hint="eastAsia" w:ascii="宋体" w:hAnsi="宋体" w:cs="宋体"/>
                <w:color w:val="auto"/>
                <w:sz w:val="24"/>
                <w:highlight w:val="none"/>
              </w:rPr>
              <w:t>类。</w:t>
            </w:r>
            <w:r>
              <w:rPr>
                <w:rFonts w:hint="eastAsia" w:ascii="宋体" w:hAnsi="宋体" w:cs="宋体"/>
                <w:color w:val="auto"/>
                <w:sz w:val="24"/>
                <w:highlight w:val="none"/>
                <w:lang w:eastAsia="zh-CN"/>
              </w:rPr>
              <w:t>核心产品：</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医用候诊椅1</w:t>
            </w:r>
            <w:r>
              <w:rPr>
                <w:rFonts w:hint="eastAsia" w:ascii="宋体" w:hAnsi="宋体" w:cs="宋体"/>
                <w:color w:val="auto"/>
                <w:sz w:val="24"/>
                <w:highlight w:val="none"/>
                <w:u w:val="single"/>
              </w:rPr>
              <w:t xml:space="preserve">  </w:t>
            </w:r>
          </w:p>
        </w:tc>
      </w:tr>
      <w:tr w14:paraId="578CC6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50" w:hRule="atLeast"/>
          <w:tblHeader/>
        </w:trPr>
        <w:tc>
          <w:tcPr>
            <w:tcW w:w="629" w:type="dxa"/>
            <w:tcBorders>
              <w:top w:val="single" w:color="auto" w:sz="4" w:space="0"/>
              <w:left w:val="single" w:color="auto" w:sz="4" w:space="0"/>
              <w:bottom w:val="single" w:color="auto" w:sz="4" w:space="0"/>
              <w:right w:val="single" w:color="auto" w:sz="4" w:space="0"/>
            </w:tcBorders>
          </w:tcPr>
          <w:p w14:paraId="57753B93">
            <w:pPr>
              <w:snapToGrid w:val="0"/>
              <w:spacing w:line="360" w:lineRule="auto"/>
              <w:jc w:val="center"/>
              <w:rPr>
                <w:rFonts w:ascii="宋体" w:hAnsi="宋体" w:cs="宋体"/>
                <w:color w:val="auto"/>
                <w:sz w:val="24"/>
                <w:highlight w:val="none"/>
              </w:rPr>
            </w:pPr>
          </w:p>
          <w:p w14:paraId="76C6690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DE32C8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0FE8B541">
            <w:pPr>
              <w:snapToGrid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2025年温州市龙湾区海城街道社区卫生服务中心办公家具采购项目</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0C59EC6B">
            <w:pPr>
              <w:bidi w:val="0"/>
              <w:spacing w:line="360" w:lineRule="auto"/>
              <w:jc w:val="left"/>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en-US"/>
              </w:rPr>
              <w:t>中小企业的划分标准依据《关于印发中小企业划型标准规定的通知》（工信部联企业〔2011〕300号）文件执行</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en-US"/>
              </w:rPr>
              <w:t>工业</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en-US"/>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cs="宋体"/>
                <w:color w:val="auto"/>
                <w:kern w:val="0"/>
                <w:sz w:val="24"/>
                <w:highlight w:val="none"/>
                <w:lang w:val="en-US" w:eastAsia="zh-CN"/>
              </w:rPr>
              <w:t>）</w:t>
            </w:r>
          </w:p>
        </w:tc>
      </w:tr>
      <w:tr w14:paraId="2F641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75" w:hRule="atLeast"/>
          <w:tblHeader/>
        </w:trPr>
        <w:tc>
          <w:tcPr>
            <w:tcW w:w="629" w:type="dxa"/>
            <w:tcBorders>
              <w:top w:val="single" w:color="auto" w:sz="4" w:space="0"/>
              <w:left w:val="single" w:color="auto" w:sz="4" w:space="0"/>
              <w:bottom w:val="single" w:color="auto" w:sz="4" w:space="0"/>
              <w:right w:val="single" w:color="auto" w:sz="4" w:space="0"/>
            </w:tcBorders>
          </w:tcPr>
          <w:p w14:paraId="2D4AF0DE">
            <w:pPr>
              <w:snapToGrid w:val="0"/>
              <w:spacing w:line="360" w:lineRule="auto"/>
              <w:jc w:val="both"/>
              <w:rPr>
                <w:rFonts w:ascii="宋体" w:hAnsi="宋体" w:cs="宋体"/>
                <w:color w:val="auto"/>
                <w:sz w:val="24"/>
                <w:highlight w:val="none"/>
              </w:rPr>
            </w:pPr>
          </w:p>
          <w:p w14:paraId="4DCA716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847AAB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54FC89E">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55B97BB7">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32ACF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ECAD0F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2E45B80">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9B3E638">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3FFC0FC7">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73A448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65" w:hRule="atLeast"/>
          <w:tblHeader/>
        </w:trPr>
        <w:tc>
          <w:tcPr>
            <w:tcW w:w="629" w:type="dxa"/>
            <w:tcBorders>
              <w:top w:val="single" w:color="auto" w:sz="4" w:space="0"/>
              <w:left w:val="single" w:color="auto" w:sz="4" w:space="0"/>
              <w:bottom w:val="single" w:color="auto" w:sz="4" w:space="0"/>
              <w:right w:val="single" w:color="auto" w:sz="4" w:space="0"/>
            </w:tcBorders>
          </w:tcPr>
          <w:p w14:paraId="38CEA5BA">
            <w:pPr>
              <w:snapToGrid w:val="0"/>
              <w:spacing w:line="360" w:lineRule="auto"/>
              <w:jc w:val="center"/>
              <w:rPr>
                <w:rFonts w:ascii="宋体" w:hAnsi="宋体" w:cs="宋体"/>
                <w:color w:val="auto"/>
                <w:sz w:val="24"/>
                <w:highlight w:val="none"/>
              </w:rPr>
            </w:pPr>
          </w:p>
          <w:p w14:paraId="5ECE5BD3">
            <w:pPr>
              <w:snapToGrid w:val="0"/>
              <w:spacing w:line="360" w:lineRule="auto"/>
              <w:jc w:val="center"/>
              <w:rPr>
                <w:rFonts w:ascii="宋体" w:hAnsi="宋体" w:cs="宋体"/>
                <w:color w:val="auto"/>
                <w:sz w:val="24"/>
                <w:highlight w:val="none"/>
              </w:rPr>
            </w:pPr>
          </w:p>
          <w:p w14:paraId="6CC7A24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79C015C">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75AF100C">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5E9FBE81">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4A8C63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F265883">
            <w:pPr>
              <w:snapToGrid w:val="0"/>
              <w:spacing w:line="360" w:lineRule="auto"/>
              <w:jc w:val="center"/>
              <w:rPr>
                <w:rFonts w:ascii="宋体" w:hAnsi="宋体" w:cs="宋体"/>
                <w:color w:val="auto"/>
                <w:sz w:val="24"/>
                <w:highlight w:val="none"/>
              </w:rPr>
            </w:pPr>
          </w:p>
          <w:p w14:paraId="66AA32C3">
            <w:pPr>
              <w:snapToGrid w:val="0"/>
              <w:spacing w:line="360" w:lineRule="auto"/>
              <w:jc w:val="center"/>
              <w:rPr>
                <w:rFonts w:ascii="宋体" w:hAnsi="宋体" w:cs="宋体"/>
                <w:color w:val="auto"/>
                <w:sz w:val="24"/>
                <w:highlight w:val="none"/>
              </w:rPr>
            </w:pPr>
          </w:p>
          <w:p w14:paraId="0642B60D">
            <w:pPr>
              <w:snapToGrid w:val="0"/>
              <w:spacing w:line="360" w:lineRule="auto"/>
              <w:jc w:val="center"/>
              <w:rPr>
                <w:rFonts w:ascii="宋体" w:hAnsi="宋体" w:cs="宋体"/>
                <w:color w:val="auto"/>
                <w:sz w:val="24"/>
                <w:highlight w:val="none"/>
              </w:rPr>
            </w:pPr>
          </w:p>
          <w:p w14:paraId="10E98B9C">
            <w:pPr>
              <w:snapToGrid w:val="0"/>
              <w:spacing w:line="360" w:lineRule="auto"/>
              <w:jc w:val="center"/>
              <w:rPr>
                <w:rFonts w:ascii="宋体" w:hAnsi="宋体" w:cs="宋体"/>
                <w:color w:val="auto"/>
                <w:sz w:val="24"/>
                <w:highlight w:val="none"/>
              </w:rPr>
            </w:pPr>
          </w:p>
          <w:p w14:paraId="52065CBC">
            <w:pPr>
              <w:snapToGrid w:val="0"/>
              <w:spacing w:line="360" w:lineRule="auto"/>
              <w:jc w:val="center"/>
              <w:rPr>
                <w:rFonts w:ascii="宋体" w:hAnsi="宋体" w:cs="宋体"/>
                <w:color w:val="auto"/>
                <w:sz w:val="24"/>
                <w:highlight w:val="none"/>
              </w:rPr>
            </w:pPr>
          </w:p>
          <w:p w14:paraId="35086E66">
            <w:pPr>
              <w:snapToGrid w:val="0"/>
              <w:spacing w:line="360" w:lineRule="auto"/>
              <w:jc w:val="center"/>
              <w:rPr>
                <w:rFonts w:ascii="宋体" w:hAnsi="宋体" w:cs="宋体"/>
                <w:color w:val="auto"/>
                <w:sz w:val="24"/>
                <w:highlight w:val="none"/>
              </w:rPr>
            </w:pPr>
          </w:p>
          <w:p w14:paraId="48195818">
            <w:pPr>
              <w:snapToGrid w:val="0"/>
              <w:spacing w:line="360" w:lineRule="auto"/>
              <w:jc w:val="center"/>
              <w:rPr>
                <w:rFonts w:ascii="宋体" w:hAnsi="宋体" w:cs="宋体"/>
                <w:color w:val="auto"/>
                <w:sz w:val="24"/>
                <w:highlight w:val="none"/>
              </w:rPr>
            </w:pPr>
          </w:p>
          <w:p w14:paraId="0A821658">
            <w:pPr>
              <w:snapToGrid w:val="0"/>
              <w:spacing w:line="360" w:lineRule="auto"/>
              <w:jc w:val="center"/>
              <w:rPr>
                <w:rFonts w:ascii="宋体" w:hAnsi="宋体" w:cs="宋体"/>
                <w:color w:val="auto"/>
                <w:sz w:val="24"/>
                <w:highlight w:val="none"/>
              </w:rPr>
            </w:pPr>
          </w:p>
          <w:p w14:paraId="664101A2">
            <w:pPr>
              <w:snapToGrid w:val="0"/>
              <w:spacing w:line="360" w:lineRule="auto"/>
              <w:jc w:val="center"/>
              <w:rPr>
                <w:rFonts w:ascii="宋体" w:hAnsi="宋体" w:cs="宋体"/>
                <w:color w:val="auto"/>
                <w:sz w:val="24"/>
                <w:highlight w:val="none"/>
              </w:rPr>
            </w:pPr>
          </w:p>
          <w:p w14:paraId="799D9C29">
            <w:pPr>
              <w:snapToGrid w:val="0"/>
              <w:spacing w:line="360" w:lineRule="auto"/>
              <w:jc w:val="center"/>
              <w:rPr>
                <w:rFonts w:ascii="宋体" w:hAnsi="宋体" w:cs="宋体"/>
                <w:color w:val="auto"/>
                <w:sz w:val="24"/>
                <w:highlight w:val="none"/>
              </w:rPr>
            </w:pPr>
            <w:bookmarkStart w:id="16" w:name="OLE_LINK5"/>
            <w:r>
              <w:rPr>
                <w:rFonts w:hint="eastAsia" w:ascii="宋体" w:hAnsi="宋体" w:cs="宋体"/>
                <w:color w:val="auto"/>
                <w:sz w:val="24"/>
                <w:highlight w:val="none"/>
              </w:rPr>
              <w:t>6</w:t>
            </w:r>
            <w:bookmarkEnd w:id="16"/>
          </w:p>
        </w:tc>
        <w:tc>
          <w:tcPr>
            <w:tcW w:w="1843" w:type="dxa"/>
            <w:tcBorders>
              <w:top w:val="single" w:color="000000" w:sz="8" w:space="0"/>
              <w:left w:val="single" w:color="auto" w:sz="4" w:space="0"/>
              <w:bottom w:val="single" w:color="000000" w:sz="8" w:space="0"/>
              <w:right w:val="single" w:color="000000" w:sz="8" w:space="0"/>
            </w:tcBorders>
            <w:vAlign w:val="center"/>
          </w:tcPr>
          <w:p w14:paraId="0B937A0B">
            <w:pPr>
              <w:snapToGrid w:val="0"/>
              <w:spacing w:line="360" w:lineRule="auto"/>
              <w:jc w:val="center"/>
              <w:rPr>
                <w:rFonts w:ascii="宋体" w:hAnsi="宋体" w:cs="宋体"/>
                <w:b/>
                <w:color w:val="auto"/>
                <w:sz w:val="24"/>
                <w:highlight w:val="none"/>
              </w:rPr>
            </w:pPr>
            <w:bookmarkStart w:id="17" w:name="OLE_LINK6"/>
            <w:r>
              <w:rPr>
                <w:rFonts w:hint="eastAsia" w:ascii="宋体" w:hAnsi="宋体" w:cs="宋体"/>
                <w:b/>
                <w:color w:val="auto"/>
                <w:sz w:val="24"/>
                <w:highlight w:val="none"/>
              </w:rPr>
              <w:t>样品提供</w:t>
            </w:r>
            <w:bookmarkEnd w:id="17"/>
          </w:p>
        </w:tc>
        <w:tc>
          <w:tcPr>
            <w:tcW w:w="6095" w:type="dxa"/>
            <w:tcBorders>
              <w:top w:val="single" w:color="000000" w:sz="8" w:space="0"/>
              <w:left w:val="single" w:color="000000" w:sz="2" w:space="0"/>
              <w:bottom w:val="single" w:color="000000" w:sz="8" w:space="0"/>
              <w:right w:val="single" w:color="000000" w:sz="8" w:space="0"/>
            </w:tcBorders>
            <w:vAlign w:val="center"/>
          </w:tcPr>
          <w:p w14:paraId="676B1EA8">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4F0771EF">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B要求提供，</w:t>
            </w:r>
          </w:p>
          <w:p w14:paraId="16C4D3B5">
            <w:pPr>
              <w:spacing w:line="360" w:lineRule="auto"/>
              <w:rPr>
                <w:rFonts w:ascii="宋体" w:hAnsi="宋体" w:cs="宋体"/>
                <w:color w:val="auto"/>
                <w:kern w:val="0"/>
                <w:sz w:val="24"/>
                <w:highlight w:val="none"/>
              </w:rPr>
            </w:pPr>
            <w:bookmarkStart w:id="18" w:name="OLE_LINK7"/>
            <w:bookmarkStart w:id="19" w:name="OLE_LINK8"/>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bookmarkEnd w:id="18"/>
            <w:r>
              <w:rPr>
                <w:rFonts w:hint="eastAsia" w:ascii="宋体" w:hAnsi="宋体" w:cs="宋体"/>
                <w:color w:val="auto"/>
                <w:sz w:val="24"/>
                <w:highlight w:val="none"/>
                <w:u w:val="single"/>
                <w:lang w:val="en-US" w:eastAsia="zh-CN"/>
              </w:rPr>
              <w:t>1.办公椅1（椅高：970-1055mm，椅宽：640mm，椅深：650mm）；2.医用就诊椅（510*445*845）</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bookmarkEnd w:id="19"/>
          <w:p w14:paraId="3A4432BE">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见采购需求 </w:t>
            </w:r>
            <w:r>
              <w:rPr>
                <w:rFonts w:hint="eastAsia" w:ascii="宋体" w:hAnsi="宋体" w:cs="宋体"/>
                <w:color w:val="auto"/>
                <w:kern w:val="0"/>
                <w:sz w:val="24"/>
                <w:highlight w:val="none"/>
              </w:rPr>
              <w:t>；</w:t>
            </w:r>
          </w:p>
          <w:p w14:paraId="7A1F9560">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624D8C37">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39126796">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lang w:val="en-US" w:eastAsia="zh-CN"/>
              </w:rPr>
              <w:t>2025年8月5日8:30-9:00</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eastAsia="宋体" w:cs="宋体"/>
                <w:color w:val="auto"/>
                <w:sz w:val="24"/>
                <w:highlight w:val="none"/>
                <w:u w:val="single"/>
              </w:rPr>
              <w:t>温州市龙湾区永中街道升平路77号行政服务中心</w:t>
            </w:r>
            <w:r>
              <w:rPr>
                <w:rFonts w:hint="eastAsia" w:ascii="宋体" w:hAnsi="宋体" w:cs="宋体"/>
                <w:color w:val="auto"/>
                <w:sz w:val="24"/>
                <w:highlight w:val="none"/>
                <w:u w:val="single"/>
                <w:lang w:eastAsia="zh-CN"/>
              </w:rPr>
              <w:t>西裙楼（</w:t>
            </w:r>
            <w:r>
              <w:rPr>
                <w:rFonts w:hint="eastAsia" w:ascii="宋体" w:hAnsi="宋体" w:cs="宋体"/>
                <w:color w:val="auto"/>
                <w:sz w:val="24"/>
                <w:highlight w:val="none"/>
                <w:u w:val="single"/>
                <w:lang w:val="en-US" w:eastAsia="zh-CN"/>
              </w:rPr>
              <w:t>公共资源交易中心</w:t>
            </w:r>
            <w:r>
              <w:rPr>
                <w:rFonts w:hint="eastAsia" w:ascii="宋体" w:hAnsi="宋体" w:cs="宋体"/>
                <w:color w:val="auto"/>
                <w:sz w:val="24"/>
                <w:highlight w:val="none"/>
                <w:u w:val="single"/>
                <w:lang w:eastAsia="zh-CN"/>
              </w:rPr>
              <w:t>）三楼样品展览室</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金女士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13736797958</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将不予接收，并将清场并封闭样品现场。</w:t>
            </w:r>
          </w:p>
          <w:p w14:paraId="158318D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不负保管义务；对于中标人提供的样品，采购人将进行保管、封存，并作为履约验收的参考。</w:t>
            </w:r>
          </w:p>
          <w:p w14:paraId="5F3363A5">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51E46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4214CF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7FF22C36">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871B3A3">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5CB5FECA">
            <w:pPr>
              <w:spacing w:line="360" w:lineRule="auto"/>
              <w:rPr>
                <w:rFonts w:ascii="宋体" w:hAnsi="宋体" w:cs="宋体"/>
                <w:b/>
                <w:color w:val="auto"/>
                <w:kern w:val="0"/>
                <w:sz w:val="24"/>
                <w:highlight w:val="none"/>
                <w:lang w:val="zh-CN"/>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tc>
      </w:tr>
      <w:tr w14:paraId="23BD3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6FCA7F23">
            <w:pPr>
              <w:snapToGrid w:val="0"/>
              <w:spacing w:line="360" w:lineRule="auto"/>
              <w:jc w:val="center"/>
              <w:rPr>
                <w:rFonts w:ascii="宋体" w:hAnsi="宋体" w:cs="宋体"/>
                <w:color w:val="auto"/>
                <w:sz w:val="24"/>
                <w:highlight w:val="none"/>
              </w:rPr>
            </w:pPr>
          </w:p>
          <w:p w14:paraId="2F216613">
            <w:pPr>
              <w:snapToGrid w:val="0"/>
              <w:spacing w:line="360" w:lineRule="auto"/>
              <w:jc w:val="center"/>
              <w:rPr>
                <w:rFonts w:ascii="宋体" w:hAnsi="宋体" w:cs="宋体"/>
                <w:color w:val="auto"/>
                <w:sz w:val="24"/>
                <w:highlight w:val="none"/>
              </w:rPr>
            </w:pPr>
          </w:p>
          <w:p w14:paraId="2473C33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0B791EC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024BB34D">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7554F0FB">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5C6A3F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6" w:hRule="atLeast"/>
          <w:tblHeader/>
        </w:trPr>
        <w:tc>
          <w:tcPr>
            <w:tcW w:w="629" w:type="dxa"/>
            <w:vMerge w:val="continue"/>
            <w:tcBorders>
              <w:left w:val="single" w:color="auto" w:sz="4" w:space="0"/>
              <w:bottom w:val="single" w:color="auto" w:sz="4" w:space="0"/>
              <w:right w:val="single" w:color="auto" w:sz="4" w:space="0"/>
            </w:tcBorders>
          </w:tcPr>
          <w:p w14:paraId="1E231CD7">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5A444B7">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6F29B05">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0FE97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20EA28D7">
            <w:pPr>
              <w:snapToGrid w:val="0"/>
              <w:spacing w:line="360" w:lineRule="auto"/>
              <w:jc w:val="center"/>
              <w:rPr>
                <w:rFonts w:ascii="宋体" w:hAnsi="宋体" w:cs="宋体"/>
                <w:color w:val="auto"/>
                <w:sz w:val="24"/>
                <w:highlight w:val="none"/>
              </w:rPr>
            </w:pPr>
          </w:p>
          <w:p w14:paraId="483C66C0">
            <w:pPr>
              <w:snapToGrid w:val="0"/>
              <w:spacing w:line="360" w:lineRule="auto"/>
              <w:jc w:val="center"/>
              <w:rPr>
                <w:rFonts w:ascii="宋体" w:hAnsi="宋体" w:cs="宋体"/>
                <w:color w:val="auto"/>
                <w:sz w:val="24"/>
                <w:highlight w:val="none"/>
              </w:rPr>
            </w:pPr>
          </w:p>
          <w:p w14:paraId="2A88BD7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2A34542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3DF5675">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w:t>
            </w:r>
            <w:r>
              <w:rPr>
                <w:rFonts w:hint="eastAsia" w:ascii="宋体" w:hAnsi="宋体" w:cs="宋体"/>
                <w:color w:val="auto"/>
                <w:kern w:val="0"/>
                <w:sz w:val="24"/>
                <w:highlight w:val="none"/>
                <w:lang w:eastAsia="zh-CN"/>
              </w:rPr>
              <w:t>集采机构</w:t>
            </w:r>
            <w:r>
              <w:rPr>
                <w:rFonts w:hint="eastAsia" w:ascii="宋体" w:hAnsi="宋体" w:cs="宋体"/>
                <w:color w:val="auto"/>
                <w:kern w:val="0"/>
                <w:sz w:val="24"/>
                <w:highlight w:val="none"/>
              </w:rPr>
              <w:t>将依据国家确定的认证机构出具的、处于有效期之内的节能产品、环境标志产品认证证书，对获得证书的产品实施政府优先采购或强制采购。</w:t>
            </w:r>
          </w:p>
        </w:tc>
      </w:tr>
      <w:tr w14:paraId="41FDE6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5FFACE8">
            <w:pPr>
              <w:snapToGrid w:val="0"/>
              <w:spacing w:line="360" w:lineRule="auto"/>
              <w:jc w:val="center"/>
              <w:rPr>
                <w:rFonts w:ascii="宋体" w:hAnsi="宋体" w:cs="宋体"/>
                <w:color w:val="auto"/>
                <w:sz w:val="24"/>
                <w:highlight w:val="none"/>
              </w:rPr>
            </w:pPr>
          </w:p>
          <w:p w14:paraId="1B96A51E">
            <w:pPr>
              <w:snapToGrid w:val="0"/>
              <w:spacing w:line="360" w:lineRule="auto"/>
              <w:jc w:val="center"/>
              <w:rPr>
                <w:rFonts w:ascii="宋体" w:hAnsi="宋体" w:cs="宋体"/>
                <w:color w:val="auto"/>
                <w:sz w:val="24"/>
                <w:highlight w:val="none"/>
              </w:rPr>
            </w:pPr>
          </w:p>
          <w:p w14:paraId="6A64855F">
            <w:pPr>
              <w:snapToGrid w:val="0"/>
              <w:spacing w:line="360" w:lineRule="auto"/>
              <w:jc w:val="center"/>
              <w:rPr>
                <w:rFonts w:ascii="宋体" w:hAnsi="宋体" w:cs="宋体"/>
                <w:color w:val="auto"/>
                <w:sz w:val="24"/>
                <w:highlight w:val="none"/>
              </w:rPr>
            </w:pPr>
          </w:p>
          <w:p w14:paraId="4787F871">
            <w:pPr>
              <w:snapToGrid w:val="0"/>
              <w:spacing w:line="360" w:lineRule="auto"/>
              <w:jc w:val="center"/>
              <w:rPr>
                <w:rFonts w:ascii="宋体" w:hAnsi="宋体" w:cs="宋体"/>
                <w:color w:val="auto"/>
                <w:sz w:val="24"/>
                <w:highlight w:val="none"/>
              </w:rPr>
            </w:pPr>
          </w:p>
          <w:p w14:paraId="36C7D721">
            <w:pPr>
              <w:snapToGrid w:val="0"/>
              <w:spacing w:line="360" w:lineRule="auto"/>
              <w:jc w:val="center"/>
              <w:rPr>
                <w:rFonts w:ascii="宋体" w:hAnsi="宋体" w:cs="宋体"/>
                <w:color w:val="auto"/>
                <w:sz w:val="24"/>
                <w:highlight w:val="none"/>
              </w:rPr>
            </w:pPr>
          </w:p>
          <w:p w14:paraId="63FBBA6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1A2CFE3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0B9EFDDB">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289311D4">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2DC2D4FE">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0D3810FF">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0825A868">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49F05204">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186D25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53" w:hRule="atLeast"/>
          <w:tblHeader/>
        </w:trPr>
        <w:tc>
          <w:tcPr>
            <w:tcW w:w="629" w:type="dxa"/>
            <w:tcBorders>
              <w:top w:val="single" w:color="auto" w:sz="4" w:space="0"/>
              <w:left w:val="single" w:color="000000" w:sz="8" w:space="0"/>
              <w:right w:val="single" w:color="000000" w:sz="2" w:space="0"/>
            </w:tcBorders>
          </w:tcPr>
          <w:p w14:paraId="5DE3A8FE">
            <w:pPr>
              <w:snapToGrid w:val="0"/>
              <w:spacing w:line="360" w:lineRule="auto"/>
              <w:jc w:val="center"/>
              <w:rPr>
                <w:rFonts w:ascii="宋体" w:hAnsi="宋体" w:cs="宋体"/>
                <w:color w:val="auto"/>
                <w:sz w:val="24"/>
                <w:highlight w:val="none"/>
              </w:rPr>
            </w:pPr>
          </w:p>
          <w:p w14:paraId="029379E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2A95321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6225FD5B">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E4FA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6AF48E0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263006E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4F86CDE4">
            <w:pPr>
              <w:pStyle w:val="32"/>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ascii="宋体" w:hAnsi="宋体" w:eastAsia="宋体" w:cs="宋体"/>
                <w:i w:val="0"/>
                <w:iCs w:val="0"/>
                <w:caps w:val="0"/>
                <w:color w:val="auto"/>
                <w:spacing w:val="0"/>
                <w:sz w:val="22"/>
                <w:szCs w:val="22"/>
                <w:highlight w:val="none"/>
                <w:u w:val="single"/>
              </w:rPr>
              <w:t xml:space="preserve"> 温州市龙湾区永中街道升平路77号行政服务中心</w:t>
            </w:r>
            <w:r>
              <w:rPr>
                <w:rFonts w:hint="eastAsia" w:hAnsi="宋体" w:cs="宋体"/>
                <w:i w:val="0"/>
                <w:iCs w:val="0"/>
                <w:caps w:val="0"/>
                <w:color w:val="auto"/>
                <w:spacing w:val="0"/>
                <w:sz w:val="22"/>
                <w:szCs w:val="22"/>
                <w:highlight w:val="none"/>
                <w:u w:val="single"/>
                <w:lang w:val="en-US" w:eastAsia="zh-CN"/>
              </w:rPr>
              <w:t>西裙楼（公共资源交易中心）B310</w:t>
            </w:r>
            <w:r>
              <w:rPr>
                <w:rFonts w:hint="eastAsia" w:ascii="宋体" w:hAnsi="宋体" w:eastAsia="宋体" w:cs="宋体"/>
                <w:i w:val="0"/>
                <w:iCs w:val="0"/>
                <w:caps w:val="0"/>
                <w:color w:val="auto"/>
                <w:spacing w:val="0"/>
                <w:sz w:val="22"/>
                <w:szCs w:val="22"/>
                <w:highlight w:val="none"/>
                <w:u w:val="single"/>
              </w:rPr>
              <w:t xml:space="preserve"> ；</w:t>
            </w:r>
            <w:r>
              <w:rPr>
                <w:rFonts w:hint="eastAsia" w:hAnsi="宋体" w:cs="宋体"/>
                <w:color w:val="auto"/>
                <w:kern w:val="28"/>
                <w:sz w:val="24"/>
                <w:szCs w:val="24"/>
                <w:highlight w:val="none"/>
              </w:rPr>
              <w:t>备份投标文件签收人员联系电话：</w:t>
            </w:r>
            <w:r>
              <w:rPr>
                <w:rFonts w:hint="eastAsia" w:ascii="宋体" w:hAnsi="宋体" w:eastAsia="宋体" w:cs="宋体"/>
                <w:i w:val="0"/>
                <w:iCs w:val="0"/>
                <w:caps w:val="0"/>
                <w:color w:val="auto"/>
                <w:spacing w:val="0"/>
                <w:sz w:val="22"/>
                <w:szCs w:val="22"/>
                <w:highlight w:val="none"/>
                <w:u w:val="single"/>
                <w:lang w:val="en-US" w:eastAsia="zh-CN"/>
              </w:rPr>
              <w:t>0577-869660</w:t>
            </w:r>
            <w:r>
              <w:rPr>
                <w:rFonts w:hint="eastAsia" w:hAnsi="宋体" w:cs="宋体"/>
                <w:i w:val="0"/>
                <w:iCs w:val="0"/>
                <w:caps w:val="0"/>
                <w:color w:val="auto"/>
                <w:spacing w:val="0"/>
                <w:sz w:val="22"/>
                <w:szCs w:val="22"/>
                <w:highlight w:val="none"/>
                <w:u w:val="single"/>
                <w:lang w:val="en-US" w:eastAsia="zh-CN"/>
              </w:rPr>
              <w:t>1</w:t>
            </w:r>
            <w:r>
              <w:rPr>
                <w:rFonts w:hint="eastAsia" w:ascii="宋体" w:hAnsi="宋体" w:eastAsia="宋体" w:cs="宋体"/>
                <w:i w:val="0"/>
                <w:iCs w:val="0"/>
                <w:caps w:val="0"/>
                <w:color w:val="auto"/>
                <w:spacing w:val="0"/>
                <w:sz w:val="22"/>
                <w:szCs w:val="22"/>
                <w:highlight w:val="none"/>
                <w:u w:val="single"/>
                <w:lang w:val="en-US" w:eastAsia="zh-CN"/>
              </w:rPr>
              <w:t>5</w:t>
            </w:r>
            <w:r>
              <w:rPr>
                <w:rFonts w:hint="eastAsia" w:ascii="宋体" w:hAnsi="宋体" w:eastAsia="宋体" w:cs="宋体"/>
                <w:i w:val="0"/>
                <w:iCs w:val="0"/>
                <w:caps w:val="0"/>
                <w:color w:val="auto"/>
                <w:spacing w:val="0"/>
                <w:sz w:val="22"/>
                <w:szCs w:val="22"/>
                <w:highlight w:val="none"/>
                <w:u w:val="single"/>
              </w:rPr>
              <w:t xml:space="preserve"> 。</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集采机构</w:t>
            </w:r>
            <w:r>
              <w:rPr>
                <w:rFonts w:hint="eastAsia" w:hAnsi="宋体" w:cs="宋体"/>
                <w:b/>
                <w:color w:val="auto"/>
                <w:sz w:val="24"/>
                <w:szCs w:val="24"/>
                <w:highlight w:val="none"/>
              </w:rPr>
              <w:t>不强制或变相强制投标人提交备份投标文件。</w:t>
            </w:r>
          </w:p>
        </w:tc>
      </w:tr>
      <w:tr w14:paraId="0113C7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2AB40EB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0B202F5D">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6602DC3D">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25BEA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0790B49C">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0C3ABDD8">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421172E6">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493B7876">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232311894"/>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Gothic" w:hAnsi="MS Gothic" w:cs="Arial" w:eastAsiaTheme="minorEastAsia"/>
                    <w:color w:val="auto"/>
                    <w:kern w:val="0"/>
                    <w:sz w:val="24"/>
                    <w:szCs w:val="24"/>
                    <w:highlight w:val="none"/>
                    <w:lang w:val="en-US" w:eastAsia="zh-CN" w:bidi="ar-SA"/>
                  </w:rPr>
                  <w:t>☐</w:t>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bl>
    <w:p w14:paraId="46940666">
      <w:pPr>
        <w:snapToGrid w:val="0"/>
        <w:spacing w:line="360" w:lineRule="auto"/>
        <w:jc w:val="center"/>
        <w:rPr>
          <w:rFonts w:ascii="宋体" w:hAnsi="宋体" w:cs="宋体"/>
          <w:b/>
          <w:color w:val="auto"/>
          <w:sz w:val="32"/>
          <w:szCs w:val="20"/>
          <w:highlight w:val="none"/>
        </w:rPr>
      </w:pPr>
    </w:p>
    <w:bookmarkEnd w:id="10"/>
    <w:p w14:paraId="20F0160E">
      <w:pPr>
        <w:adjustRightInd/>
        <w:spacing w:line="360" w:lineRule="auto"/>
        <w:ind w:firstLine="3845" w:firstLineChars="1197"/>
        <w:outlineLvl w:val="0"/>
        <w:rPr>
          <w:rFonts w:ascii="宋体" w:hAnsi="宋体" w:cs="宋体"/>
          <w:b/>
          <w:color w:val="auto"/>
          <w:sz w:val="32"/>
          <w:szCs w:val="20"/>
          <w:highlight w:val="none"/>
        </w:rPr>
      </w:pPr>
      <w:bookmarkStart w:id="20" w:name="_Toc164416483"/>
      <w:bookmarkStart w:id="21" w:name="第三部分"/>
      <w:r>
        <w:rPr>
          <w:rFonts w:hint="eastAsia" w:ascii="宋体" w:hAnsi="宋体" w:cs="宋体"/>
          <w:b/>
          <w:color w:val="auto"/>
          <w:sz w:val="32"/>
          <w:szCs w:val="20"/>
          <w:highlight w:val="none"/>
        </w:rPr>
        <w:t>一、总则</w:t>
      </w:r>
    </w:p>
    <w:p w14:paraId="6FE43D04">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0FE76458">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06880259">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2474738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62C68C5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w:t>
      </w:r>
    </w:p>
    <w:p w14:paraId="2B8D4D1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467A8F6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37515BF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22C4C7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4320AEE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1206AA43">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3956FE16">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1A85C1EE">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02F9FCCA">
      <w:pPr>
        <w:spacing w:line="360" w:lineRule="auto"/>
        <w:ind w:firstLine="480" w:firstLineChars="200"/>
        <w:rPr>
          <w:rFonts w:ascii="宋体" w:hAnsi="宋体" w:cs="宋体"/>
          <w:b/>
          <w:color w:val="auto"/>
          <w:sz w:val="24"/>
          <w:highlight w:val="none"/>
          <w:u w:val="single"/>
        </w:rPr>
      </w:pPr>
      <w:r>
        <w:rPr>
          <w:rFonts w:hint="eastAsia" w:ascii="宋体" w:hAnsi="宋体" w:cs="宋体"/>
          <w:color w:val="auto"/>
          <w:sz w:val="24"/>
          <w:highlight w:val="none"/>
        </w:rPr>
        <w:t>3.2.1采购人拟采购的产品属于品目清单范围的，采购人及其委托的</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w:t>
      </w:r>
      <w:r>
        <w:rPr>
          <w:rFonts w:hint="eastAsia" w:ascii="宋体" w:hAnsi="宋体" w:cs="宋体"/>
          <w:b/>
          <w:color w:val="auto"/>
          <w:sz w:val="24"/>
          <w:highlight w:val="none"/>
          <w:u w:val="single"/>
        </w:rPr>
        <w:t>采购人拟采购的产品属于政府强制采购的节能产品品目清单范围的，投标人相应的投标产品未获得国家确定的认证机构出具的、处于有效期之内的节能产品认证证书的，投标无效。</w:t>
      </w:r>
    </w:p>
    <w:p w14:paraId="6BCE3C1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14:paraId="6CB75C1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1AB1E81E">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21057F7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76C3AFC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72DEBF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791DFDC3">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5F54590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04EC07C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0152FA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697FDC8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354EB7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971B0A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553B267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2BB46CC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14:paraId="2A98B8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14:paraId="5DA0C49B">
      <w:pPr>
        <w:spacing w:line="360" w:lineRule="auto"/>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3336B327">
      <w:pPr>
        <w:spacing w:line="360" w:lineRule="auto"/>
        <w:ind w:firstLine="240" w:firstLineChars="1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p>
    <w:p w14:paraId="2E76F4E2">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93D5D19">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4AEDF71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集采机构应当在3个工作日内对供应商依法提出的询问作出答复，但答复的内容不得涉及商业秘密。供应商提出的询问超出采购人对集采机构委托授权范围的，集采机构应当告知供应商向采购人提出。</w:t>
      </w:r>
    </w:p>
    <w:p w14:paraId="0ACDDD6B">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5E7955D1">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2CB1CA37">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集采机构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集采机构</w:t>
      </w:r>
      <w:r>
        <w:rPr>
          <w:rFonts w:hint="eastAsia" w:hAnsi="宋体" w:cs="宋体"/>
          <w:color w:val="auto"/>
          <w:sz w:val="24"/>
          <w:highlight w:val="none"/>
        </w:rPr>
        <w:t>不予受理：</w:t>
      </w:r>
    </w:p>
    <w:p w14:paraId="3577302C">
      <w:pPr>
        <w:pStyle w:val="1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518C0DC8">
      <w:pPr>
        <w:pStyle w:val="32"/>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3A642D1E">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0678BC71">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774278A8">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53CC9A11">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68D5C7EC">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60110B12">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03C04161">
      <w:pPr>
        <w:pStyle w:val="32"/>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0302F181">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5C8AC1F6">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718554DC">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598F228F">
      <w:pPr>
        <w:pStyle w:val="32"/>
        <w:spacing w:line="360" w:lineRule="auto"/>
        <w:ind w:firstLine="480" w:firstLineChars="200"/>
        <w:rPr>
          <w:rFonts w:hint="eastAsia" w:ascii="宋体" w:hAnsi="宋体" w:eastAsia="宋体" w:cs="宋体"/>
          <w:snapToGrid/>
          <w:color w:val="auto"/>
          <w:kern w:val="0"/>
          <w:sz w:val="24"/>
          <w:szCs w:val="24"/>
          <w:highlight w:val="none"/>
          <w:lang w:val="en-US" w:eastAsia="zh-CN" w:bidi="ar-SA"/>
        </w:rPr>
      </w:pPr>
      <w:r>
        <w:rPr>
          <w:rFonts w:hint="eastAsia" w:ascii="宋体" w:hAnsi="宋体" w:eastAsia="宋体" w:cs="宋体"/>
          <w:snapToGrid/>
          <w:color w:val="auto"/>
          <w:kern w:val="0"/>
          <w:sz w:val="24"/>
          <w:szCs w:val="24"/>
          <w:highlight w:val="none"/>
          <w:lang w:val="en-US" w:eastAsia="zh-CN" w:bidi="ar-SA"/>
        </w:rPr>
        <w:t>4.4质疑答复</w:t>
      </w:r>
    </w:p>
    <w:p w14:paraId="212AA8E0">
      <w:pPr>
        <w:pStyle w:val="32"/>
        <w:spacing w:line="360" w:lineRule="auto"/>
        <w:ind w:firstLine="480" w:firstLineChars="200"/>
        <w:rPr>
          <w:rFonts w:asciiTheme="minorEastAsia" w:hAnsiTheme="minorEastAsia" w:eastAsiaTheme="minorEastAsia"/>
          <w:color w:val="auto"/>
          <w:sz w:val="24"/>
          <w:highlight w:val="none"/>
        </w:rPr>
      </w:pPr>
      <w:r>
        <w:rPr>
          <w:rFonts w:hint="eastAsia" w:hAnsi="宋体" w:cs="宋体"/>
          <w:snapToGrid/>
          <w:color w:val="auto"/>
          <w:kern w:val="0"/>
          <w:sz w:val="24"/>
          <w:szCs w:val="24"/>
          <w:highlight w:val="none"/>
          <w:lang w:val="en-US" w:eastAsia="zh-CN" w:bidi="ar-SA"/>
        </w:rPr>
        <w:t>4.4.1</w:t>
      </w:r>
      <w:r>
        <w:rPr>
          <w:rFonts w:hint="eastAsia" w:asciiTheme="minorEastAsia" w:hAnsiTheme="minorEastAsia" w:eastAsiaTheme="minorEastAsia"/>
          <w:color w:val="auto"/>
          <w:sz w:val="24"/>
          <w:highlight w:val="none"/>
        </w:rPr>
        <w:t>质疑答复责任主体如下：</w:t>
      </w:r>
    </w:p>
    <w:p w14:paraId="0E908E00">
      <w:pPr>
        <w:widowControl/>
        <w:adjustRightInd/>
        <w:jc w:val="center"/>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质疑答复责任主体一览表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0C70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14:paraId="0EF983CE">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质疑内容</w:t>
            </w:r>
          </w:p>
        </w:tc>
        <w:tc>
          <w:tcPr>
            <w:tcW w:w="2232" w:type="dxa"/>
            <w:vAlign w:val="center"/>
          </w:tcPr>
          <w:p w14:paraId="6996F667">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质疑答复责任主体</w:t>
            </w:r>
          </w:p>
        </w:tc>
      </w:tr>
      <w:tr w14:paraId="0E1B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756594A8">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对采购文件提出质疑</w:t>
            </w:r>
          </w:p>
        </w:tc>
        <w:tc>
          <w:tcPr>
            <w:tcW w:w="4536" w:type="dxa"/>
            <w:vAlign w:val="center"/>
          </w:tcPr>
          <w:p w14:paraId="346B645E">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对采购文件中特定资格条件、采购需求、评审办法、评审标准提出的质疑</w:t>
            </w:r>
          </w:p>
        </w:tc>
        <w:tc>
          <w:tcPr>
            <w:tcW w:w="2232" w:type="dxa"/>
            <w:vAlign w:val="center"/>
          </w:tcPr>
          <w:p w14:paraId="4727ED05">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3534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094073FC">
            <w:pPr>
              <w:pStyle w:val="32"/>
              <w:spacing w:line="360" w:lineRule="auto"/>
              <w:jc w:val="center"/>
              <w:rPr>
                <w:rFonts w:asciiTheme="minorEastAsia" w:hAnsiTheme="minorEastAsia" w:eastAsiaTheme="minorEastAsia"/>
                <w:color w:val="auto"/>
                <w:sz w:val="24"/>
                <w:highlight w:val="none"/>
              </w:rPr>
            </w:pPr>
          </w:p>
        </w:tc>
        <w:tc>
          <w:tcPr>
            <w:tcW w:w="4536" w:type="dxa"/>
            <w:vAlign w:val="center"/>
          </w:tcPr>
          <w:p w14:paraId="0783E60D">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对采购文件中其他内容提出的质疑</w:t>
            </w:r>
          </w:p>
        </w:tc>
        <w:tc>
          <w:tcPr>
            <w:tcW w:w="2232" w:type="dxa"/>
            <w:vAlign w:val="center"/>
          </w:tcPr>
          <w:p w14:paraId="0CB744AF">
            <w:pPr>
              <w:pStyle w:val="32"/>
              <w:spacing w:line="360" w:lineRule="auto"/>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集采机构</w:t>
            </w:r>
          </w:p>
        </w:tc>
      </w:tr>
      <w:tr w14:paraId="74B2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39340508">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对采购过程提出质疑</w:t>
            </w:r>
          </w:p>
        </w:tc>
        <w:tc>
          <w:tcPr>
            <w:tcW w:w="4536" w:type="dxa"/>
            <w:vAlign w:val="center"/>
          </w:tcPr>
          <w:p w14:paraId="0B19B11B">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有关现场考察或开启响应文件前答疑会事项提出的质疑</w:t>
            </w:r>
          </w:p>
        </w:tc>
        <w:tc>
          <w:tcPr>
            <w:tcW w:w="2232" w:type="dxa"/>
            <w:vAlign w:val="center"/>
          </w:tcPr>
          <w:p w14:paraId="12B27535">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1FAB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6BA1715E">
            <w:pPr>
              <w:pStyle w:val="32"/>
              <w:spacing w:line="360" w:lineRule="auto"/>
              <w:jc w:val="center"/>
              <w:rPr>
                <w:rFonts w:asciiTheme="minorEastAsia" w:hAnsiTheme="minorEastAsia" w:eastAsiaTheme="minorEastAsia"/>
                <w:color w:val="auto"/>
                <w:sz w:val="24"/>
                <w:highlight w:val="none"/>
              </w:rPr>
            </w:pPr>
          </w:p>
        </w:tc>
        <w:tc>
          <w:tcPr>
            <w:tcW w:w="4536" w:type="dxa"/>
            <w:vAlign w:val="center"/>
          </w:tcPr>
          <w:p w14:paraId="6ED728F5">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对采购过程中其它事项提出的质疑</w:t>
            </w:r>
          </w:p>
        </w:tc>
        <w:tc>
          <w:tcPr>
            <w:tcW w:w="2232" w:type="dxa"/>
            <w:vAlign w:val="center"/>
          </w:tcPr>
          <w:p w14:paraId="0FBAD00A">
            <w:pPr>
              <w:pStyle w:val="32"/>
              <w:spacing w:line="360" w:lineRule="auto"/>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集采机构</w:t>
            </w:r>
          </w:p>
        </w:tc>
      </w:tr>
      <w:tr w14:paraId="082F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14:paraId="6E3BF75F">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对采购结果提出质疑</w:t>
            </w:r>
          </w:p>
        </w:tc>
        <w:tc>
          <w:tcPr>
            <w:tcW w:w="4536" w:type="dxa"/>
            <w:vAlign w:val="center"/>
          </w:tcPr>
          <w:p w14:paraId="20F65C39">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对采购结果提出的质疑</w:t>
            </w:r>
          </w:p>
        </w:tc>
        <w:tc>
          <w:tcPr>
            <w:tcW w:w="2232" w:type="dxa"/>
            <w:vAlign w:val="center"/>
          </w:tcPr>
          <w:p w14:paraId="56FD7F56">
            <w:pPr>
              <w:pStyle w:val="32"/>
              <w:spacing w:line="360" w:lineRule="auto"/>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集采机构</w:t>
            </w:r>
          </w:p>
        </w:tc>
      </w:tr>
    </w:tbl>
    <w:p w14:paraId="3F36F4B2">
      <w:pPr>
        <w:pStyle w:val="887"/>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lang w:val="zh-CN"/>
        </w:rPr>
        <w:t>4.</w:t>
      </w:r>
      <w:r>
        <w:rPr>
          <w:rFonts w:hint="eastAsia"/>
          <w:color w:val="auto"/>
          <w:highlight w:val="none"/>
          <w:lang w:val="en-US" w:eastAsia="zh-CN"/>
        </w:rPr>
        <w:t>4.2</w:t>
      </w:r>
      <w:r>
        <w:rPr>
          <w:rFonts w:hint="eastAsia"/>
          <w:color w:val="auto"/>
          <w:highlight w:val="none"/>
        </w:rPr>
        <w:t>采购人或者</w:t>
      </w:r>
      <w:r>
        <w:rPr>
          <w:rFonts w:hint="eastAsia"/>
          <w:color w:val="auto"/>
          <w:highlight w:val="none"/>
          <w:lang w:eastAsia="zh-CN"/>
        </w:rPr>
        <w:t>集采机构</w:t>
      </w:r>
      <w:r>
        <w:rPr>
          <w:rFonts w:hint="eastAsia"/>
          <w:color w:val="auto"/>
          <w:highlight w:val="none"/>
        </w:rPr>
        <w:t>应当在收到供应商的书面</w:t>
      </w:r>
      <w:r>
        <w:rPr>
          <w:rFonts w:hint="eastAsia"/>
          <w:color w:val="auto"/>
          <w:highlight w:val="none"/>
          <w:lang w:eastAsia="zh-CN"/>
        </w:rPr>
        <w:t>或在线</w:t>
      </w:r>
      <w:r>
        <w:rPr>
          <w:rFonts w:hint="eastAsia"/>
          <w:color w:val="auto"/>
          <w:highlight w:val="none"/>
        </w:rPr>
        <w:t>质疑后七个工作日内作出答复，并以书面形式</w:t>
      </w:r>
      <w:r>
        <w:rPr>
          <w:rFonts w:hint="eastAsia"/>
          <w:color w:val="auto"/>
          <w:highlight w:val="none"/>
          <w:lang w:eastAsia="zh-CN"/>
        </w:rPr>
        <w:t>或在线形式</w:t>
      </w:r>
      <w:r>
        <w:rPr>
          <w:rFonts w:hint="eastAsia"/>
          <w:color w:val="auto"/>
          <w:highlight w:val="none"/>
        </w:rPr>
        <w:t>通知质疑供应商和其他与质疑处理结果有利害关系的政府采购当事人，但答复的内容不得涉及商业秘密。采购人或</w:t>
      </w:r>
      <w:r>
        <w:rPr>
          <w:rFonts w:hint="eastAsia"/>
          <w:color w:val="auto"/>
          <w:highlight w:val="none"/>
          <w:lang w:eastAsia="zh-CN"/>
        </w:rPr>
        <w:t>集采机构</w:t>
      </w:r>
      <w:r>
        <w:rPr>
          <w:rFonts w:hint="eastAsia"/>
          <w:color w:val="auto"/>
          <w:highlight w:val="none"/>
        </w:rPr>
        <w:t>在质疑回复后5个工作日内，在浙江政府采购网的“其他公告”栏目公开质疑答复，答复内容应当完整。质疑函作为附件上传。</w:t>
      </w:r>
    </w:p>
    <w:p w14:paraId="22A84CE6">
      <w:pPr>
        <w:pStyle w:val="887"/>
        <w:shd w:val="clear" w:color="auto" w:fill="FFFFFF"/>
        <w:snapToGrid w:val="0"/>
        <w:spacing w:after="240" w:afterAutospacing="0" w:line="360" w:lineRule="auto"/>
        <w:ind w:firstLine="480" w:firstLineChars="200"/>
        <w:contextualSpacing/>
        <w:rPr>
          <w:rFonts w:hint="eastAsia"/>
          <w:color w:val="auto"/>
          <w:highlight w:val="none"/>
          <w:lang w:val="zh-CN"/>
        </w:rPr>
      </w:pPr>
      <w:r>
        <w:rPr>
          <w:rFonts w:hint="eastAsia"/>
          <w:color w:val="auto"/>
          <w:highlight w:val="none"/>
          <w:lang w:val="zh-CN"/>
        </w:rPr>
        <w:t>4.</w:t>
      </w:r>
      <w:r>
        <w:rPr>
          <w:rFonts w:hint="eastAsia"/>
          <w:color w:val="auto"/>
          <w:highlight w:val="none"/>
          <w:lang w:val="en-US" w:eastAsia="zh-CN"/>
        </w:rPr>
        <w:t>4.3</w:t>
      </w:r>
      <w:r>
        <w:rPr>
          <w:rFonts w:hint="eastAsia"/>
          <w:color w:val="auto"/>
          <w:highlight w:val="none"/>
        </w:rPr>
        <w:t>询问或者质疑事项可能影响采购结果的，采购人应当暂停签订合同，已经签订合同的，应当中止履行合同。</w:t>
      </w:r>
    </w:p>
    <w:p w14:paraId="7F49BBA0">
      <w:pPr>
        <w:pStyle w:val="887"/>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en-US" w:eastAsia="zh-CN"/>
        </w:rPr>
        <w:t>4.5</w:t>
      </w:r>
      <w:r>
        <w:rPr>
          <w:rFonts w:hint="eastAsia"/>
          <w:color w:val="auto"/>
          <w:highlight w:val="none"/>
          <w:lang w:val="zh-CN"/>
        </w:rPr>
        <w:t>供应商投诉</w:t>
      </w:r>
    </w:p>
    <w:p w14:paraId="75EE9B1C">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w:t>
      </w:r>
      <w:r>
        <w:rPr>
          <w:rFonts w:hint="eastAsia"/>
          <w:color w:val="auto"/>
          <w:highlight w:val="none"/>
          <w:lang w:val="en-US" w:eastAsia="zh-CN"/>
        </w:rPr>
        <w:t>5</w:t>
      </w:r>
      <w:r>
        <w:rPr>
          <w:rFonts w:hint="eastAsia"/>
          <w:color w:val="auto"/>
          <w:highlight w:val="none"/>
        </w:rPr>
        <w:t>.1质疑供应商对采购人、</w:t>
      </w:r>
      <w:r>
        <w:rPr>
          <w:rFonts w:hint="eastAsia"/>
          <w:color w:val="auto"/>
          <w:highlight w:val="none"/>
          <w:lang w:eastAsia="zh-CN"/>
        </w:rPr>
        <w:t>集采机构</w:t>
      </w:r>
      <w:r>
        <w:rPr>
          <w:rFonts w:hint="eastAsia"/>
          <w:color w:val="auto"/>
          <w:highlight w:val="none"/>
        </w:rPr>
        <w:t>的答复不满意或者采购人、</w:t>
      </w:r>
      <w:r>
        <w:rPr>
          <w:rFonts w:hint="eastAsia"/>
          <w:color w:val="auto"/>
          <w:highlight w:val="none"/>
          <w:lang w:eastAsia="zh-CN"/>
        </w:rPr>
        <w:t>集采机构</w:t>
      </w:r>
      <w:r>
        <w:rPr>
          <w:rFonts w:hint="eastAsia"/>
          <w:color w:val="auto"/>
          <w:highlight w:val="none"/>
        </w:rPr>
        <w:t>未在规定的时间内作出答复的，可以在答复期满后十五个工作日内向同级政府采购监督管理部门提出投诉。</w:t>
      </w:r>
    </w:p>
    <w:p w14:paraId="2765ED0A">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w:t>
      </w:r>
      <w:r>
        <w:rPr>
          <w:rFonts w:hint="eastAsia"/>
          <w:color w:val="auto"/>
          <w:highlight w:val="none"/>
          <w:lang w:val="en-US" w:eastAsia="zh-CN"/>
        </w:rPr>
        <w:t>5</w:t>
      </w:r>
      <w:r>
        <w:rPr>
          <w:rFonts w:hint="eastAsia"/>
          <w:color w:val="auto"/>
          <w:highlight w:val="none"/>
        </w:rPr>
        <w:t>.</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3F5E9672">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w:t>
      </w:r>
      <w:r>
        <w:rPr>
          <w:rFonts w:hint="eastAsia"/>
          <w:color w:val="auto"/>
          <w:highlight w:val="none"/>
          <w:lang w:val="en-US" w:eastAsia="zh-CN"/>
        </w:rPr>
        <w:t>5</w:t>
      </w:r>
      <w:r>
        <w:rPr>
          <w:rFonts w:hint="eastAsia"/>
          <w:color w:val="auto"/>
          <w:highlight w:val="none"/>
        </w:rPr>
        <w:t>.3供应商投诉应当有明确的请求和必要的证明材料。</w:t>
      </w:r>
    </w:p>
    <w:p w14:paraId="6C5204C3">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w:t>
      </w:r>
      <w:r>
        <w:rPr>
          <w:rFonts w:hint="eastAsia"/>
          <w:color w:val="auto"/>
          <w:highlight w:val="none"/>
          <w:lang w:val="en-US" w:eastAsia="zh-CN"/>
        </w:rPr>
        <w:t>5</w:t>
      </w:r>
      <w:r>
        <w:rPr>
          <w:rFonts w:hint="eastAsia"/>
          <w:color w:val="auto"/>
          <w:highlight w:val="none"/>
        </w:rPr>
        <w:t>.4以联合体形式参加政府采购活动的，其投诉应当由组成联合体的所有供应商共同提出。</w:t>
      </w:r>
    </w:p>
    <w:p w14:paraId="517A1C93">
      <w:pPr>
        <w:pStyle w:val="887"/>
        <w:shd w:val="clear" w:color="auto" w:fill="FFFFFF"/>
        <w:snapToGrid w:val="0"/>
        <w:spacing w:after="240" w:afterAutospacing="0" w:line="360" w:lineRule="auto"/>
        <w:ind w:firstLine="400"/>
        <w:contextualSpacing/>
        <w:rPr>
          <w:rFonts w:hint="eastAsia" w:eastAsia="宋体"/>
          <w:color w:val="auto"/>
          <w:highlight w:val="none"/>
          <w:lang w:val="en-US" w:eastAsia="zh-CN"/>
        </w:rPr>
      </w:pPr>
      <w:r>
        <w:rPr>
          <w:rFonts w:hint="eastAsia"/>
          <w:color w:val="auto"/>
          <w:highlight w:val="none"/>
          <w:lang w:val="en-US" w:eastAsia="zh-CN"/>
        </w:rPr>
        <w:t>4.5.5</w:t>
      </w:r>
      <w:r>
        <w:rPr>
          <w:rFonts w:hint="eastAsia"/>
          <w:color w:val="auto"/>
          <w:highlight w:val="none"/>
        </w:rPr>
        <w:t>投诉书范本及制作说明详见附件3。</w:t>
      </w:r>
    </w:p>
    <w:p w14:paraId="51267786">
      <w:pPr>
        <w:pStyle w:val="129"/>
        <w:snapToGrid w:val="0"/>
        <w:spacing w:before="0"/>
        <w:ind w:firstLine="360"/>
        <w:rPr>
          <w:rFonts w:ascii="宋体" w:hAnsi="宋体" w:cs="宋体"/>
          <w:color w:val="auto"/>
          <w:sz w:val="18"/>
          <w:szCs w:val="18"/>
          <w:highlight w:val="none"/>
        </w:rPr>
      </w:pPr>
    </w:p>
    <w:p w14:paraId="7A0C8040">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4B87E0BA">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09396429">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5032C801">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4B99FC27">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071A24B2">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59F1546E">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339795F4">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7DF40B45">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1737E2A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2EC0C38A">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6B75AE5A">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集采机构</w:t>
      </w:r>
      <w:r>
        <w:rPr>
          <w:rFonts w:hint="eastAsia" w:ascii="宋体" w:hAnsi="宋体" w:cs="宋体"/>
          <w:color w:val="auto"/>
          <w:highlight w:val="none"/>
        </w:rPr>
        <w:t>提出。</w:t>
      </w:r>
    </w:p>
    <w:p w14:paraId="37641A92">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集采机构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F3229CC">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0490969D">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0FFC0D25">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1EA4A391">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w:t>
      </w:r>
    </w:p>
    <w:p w14:paraId="7B76CBA8">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58F8A2E9">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4462BAE">
      <w:pPr>
        <w:pStyle w:val="32"/>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30ECAEFF">
      <w:pPr>
        <w:pStyle w:val="1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420338A5">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55437EA7">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170FCB1B">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638DBE6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03127F0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73D9FF5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14:paraId="0B6120E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w:t>
      </w:r>
      <w:r>
        <w:rPr>
          <w:rFonts w:hint="eastAsia" w:ascii="宋体" w:hAnsi="宋体" w:cs="宋体"/>
          <w:snapToGrid w:val="0"/>
          <w:color w:val="auto"/>
          <w:kern w:val="28"/>
          <w:sz w:val="24"/>
          <w:szCs w:val="20"/>
          <w:highlight w:val="none"/>
          <w:lang w:val="en-US" w:eastAsia="zh-CN"/>
        </w:rPr>
        <w:t>中小企业声明函</w:t>
      </w:r>
      <w:r>
        <w:rPr>
          <w:rFonts w:hint="eastAsia" w:ascii="宋体" w:hAnsi="宋体" w:cs="宋体"/>
          <w:snapToGrid w:val="0"/>
          <w:color w:val="auto"/>
          <w:kern w:val="28"/>
          <w:sz w:val="24"/>
          <w:szCs w:val="20"/>
          <w:highlight w:val="none"/>
        </w:rPr>
        <w:t>)</w:t>
      </w:r>
      <w:r>
        <w:rPr>
          <w:rFonts w:hint="eastAsia" w:ascii="宋体" w:hAnsi="宋体" w:cs="宋体"/>
          <w:color w:val="auto"/>
          <w:sz w:val="24"/>
          <w:highlight w:val="none"/>
        </w:rPr>
        <w:t>；</w:t>
      </w:r>
    </w:p>
    <w:p w14:paraId="4D47779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7AC75F5">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5584B8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2B8A6B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A3C200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26E486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412312E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2FEF446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77FD69E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22FD7C0B">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212D85F6">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4CAE1462">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3A78A9C7">
      <w:pPr>
        <w:snapToGrid w:val="0"/>
        <w:spacing w:line="360" w:lineRule="auto"/>
        <w:ind w:firstLine="960" w:firstLineChars="4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11.3.2随机备品备件、专用工具清单（如有）</w:t>
      </w:r>
    </w:p>
    <w:p w14:paraId="3EA01390">
      <w:pPr>
        <w:snapToGrid w:val="0"/>
        <w:spacing w:line="360" w:lineRule="auto"/>
        <w:ind w:firstLine="960" w:firstLineChars="4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11.3.3产品零件、易损件、备品备件报价表（如有）</w:t>
      </w:r>
    </w:p>
    <w:p w14:paraId="5B137B54">
      <w:pPr>
        <w:snapToGrid w:val="0"/>
        <w:spacing w:line="360" w:lineRule="auto"/>
        <w:ind w:firstLine="960" w:firstLineChars="4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11.3.4报价情况说明（如供应商报价低于项目预算50%的，应当提交本文档，详细阐述不影响产品质量或者诚信履约</w:t>
      </w:r>
      <w:r>
        <w:rPr>
          <w:rFonts w:hint="eastAsia" w:ascii="宋体" w:hAnsi="宋体" w:eastAsia="宋体" w:cs="宋体"/>
          <w:b w:val="0"/>
          <w:bCs w:val="0"/>
          <w:color w:val="auto"/>
          <w:kern w:val="2"/>
          <w:sz w:val="24"/>
          <w:szCs w:val="24"/>
          <w:highlight w:val="none"/>
          <w:lang w:val="en-US" w:eastAsia="zh-CN" w:bidi="ar-SA"/>
        </w:rPr>
        <w:t>的具体原因）。</w:t>
      </w:r>
    </w:p>
    <w:p w14:paraId="474D798D">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66888315">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14:paraId="502D1CA1">
      <w:pPr>
        <w:pStyle w:val="129"/>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6C3110AC">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32BDAB">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D03DDE2">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0FDB56D">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60097605">
      <w:pPr>
        <w:pStyle w:val="129"/>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6212F703">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CD4EF86">
      <w:pPr>
        <w:pStyle w:val="129"/>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581412DA">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607C2396">
      <w:pPr>
        <w:pStyle w:val="129"/>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8435F73">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261E05F0">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集采机构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集采机构</w:t>
      </w:r>
      <w:r>
        <w:rPr>
          <w:rFonts w:hint="eastAsia" w:ascii="宋体" w:hAnsi="宋体" w:cs="宋体"/>
          <w:color w:val="auto"/>
          <w:szCs w:val="24"/>
          <w:highlight w:val="none"/>
        </w:rPr>
        <w:t>与投标人以前在投标截止期方面的全部权利、责任和义务，将适用于延长至新的投标截止期。</w:t>
      </w:r>
    </w:p>
    <w:p w14:paraId="51E57799">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792B7E5A">
      <w:pPr>
        <w:pStyle w:val="32"/>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集采机构</w:t>
      </w:r>
      <w:r>
        <w:rPr>
          <w:rFonts w:hint="eastAsia" w:hAnsi="宋体" w:cs="宋体"/>
          <w:b/>
          <w:color w:val="auto"/>
          <w:sz w:val="24"/>
          <w:szCs w:val="24"/>
          <w:highlight w:val="none"/>
        </w:rPr>
        <w:t>不强制或变相强制投标人提交备份投标文件。</w:t>
      </w:r>
    </w:p>
    <w:p w14:paraId="66454B5E">
      <w:pPr>
        <w:pStyle w:val="32"/>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779F9E2A">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集采机构</w:t>
      </w:r>
      <w:r>
        <w:rPr>
          <w:rFonts w:hint="eastAsia" w:hAnsi="宋体" w:cs="宋体"/>
          <w:color w:val="auto"/>
          <w:sz w:val="24"/>
          <w:szCs w:val="24"/>
          <w:highlight w:val="none"/>
        </w:rPr>
        <w:t>，</w:t>
      </w:r>
      <w:r>
        <w:rPr>
          <w:rFonts w:hint="eastAsia" w:hAnsi="宋体" w:cs="宋体"/>
          <w:color w:val="auto"/>
          <w:sz w:val="24"/>
          <w:szCs w:val="24"/>
          <w:highlight w:val="none"/>
          <w:lang w:eastAsia="zh-CN"/>
        </w:rPr>
        <w:t>集采机构</w:t>
      </w:r>
      <w:r>
        <w:rPr>
          <w:rFonts w:hint="eastAsia" w:hAnsi="宋体" w:cs="宋体"/>
          <w:color w:val="auto"/>
          <w:sz w:val="24"/>
          <w:szCs w:val="24"/>
          <w:highlight w:val="none"/>
        </w:rPr>
        <w:t>将拒绝接受逾期送达的备份投标文件。</w:t>
      </w:r>
    </w:p>
    <w:p w14:paraId="40163021">
      <w:pPr>
        <w:pStyle w:val="32"/>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w:t>
      </w:r>
      <w:r>
        <w:rPr>
          <w:rFonts w:hint="eastAsia" w:hAnsi="宋体" w:cs="宋体"/>
          <w:b/>
          <w:color w:val="auto"/>
          <w:sz w:val="24"/>
          <w:szCs w:val="24"/>
          <w:highlight w:val="none"/>
          <w:lang w:val="en-US" w:eastAsia="zh-CN"/>
        </w:rPr>
        <w:t>4</w:t>
      </w:r>
      <w:r>
        <w:rPr>
          <w:rFonts w:hint="eastAsia" w:hAnsi="宋体" w:cs="宋体"/>
          <w:b/>
          <w:color w:val="auto"/>
          <w:sz w:val="24"/>
          <w:szCs w:val="24"/>
          <w:highlight w:val="none"/>
        </w:rPr>
        <w:t>投标人仅提交备份投标文件，未在电子交易平台传输递交投标文件的，投标无效。</w:t>
      </w:r>
    </w:p>
    <w:p w14:paraId="41497DB7">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1AD2A74D">
      <w:pPr>
        <w:pStyle w:val="24"/>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1753BC59">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06B48ED7">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307857F5">
      <w:pPr>
        <w:pStyle w:val="129"/>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7449F3C9">
      <w:pPr>
        <w:pStyle w:val="129"/>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集采机构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6658F92E">
      <w:pPr>
        <w:pStyle w:val="129"/>
        <w:spacing w:before="0"/>
        <w:ind w:firstLine="643"/>
        <w:rPr>
          <w:rFonts w:ascii="宋体" w:hAnsi="宋体" w:cs="宋体"/>
          <w:b/>
          <w:color w:val="auto"/>
          <w:sz w:val="32"/>
          <w:highlight w:val="none"/>
        </w:rPr>
      </w:pPr>
    </w:p>
    <w:p w14:paraId="790D0B79">
      <w:pPr>
        <w:pStyle w:val="129"/>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72F6D365">
      <w:pPr>
        <w:pStyle w:val="555"/>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5784241F">
      <w:pPr>
        <w:pStyle w:val="55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3FAAC0D3">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283EE948">
      <w:pPr>
        <w:pStyle w:val="555"/>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755F3F2D">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14:paraId="048BAF8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依据法律法规和招标文件的规定，对投标人的资格进行审查。</w:t>
      </w:r>
    </w:p>
    <w:p w14:paraId="111E7115">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627C98CA">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集采机构</w:t>
      </w:r>
      <w:r>
        <w:rPr>
          <w:rFonts w:hint="eastAsia" w:ascii="宋体" w:hAnsi="宋体" w:cs="宋体"/>
          <w:color w:val="auto"/>
          <w:highlight w:val="none"/>
        </w:rPr>
        <w:t>告知其未通过的原因。</w:t>
      </w:r>
    </w:p>
    <w:p w14:paraId="64725943">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44DED6BA">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6938F440">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集采机构</w:t>
      </w:r>
      <w:r>
        <w:rPr>
          <w:rFonts w:hint="eastAsia" w:ascii="宋体" w:hAnsi="宋体" w:cs="宋体"/>
          <w:color w:val="auto"/>
          <w:kern w:val="0"/>
          <w:szCs w:val="24"/>
          <w:highlight w:val="none"/>
        </w:rPr>
        <w:t>将在资格审查时通过“信用中国”网站(www.creditchina.gov.cn)、中国政府采购网(www.ccgp.gov.cn)渠道查询投标人接受资格时的信用记录。</w:t>
      </w:r>
    </w:p>
    <w:p w14:paraId="4E9E81F7">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信用信息的使用规则：经查询列入失信被执行人名单、重大税收违法案件当事人名单、政府采购严重违法失信行为记录名单的投标人将被拒绝参与政府采购活动。</w:t>
      </w:r>
    </w:p>
    <w:p w14:paraId="224D27CC">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20.</w:t>
      </w:r>
      <w:r>
        <w:rPr>
          <w:rFonts w:hint="eastAsia" w:ascii="宋体" w:hAnsi="宋体" w:cs="宋体"/>
          <w:color w:val="auto"/>
          <w:kern w:val="0"/>
          <w:szCs w:val="24"/>
          <w:highlight w:val="none"/>
          <w:lang w:val="en-US" w:eastAsia="zh-CN"/>
        </w:rPr>
        <w:t>3</w:t>
      </w:r>
      <w:r>
        <w:rPr>
          <w:rFonts w:hint="eastAsia" w:ascii="宋体" w:hAnsi="宋体" w:cs="宋体"/>
          <w:color w:val="auto"/>
          <w:kern w:val="0"/>
          <w:szCs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4BA2EEE8">
      <w:pPr>
        <w:pStyle w:val="129"/>
        <w:spacing w:before="0"/>
        <w:ind w:firstLine="0" w:firstLineChars="0"/>
        <w:rPr>
          <w:rFonts w:ascii="宋体" w:hAnsi="宋体" w:cs="宋体"/>
          <w:color w:val="auto"/>
          <w:kern w:val="0"/>
          <w:szCs w:val="24"/>
          <w:highlight w:val="none"/>
        </w:rPr>
      </w:pPr>
    </w:p>
    <w:p w14:paraId="449F221C">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1CB2A3A9">
      <w:pPr>
        <w:spacing w:line="360" w:lineRule="auto"/>
        <w:rPr>
          <w:rFonts w:ascii="宋体" w:hAnsi="宋体" w:cs="宋体"/>
          <w:b/>
          <w:color w:val="auto"/>
          <w:sz w:val="24"/>
          <w:highlight w:val="none"/>
        </w:rPr>
      </w:pPr>
      <w:bookmarkStart w:id="22"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70854BC8">
      <w:pPr>
        <w:spacing w:line="360" w:lineRule="auto"/>
        <w:rPr>
          <w:rFonts w:ascii="宋体" w:hAnsi="宋体" w:cs="宋体"/>
          <w:b/>
          <w:color w:val="auto"/>
          <w:sz w:val="24"/>
          <w:highlight w:val="none"/>
        </w:rPr>
      </w:pPr>
    </w:p>
    <w:p w14:paraId="3420B8A2">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03819A66">
      <w:pPr>
        <w:pStyle w:val="24"/>
        <w:spacing w:line="360" w:lineRule="auto"/>
        <w:ind w:left="479" w:hanging="479" w:hangingChars="199"/>
        <w:rPr>
          <w:rFonts w:cs="宋体"/>
          <w:b/>
          <w:color w:val="auto"/>
          <w:highlight w:val="none"/>
        </w:rPr>
      </w:pPr>
      <w:r>
        <w:rPr>
          <w:rFonts w:hint="eastAsia" w:cs="宋体"/>
          <w:b/>
          <w:color w:val="auto"/>
          <w:highlight w:val="none"/>
        </w:rPr>
        <w:t>22. 确定中标供应商</w:t>
      </w:r>
    </w:p>
    <w:p w14:paraId="4D4F7A65">
      <w:pPr>
        <w:pStyle w:val="129"/>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w:t>
      </w:r>
      <w:r>
        <w:rPr>
          <w:rFonts w:hint="eastAsia" w:ascii="宋体" w:hAnsi="宋体" w:cs="宋体"/>
          <w:color w:val="auto"/>
          <w:szCs w:val="24"/>
          <w:highlight w:val="none"/>
          <w:lang w:eastAsia="zh-CN"/>
        </w:rPr>
        <w:t>集采机构</w:t>
      </w:r>
      <w:r>
        <w:rPr>
          <w:rFonts w:hint="eastAsia" w:ascii="宋体" w:hAnsi="宋体" w:cs="宋体"/>
          <w:color w:val="auto"/>
          <w:szCs w:val="24"/>
          <w:highlight w:val="none"/>
        </w:rPr>
        <w:t>应当依法及时将评审报告在线送交采购人。</w:t>
      </w:r>
      <w:r>
        <w:rPr>
          <w:rFonts w:hint="eastAsia" w:ascii="宋体" w:hAnsi="宋体" w:cs="宋体"/>
          <w:b/>
          <w:bCs/>
          <w:color w:val="auto"/>
          <w:szCs w:val="24"/>
          <w:highlight w:val="none"/>
        </w:rPr>
        <w:t>采购单位应当自收到评审报告之日起2个工作日内对中标供应商的中小企业声明函、相关证书、检测报告、业绩等</w:t>
      </w:r>
      <w:r>
        <w:rPr>
          <w:rFonts w:hint="eastAsia" w:ascii="宋体" w:hAnsi="宋体" w:cs="宋体"/>
          <w:b/>
          <w:bCs/>
          <w:color w:val="auto"/>
          <w:szCs w:val="24"/>
          <w:highlight w:val="none"/>
          <w:lang w:eastAsia="zh-CN"/>
        </w:rPr>
        <w:t>材料的真实性进行核查</w:t>
      </w:r>
      <w:r>
        <w:rPr>
          <w:rFonts w:hint="eastAsia" w:ascii="宋体" w:hAnsi="宋体" w:cs="宋体"/>
          <w:b/>
          <w:bCs/>
          <w:color w:val="auto"/>
          <w:szCs w:val="24"/>
          <w:highlight w:val="none"/>
        </w:rPr>
        <w:t>，</w:t>
      </w:r>
      <w:r>
        <w:rPr>
          <w:rFonts w:hint="eastAsia" w:ascii="宋体" w:hAnsi="宋体" w:cs="宋体"/>
          <w:b/>
          <w:bCs/>
          <w:color w:val="auto"/>
          <w:szCs w:val="24"/>
          <w:highlight w:val="none"/>
          <w:lang w:eastAsia="zh-CN"/>
        </w:rPr>
        <w:t>并</w:t>
      </w:r>
      <w:r>
        <w:rPr>
          <w:rFonts w:hint="eastAsia" w:ascii="宋体" w:hAnsi="宋体" w:cs="宋体"/>
          <w:b/>
          <w:bCs/>
          <w:color w:val="auto"/>
          <w:szCs w:val="24"/>
          <w:highlight w:val="none"/>
        </w:rPr>
        <w:t>在线确定中标或者成交供应商。</w:t>
      </w:r>
      <w:r>
        <w:rPr>
          <w:rFonts w:hint="eastAsia" w:ascii="宋体" w:hAnsi="宋体" w:cs="宋体"/>
          <w:color w:val="auto"/>
          <w:szCs w:val="24"/>
          <w:highlight w:val="none"/>
        </w:rPr>
        <w:t>中标、成交通知书和中标、成交结果公告应当在规定时间内同时发出。</w:t>
      </w:r>
    </w:p>
    <w:p w14:paraId="5BC17190">
      <w:pPr>
        <w:pStyle w:val="129"/>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4DFC2A06">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也可以以纸质形式进行中标通知。</w:t>
      </w:r>
    </w:p>
    <w:p w14:paraId="5A015A96">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集采机构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w:t>
      </w:r>
      <w:bookmarkStart w:id="23" w:name="_Hlk101184471"/>
      <w:r>
        <w:rPr>
          <w:rFonts w:hint="eastAsia" w:ascii="宋体" w:hAnsi="宋体" w:cs="宋体"/>
          <w:color w:val="auto"/>
          <w:sz w:val="24"/>
          <w:highlight w:val="none"/>
        </w:rPr>
        <w:t>资格审查情况、评审专家抽取规则、符合性审查情况、</w:t>
      </w:r>
      <w:bookmarkEnd w:id="23"/>
      <w:r>
        <w:rPr>
          <w:rFonts w:hint="eastAsia" w:ascii="宋体" w:hAnsi="宋体" w:cs="宋体"/>
          <w:color w:val="auto"/>
          <w:sz w:val="24"/>
          <w:highlight w:val="none"/>
        </w:rPr>
        <w:t>未中标情况说明、中标公告期限以及评审专家名单、评分汇总及明细。</w:t>
      </w:r>
    </w:p>
    <w:p w14:paraId="027BA451">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14:paraId="0B8A753D">
      <w:pPr>
        <w:snapToGrid w:val="0"/>
        <w:spacing w:line="360" w:lineRule="auto"/>
        <w:ind w:left="120" w:leftChars="57" w:firstLine="482" w:firstLineChars="150"/>
        <w:jc w:val="center"/>
        <w:rPr>
          <w:rFonts w:ascii="宋体" w:hAnsi="宋体" w:cs="宋体"/>
          <w:b/>
          <w:color w:val="auto"/>
          <w:sz w:val="32"/>
          <w:highlight w:val="none"/>
        </w:rPr>
      </w:pPr>
    </w:p>
    <w:p w14:paraId="78A83F3E">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131DAA76">
      <w:pPr>
        <w:pStyle w:val="24"/>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01D09B5C">
      <w:pPr>
        <w:pStyle w:val="24"/>
        <w:spacing w:line="360" w:lineRule="auto"/>
        <w:ind w:left="479" w:hanging="479" w:hangingChars="199"/>
        <w:rPr>
          <w:rFonts w:cs="宋体"/>
          <w:b/>
          <w:color w:val="auto"/>
          <w:highlight w:val="none"/>
        </w:rPr>
      </w:pPr>
      <w:r>
        <w:rPr>
          <w:rFonts w:hint="eastAsia" w:cs="宋体"/>
          <w:b/>
          <w:color w:val="auto"/>
          <w:highlight w:val="none"/>
        </w:rPr>
        <w:t>25. 合同的签订</w:t>
      </w:r>
    </w:p>
    <w:p w14:paraId="7B81BB28">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0ED18455">
      <w:pPr>
        <w:pStyle w:val="129"/>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2F45C12">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71F6185A">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1C89D77A">
      <w:pPr>
        <w:pStyle w:val="129"/>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413B8961">
      <w:pPr>
        <w:pStyle w:val="24"/>
        <w:spacing w:line="360" w:lineRule="auto"/>
        <w:ind w:left="479" w:hanging="479" w:hangingChars="199"/>
        <w:rPr>
          <w:rFonts w:cs="宋体"/>
          <w:b/>
          <w:color w:val="auto"/>
          <w:highlight w:val="none"/>
        </w:rPr>
      </w:pPr>
      <w:r>
        <w:rPr>
          <w:rFonts w:hint="eastAsia" w:cs="宋体"/>
          <w:b/>
          <w:color w:val="auto"/>
          <w:highlight w:val="none"/>
        </w:rPr>
        <w:t>26. 履约保证金</w:t>
      </w:r>
    </w:p>
    <w:p w14:paraId="6F815EE3">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2CC0E6BA">
      <w:pPr>
        <w:pStyle w:val="3"/>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11B29E4">
      <w:pPr>
        <w:pStyle w:val="3"/>
        <w:rPr>
          <w:color w:val="auto"/>
          <w:highlight w:val="none"/>
        </w:rPr>
      </w:pPr>
      <w:r>
        <w:rPr>
          <w:rFonts w:ascii="宋体" w:hAnsi="宋体" w:eastAsia="宋体"/>
          <w:b/>
          <w:bCs/>
          <w:color w:val="auto"/>
          <w:sz w:val="24"/>
          <w:szCs w:val="32"/>
          <w:highlight w:val="none"/>
          <w:lang w:val="en-US"/>
        </w:rPr>
        <w:t>27.预付款</w:t>
      </w:r>
    </w:p>
    <w:p w14:paraId="4DB9C18E">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w:t>
      </w:r>
      <w:r>
        <w:rPr>
          <w:rFonts w:hint="eastAsia" w:ascii="宋体" w:hAnsi="宋体"/>
          <w:color w:val="auto"/>
          <w:sz w:val="24"/>
          <w:highlight w:val="none"/>
          <w:lang w:val="en-US" w:eastAsia="zh-CN"/>
        </w:rPr>
        <w:t>7</w:t>
      </w:r>
      <w:r>
        <w:rPr>
          <w:rFonts w:ascii="宋体" w:hAnsi="宋体"/>
          <w:color w:val="auto"/>
          <w:sz w:val="24"/>
          <w:highlight w:val="none"/>
        </w:rPr>
        <w:t>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ascii="宋体" w:hAnsi="宋体"/>
          <w:color w:val="auto"/>
          <w:sz w:val="24"/>
          <w:highlight w:val="none"/>
        </w:rPr>
        <w:t>400-903-9583。</w:t>
      </w:r>
    </w:p>
    <w:p w14:paraId="4D5A2F78">
      <w:pPr>
        <w:rPr>
          <w:color w:val="auto"/>
          <w:highlight w:val="none"/>
        </w:rPr>
      </w:pPr>
    </w:p>
    <w:p w14:paraId="1F419DF4">
      <w:pPr>
        <w:snapToGrid w:val="0"/>
        <w:spacing w:line="360" w:lineRule="auto"/>
        <w:ind w:firstLine="3357" w:firstLineChars="1045"/>
        <w:rPr>
          <w:rFonts w:ascii="宋体" w:hAnsi="宋体" w:cs="宋体"/>
          <w:b/>
          <w:color w:val="auto"/>
          <w:sz w:val="32"/>
          <w:highlight w:val="none"/>
        </w:rPr>
      </w:pPr>
    </w:p>
    <w:p w14:paraId="234F48AC">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07ADD0FF">
      <w:pPr>
        <w:pStyle w:val="129"/>
        <w:snapToGrid w:val="0"/>
        <w:spacing w:before="0"/>
        <w:ind w:firstLine="0" w:firstLineChars="0"/>
        <w:rPr>
          <w:rFonts w:ascii="宋体" w:hAnsi="宋体" w:cs="宋体"/>
          <w:color w:val="auto"/>
          <w:highlight w:val="none"/>
        </w:rPr>
      </w:pPr>
      <w:r>
        <w:rPr>
          <w:rFonts w:ascii="宋体" w:hAnsi="宋体" w:cs="宋体"/>
          <w:b/>
          <w:bCs/>
          <w:color w:val="auto"/>
          <w:sz w:val="24"/>
          <w:szCs w:val="20"/>
          <w:highlight w:val="none"/>
        </w:rPr>
        <w:t>2</w:t>
      </w:r>
      <w:r>
        <w:rPr>
          <w:rFonts w:ascii="宋体" w:hAnsi="宋体" w:cs="宋体"/>
          <w:b/>
          <w:bCs/>
          <w:color w:val="auto"/>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集采机构</w:t>
      </w:r>
      <w:r>
        <w:rPr>
          <w:rFonts w:hint="eastAsia" w:ascii="宋体" w:hAnsi="宋体" w:cs="宋体"/>
          <w:color w:val="auto"/>
          <w:highlight w:val="none"/>
        </w:rPr>
        <w:t>可中止电子交易活动：</w:t>
      </w:r>
    </w:p>
    <w:p w14:paraId="2A2375E6">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6B194AA9">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3907BDE9">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30AC0BD0">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31AF6BAF">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55C78382">
      <w:pPr>
        <w:pStyle w:val="129"/>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2AB28958">
      <w:pPr>
        <w:tabs>
          <w:tab w:val="left" w:pos="0"/>
        </w:tabs>
        <w:spacing w:line="360" w:lineRule="auto"/>
        <w:ind w:firstLine="480"/>
        <w:rPr>
          <w:rFonts w:ascii="宋体" w:hAnsi="宋体" w:cs="宋体"/>
          <w:color w:val="auto"/>
          <w:sz w:val="24"/>
          <w:highlight w:val="none"/>
        </w:rPr>
      </w:pPr>
    </w:p>
    <w:p w14:paraId="641B0D28">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29478349">
      <w:pPr>
        <w:pStyle w:val="24"/>
        <w:spacing w:line="360" w:lineRule="auto"/>
        <w:ind w:firstLine="0" w:firstLineChars="0"/>
        <w:rPr>
          <w:rFonts w:cs="宋体"/>
          <w:b/>
          <w:color w:val="auto"/>
          <w:highlight w:val="none"/>
        </w:rPr>
      </w:pPr>
      <w:r>
        <w:rPr>
          <w:rFonts w:hint="eastAsia" w:cs="宋体"/>
          <w:b/>
          <w:color w:val="auto"/>
          <w:highlight w:val="none"/>
        </w:rPr>
        <w:t>30.验收</w:t>
      </w:r>
    </w:p>
    <w:p w14:paraId="1C261978">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6B3DDAF">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53EB11CA">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ABF47C4">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22"/>
      <w:bookmarkStart w:id="24" w:name="_Hlt74707468"/>
      <w:bookmarkEnd w:id="24"/>
      <w:bookmarkStart w:id="25" w:name="_Hlt74730295"/>
      <w:bookmarkEnd w:id="25"/>
      <w:bookmarkStart w:id="26" w:name="_Hlt68072998"/>
      <w:bookmarkEnd w:id="26"/>
      <w:bookmarkStart w:id="27" w:name="_Hlt75236101"/>
      <w:bookmarkEnd w:id="27"/>
      <w:bookmarkStart w:id="28" w:name="_Hlt68057669"/>
      <w:bookmarkEnd w:id="28"/>
      <w:bookmarkStart w:id="29" w:name="_Hlt75236011"/>
      <w:bookmarkEnd w:id="29"/>
      <w:bookmarkStart w:id="30" w:name="_Hlt75236290"/>
      <w:bookmarkEnd w:id="30"/>
      <w:bookmarkStart w:id="31" w:name="_Hlt68073093"/>
      <w:bookmarkEnd w:id="31"/>
      <w:bookmarkStart w:id="32" w:name="_Hlt74714665"/>
      <w:bookmarkEnd w:id="32"/>
      <w:bookmarkStart w:id="33" w:name="_Hlt68403820"/>
      <w:bookmarkEnd w:id="33"/>
      <w:bookmarkStart w:id="34" w:name="_Hlt68072990"/>
      <w:bookmarkEnd w:id="34"/>
      <w:bookmarkStart w:id="35" w:name="_Hlt74729768"/>
      <w:bookmarkEnd w:id="35"/>
    </w:p>
    <w:p w14:paraId="0AF32A8D">
      <w:pPr>
        <w:pStyle w:val="129"/>
        <w:spacing w:before="0"/>
        <w:ind w:firstLine="480"/>
        <w:rPr>
          <w:rFonts w:hint="eastAsia" w:asciiTheme="minorEastAsia" w:hAnsiTheme="minorEastAsia" w:eastAsiaTheme="minorEastAsia"/>
          <w:color w:val="auto"/>
          <w:szCs w:val="24"/>
          <w:highlight w:val="none"/>
          <w:lang w:val="en-US" w:eastAsia="zh-CN"/>
        </w:rPr>
      </w:pPr>
      <w:r>
        <w:rPr>
          <w:rFonts w:hint="eastAsia" w:cs="Helvetica" w:asciiTheme="minorEastAsia" w:hAnsiTheme="minorEastAsia" w:eastAsiaTheme="minorEastAsia"/>
          <w:color w:val="auto"/>
          <w:kern w:val="0"/>
          <w:sz w:val="24"/>
          <w:szCs w:val="24"/>
          <w:highlight w:val="none"/>
          <w:lang w:val="en-US" w:eastAsia="zh-CN" w:bidi="ar-SA"/>
        </w:rPr>
        <w:t>30.5</w:t>
      </w:r>
      <w:r>
        <w:rPr>
          <w:rFonts w:hint="eastAsia" w:asciiTheme="minorEastAsia" w:hAnsiTheme="minorEastAsia" w:eastAsiaTheme="minorEastAsia"/>
          <w:color w:val="auto"/>
          <w:szCs w:val="24"/>
          <w:highlight w:val="none"/>
          <w:lang w:val="en-US" w:eastAsia="zh-CN"/>
        </w:rPr>
        <w:t>采购人完成线下履约验收后，应在2个工作日内，在政采云上公布履约验收结果。</w:t>
      </w:r>
    </w:p>
    <w:p w14:paraId="5342D7D1">
      <w:pPr>
        <w:pStyle w:val="2"/>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p>
    <w:bookmarkEnd w:id="20"/>
    <w:bookmarkEnd w:id="21"/>
    <w:p w14:paraId="5623F1D7">
      <w:pPr>
        <w:spacing w:line="360" w:lineRule="auto"/>
        <w:jc w:val="center"/>
        <w:outlineLvl w:val="0"/>
        <w:rPr>
          <w:rFonts w:ascii="宋体" w:hAnsi="宋体" w:cs="宋体"/>
          <w:b/>
          <w:color w:val="auto"/>
          <w:sz w:val="36"/>
          <w:szCs w:val="36"/>
          <w:highlight w:val="none"/>
        </w:rPr>
      </w:pPr>
      <w:bookmarkStart w:id="36" w:name="OLE_LINK10"/>
      <w:bookmarkStart w:id="37" w:name="第四部分"/>
      <w:r>
        <w:rPr>
          <w:rFonts w:hint="eastAsia" w:ascii="宋体" w:hAnsi="宋体" w:cs="宋体"/>
          <w:b/>
          <w:color w:val="auto"/>
          <w:sz w:val="36"/>
          <w:szCs w:val="36"/>
          <w:highlight w:val="none"/>
        </w:rPr>
        <w:t>第三部分   采购需求</w:t>
      </w:r>
    </w:p>
    <w:bookmarkEnd w:id="36"/>
    <w:p w14:paraId="0A18961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szCs w:val="24"/>
          <w:highlight w:val="none"/>
        </w:rPr>
      </w:pPr>
      <w:bookmarkStart w:id="38" w:name="_Toc487826086"/>
      <w:bookmarkStart w:id="39" w:name="_Toc487825282"/>
      <w:bookmarkStart w:id="40" w:name="_Toc135636787"/>
      <w:bookmarkStart w:id="41" w:name="_Toc482367031"/>
    </w:p>
    <w:bookmarkEnd w:id="38"/>
    <w:bookmarkEnd w:id="39"/>
    <w:bookmarkEnd w:id="40"/>
    <w:bookmarkEnd w:id="41"/>
    <w:p w14:paraId="29333B1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（一）项目概况</w:t>
      </w:r>
    </w:p>
    <w:p w14:paraId="642F9C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bidi="ar"/>
        </w:rPr>
        <w:t>项目背景：</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w:t>
      </w:r>
      <w:r>
        <w:rPr>
          <w:rFonts w:hint="eastAsia" w:ascii="宋体" w:hAnsi="宋体" w:eastAsia="宋体" w:cs="宋体"/>
          <w:color w:val="auto"/>
          <w:kern w:val="0"/>
          <w:sz w:val="24"/>
          <w:szCs w:val="24"/>
          <w:lang w:eastAsia="zh-CN" w:bidi="ar"/>
        </w:rPr>
        <w:t>新院</w:t>
      </w:r>
      <w:r>
        <w:rPr>
          <w:rFonts w:hint="eastAsia" w:ascii="宋体" w:hAnsi="宋体" w:eastAsia="宋体" w:cs="宋体"/>
          <w:color w:val="auto"/>
          <w:kern w:val="0"/>
          <w:sz w:val="24"/>
          <w:szCs w:val="24"/>
          <w:lang w:bidi="ar"/>
        </w:rPr>
        <w:t>购置】。</w:t>
      </w:r>
    </w:p>
    <w:p w14:paraId="081A24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2</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bidi="ar"/>
        </w:rPr>
        <w:t>采购范围：</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【办公桌】</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【办公椅】</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【沙发】</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【茶几】</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w:t>
      </w:r>
      <w:r>
        <w:rPr>
          <w:rFonts w:hint="eastAsia" w:ascii="宋体" w:hAnsi="宋体" w:eastAsia="宋体" w:cs="宋体"/>
          <w:color w:val="auto"/>
          <w:kern w:val="0"/>
          <w:sz w:val="24"/>
          <w:szCs w:val="24"/>
          <w:lang w:eastAsia="zh-CN" w:bidi="ar"/>
        </w:rPr>
        <w:t>文件柜</w:t>
      </w:r>
      <w:r>
        <w:rPr>
          <w:rFonts w:hint="eastAsia" w:ascii="宋体" w:hAnsi="宋体" w:eastAsia="宋体" w:cs="宋体"/>
          <w:color w:val="auto"/>
          <w:kern w:val="0"/>
          <w:sz w:val="24"/>
          <w:szCs w:val="24"/>
          <w:lang w:bidi="ar"/>
        </w:rPr>
        <w:t>】</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【保密柜】</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【书柜】</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【会议椅】</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【更衣柜】</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【其他桌】</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【其他沙发】</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【其他台、桌类】</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【其他椅凳类】</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【其他柜类】。</w:t>
      </w:r>
    </w:p>
    <w:p w14:paraId="1F4784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3</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bidi="ar"/>
        </w:rPr>
        <w:t>采购预算：人民币</w:t>
      </w:r>
      <w:r>
        <w:rPr>
          <w:rFonts w:hint="eastAsia" w:ascii="宋体" w:hAnsi="宋体" w:eastAsia="宋体" w:cs="宋体"/>
          <w:color w:val="auto"/>
          <w:kern w:val="0"/>
          <w:sz w:val="24"/>
          <w:szCs w:val="24"/>
          <w:lang w:val="en-US" w:eastAsia="zh-CN" w:bidi="ar"/>
        </w:rPr>
        <w:t>110</w:t>
      </w:r>
      <w:r>
        <w:rPr>
          <w:rFonts w:hint="eastAsia" w:ascii="宋体" w:hAnsi="宋体" w:eastAsia="宋体" w:cs="宋体"/>
          <w:color w:val="auto"/>
          <w:kern w:val="0"/>
          <w:sz w:val="24"/>
          <w:szCs w:val="24"/>
          <w:lang w:bidi="ar"/>
        </w:rPr>
        <w:t>万元，预算金额含办公家具的生产供应、运输、安装调试、培训及售后服务。</w:t>
      </w:r>
    </w:p>
    <w:p w14:paraId="21ABDC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4</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bidi="ar"/>
        </w:rPr>
        <w:t>最高限价：人民币</w:t>
      </w:r>
      <w:r>
        <w:rPr>
          <w:rFonts w:hint="eastAsia" w:ascii="宋体" w:hAnsi="宋体" w:eastAsia="宋体" w:cs="宋体"/>
          <w:color w:val="auto"/>
          <w:kern w:val="0"/>
          <w:sz w:val="24"/>
          <w:szCs w:val="24"/>
          <w:lang w:val="en-US" w:eastAsia="zh-CN" w:bidi="ar"/>
        </w:rPr>
        <w:t>110</w:t>
      </w:r>
      <w:r>
        <w:rPr>
          <w:rFonts w:hint="eastAsia" w:ascii="宋体" w:hAnsi="宋体" w:eastAsia="宋体" w:cs="宋体"/>
          <w:color w:val="auto"/>
          <w:kern w:val="0"/>
          <w:sz w:val="24"/>
          <w:szCs w:val="24"/>
          <w:lang w:bidi="ar"/>
        </w:rPr>
        <w:t>万元。</w:t>
      </w:r>
    </w:p>
    <w:p w14:paraId="65884B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5</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bidi="ar"/>
        </w:rPr>
        <w:t>履约时间：</w:t>
      </w:r>
      <w:r>
        <w:rPr>
          <w:rFonts w:hint="eastAsia" w:ascii="宋体" w:hAnsi="宋体" w:eastAsia="宋体" w:cs="宋体"/>
          <w:color w:val="auto"/>
          <w:sz w:val="24"/>
          <w:szCs w:val="24"/>
          <w:highlight w:val="none"/>
          <w:lang w:val="en-US" w:eastAsia="zh-CN"/>
        </w:rPr>
        <w:t>30日历天</w:t>
      </w:r>
    </w:p>
    <w:p w14:paraId="33BD2A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6</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bidi="ar"/>
        </w:rPr>
        <w:t>履约地点：</w:t>
      </w:r>
      <w:r>
        <w:rPr>
          <w:rFonts w:hint="eastAsia" w:ascii="宋体" w:hAnsi="宋体" w:eastAsia="宋体" w:cs="宋体"/>
          <w:color w:val="auto"/>
          <w:kern w:val="0"/>
          <w:sz w:val="24"/>
          <w:szCs w:val="24"/>
          <w:lang w:eastAsia="zh-CN" w:bidi="ar"/>
        </w:rPr>
        <w:t>温州市龙湾区海城街道育英路</w:t>
      </w:r>
      <w:r>
        <w:rPr>
          <w:rFonts w:hint="eastAsia" w:ascii="宋体" w:hAnsi="宋体" w:eastAsia="宋体" w:cs="宋体"/>
          <w:color w:val="auto"/>
          <w:kern w:val="0"/>
          <w:sz w:val="24"/>
          <w:szCs w:val="24"/>
          <w:lang w:val="en-US" w:eastAsia="zh-CN" w:bidi="ar"/>
        </w:rPr>
        <w:t>118-128号</w:t>
      </w:r>
    </w:p>
    <w:p w14:paraId="128749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kern w:val="0"/>
          <w:sz w:val="24"/>
          <w:szCs w:val="24"/>
          <w:lang w:bidi="ar"/>
        </w:rPr>
        <w:t>7</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bidi="ar"/>
        </w:rPr>
        <w:t>供应商应具备的特殊要求：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无</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0F7F6241">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）需执行的国家相关标准、行业标准或者其他标准、规范</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674"/>
        <w:gridCol w:w="9554"/>
      </w:tblGrid>
      <w:tr w14:paraId="1854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743" w:type="dxa"/>
            <w:noWrap w:val="0"/>
            <w:vAlign w:val="center"/>
          </w:tcPr>
          <w:p w14:paraId="3059BEB4">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eastAsia="宋体" w:cs="宋体"/>
                <w:color w:val="auto"/>
                <w:kern w:val="0"/>
                <w:sz w:val="21"/>
                <w:szCs w:val="21"/>
                <w:lang w:val="en-US" w:eastAsia="zh-CN" w:bidi="ar"/>
              </w:rPr>
            </w:pPr>
          </w:p>
        </w:tc>
        <w:tc>
          <w:tcPr>
            <w:tcW w:w="1674" w:type="dxa"/>
            <w:noWrap w:val="0"/>
            <w:vAlign w:val="center"/>
          </w:tcPr>
          <w:p w14:paraId="01BC8E7D">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分  类</w:t>
            </w:r>
          </w:p>
        </w:tc>
        <w:tc>
          <w:tcPr>
            <w:tcW w:w="9554" w:type="dxa"/>
            <w:noWrap w:val="0"/>
            <w:vAlign w:val="center"/>
          </w:tcPr>
          <w:p w14:paraId="08EB4AE1">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标准名称</w:t>
            </w:r>
          </w:p>
        </w:tc>
      </w:tr>
      <w:tr w14:paraId="16DD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43" w:type="dxa"/>
            <w:vMerge w:val="restart"/>
            <w:noWrap w:val="0"/>
            <w:vAlign w:val="center"/>
          </w:tcPr>
          <w:p w14:paraId="240FDFA2">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国家标准</w:t>
            </w:r>
          </w:p>
        </w:tc>
        <w:tc>
          <w:tcPr>
            <w:tcW w:w="1674" w:type="dxa"/>
            <w:noWrap w:val="0"/>
            <w:vAlign w:val="center"/>
          </w:tcPr>
          <w:p w14:paraId="76DFB199">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家具实体</w:t>
            </w:r>
          </w:p>
        </w:tc>
        <w:tc>
          <w:tcPr>
            <w:tcW w:w="9554" w:type="dxa"/>
            <w:noWrap w:val="0"/>
            <w:vAlign w:val="center"/>
          </w:tcPr>
          <w:p w14:paraId="310993F6">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3324     木家具通用技术条件</w:t>
            </w:r>
          </w:p>
          <w:p w14:paraId="3E338E16">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3325     金属家具通用技术条件</w:t>
            </w:r>
          </w:p>
          <w:p w14:paraId="0100A899">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3326     家具  桌、椅、凳类主要尺寸 </w:t>
            </w:r>
          </w:p>
          <w:p w14:paraId="5F6A0D9F">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3327     家具  柜类主要尺寸</w:t>
            </w:r>
          </w:p>
          <w:p w14:paraId="1F0C9183">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14531    办公家具 阅览桌、椅、凳</w:t>
            </w:r>
          </w:p>
          <w:p w14:paraId="48C0A326">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14532    办公家具 木制柜、架</w:t>
            </w:r>
          </w:p>
        </w:tc>
      </w:tr>
      <w:tr w14:paraId="4FC4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43" w:type="dxa"/>
            <w:vMerge w:val="continue"/>
            <w:noWrap w:val="0"/>
            <w:vAlign w:val="center"/>
          </w:tcPr>
          <w:p w14:paraId="23029CF0">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p>
        </w:tc>
        <w:tc>
          <w:tcPr>
            <w:tcW w:w="1674" w:type="dxa"/>
            <w:noWrap w:val="0"/>
            <w:vAlign w:val="center"/>
          </w:tcPr>
          <w:p w14:paraId="3698C160">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材  料</w:t>
            </w:r>
          </w:p>
        </w:tc>
        <w:tc>
          <w:tcPr>
            <w:tcW w:w="9554" w:type="dxa"/>
            <w:noWrap w:val="0"/>
            <w:vAlign w:val="center"/>
          </w:tcPr>
          <w:p w14:paraId="5A73A10D">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9846     普通胶合板</w:t>
            </w:r>
          </w:p>
          <w:p w14:paraId="599192E3">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11718    中密度纤维板</w:t>
            </w:r>
          </w:p>
          <w:p w14:paraId="27260304">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4897     刨花板 </w:t>
            </w:r>
          </w:p>
          <w:p w14:paraId="753859F7">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15102    浸渍胶膜纸饰面纤维板和刨花板</w:t>
            </w:r>
          </w:p>
        </w:tc>
      </w:tr>
      <w:tr w14:paraId="1E4D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43" w:type="dxa"/>
            <w:vMerge w:val="continue"/>
            <w:noWrap w:val="0"/>
            <w:vAlign w:val="center"/>
          </w:tcPr>
          <w:p w14:paraId="0B5F97D3">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p>
        </w:tc>
        <w:tc>
          <w:tcPr>
            <w:tcW w:w="1674" w:type="dxa"/>
            <w:noWrap w:val="0"/>
            <w:vAlign w:val="center"/>
          </w:tcPr>
          <w:p w14:paraId="6B5D03DA">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配  件</w:t>
            </w:r>
          </w:p>
        </w:tc>
        <w:tc>
          <w:tcPr>
            <w:tcW w:w="9554" w:type="dxa"/>
            <w:noWrap w:val="0"/>
            <w:vAlign w:val="center"/>
          </w:tcPr>
          <w:p w14:paraId="0C6F02D9">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 21556      锁具安全通用技术条件</w:t>
            </w:r>
          </w:p>
          <w:p w14:paraId="6333994C">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"javascript:void(0)" </w:instrText>
            </w:r>
            <w:r>
              <w:rPr>
                <w:rFonts w:hint="eastAsia" w:ascii="宋体" w:hAnsi="宋体" w:eastAsia="宋体" w:cs="宋体"/>
                <w:color w:val="auto"/>
                <w:sz w:val="21"/>
                <w:szCs w:val="21"/>
              </w:rPr>
              <w:fldChar w:fldCharType="separate"/>
            </w:r>
            <w:r>
              <w:rPr>
                <w:rFonts w:hint="eastAsia" w:ascii="宋体" w:hAnsi="宋体" w:eastAsia="宋体" w:cs="宋体"/>
                <w:color w:val="auto"/>
                <w:kern w:val="0"/>
                <w:sz w:val="21"/>
                <w:szCs w:val="21"/>
                <w:lang w:bidi="ar"/>
              </w:rPr>
              <w:t>GB/T 28203</w:t>
            </w:r>
            <w:r>
              <w:rPr>
                <w:rFonts w:hint="eastAsia" w:ascii="宋体" w:hAnsi="宋体" w:eastAsia="宋体" w:cs="宋体"/>
                <w:color w:val="auto"/>
                <w:kern w:val="0"/>
                <w:sz w:val="21"/>
                <w:szCs w:val="21"/>
                <w:lang w:bidi="ar"/>
              </w:rPr>
              <w:fldChar w:fldCharType="end"/>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"javascript:void(0)" </w:instrText>
            </w:r>
            <w:r>
              <w:rPr>
                <w:rFonts w:hint="eastAsia" w:ascii="宋体" w:hAnsi="宋体" w:eastAsia="宋体" w:cs="宋体"/>
                <w:color w:val="auto"/>
                <w:sz w:val="21"/>
                <w:szCs w:val="21"/>
              </w:rPr>
              <w:fldChar w:fldCharType="separate"/>
            </w:r>
            <w:r>
              <w:rPr>
                <w:rFonts w:hint="eastAsia" w:ascii="宋体" w:hAnsi="宋体" w:eastAsia="宋体" w:cs="宋体"/>
                <w:color w:val="auto"/>
                <w:kern w:val="0"/>
                <w:sz w:val="21"/>
                <w:szCs w:val="21"/>
                <w:lang w:bidi="ar"/>
              </w:rPr>
              <w:t>家具用连接件技术要求及试验方法</w:t>
            </w:r>
            <w:r>
              <w:rPr>
                <w:rFonts w:hint="eastAsia" w:ascii="宋体" w:hAnsi="宋体" w:eastAsia="宋体" w:cs="宋体"/>
                <w:color w:val="auto"/>
                <w:kern w:val="0"/>
                <w:sz w:val="21"/>
                <w:szCs w:val="21"/>
                <w:lang w:bidi="ar"/>
              </w:rPr>
              <w:fldChar w:fldCharType="end"/>
            </w:r>
          </w:p>
        </w:tc>
      </w:tr>
      <w:tr w14:paraId="76A3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43" w:type="dxa"/>
            <w:vMerge w:val="continue"/>
            <w:noWrap w:val="0"/>
            <w:vAlign w:val="center"/>
          </w:tcPr>
          <w:p w14:paraId="301241A1">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p>
        </w:tc>
        <w:tc>
          <w:tcPr>
            <w:tcW w:w="1674" w:type="dxa"/>
            <w:noWrap w:val="0"/>
            <w:vAlign w:val="center"/>
          </w:tcPr>
          <w:p w14:paraId="744A1851">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性  能</w:t>
            </w:r>
          </w:p>
        </w:tc>
        <w:tc>
          <w:tcPr>
            <w:tcW w:w="9554" w:type="dxa"/>
            <w:noWrap w:val="0"/>
            <w:vAlign w:val="center"/>
          </w:tcPr>
          <w:p w14:paraId="5C184E63">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 17927.2    软体家具 床垫和沙发 抗引燃特性的评定 第2部分：模拟火柴火焰</w:t>
            </w:r>
          </w:p>
          <w:p w14:paraId="5CECE7F9">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10357.1  家具力学性能试验 第1部分：桌类强度和耐久性</w:t>
            </w:r>
          </w:p>
          <w:p w14:paraId="00963F79">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10357.2  家具力学性能试验 第2部分：椅凳类稳定性</w:t>
            </w:r>
          </w:p>
          <w:p w14:paraId="45BD67DA">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10357.3  家具力学性能试验 第3部分：椅凳类强度和耐久性</w:t>
            </w:r>
          </w:p>
          <w:p w14:paraId="77C66067">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10357.4  家具力学性能试验 第4部分：柜类稳定性</w:t>
            </w:r>
          </w:p>
          <w:p w14:paraId="20900D5B">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10357.7  家具力学性能试验 第7部分：桌类稳定性</w:t>
            </w:r>
          </w:p>
          <w:p w14:paraId="0951D90C">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 24430.1    家用双层床 安全 第1部分：要求</w:t>
            </w:r>
          </w:p>
        </w:tc>
      </w:tr>
      <w:tr w14:paraId="2D76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43" w:type="dxa"/>
            <w:vMerge w:val="continue"/>
            <w:noWrap w:val="0"/>
            <w:vAlign w:val="center"/>
          </w:tcPr>
          <w:p w14:paraId="48491936">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p>
        </w:tc>
        <w:tc>
          <w:tcPr>
            <w:tcW w:w="1674" w:type="dxa"/>
            <w:noWrap w:val="0"/>
            <w:vAlign w:val="center"/>
          </w:tcPr>
          <w:p w14:paraId="41128696">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有害物质</w:t>
            </w:r>
          </w:p>
        </w:tc>
        <w:tc>
          <w:tcPr>
            <w:tcW w:w="9554" w:type="dxa"/>
            <w:noWrap w:val="0"/>
            <w:vAlign w:val="center"/>
          </w:tcPr>
          <w:p w14:paraId="666436EA">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 18581      木器涂料中有害物质限量 </w:t>
            </w:r>
          </w:p>
          <w:p w14:paraId="27C9CCAA">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 18580      室内装饰装修材料  人造板及其制品中甲醛释放限量</w:t>
            </w:r>
          </w:p>
          <w:p w14:paraId="40D2C6A2">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 18584      室内装饰装修材料  木家具中有害物质限量</w:t>
            </w:r>
          </w:p>
          <w:p w14:paraId="50C02D3A">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 18583      室内装饰装修材料   胶粘剂中有害物质限量</w:t>
            </w:r>
          </w:p>
          <w:p w14:paraId="474EC207">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32437    家具中有害物质检测方法 总则</w:t>
            </w:r>
          </w:p>
          <w:p w14:paraId="5203CFF9">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GB/T 39600</w:t>
            </w:r>
            <w:r>
              <w:rPr>
                <w:rFonts w:hint="eastAsia" w:ascii="宋体" w:hAnsi="宋体" w:eastAsia="宋体" w:cs="宋体"/>
                <w:color w:val="auto"/>
                <w:kern w:val="0"/>
                <w:sz w:val="21"/>
                <w:szCs w:val="21"/>
                <w:lang w:bidi="ar"/>
              </w:rPr>
              <w:tab/>
            </w:r>
            <w:r>
              <w:rPr>
                <w:rFonts w:hint="eastAsia"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bidi="ar"/>
              </w:rPr>
              <w:t>人造板及其制品甲醛释放量分级</w:t>
            </w:r>
          </w:p>
        </w:tc>
      </w:tr>
      <w:tr w14:paraId="3369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743" w:type="dxa"/>
            <w:noWrap w:val="0"/>
            <w:vAlign w:val="center"/>
          </w:tcPr>
          <w:p w14:paraId="4673414E">
            <w:pPr>
              <w:keepNext w:val="0"/>
              <w:keepLines w:val="0"/>
              <w:pageBreakBefore w:val="0"/>
              <w:widowControl w:val="0"/>
              <w:kinsoku/>
              <w:wordWrap/>
              <w:overflowPunct/>
              <w:topLinePunct w:val="0"/>
              <w:autoSpaceDE/>
              <w:autoSpaceDN/>
              <w:bidi w:val="0"/>
              <w:adjustRightInd/>
              <w:snapToGrid/>
              <w:spacing w:line="312" w:lineRule="auto"/>
              <w:ind w:firstLine="105" w:firstLineChars="5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行业标准</w:t>
            </w:r>
          </w:p>
        </w:tc>
        <w:tc>
          <w:tcPr>
            <w:tcW w:w="1674" w:type="dxa"/>
            <w:noWrap w:val="0"/>
            <w:vAlign w:val="center"/>
          </w:tcPr>
          <w:p w14:paraId="24C861EE">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2"/>
                <w:sz w:val="21"/>
                <w:szCs w:val="21"/>
                <w:lang w:val="en-US" w:eastAsia="zh-CN" w:bidi="ar-SA"/>
              </w:rPr>
            </w:pPr>
          </w:p>
        </w:tc>
        <w:tc>
          <w:tcPr>
            <w:tcW w:w="9554" w:type="dxa"/>
            <w:noWrap w:val="0"/>
            <w:vAlign w:val="center"/>
          </w:tcPr>
          <w:p w14:paraId="6E3907FF">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QB/T 2384     木制写字桌</w:t>
            </w:r>
          </w:p>
          <w:p w14:paraId="3CFB2757">
            <w:pPr>
              <w:keepNext w:val="0"/>
              <w:keepLines w:val="0"/>
              <w:pageBreakBefore w:val="0"/>
              <w:widowControl w:val="0"/>
              <w:kinsoku/>
              <w:wordWrap/>
              <w:overflowPunct/>
              <w:topLinePunct w:val="0"/>
              <w:autoSpaceDE/>
              <w:autoSpaceDN/>
              <w:bidi w:val="0"/>
              <w:adjustRightInd/>
              <w:snapToGrid/>
              <w:spacing w:line="312" w:lineRule="auto"/>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QB/T 2530     木制柜</w:t>
            </w:r>
          </w:p>
        </w:tc>
      </w:tr>
    </w:tbl>
    <w:p w14:paraId="315E4FCD">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注：上述标准的修订最新版适用于本需求标准。如有未特别注明需执行的国家相关标准或者其他标准、规范，则统一执行最新标准、规范。</w:t>
      </w:r>
    </w:p>
    <w:p w14:paraId="3C2FDA8B">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cs="宋体"/>
          <w:b/>
          <w:bCs/>
          <w:color w:val="auto"/>
          <w:kern w:val="0"/>
          <w:sz w:val="24"/>
          <w:highlight w:val="none"/>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三</w:t>
      </w:r>
      <w:r>
        <w:rPr>
          <w:rFonts w:hint="eastAsia" w:ascii="宋体" w:hAnsi="宋体" w:eastAsia="宋体" w:cs="宋体"/>
          <w:b/>
          <w:bCs/>
          <w:color w:val="auto"/>
          <w:sz w:val="24"/>
          <w:szCs w:val="24"/>
        </w:rPr>
        <w:t>）拟采购产品一览</w:t>
      </w:r>
      <w:r>
        <w:rPr>
          <w:rFonts w:hint="eastAsia" w:ascii="宋体" w:hAnsi="宋体" w:eastAsia="宋体" w:cs="宋体"/>
          <w:b/>
          <w:bCs/>
          <w:color w:val="auto"/>
          <w:sz w:val="24"/>
          <w:szCs w:val="24"/>
          <w:lang w:eastAsia="zh-CN"/>
        </w:rPr>
        <w:t>表</w:t>
      </w:r>
    </w:p>
    <w:tbl>
      <w:tblPr>
        <w:tblStyle w:val="6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65"/>
        <w:gridCol w:w="4596"/>
        <w:gridCol w:w="2835"/>
        <w:gridCol w:w="2575"/>
      </w:tblGrid>
      <w:tr w14:paraId="2A12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728AE2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E89887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位置</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6EA31E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105CFA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r>
      <w:tr w14:paraId="4395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28269E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6C9C29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一层放射读片取片</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288DD8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01DDBB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3ACC9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5A44CF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医用候诊椅1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DBDAAD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一层门诊等候区</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A4A420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5DEFD6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w:t>
            </w:r>
          </w:p>
        </w:tc>
      </w:tr>
      <w:tr w14:paraId="723BE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F396B2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医用输液椅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3559E49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一层输液大厅</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231113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D801A0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r>
      <w:tr w14:paraId="46FF7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D78F2D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9AD80C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一层输液大厅</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97DC77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AA2F06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16BDD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2D8256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医用就诊椅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86919D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一层输液大厅</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905371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CB0594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11FB0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22DD23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雾化台</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337BF4E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一层输液大厅</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4D082A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位</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1CC69F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3AF3B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E3DB16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雾化椅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2BB1FB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一层输液大厅</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2DF933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位</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3902D0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7607B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682DEA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E42B70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一层分诊挂号</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0C5E71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63DAC3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126EB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1129AD1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肌注椅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AE4630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一层肌注室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229CA9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CA2975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ACA2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C1EDC2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诊桌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12EA0A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一层急诊（3间）</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23A3DC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978BD0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6C1F2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28E247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B53173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一层急诊（3间）</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DC2E6A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9A2B78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5F9C7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8D77C9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医用就诊椅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798DB8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一层急诊（3间）</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227E38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845516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7C4B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8898EB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诊查床</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A91BEA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一层急诊（3间）</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10BFF6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2C7285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7B5D2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3F7793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双面固定成药架</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531F49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一层西药房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10E7C8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D07355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6AAAA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CEF610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药品柜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E97269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一层西药房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D2CF11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638A9A7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r>
      <w:tr w14:paraId="08906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1D064F2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单面网背成药架</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7019DB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一层西药房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9AFE52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D70A11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41078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64CC64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D1D60A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一层西药房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3DBD27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A5FD21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7FDDE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0DE590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配药台</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299AD8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一层西药房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5C1F1D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959702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11A22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B89D75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调剂柜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C16FB2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一层西药房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6D6E30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3C8D02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1BBD2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44C708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单面成药柜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11ACFD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一层中药房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6DD518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D0A725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2FB77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CB29ED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实木百子柜42抽80味</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0E180B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一层中药房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AAB520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2952C99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r>
      <w:tr w14:paraId="0008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1C4F2A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配药地柜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F4355C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一层中药房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7263DB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592AD2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09F34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986246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货架</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3851A0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一层中药房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0BB7B9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8CC54A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r>
      <w:tr w14:paraId="08E7D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CB301B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31ED21E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一层中药房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DC7209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49D686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0E391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E54EE4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868C5D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一层服务大厅</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B87DF0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A5A63A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710F0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ACD753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医用操作椅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B1009A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一层检验室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913631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5B31C3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r>
      <w:tr w14:paraId="092B6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9EB889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CC3E5C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一层检验室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A275C5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CAE3C7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03432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15767AA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医用就诊椅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88D7C0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一层检验室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9CCF80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4E14D5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40FB6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D97DBA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E915F3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一层分诊挂号</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1C6632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6E2FE33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7B5B6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DE6FC6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诊桌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53AC41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一层全科诊室（13间）</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0FAB31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FB2A4A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r>
      <w:tr w14:paraId="21E1E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0868EB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D8A190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一层全科诊室（13间）</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F12F0F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993D96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r>
      <w:tr w14:paraId="2013F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702CB9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医用就诊椅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5D4EC7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一层全科诊室（13间）</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F3F194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B86EBB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r>
      <w:tr w14:paraId="1F984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161B23E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诊查床</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B5B03E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一层全科诊室（13间）</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CA6078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C452F4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r>
      <w:tr w14:paraId="6B281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7DD7DE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医用候诊椅1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72A254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一层健康管理中心</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C3C776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3A6CBF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553F3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ign w:val="center"/>
          </w:tcPr>
          <w:p w14:paraId="7BF7891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无菌器械柜1</w:t>
            </w:r>
          </w:p>
        </w:tc>
        <w:tc>
          <w:tcPr>
            <w:tcW w:w="1621" w:type="pct"/>
            <w:tcBorders>
              <w:top w:val="single" w:color="000000" w:sz="4" w:space="0"/>
              <w:left w:val="single" w:color="000000" w:sz="4" w:space="0"/>
              <w:bottom w:val="single" w:color="000000" w:sz="4" w:space="0"/>
              <w:right w:val="single" w:color="000000" w:sz="4" w:space="0"/>
            </w:tcBorders>
            <w:noWrap/>
            <w:vAlign w:val="center"/>
          </w:tcPr>
          <w:p w14:paraId="3A829EE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门诊手术室</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54FA2C4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ign w:val="center"/>
          </w:tcPr>
          <w:p w14:paraId="2B03365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F5E8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ign w:val="center"/>
          </w:tcPr>
          <w:p w14:paraId="6C77F3C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无菌器械柜2</w:t>
            </w:r>
          </w:p>
        </w:tc>
        <w:tc>
          <w:tcPr>
            <w:tcW w:w="1621" w:type="pct"/>
            <w:tcBorders>
              <w:top w:val="single" w:color="000000" w:sz="4" w:space="0"/>
              <w:left w:val="single" w:color="000000" w:sz="4" w:space="0"/>
              <w:bottom w:val="single" w:color="000000" w:sz="4" w:space="0"/>
              <w:right w:val="single" w:color="000000" w:sz="4" w:space="0"/>
            </w:tcBorders>
            <w:noWrap/>
            <w:vAlign w:val="center"/>
          </w:tcPr>
          <w:p w14:paraId="3E213FB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门诊手术室</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5FAE3F6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ign w:val="center"/>
          </w:tcPr>
          <w:p w14:paraId="2029086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3263A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ign w:val="center"/>
          </w:tcPr>
          <w:p w14:paraId="37D23D4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无菌器械柜2</w:t>
            </w:r>
          </w:p>
        </w:tc>
        <w:tc>
          <w:tcPr>
            <w:tcW w:w="1621" w:type="pct"/>
            <w:tcBorders>
              <w:top w:val="single" w:color="000000" w:sz="4" w:space="0"/>
              <w:left w:val="single" w:color="000000" w:sz="4" w:space="0"/>
              <w:bottom w:val="single" w:color="000000" w:sz="4" w:space="0"/>
              <w:right w:val="single" w:color="000000" w:sz="4" w:space="0"/>
            </w:tcBorders>
            <w:noWrap/>
            <w:vAlign w:val="center"/>
          </w:tcPr>
          <w:p w14:paraId="66DECE8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犬伤处置室</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054AB27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ign w:val="center"/>
          </w:tcPr>
          <w:p w14:paraId="3024AB7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56433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ign w:val="center"/>
          </w:tcPr>
          <w:p w14:paraId="36DE4DB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无菌器械柜3</w:t>
            </w:r>
          </w:p>
        </w:tc>
        <w:tc>
          <w:tcPr>
            <w:tcW w:w="1621" w:type="pct"/>
            <w:tcBorders>
              <w:top w:val="single" w:color="000000" w:sz="4" w:space="0"/>
              <w:left w:val="single" w:color="000000" w:sz="4" w:space="0"/>
              <w:bottom w:val="single" w:color="000000" w:sz="4" w:space="0"/>
              <w:right w:val="single" w:color="000000" w:sz="4" w:space="0"/>
            </w:tcBorders>
            <w:noWrap/>
            <w:vAlign w:val="center"/>
          </w:tcPr>
          <w:p w14:paraId="6895856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犬伤处置室</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7E1EF0A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ign w:val="center"/>
          </w:tcPr>
          <w:p w14:paraId="3C63506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1262C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8E5E53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B379D7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一层值班室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4B1903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B6BE97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43A95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2FD6AA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24DD02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一层护士值班室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D56025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50B9D4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867A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5A6380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E83D55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一层医生值班室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F1666F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3D265A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0C77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DD0973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C62003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一层值班室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B58910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8E21FF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4868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935B34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C31CD2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一层更衣室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174504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516DB3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205F5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B58FA3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EE7FDE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一层值班室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5F0A7C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955DC7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7AD5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A4089A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中医理疗床</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74F405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二层中医治疗室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850A27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2DF6AE4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26E77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7E3433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床头柜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DABAB0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二层中医治疗室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73A737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C85DF5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4198F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199AF22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中医诊桌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7C1AD7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二层中医诊室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E3D85F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6F244B6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791F1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9399D7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名医圈椅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3C0FD5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二层中医诊室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AC703E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6153E07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39583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4673A4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就诊圆凳</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F964C6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二层中医诊室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F806ED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867B3E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3BEF4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3ECE33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圆方名医诊床</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C0041D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二层中医诊室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2045BB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8172E3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5C25F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8F0F93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医用候诊椅2</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6B22C5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二层中医馆</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0C6D78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F5392E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r>
      <w:tr w14:paraId="349A8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4758A4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医用候诊椅1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5AEF07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二层候诊区</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348E3F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065F83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r>
      <w:tr w14:paraId="06106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F099F1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医用候诊椅3</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EB8349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二层儿保候诊</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1DA835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63AEDC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r>
      <w:tr w14:paraId="643E3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B34050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医用组合沙发</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BC020F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二层等候区</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70A2C8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F0E724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09AC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31755C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诊桌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6A72B1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二层妇科诊室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616366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2AEDE7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5F7A6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884873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3F69BD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二层妇科诊室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7E74A7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E95876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28C05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C7DFD1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医用就诊椅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272EFF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二层妇科诊室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F2A9B1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0D1B44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54AE3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B92908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诊桌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DC0C7D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二层妇幼产前门诊</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5F83A5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24064D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6ADD2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03A917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3DCD4E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二层妇幼产前门诊</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478459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1C7AC5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47149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A85FF7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货架</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591EE5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二层无菌库</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0A6031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C31AB7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1728F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F7D044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中式办公椅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4424D3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二层中医分诊台</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7862FB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91D804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1AC6F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94C62E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医用办公桌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E472D4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二层预保科办公室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BC67F3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F3D844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046A1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FB5B1E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A8A2A3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二层预保科办公室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053BA1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20F0D1E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33ACD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68A4FC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常规文件柜1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1B735A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二层预保科办公室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DA4B1C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C83A06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62AF4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FB6288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C3B003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二层预检登记</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AC3B1B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6CB0B9B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677FA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73D2F3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医用就诊椅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646CB5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二层预检登记</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3442AE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8D8395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r>
      <w:tr w14:paraId="48361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CB0C3B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医用办公桌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F1BA7C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二层儿保体检</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C00645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B3A482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419BC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CC586D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320506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二层儿保体检</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B9C97A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6976A4C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7B728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8F4516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常规文件柜1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38C28F1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二层儿保医生办公</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8C8C95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4C9D2E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665A3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1E587AE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9816C7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二层接种大厅</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C979CE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80BB26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74EFC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8AE92F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医用就诊椅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BCB2E0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二层接种大厅</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1B1B41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70D704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742E4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ign w:val="center"/>
          </w:tcPr>
          <w:p w14:paraId="4E94C60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无菌器械柜2</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081A51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二层人流室</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03FB357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ign w:val="center"/>
          </w:tcPr>
          <w:p w14:paraId="3A9F298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34A19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ign w:val="center"/>
          </w:tcPr>
          <w:p w14:paraId="6936699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无菌器械柜3</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591047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二层人流室</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1E9B144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ign w:val="center"/>
          </w:tcPr>
          <w:p w14:paraId="28FB0B0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7868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DFF5D2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301112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二层更衣室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50F3AD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6AE56A3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17AD5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0B2AF4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D8B6E6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二层更衣室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C3162A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29DDFDD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D56B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1795D69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B9338A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三层更衣室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10B65F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FD268D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54B6A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1615CEC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穿衣换鞋柜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388858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三层更衣室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DBA3FD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39A9AA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4217B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5040FD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A8FCE0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三层更衣室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22FAAF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81AAC0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5723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434345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B3A06B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三层更衣室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E58FC2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FDEDB1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8CD2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28FD9A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177DEC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三层内镜室注射</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6D8C0D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6FAFC26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3BB72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C6C397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医用就诊椅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3784BE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三层注射区</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99E72D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2AA4102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78AC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6CB22F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医用输液椅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B5CA21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三层术前准备</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4DFB2E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6F0229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3F220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ign w:val="center"/>
          </w:tcPr>
          <w:p w14:paraId="45C5375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无菌器械柜1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EDE09B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三层胃镜室</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36EC6D0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ign w:val="center"/>
          </w:tcPr>
          <w:p w14:paraId="559D810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5FA0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ign w:val="center"/>
          </w:tcPr>
          <w:p w14:paraId="5233774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无菌器械柜2</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868B78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三层胃镜室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9FC7B8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015760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3251A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33CCD2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4门更衣柜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F7BBCB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三层更衣室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E64136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9A3EC9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5E893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445E3A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医用办公桌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E2FC24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四层医生办公室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3F2DE4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9EE30C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6FD19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982EA1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32E25C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四层医生办公室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4834CC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9AF36D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2C32E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A5F059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常规文件柜1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C4C4D0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四层医生办公室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1ABDAA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3FD5E7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r>
      <w:tr w14:paraId="174F8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7595EB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3AE149B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四层护士站</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FC4C09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D0C6AB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0AB6A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FD5CAE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8人位会议桌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A59B08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四层谈话室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1A890C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11E839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A25C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94E8F5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谈话椅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FA69D3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四层谈话室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8006EE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2111178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07444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63FEB6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办公沙发</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06FC8F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四层安宁疗护病房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E169E6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C1FE54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0F72B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05D4A1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茶几</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369C4E9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四层安宁疗护病房</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7AB63A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EED835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584EF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051E27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智能密集架</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4C1EB6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五层耗材库</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78B38D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立方</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FA124B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w:t>
            </w:r>
          </w:p>
        </w:tc>
      </w:tr>
      <w:tr w14:paraId="536FA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7FA269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5738AB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五层财务室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260587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A6835F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7F019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E68AFC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常规文件柜2</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33888EA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五层财务室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817B34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6B2D5E3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7A10A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47CE05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主任办公桌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760E6F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五层财务室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0A2AAD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D033A9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14AE4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442478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办公椅3</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05C54C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五层主任+副主任办公室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507484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CEB072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r>
      <w:tr w14:paraId="2E1F0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F3EB48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主任文件柜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416C98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五层主任办公室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5169CB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B6C04D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0D44D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EF31F1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办公椅2</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7B4A11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五层主任+副主任办公室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79278A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5CCB1E3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614B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8A8D91A">
            <w:pPr>
              <w:keepNext w:val="0"/>
              <w:keepLines w:val="0"/>
              <w:widowControl/>
              <w:suppressLineNumbers w:val="0"/>
              <w:adjustRightInd/>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副主任办公桌</w:t>
            </w:r>
          </w:p>
          <w:p w14:paraId="14363CA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左右通用</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37CFDAD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五层副主任（3间）办公室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793246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972A4F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5E196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34CF21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副主任文件柜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44A981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五层副主任（3间）办公室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ED3BD7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AF2B0C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7FD8B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25D419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综合办公桌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84A95A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五层综合办公室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9FD797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1196DE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3596B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F9793D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办公椅1</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B28BAE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五层综合办公室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C2D6BA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646B7B9">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1DA57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3BCAB20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常规文件柜2</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296B887">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五层综合办公室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681C14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189AA5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r>
      <w:tr w14:paraId="5F901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076886F">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书柜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1488280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五层党建宣传</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BAE44F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214B095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14:paraId="38D8F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499D3C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展示桌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22B3E55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五层党建宣传</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FF16BB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2BC8D43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66BAD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8F22FB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中式办公椅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3BF54B6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五层党建宣传</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D5290C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35FAE7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r>
      <w:tr w14:paraId="5B428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0D92D5E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吧台</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75FC02F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五层党建宣传</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97E8D0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0F9888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4C12C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8D0B50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吧台休闲椅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1E372A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五层党建宣传</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81A4EEB">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17E1459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r>
      <w:tr w14:paraId="51478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2BD6D34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茶桌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BFDBB5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五层党建宣传</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83DEAD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9688FF3">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751A8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E3B6BB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茶椅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5CD4DC5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五层党建宣传</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79170DF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3F10299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r>
      <w:tr w14:paraId="13C8C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7D822C7E">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会议椅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0310B3C6">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五层大会议室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23F6714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D77F5C2">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43</w:t>
            </w:r>
          </w:p>
        </w:tc>
      </w:tr>
      <w:tr w14:paraId="7FDA0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5AD10295">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18人位会议桌</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626EEA70">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五层大会议室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1AF8A97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054DD60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r w14:paraId="08091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63E5B6CC">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会议椅</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43ABF98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五层大会议室</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0A10F884">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72A6401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r>
      <w:tr w14:paraId="7BB81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69" w:type="pct"/>
            <w:tcBorders>
              <w:top w:val="single" w:color="000000" w:sz="4" w:space="0"/>
              <w:left w:val="single" w:color="000000" w:sz="4" w:space="0"/>
              <w:bottom w:val="single" w:color="000000" w:sz="4" w:space="0"/>
              <w:right w:val="single" w:color="000000" w:sz="4" w:space="0"/>
            </w:tcBorders>
            <w:noWrap w:val="0"/>
            <w:vAlign w:val="center"/>
          </w:tcPr>
          <w:p w14:paraId="4578A15A">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展示柜</w:t>
            </w:r>
          </w:p>
        </w:tc>
        <w:tc>
          <w:tcPr>
            <w:tcW w:w="1621" w:type="pct"/>
            <w:tcBorders>
              <w:top w:val="single" w:color="000000" w:sz="4" w:space="0"/>
              <w:left w:val="single" w:color="000000" w:sz="4" w:space="0"/>
              <w:bottom w:val="single" w:color="000000" w:sz="4" w:space="0"/>
              <w:right w:val="single" w:color="000000" w:sz="4" w:space="0"/>
            </w:tcBorders>
            <w:noWrap w:val="0"/>
            <w:vAlign w:val="center"/>
          </w:tcPr>
          <w:p w14:paraId="397BBBE8">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五层党建宣传</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5584DF9D">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组</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14:paraId="45FBF341">
            <w:pPr>
              <w:keepNext w:val="0"/>
              <w:keepLines w:val="0"/>
              <w:widowControl/>
              <w:suppressLineNumbers w:val="0"/>
              <w:adjustRightInd/>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r>
    </w:tbl>
    <w:p w14:paraId="464DDFAA">
      <w:p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br w:type="page"/>
      </w:r>
    </w:p>
    <w:p w14:paraId="6F69AF90">
      <w:pPr>
        <w:pStyle w:val="4"/>
        <w:pageBreakBefore w:val="0"/>
        <w:widowControl w:val="0"/>
        <w:numPr>
          <w:ilvl w:val="0"/>
          <w:numId w:val="0"/>
        </w:numPr>
        <w:kinsoku/>
        <w:wordWrap/>
        <w:overflowPunct/>
        <w:topLinePunct w:val="0"/>
        <w:autoSpaceDE/>
        <w:autoSpaceDN/>
        <w:bidi w:val="0"/>
        <w:adjustRightInd w:val="0"/>
        <w:snapToGrid/>
        <w:spacing w:after="0" w:line="240" w:lineRule="auto"/>
        <w:ind w:left="180" w:leftChars="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（四）品目分类、参考样式、规格、基本组成、材质等要求</w:t>
      </w:r>
    </w:p>
    <w:tbl>
      <w:tblPr>
        <w:tblStyle w:val="6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4"/>
        <w:gridCol w:w="1251"/>
        <w:gridCol w:w="3066"/>
        <w:gridCol w:w="1836"/>
        <w:gridCol w:w="576"/>
        <w:gridCol w:w="454"/>
        <w:gridCol w:w="6391"/>
      </w:tblGrid>
      <w:tr w14:paraId="5130A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2ADDCA4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70BBD10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品名</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232BDB9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参考样式（图片仅供参考）</w:t>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0702076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尺寸/型号 单位：mm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012F49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数量</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1AF59F6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49206C98">
            <w:pPr>
              <w:keepNext w:val="0"/>
              <w:keepLines w:val="0"/>
              <w:pageBreakBefore w:val="0"/>
              <w:widowControl/>
              <w:suppressLineNumbers w:val="0"/>
              <w:kinsoku/>
              <w:wordWrap/>
              <w:overflowPunct/>
              <w:topLinePunct w:val="0"/>
              <w:bidi w:val="0"/>
              <w:adjustRightInd/>
              <w:snapToGri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主要材质及技术要求</w:t>
            </w:r>
          </w:p>
        </w:tc>
      </w:tr>
      <w:tr w14:paraId="725B7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BD4DF6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C1A8F9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办公椅1</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5540F14C">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"C:\\Users\\ADMINI~1\\AppData\\Local\\Temp\\ksohtml\\clip_cell_image56.png"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14450" cy="1800225"/>
                  <wp:effectExtent l="0" t="0" r="0" b="9525"/>
                  <wp:docPr id="2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 descr="IMG_256"/>
                          <pic:cNvPicPr>
                            <a:picLocks noChangeAspect="1"/>
                          </pic:cNvPicPr>
                        </pic:nvPicPr>
                        <pic:blipFill>
                          <a:blip r:embed="rId28"/>
                          <a:stretch>
                            <a:fillRect/>
                          </a:stretch>
                        </pic:blipFill>
                        <pic:spPr>
                          <a:xfrm>
                            <a:off x="0" y="0"/>
                            <a:ext cx="1314450" cy="18002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306DE979">
            <w:pPr>
              <w:keepNext w:val="0"/>
              <w:keepLines w:val="0"/>
              <w:widowControl/>
              <w:suppressLineNumbers w:val="0"/>
              <w:adjustRightIn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椅高：970-1055mm</w:t>
            </w:r>
          </w:p>
          <w:p w14:paraId="6E5523CD">
            <w:pPr>
              <w:keepNext w:val="0"/>
              <w:keepLines w:val="0"/>
              <w:widowControl/>
              <w:suppressLineNumbers w:val="0"/>
              <w:adjustRightIn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椅宽：640mm</w:t>
            </w:r>
          </w:p>
          <w:p w14:paraId="37B4E72D">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椅深：650mm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B717A0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482B0D3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99AA84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【提供样品】</w:t>
            </w:r>
          </w:p>
          <w:p w14:paraId="49D6A3D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1.面材：环保超纤皮，触感舒适好打理，耐磨耐用，性价比高。</w:t>
            </w:r>
          </w:p>
          <w:p w14:paraId="32ADB93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2.填充：原生聚氨酯海绵，密度≥40KG/M3，回弹性可达35%，环保无毒无异味，回弹舒适，长期使用不变形，不塌陷。</w:t>
            </w:r>
          </w:p>
          <w:p w14:paraId="02C6494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3.基材：靠背和扶手基材为玻璃纤维增强食品接触级原生聚丙烯（PP+GF），环保无毒无异味，强度高，不变形，韧性好，坐垫基材为9层实木胶合板，其中甲醛释放量≤0.5mg/L，厚度≥12mm，绿色环保，坚固耐用。</w:t>
            </w:r>
          </w:p>
          <w:p w14:paraId="03DE460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4.腰托：大尺寸柔性腰托，贴合脊椎自然曲线，精准支撑，缓解久坐腰部酸痛。</w:t>
            </w:r>
          </w:p>
          <w:p w14:paraId="2EDBB23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扶手：两点式扶手，扶手由玻璃纤维增强食品接触级原生聚丙烯（PP+GF）注塑而成，环保无毒无异味，质感光滑细腻，工艺细致，舒适承托，色泽均匀，色牢度好，长期使用不褪色；强度高，不变形，韧性好，耐磨耐用</w:t>
            </w:r>
          </w:p>
          <w:p w14:paraId="67894A8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6.气杆：三级防爆气杆，内芯壁厚2mm，外管壁厚1.5mm，内充氮气6-8MPa，升降行程85mm。</w:t>
            </w:r>
          </w:p>
          <w:p w14:paraId="26CF425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7.底盘：2.5mm厚冷轧钢板底盘，大角度逍遥，可在起始位置锁定，靠背倾仰功能可通过BIFMAX5.1-2017标准的12万次拉背测试。</w:t>
            </w:r>
          </w:p>
          <w:p w14:paraId="687429F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8.椅脚：椅脚用玻璃纤维增强工程尼龙（PA+GF）注塑而成，半径为335mm，可通过BIFMA X5.1椅脚测试，静压1300kg一分钟，测试两次不断裂。</w:t>
            </w:r>
          </w:p>
          <w:p w14:paraId="42D5AC8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9.脚轮：脚轮基材为玻璃纤维增强工程尼龙（PA+GF），柔性聚氨酯（PU）包边，静音顺滑，耐磨耐用，不伤木地板。</w:t>
            </w:r>
          </w:p>
        </w:tc>
      </w:tr>
      <w:tr w14:paraId="7AA3C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AC7735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5F54EDB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医用候诊椅1【核心产品】</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6D59C182">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"C:\\Users\\ADMINI~1\\AppData\\Local\\Temp\\ksohtml\\clip_cell_image39.png"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35405" cy="1800225"/>
                  <wp:effectExtent l="0" t="0" r="17145" b="9525"/>
                  <wp:docPr id="20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 descr="IMG_257"/>
                          <pic:cNvPicPr>
                            <a:picLocks noChangeAspect="1"/>
                          </pic:cNvPicPr>
                        </pic:nvPicPr>
                        <pic:blipFill>
                          <a:blip r:embed="rId29"/>
                          <a:stretch>
                            <a:fillRect/>
                          </a:stretch>
                        </pic:blipFill>
                        <pic:spPr>
                          <a:xfrm>
                            <a:off x="0" y="0"/>
                            <a:ext cx="1335405" cy="18002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0B0CEDF0">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3人位1760*710*890</w:t>
            </w:r>
          </w:p>
          <w:p w14:paraId="6428CD4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D5B934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94</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965D4D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5F4442F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座背椅面：主要材质为聚氨酯PU，椅座及椅背为连体设计，整体成型，不采用椅座及椅背分体拼接设计；背PU≥20mm；座PU≥25mm厚高密度聚亚氨酯（PU)(内置高强度钢架，钢架标准：钢管Q235，管厚≥2.0mm焊接制作而成，椅座之间采用防夹设计。</w:t>
            </w:r>
          </w:p>
          <w:p w14:paraId="6CB58E3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2.扶手、站脚：采用优质铝合金铸件整体一次性压铸成型，表面采用耐磨的静电环氧基粉末喷涂，扶手面宽度≥50mm，扶手长度≥390mm,以满足扶手的舒适性。</w:t>
            </w:r>
          </w:p>
          <w:p w14:paraId="62BD0DE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承重横梁：采用高强度40*80的优质冷轧钢方形横管，厚度≥2.0mm，具有超强的承重能力和稳定性，表面做静电喷粉喷涂处理，美观大方。注：座板之间的缝隙设置合理，扶手与座板间无缝处理，扶手前端座与座之间4-6mm。座椅整体无螺丝外露，保证座椅的整体美观，避免积聚碎屑，易于清理，避免小孩的手脚被座椅间缝隙卡住。</w:t>
            </w:r>
          </w:p>
          <w:p w14:paraId="3C74936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连接紧固件：所有椅腿、扶手、椅座及椅背、承重连接横梁等部件与座椅结构件的连接固定均采用螺纹紧固件连接。紧固螺母均采用自锁式螺母，防止松动。连接螺纹均采用公制螺纹。连接紧固件为不锈钢材料制作。</w:t>
            </w:r>
          </w:p>
          <w:p w14:paraId="24AC25A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u w:val="none"/>
                <w:lang w:val="en-US" w:eastAsia="zh-CN" w:bidi="ar"/>
              </w:rPr>
              <w:t>5、座椅尺寸：各部位的尺寸在下列范围内选定。单位：mm</w:t>
            </w:r>
          </w:p>
          <w:p w14:paraId="254A892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auto"/>
                <w:sz w:val="18"/>
                <w:szCs w:val="18"/>
                <w:u w:val="none"/>
                <w:lang w:val="en-US" w:eastAsia="zh-CN" w:bidi="ar"/>
              </w:rPr>
              <w:t>座椅中心之间宽度：≥560，座椅宽度： ≥500，座椅总深度：≥700，椅座高度：≥420，座椅总高度：≥890，椅座深度：≥500</w:t>
            </w:r>
          </w:p>
        </w:tc>
      </w:tr>
      <w:tr w14:paraId="1AA62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23B10AE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5228D8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医用输液椅</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1DD9136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"C:\\Users\\ADMINI~1\\AppData\\Local\\Temp\\ksohtml\\clip_cell_image57.png"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81125" cy="1440180"/>
                  <wp:effectExtent l="0" t="0" r="9525" b="7620"/>
                  <wp:docPr id="2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 descr="IMG_258"/>
                          <pic:cNvPicPr>
                            <a:picLocks noChangeAspect="1"/>
                          </pic:cNvPicPr>
                        </pic:nvPicPr>
                        <pic:blipFill>
                          <a:blip r:embed="rId30"/>
                          <a:stretch>
                            <a:fillRect/>
                          </a:stretch>
                        </pic:blipFill>
                        <pic:spPr>
                          <a:xfrm>
                            <a:off x="0" y="0"/>
                            <a:ext cx="1381125"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1BADE674">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3人位</w:t>
            </w:r>
          </w:p>
          <w:p w14:paraId="1AA8542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1630*650*1013</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89C2AD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5F97A8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73C16B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1.扶手、脚:采用优质铝合金材料，大型精铸模具压铸成型后直接抛光，静电喷粉喷涂处理。</w:t>
            </w:r>
          </w:p>
          <w:p w14:paraId="0779582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2.座板、背板:高密度聚亚氨酯(PU)内置钢架，模塑成型。</w:t>
            </w:r>
          </w:p>
          <w:p w14:paraId="24FC3A3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3.横梁:采用高强度铁方管，承重力好，稳固实用。</w:t>
            </w:r>
          </w:p>
          <w:p w14:paraId="440B38D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4.可选头枕:高密度聚氨酯(PU)模塑成型。</w:t>
            </w:r>
          </w:p>
          <w:p w14:paraId="71E2659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5.可选扶手盖:高密度聚氨酯(PU)模塑成型。</w:t>
            </w:r>
          </w:p>
          <w:p w14:paraId="1A48F90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6.可选输液杆:采用优质不锈钢输液杆，不易生锈。</w:t>
            </w:r>
          </w:p>
          <w:p w14:paraId="4534F46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auto"/>
                <w:sz w:val="18"/>
                <w:szCs w:val="18"/>
                <w:u w:val="none"/>
                <w:lang w:val="en-US" w:eastAsia="zh-CN" w:bidi="ar"/>
              </w:rPr>
              <w:t>7.座椅总高度：≥1013，椅座高度：≥420。</w:t>
            </w:r>
          </w:p>
        </w:tc>
      </w:tr>
      <w:tr w14:paraId="54AD9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5EB53E3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74993EC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医用就诊椅</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57F69C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"C:\\Users\\ADMINI~1\\AppData\\Local\\Temp\\ksohtml\\clip_cell_image59.png"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190625" cy="1676400"/>
                  <wp:effectExtent l="0" t="0" r="9525" b="0"/>
                  <wp:docPr id="2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 descr="IMG_259"/>
                          <pic:cNvPicPr>
                            <a:picLocks noChangeAspect="1"/>
                          </pic:cNvPicPr>
                        </pic:nvPicPr>
                        <pic:blipFill>
                          <a:blip r:embed="rId31"/>
                          <a:stretch>
                            <a:fillRect/>
                          </a:stretch>
                        </pic:blipFill>
                        <pic:spPr>
                          <a:xfrm>
                            <a:off x="0" y="0"/>
                            <a:ext cx="1190625" cy="16764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24702E0C">
            <w:pPr>
              <w:widowControl/>
              <w:adjustRightInd/>
              <w:jc w:val="center"/>
              <w:textAlignment w:val="center"/>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510*445*845</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EAF134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592A2E2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5EDEF93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【提供样品】</w:t>
            </w:r>
          </w:p>
          <w:p w14:paraId="5E7AA68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1.产品规格：总深510*宽445*高845mm</w:t>
            </w:r>
          </w:p>
          <w:p w14:paraId="4622DB0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2.椅座：采用聚丙烯加玻璃纤维全新材料模具成型一体制作，坐宽445mm，坐深420mm；座面安装高度440mm，椅面正面做355mm宽*400mm深装饰沟槽面；滑槽垂直地面最大高度9mm。背面配75*20mmPP材质弧型螺丝闷盖。</w:t>
            </w:r>
          </w:p>
          <w:p w14:paraId="7D27EF34">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椅背：采用聚丙烯加玻璃纤维全新材料模具成型一体制作，背宽415mm，背高440mm；椅背正面设有宽度325mm高度345mm防滑透气面，防滑透气面设有34根宽度1.5*0.5mm的筋位，防滑透气。背部设有≥（宽）265mm*(高）120mm*（深）30mm滑动面，通过90mm*45mm*30mm塑料成型活动件、φ7*105mm圆钢、螺丝与椅背固定连接，内置双弹簧机构，与使用者背部实时联动，调节角度7-10度。</w:t>
            </w:r>
          </w:p>
          <w:p w14:paraId="070F94A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4.椅架：采用实木材质。</w:t>
            </w:r>
          </w:p>
          <w:p w14:paraId="53818C0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5.塑料件外观应无裂纹、明显变形、缩水、针孔；应无凹陷、飞边、杂质、伤痕、白印；表面应光洁，应无划痕、毛刺、拉毛、污渍；应无明显色差。</w:t>
            </w:r>
          </w:p>
        </w:tc>
      </w:tr>
      <w:tr w14:paraId="0B5C0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2901AB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DFA8CD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雾化台</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CAA149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"C:\\Users\\ADMINI~1\\AppData\\Local\\Temp\\ksohtml\\clip_cell_image3.png"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95400" cy="876300"/>
                  <wp:effectExtent l="0" t="0" r="0" b="0"/>
                  <wp:docPr id="20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 descr="IMG_260"/>
                          <pic:cNvPicPr>
                            <a:picLocks noChangeAspect="1"/>
                          </pic:cNvPicPr>
                        </pic:nvPicPr>
                        <pic:blipFill>
                          <a:blip r:embed="rId32"/>
                          <a:stretch>
                            <a:fillRect/>
                          </a:stretch>
                        </pic:blipFill>
                        <pic:spPr>
                          <a:xfrm>
                            <a:off x="0" y="0"/>
                            <a:ext cx="1295400" cy="8763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63FCBEA2">
            <w:pPr>
              <w:widowControl/>
              <w:adjustRightInd/>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800*550*1600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95BEDD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1AE4453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位</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41BEFF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1、主体：采用优质E0级实木生态多层板，双面MFC板，具有耐磨、耐热、耐撞击、耐烟灼、防火等特性；桌面板，脚板厚度≥25mm，其他板≥16mm，桌面离地高度750mm,抽格净尺寸≥120mm。               </w:t>
            </w:r>
          </w:p>
          <w:p w14:paraId="666A53E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2、封边：2.0mm厚PVC同色封边带，色泽均匀一致，使用热熔胶全自动封边技术，耐磨、防水。</w:t>
            </w:r>
          </w:p>
          <w:p w14:paraId="5944C11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3、可自主定制PVC喷画图案，配动画播放器。</w:t>
            </w:r>
          </w:p>
        </w:tc>
      </w:tr>
      <w:tr w14:paraId="14FD0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A77DF9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7417EB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雾化椅</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07E2A4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29690" cy="1007745"/>
                  <wp:effectExtent l="0" t="0" r="3810" b="1905"/>
                  <wp:docPr id="20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6" descr="IMG_261"/>
                          <pic:cNvPicPr>
                            <a:picLocks noChangeAspect="1"/>
                          </pic:cNvPicPr>
                        </pic:nvPicPr>
                        <pic:blipFill>
                          <a:blip r:embed="rId33"/>
                          <a:stretch>
                            <a:fillRect/>
                          </a:stretch>
                        </pic:blipFill>
                        <pic:spPr>
                          <a:xfrm>
                            <a:off x="0" y="0"/>
                            <a:ext cx="1329690" cy="100774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046C5A5F">
            <w:pPr>
              <w:widowControl/>
              <w:adjustRightInd/>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420*450*780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D317C4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EA43A4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位</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A2D678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1.面材：环保超纤皮，触感舒适好打理，耐磨耐用，性价比高。</w:t>
            </w:r>
          </w:p>
          <w:p w14:paraId="050C8AF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填充：原生聚氨酯海绵，密度≥40KG/M3，回弹性可达35%，环保无毒无异味，回弹舒适，长期使用不变形，不塌陷。3.优质橡胶木椅脚，质地细密，不易吸水，耐腐蚀，强度大，稳定性强，断裂强度高、抗震能力特别强，结实耐用，使用年限长。表面清漆处理，符合国家环保标准；椅坐高度≥420mm。</w:t>
            </w:r>
          </w:p>
        </w:tc>
      </w:tr>
      <w:tr w14:paraId="1F02C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6968BE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55204B6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肌注椅</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3108C14A">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"C:\\Users\\ADMINI~1\\AppData\\Local\\Temp\\ksohtml\\clip_cell_image40.png"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190625" cy="1095375"/>
                  <wp:effectExtent l="0" t="0" r="9525" b="9525"/>
                  <wp:docPr id="20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 descr="IMG_262"/>
                          <pic:cNvPicPr>
                            <a:picLocks noChangeAspect="1"/>
                          </pic:cNvPicPr>
                        </pic:nvPicPr>
                        <pic:blipFill>
                          <a:blip r:embed="rId34"/>
                          <a:stretch>
                            <a:fillRect/>
                          </a:stretch>
                        </pic:blipFill>
                        <pic:spPr>
                          <a:xfrm>
                            <a:off x="0" y="0"/>
                            <a:ext cx="1190625" cy="109537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540F94F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400*500*800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44031F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5800ABB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3519F3AF">
            <w:pPr>
              <w:keepNext w:val="0"/>
              <w:keepLines w:val="0"/>
              <w:pageBreakBefore w:val="0"/>
              <w:widowControl/>
              <w:numPr>
                <w:ilvl w:val="0"/>
                <w:numId w:val="1"/>
              </w:numPr>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座板：采用优质实木结构；</w:t>
            </w:r>
          </w:p>
          <w:p w14:paraId="3E7B3513">
            <w:pPr>
              <w:keepNext w:val="0"/>
              <w:keepLines w:val="0"/>
              <w:pageBreakBefore w:val="0"/>
              <w:widowControl/>
              <w:numPr>
                <w:ilvl w:val="0"/>
                <w:numId w:val="1"/>
              </w:numPr>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椅架：采用原木实木结构，结构结实稳重，配防滑脚钉；</w:t>
            </w:r>
          </w:p>
          <w:p w14:paraId="2DB1E290">
            <w:pPr>
              <w:keepNext w:val="0"/>
              <w:keepLines w:val="0"/>
              <w:pageBreakBefore w:val="0"/>
              <w:widowControl/>
              <w:numPr>
                <w:ilvl w:val="0"/>
                <w:numId w:val="1"/>
              </w:numPr>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油漆：采用环保油漆。</w:t>
            </w:r>
          </w:p>
          <w:p w14:paraId="140D20DE">
            <w:pPr>
              <w:keepNext w:val="0"/>
              <w:keepLines w:val="0"/>
              <w:pageBreakBefore w:val="0"/>
              <w:widowControl/>
              <w:numPr>
                <w:ilvl w:val="0"/>
                <w:numId w:val="0"/>
              </w:numPr>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auto"/>
                <w:sz w:val="18"/>
                <w:szCs w:val="18"/>
                <w:u w:val="none"/>
                <w:lang w:val="en-US" w:eastAsia="zh-CN" w:bidi="ar"/>
              </w:rPr>
              <w:t xml:space="preserve">                     </w:t>
            </w:r>
          </w:p>
        </w:tc>
      </w:tr>
      <w:tr w14:paraId="38D30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702ED1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0863C72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诊桌</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53B8F03A">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"C:\\Users\\ADMINI~1\\AppData\\Local\\Temp\\ksohtml\\clip_cell_image60.png"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90345" cy="791845"/>
                  <wp:effectExtent l="0" t="0" r="14605" b="8255"/>
                  <wp:docPr id="20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8" descr="IMG_263"/>
                          <pic:cNvPicPr>
                            <a:picLocks noChangeAspect="1"/>
                          </pic:cNvPicPr>
                        </pic:nvPicPr>
                        <pic:blipFill>
                          <a:blip r:embed="rId35"/>
                          <a:stretch>
                            <a:fillRect/>
                          </a:stretch>
                        </pic:blipFill>
                        <pic:spPr>
                          <a:xfrm>
                            <a:off x="0" y="0"/>
                            <a:ext cx="1490345" cy="79184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1AF08C2D">
            <w:pPr>
              <w:widowControl/>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主桌</w:t>
            </w:r>
            <w:r>
              <w:rPr>
                <w:rFonts w:hint="eastAsia" w:ascii="宋体" w:hAnsi="宋体" w:eastAsia="宋体" w:cs="宋体"/>
                <w:i w:val="0"/>
                <w:iCs w:val="0"/>
                <w:color w:val="auto"/>
                <w:kern w:val="0"/>
                <w:sz w:val="18"/>
                <w:szCs w:val="18"/>
                <w:u w:val="none"/>
                <w:lang w:val="en-US" w:eastAsia="zh-CN" w:bidi="ar"/>
              </w:rPr>
              <w:t>1400*700*750</w:t>
            </w:r>
          </w:p>
          <w:p w14:paraId="66284B84">
            <w:pPr>
              <w:widowControl/>
              <w:adjustRightInd/>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边柜1200*400*650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601820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7E4DD0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5693045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1、基材：选用E0级厚实木颗粒板，桌面厚度≥25mm。</w:t>
            </w:r>
          </w:p>
          <w:p w14:paraId="50C8540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2、贴面：浸渍胶膜纸，防火，并具阻燃、耐磨性强、清洁方便等特点；</w:t>
            </w:r>
          </w:p>
          <w:p w14:paraId="499EB30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3、胶粘剂：水基型胶粘剂，符合GB18583《室内装饰装修材料胶粘剂中有害物质限量》。</w:t>
            </w:r>
          </w:p>
          <w:p w14:paraId="3AB1E8E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4、封边：采用PVC封边胶条，封边条厚度≥2.0mm同色封边。</w:t>
            </w:r>
          </w:p>
          <w:p w14:paraId="517675A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5、脚架：选用50mm*50mm*1.5mm厚度钢管、钢架外观造型流畅无外露焊点，钢架喷涂前处理清洗后，静电粉末喷涂经高温烘箱处理，表面美观耐划伤。</w:t>
            </w:r>
          </w:p>
          <w:p w14:paraId="5E1B1B7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6、配件:采用优质品牌五金配件，如锁具、合页、连接件等，表面无锈蚀痕迹、鼓泡、开裂、毛刺、露底。</w:t>
            </w:r>
          </w:p>
          <w:p w14:paraId="49AFF02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7、配置：边柜尺寸为1200*400*650mm。边柜台面厚度≥25mm，柜体厚度≥16mm，中间三抽柜配联动锁具，滑轨为静音三节导轨；左侧主机柜，右侧开门柜，柜内设一块隔板。</w:t>
            </w:r>
          </w:p>
        </w:tc>
      </w:tr>
      <w:tr w14:paraId="3162F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21A1266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24FD0B4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诊查床</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7C7DAB88">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"C:\\Users\\ADMINI~1\\AppData\\Local\\Temp\\ksohtml\\clip_cell_image62.png"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37005" cy="899795"/>
                  <wp:effectExtent l="0" t="0" r="10795" b="14605"/>
                  <wp:docPr id="20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9" descr="IMG_264"/>
                          <pic:cNvPicPr>
                            <a:picLocks noChangeAspect="1"/>
                          </pic:cNvPicPr>
                        </pic:nvPicPr>
                        <pic:blipFill>
                          <a:blip r:embed="rId36"/>
                          <a:stretch>
                            <a:fillRect/>
                          </a:stretch>
                        </pic:blipFill>
                        <pic:spPr>
                          <a:xfrm>
                            <a:off x="0" y="0"/>
                            <a:ext cx="1437005" cy="89979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33AFAC5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1900*600*650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99598C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516E1AA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2454787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1、基材：选用E1级多层板厚度20mm，面料：表面采用超纤皮（或更优质皮革），厚度≥1.2mm，质量符合GB/T16799《家具用皮革》，弹性好，易清洁；</w:t>
            </w:r>
          </w:p>
          <w:p w14:paraId="0A7C471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2、海绵：高回弹软质聚氨酯泡沫塑料，密度≥45kg/m³，座垫厚度≥7mm（QB/T 2080）,应使用二氧化碳作为发泡剂，软硬适中，久坐不变形，海绵厚度30mm  头枕高度100mm；</w:t>
            </w:r>
          </w:p>
          <w:p w14:paraId="294600C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3、脚架：采用φ50mm，管壁厚度1.5mm冷轧钢管，经脱脂、水洗、酸洗、水洗中和、表调、磷化、干 燥等工艺处理，表面粉末涂料静电喷涂处理。金属抗盐雾 18h，1.5mm以下锈点≤20点/dm²，其中直径≥1.0mm锈点不超过5点（距离边缘棱角2mm以内的不计） 检验依据 参照：GB/T 3325《金属家具通用条件》；</w:t>
            </w:r>
          </w:p>
          <w:p w14:paraId="228EE28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4、配置：左侧、右侧各配一层收纳抽屉，选用E1级实木多层板表面贴A级白橡木木皮，厚度0.6mm；抽屉尺寸400mm*400mm*200mm。</w:t>
            </w:r>
          </w:p>
          <w:p w14:paraId="64DF6B9C">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5、贴面：浸渍胶膜纸，防火，并具阻燃、耐磨性强、清洁方便等特点；</w:t>
            </w:r>
          </w:p>
          <w:p w14:paraId="00D7E37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6、封边：采用PVC封边胶条，封边条厚度≥2.0mm同色封边，质量符合QB/T4463《家具用封边条技术要求》标准，耐开裂性（耐龟裂性）≥1级；耐老化：无开裂；甲醛释放量未检出。</w:t>
            </w:r>
          </w:p>
          <w:p w14:paraId="4C893B24">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7、配件:采用优质五金配件（海福乐、BMB、DTC、海蒂诗、坚朗等同档次产品），如锁具、合页、连接件等，表面无锈蚀痕迹、鼓泡、开裂、毛刺、露底。</w:t>
            </w:r>
          </w:p>
          <w:p w14:paraId="0F1D5D6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8、成品：各项技术指标符合GB/T35607《绿色产品评价家具》规定的要求，产品尺寸偏差控制在±3mm以内。</w:t>
            </w:r>
          </w:p>
        </w:tc>
      </w:tr>
      <w:tr w14:paraId="12E1C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148FF7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58ABCDB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双面固定成药架</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12226A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"C:\\Users\\ADMINI~1\\AppData\\Local\\Temp\\ksohtml\\clip_cell_image7.png"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7620" b="7620"/>
                  <wp:docPr id="2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0" descr="IMG_265"/>
                          <pic:cNvPicPr>
                            <a:picLocks noChangeAspect="1"/>
                          </pic:cNvPicPr>
                        </pic:nvPicPr>
                        <pic:blipFill>
                          <a:blip r:embed="rId37"/>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2DDF2B8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1000*860*2000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320655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560BDF9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37EE853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1、主体材质：立柱采用40*60*1.2MM方管，耳朵侧板1.5MM，抽屉0.8mm电解钢板，激光焊接成型；</w:t>
            </w:r>
          </w:p>
          <w:p w14:paraId="307756B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2、表面处理：采用环氧树脂静电粉末喷涂，涂层膜厚度均匀，采用抗菌粉末涂料，具有环保、抑菌、防锈、附着力强、耐摩擦等优点；                                                                                                                   3、配置：七层固定药盘，3MM亚克力标签卡槽。</w:t>
            </w:r>
          </w:p>
        </w:tc>
      </w:tr>
      <w:tr w14:paraId="039C7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A596B9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72B93F2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药品柜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68DA0B7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"C:\\Users\\ADMINI~1\\AppData\\Local\\Temp\\ksohtml\\clip_cell_image6.png"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7620" b="7620"/>
                  <wp:docPr id="20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1" descr="IMG_266"/>
                          <pic:cNvPicPr>
                            <a:picLocks noChangeAspect="1"/>
                          </pic:cNvPicPr>
                        </pic:nvPicPr>
                        <pic:blipFill>
                          <a:blip r:embed="rId38"/>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2BA2187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1000*460*2000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4ACE68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2688C2FF">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35E06CC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（1）主体材质：采用优质0.8mm电解钢板，激光焊接成型；</w:t>
            </w:r>
          </w:p>
          <w:p w14:paraId="7CB69D1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（2）表面处理：采用静电抗菌粉末喷涂，涂层膜厚度均匀，具有环保、抑菌、防锈、附着力强、耐摩擦等优点；</w:t>
            </w:r>
          </w:p>
          <w:p w14:paraId="135B059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（3）层板：六层药盘，每层配3个活动隔板，前档带标签牌槽；</w:t>
            </w:r>
          </w:p>
          <w:p w14:paraId="35BFE5F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（4）成品符合GB/T 3325、GB/T 35607标准，技术要求如下：①形状和位置公差（邻边垂直度、翘曲度、平整度、位差度、分缝、着地平稳性）、外观性能（焊接件、冲压件、喷涂层）、力学性能（柜类强度和耐久性、柜类稳定性）检测合格；②产品有害物质：苯＜0.05mg/m3、甲苯＜0.05mg/m3、二甲苯＜0.05mg/m3、总挥发性有机化合物（TVOC）＜0.2mg/m3。</w:t>
            </w:r>
          </w:p>
        </w:tc>
      </w:tr>
      <w:tr w14:paraId="06890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ADC4BF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2396F9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单面网背成药架</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61A3BCE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"C:\\Users\\ADMINI~1\\AppData\\Local\\Temp\\ksohtml\\clip_cell_image5.png"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7620" b="7620"/>
                  <wp:docPr id="2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2" descr="IMG_267"/>
                          <pic:cNvPicPr>
                            <a:picLocks noChangeAspect="1"/>
                          </pic:cNvPicPr>
                        </pic:nvPicPr>
                        <pic:blipFill>
                          <a:blip r:embed="rId39"/>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17BBDC7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1000*460*2000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ACD285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748856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4C6B763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1、主体材质：立柱采用40*60*1.2MM方管，耳朵侧板1.5MM，抽屉0.8mm电解钢板，激光焊接成型；</w:t>
            </w:r>
          </w:p>
          <w:p w14:paraId="0076751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2、表面处理：采用环氧树脂静电粉末喷涂，涂层膜厚度均匀，采用抗菌粉末涂料，具有环保、抑菌、防锈、附着力强、耐摩擦等优点；                                                                                                                 3、配置：五层活动药盘，背部满网焊接。</w:t>
            </w:r>
          </w:p>
        </w:tc>
      </w:tr>
      <w:tr w14:paraId="08E85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7513EE9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0A77D7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配药台</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1974E719">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"C:\\Users\\ADMINI~1\\AppData\\Local\\Temp\\ksohtml\\clip_cell_image8.png"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0" b="0"/>
                  <wp:docPr id="20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3" descr="IMG_268"/>
                          <pic:cNvPicPr>
                            <a:picLocks noChangeAspect="1"/>
                          </pic:cNvPicPr>
                        </pic:nvPicPr>
                        <pic:blipFill>
                          <a:blip r:embed="rId40"/>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4BEED94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1600*600*850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F4BB06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3313F6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2B78557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1、主体材质：框架采用40*40*1.2MM方管，柜体优质0.8mm电解钢板，激光焊接成型；优质钢管，框架的高度≥650mm。</w:t>
            </w:r>
          </w:p>
          <w:p w14:paraId="1FD0DB7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2、表面处理：采用静电抗菌粉末喷涂，涂层膜厚度均匀，具有环保、抑菌、防锈、附着力强、耐摩擦等优点；                                                        </w:t>
            </w:r>
          </w:p>
          <w:p w14:paraId="22CA1E8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3、五金配件：采用三节缓冲导轨；</w:t>
            </w:r>
          </w:p>
          <w:p w14:paraId="7F64695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4、台面：12.7mm实心理化板台面，可吊边可磨反斜边，防酸碱、耐腐蚀、防潮性能好。</w:t>
            </w:r>
          </w:p>
        </w:tc>
      </w:tr>
      <w:tr w14:paraId="6577E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63E45EA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7E7E295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调剂柜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340FF860">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"C:\\Users\\ADMINI~1\\AppData\\Local\\Temp\\ksohtml\\clip_cell_image9.png"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0" b="6985"/>
                  <wp:docPr id="2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4" descr="IMG_269"/>
                          <pic:cNvPicPr>
                            <a:picLocks noChangeAspect="1"/>
                          </pic:cNvPicPr>
                        </pic:nvPicPr>
                        <pic:blipFill>
                          <a:blip r:embed="rId41"/>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468E0DE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2000*500/1200*2000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BC0BD5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165A8B8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3BC4A94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1.主体材质：采用优质0.8mm电解钢板，激光焊接成型；</w:t>
            </w:r>
          </w:p>
          <w:p w14:paraId="690F294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2.表面处理：采用静电抗菌粉末喷涂，涂层膜厚度均匀，具有环保、抑菌、防锈、附着力强、耐摩擦等优点；                                                          </w:t>
            </w:r>
          </w:p>
          <w:p w14:paraId="1F96A91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3.五金配件：采用优质缓冲门铰及三节导轨，优质锁具；                                                           </w:t>
            </w:r>
          </w:p>
          <w:p w14:paraId="010BA46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color w:val="auto"/>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4.配置：上柜三层固定层板，小药瓶阶梯层架，八个抽屉，四个对开柜门，</w:t>
            </w:r>
            <w:r>
              <w:rPr>
                <w:rFonts w:hint="eastAsia" w:ascii="宋体" w:hAnsi="宋体" w:eastAsia="宋体" w:cs="宋体"/>
                <w:color w:val="auto"/>
                <w:sz w:val="18"/>
                <w:szCs w:val="18"/>
                <w:u w:val="none"/>
                <w:lang w:val="en-US" w:eastAsia="zh-CN" w:bidi="ar"/>
              </w:rPr>
              <w:t>根据实际用途可调整尺寸。</w:t>
            </w:r>
          </w:p>
          <w:p w14:paraId="73FC3A3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color w:val="auto"/>
                <w:sz w:val="18"/>
                <w:szCs w:val="18"/>
                <w:lang w:val="en-US" w:eastAsia="zh-CN" w:bidi="ar"/>
              </w:rPr>
            </w:pPr>
            <w:r>
              <w:rPr>
                <w:rFonts w:hint="eastAsia" w:ascii="宋体" w:hAnsi="宋体" w:eastAsia="宋体" w:cs="宋体"/>
                <w:color w:val="auto"/>
                <w:sz w:val="18"/>
                <w:szCs w:val="18"/>
                <w:u w:val="none"/>
                <w:lang w:val="en-US" w:eastAsia="zh-CN" w:bidi="ar"/>
              </w:rPr>
              <w:t>5.台面：采用复合亚克力,具有较强的防污、抗菌、耐磨、不变形、易清洁、防渗透等功能；</w:t>
            </w:r>
          </w:p>
          <w:p w14:paraId="1AA5E85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auto"/>
                <w:sz w:val="18"/>
                <w:szCs w:val="18"/>
                <w:u w:val="none"/>
                <w:lang w:val="en-US" w:eastAsia="zh-CN" w:bidi="ar"/>
              </w:rPr>
              <w:t>6.成品符合GB/T 3325、GB/T 35607标准，技术要求如下：①形状和位置公差（位差度、分缝、着地平稳性）检测合格；②外观性能要求（焊接件、喷涂层）检测合格；③金属喷漆(塑)涂层：硬度≥3H、冲击强度、耐腐蚀项目检测合格、附着力检测结果达到1级；④安全性能要求-结构安全检测合格；⑤柜类强度和耐久性：顶板和底板静载荷试验、顶板、底板的持续加载试验、结构和底架强度试验、跌落试验、拉门垂直加载试验、拉门水平加载试验、拉门猛关试验、拉门耐久性试验检测合格；⑤柜类稳定性检测合格；⑥产品寿命-柜类拉门耐久性≥8万次检测合格；⑦产品有害物质：甲醛释放量＜0.05mg/m3、苯＜0.05mg/m3、甲苯＜0.05mg/m3、二甲苯＜0.05mg/m3、总挥发性有机化合物（TVOC）＜0.2mg/m3。</w:t>
            </w:r>
          </w:p>
        </w:tc>
      </w:tr>
      <w:tr w14:paraId="62BA4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9"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4C5585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5D7693A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单面成药柜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F990FC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"C:\\Users\\ADMINI~1\\AppData\\Local\\Temp\\ksohtml\\clip_cell_image10.png"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12850" cy="1800225"/>
                  <wp:effectExtent l="0" t="0" r="6350" b="9525"/>
                  <wp:docPr id="2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5" descr="IMG_270"/>
                          <pic:cNvPicPr>
                            <a:picLocks noChangeAspect="1"/>
                          </pic:cNvPicPr>
                        </pic:nvPicPr>
                        <pic:blipFill>
                          <a:blip r:embed="rId42"/>
                          <a:stretch>
                            <a:fillRect/>
                          </a:stretch>
                        </pic:blipFill>
                        <pic:spPr>
                          <a:xfrm>
                            <a:off x="0" y="0"/>
                            <a:ext cx="1212850" cy="18002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51F8A09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1000*460*2000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2214C2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A6C044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424D163C">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1.主体材质：采用优质0.8mm电解钢板，激光焊接成型；</w:t>
            </w:r>
          </w:p>
          <w:p w14:paraId="561C4B4C">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2.表面处理：采用静电抗菌粉末喷涂，涂层膜厚度均匀，具有环保、抑菌、防锈、附着力强、耐摩擦等优点。 </w:t>
            </w:r>
          </w:p>
        </w:tc>
      </w:tr>
      <w:tr w14:paraId="4E9CE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072AF33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0259248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实木百子柜42抽80味01</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760520E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"C:\\Users\\ADMINI~1\\AppData\\Local\\Temp\\ksohtml\\clip_cell_image11.png"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7620" b="7620"/>
                  <wp:docPr id="24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6" descr="IMG_271"/>
                          <pic:cNvPicPr>
                            <a:picLocks noChangeAspect="1"/>
                          </pic:cNvPicPr>
                        </pic:nvPicPr>
                        <pic:blipFill>
                          <a:blip r:embed="rId43"/>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77C28D3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1078*400*2000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DAAAE6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1A30AEB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0E6743D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1.框架：采用优质E0级实木生态多层板基材，双面三聚氰胺装饰木纹纸浮雕压纹，具防潮、防盐碱、耐磨等特性；抽屉内配置不锈钢内胆，易消毒不生锈</w:t>
            </w:r>
          </w:p>
          <w:p w14:paraId="315C677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2.贴面：洁菌板饰面，具有阻燃、耐磨、耐刮、经济、环保等特点；柜体底部：采用优质304#不锈钢踢脚线，                                                    </w:t>
            </w:r>
          </w:p>
          <w:p w14:paraId="4E85192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3.封边：采用优质2.0mm厚PVC封边条，全自动热熔胶封边技术，封边无毛刺，密封性好，防止空气中水分入侵；                            </w:t>
            </w:r>
          </w:p>
          <w:p w14:paraId="4B3C9EF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4.优质五金配件；                          </w:t>
            </w:r>
          </w:p>
          <w:p w14:paraId="4FB5C39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5.药斗：ABS分隔药品盒，防止串药、防虫蚁、防鼠、防尘、耐用、易清洁消毒。</w:t>
            </w:r>
          </w:p>
        </w:tc>
      </w:tr>
      <w:tr w14:paraId="3C8F3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3"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2D6366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E7EEFB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配药地柜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824A5B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"C:\\Users\\ADMINI~1\\AppData\\Local\\Temp\\ksohtml\\clip_cell_image12.png"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15085" cy="1080135"/>
                  <wp:effectExtent l="0" t="0" r="18415" b="5715"/>
                  <wp:docPr id="23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7" descr="IMG_272"/>
                          <pic:cNvPicPr>
                            <a:picLocks noChangeAspect="1"/>
                          </pic:cNvPicPr>
                        </pic:nvPicPr>
                        <pic:blipFill>
                          <a:blip r:embed="rId44"/>
                          <a:stretch>
                            <a:fillRect/>
                          </a:stretch>
                        </pic:blipFill>
                        <pic:spPr>
                          <a:xfrm>
                            <a:off x="0" y="0"/>
                            <a:ext cx="1315085" cy="108013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0E2D9E7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1000*600*850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8A1889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066B0C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B5399B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1.框架：采用优质E0级实木生态多层板基材，双面三聚氰胺装饰木纹纸浮雕压纹，具防潮、防盐碱、耐磨等特性；抽屉内配置不锈钢内胆，易消毒不生锈</w:t>
            </w:r>
          </w:p>
          <w:p w14:paraId="67906F4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2.贴面：洁菌板饰面，具有阻燃、耐磨、耐刮、经济、环保等特点；柜体底部：采用优质304#不锈钢踢脚线，                                                    </w:t>
            </w:r>
          </w:p>
          <w:p w14:paraId="100032A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3.封边：采用优质2.0mm厚PVC封边条，全自动热熔胶封边技术，封边无毛刺，密封性好，防止空气中水分入侵；                            </w:t>
            </w:r>
          </w:p>
          <w:p w14:paraId="5457269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4.优质五金配件；                          </w:t>
            </w:r>
          </w:p>
          <w:p w14:paraId="1F73299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5.药斗：ABS分隔药品盒，防止串药、防虫蚁、防鼠、防尘、耐用、易清洁消毒。</w:t>
            </w:r>
          </w:p>
        </w:tc>
      </w:tr>
      <w:tr w14:paraId="46106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CE60AD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BAFEFE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货架</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2D9E332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"C:\\Users\\ADMINI~1\\AppData\\Local\\Temp\\ksohtml\\clip_cell_image13.png"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50975" cy="1450975"/>
                  <wp:effectExtent l="0" t="0" r="15875" b="15875"/>
                  <wp:docPr id="24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8" descr="IMG_273"/>
                          <pic:cNvPicPr>
                            <a:picLocks noChangeAspect="1"/>
                          </pic:cNvPicPr>
                        </pic:nvPicPr>
                        <pic:blipFill>
                          <a:blip r:embed="rId45"/>
                          <a:stretch>
                            <a:fillRect/>
                          </a:stretch>
                        </pic:blipFill>
                        <pic:spPr>
                          <a:xfrm>
                            <a:off x="0" y="0"/>
                            <a:ext cx="1450975" cy="145097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58D25E1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1200*600*2000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3CF2B1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FD3452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511F76F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1.主体材质：立柱采用40*40*1.2MM方管，耳朵挂板1.2MM，层板0.8mm冷轧钢板，激光焊接成型；</w:t>
            </w:r>
          </w:p>
          <w:p w14:paraId="7815E1F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2.表面处理：采用环氧树脂静电粉末喷涂，涂层膜厚度均匀，采用抗菌粉末涂料，具有环保、抑菌、防锈、附着力强、耐摩擦等优点；                                                                                                                 3.配置：四层活动药盘。</w:t>
            </w:r>
          </w:p>
        </w:tc>
      </w:tr>
      <w:tr w14:paraId="57D11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53078B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7A0B5A9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医用操作椅</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23448DE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"C:\\Users\\ADMINI~1\\AppData\\Local\\Temp\\ksohtml\\clip_cell_image64.png"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00150" cy="2152650"/>
                  <wp:effectExtent l="0" t="0" r="0" b="0"/>
                  <wp:docPr id="22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9" descr="IMG_274"/>
                          <pic:cNvPicPr>
                            <a:picLocks noChangeAspect="1"/>
                          </pic:cNvPicPr>
                        </pic:nvPicPr>
                        <pic:blipFill>
                          <a:blip r:embed="rId46"/>
                          <a:stretch>
                            <a:fillRect/>
                          </a:stretch>
                        </pic:blipFill>
                        <pic:spPr>
                          <a:xfrm>
                            <a:off x="0" y="0"/>
                            <a:ext cx="1200150" cy="215265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69FD28E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highlight w:val="none"/>
                <w:u w:val="none"/>
                <w:lang w:val="en-US" w:eastAsia="zh-CN" w:bidi="ar"/>
              </w:rPr>
              <w:t>标准</w:t>
            </w:r>
            <w:r>
              <w:rPr>
                <w:rFonts w:hint="eastAsia" w:ascii="宋体" w:hAnsi="宋体" w:eastAsia="宋体" w:cs="宋体"/>
                <w:i w:val="0"/>
                <w:iCs w:val="0"/>
                <w:color w:val="auto"/>
                <w:kern w:val="0"/>
                <w:sz w:val="18"/>
                <w:szCs w:val="18"/>
                <w:u w:val="none"/>
                <w:lang w:val="en-US" w:eastAsia="zh-CN" w:bidi="ar"/>
              </w:rPr>
              <w:t xml:space="preserve">      </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38793F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8A6418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345E092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1、饰面：采用优质医用PU皮饰面，厚度≥1.2mm，易清洁，可萃取的重金属铅、镉未检出；游离甲醛含量未检出；皮面柔软光泽度好，厚度适中。</w:t>
            </w:r>
          </w:p>
          <w:p w14:paraId="0303CBD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2、基材：靠背和坐垫采用优质实木胶合板，厚度≥12mm，甲醛释放量≤0.5mg/L，绿色环保，坚固耐用。</w:t>
            </w:r>
          </w:p>
          <w:p w14:paraId="72F78C8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海绵：采用优质发泡棉，密度为40KG/m³，软硬适中，久坐不变形，符合GB/T10802《通用软质聚醚型聚氨酯泡沫塑料》，回弹率≥40%，75%压缩永久变形≤7%，附不含氟氨化合物的高弹力定型海绵及多层丝棉作填充，圆润厚实，弹性好，表面涂有防止老化变形的保护膜。</w:t>
            </w:r>
          </w:p>
          <w:p w14:paraId="7DDAAAC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4、底盘：采用2.5mm 厚冷轧钢板底盘，圆圈升降盘，可从任何位置抓取金属环提升或降低座椅。</w:t>
            </w:r>
          </w:p>
          <w:p w14:paraId="43F509C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5、气杆：三级防爆气杆，内芯壁厚2mm，外管壁厚1.5mm，内充氮气6-8MPa，升降行程≥100mm；符合GB/T 29525《座椅升降气弹簧 技术条件》规定的要求。</w:t>
            </w:r>
          </w:p>
          <w:p w14:paraId="072A5E1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6、脚架：采用优质电镀钢制脚一次压铸成型，无需焊接，强度好，360°抛光，表面电镀，耐用防锈不褪色，直径600mm，美观大方且结实耐用；</w:t>
            </w:r>
          </w:p>
          <w:p w14:paraId="10BF7FE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7、脚轮：采用PU静音轮，移动时无明显噪音，且不伤PVC地板。</w:t>
            </w:r>
          </w:p>
          <w:p w14:paraId="598DBDC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8、环保：采用环保材质，其中甲醛释放量≤0.5mg/L，无有毒有害材质。</w:t>
            </w:r>
          </w:p>
          <w:p w14:paraId="7B2F91B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9、成品：各项技术指标符合QB/T2280《办公家具办公椅》规定的要求。</w:t>
            </w:r>
          </w:p>
        </w:tc>
      </w:tr>
      <w:tr w14:paraId="620EF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3"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D33A22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4F99687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无菌器械柜1</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11E9335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"C:\\Users\\ADMINI~1\\AppData\\Local\\Temp\\ksohtml\\clip_cell_image14.png"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162050" cy="1162050"/>
                  <wp:effectExtent l="0" t="0" r="0" b="0"/>
                  <wp:docPr id="22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0" descr="IMG_275"/>
                          <pic:cNvPicPr>
                            <a:picLocks noChangeAspect="1"/>
                          </pic:cNvPicPr>
                        </pic:nvPicPr>
                        <pic:blipFill>
                          <a:blip r:embed="rId47"/>
                          <a:stretch>
                            <a:fillRect/>
                          </a:stretch>
                        </pic:blipFill>
                        <pic:spPr>
                          <a:xfrm>
                            <a:off x="0" y="0"/>
                            <a:ext cx="1162050" cy="116205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ign w:val="center"/>
          </w:tcPr>
          <w:p w14:paraId="587FE67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900*450*2000</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16F9DBE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18" w:type="pct"/>
            <w:tcBorders>
              <w:top w:val="single" w:color="000000" w:sz="4" w:space="0"/>
              <w:left w:val="single" w:color="000000" w:sz="4" w:space="0"/>
              <w:bottom w:val="single" w:color="000000" w:sz="4" w:space="0"/>
              <w:right w:val="single" w:color="000000" w:sz="4" w:space="0"/>
            </w:tcBorders>
            <w:noWrap/>
            <w:vAlign w:val="center"/>
          </w:tcPr>
          <w:p w14:paraId="031FCE8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7F4F848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1.柜体：采用优质304#不锈钢板，厚度为1.0mm，易消毒不生锈；                                                                                                         2.工艺：所有工件经模具冲压折弯焊接而成，表面抛光或拉丝处理 ，焊接部分打磨、抛光处理平滑过渡，焊接口表面光滑；                                                                                                                    3.配置：两道玻璃掩门(配锁具),上柜三层固定层板,下柜对开门(双面)。</w:t>
            </w:r>
          </w:p>
          <w:p w14:paraId="3F3D8D3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4.优质品牌五金配件。</w:t>
            </w:r>
          </w:p>
        </w:tc>
      </w:tr>
      <w:tr w14:paraId="3A33C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4"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0B6F60E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7ED8252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无菌器械柜2</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438EF38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"C:\\Users\\ADMINI~1\\AppData\\Local\\Temp\\ksohtml\\clip_cell_image15.png"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76375" cy="1476375"/>
                  <wp:effectExtent l="0" t="0" r="9525" b="9525"/>
                  <wp:docPr id="22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1" descr="IMG_276"/>
                          <pic:cNvPicPr>
                            <a:picLocks noChangeAspect="1"/>
                          </pic:cNvPicPr>
                        </pic:nvPicPr>
                        <pic:blipFill>
                          <a:blip r:embed="rId48"/>
                          <a:stretch>
                            <a:fillRect/>
                          </a:stretch>
                        </pic:blipFill>
                        <pic:spPr>
                          <a:xfrm>
                            <a:off x="0" y="0"/>
                            <a:ext cx="1476375" cy="147637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ign w:val="center"/>
          </w:tcPr>
          <w:p w14:paraId="7E19223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900*450*2000</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0F9523C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218" w:type="pct"/>
            <w:tcBorders>
              <w:top w:val="single" w:color="000000" w:sz="4" w:space="0"/>
              <w:left w:val="single" w:color="000000" w:sz="4" w:space="0"/>
              <w:bottom w:val="single" w:color="000000" w:sz="4" w:space="0"/>
              <w:right w:val="single" w:color="000000" w:sz="4" w:space="0"/>
            </w:tcBorders>
            <w:noWrap/>
            <w:vAlign w:val="center"/>
          </w:tcPr>
          <w:p w14:paraId="7FB01F3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4B75B63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1、材质:采用 304 不锈钢板材:</w:t>
            </w:r>
          </w:p>
          <w:p w14:paraId="31CF67C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2、侧板用国标≥1.0mm，顶板、底板、层板用国标&gt;1.0mm:</w:t>
            </w:r>
          </w:p>
          <w:p w14:paraId="1D829F5C">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3、门框用国标 60*20*&gt;1.0mm扁管:&gt;5mm</w:t>
            </w:r>
          </w:p>
          <w:p w14:paraId="0E38843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厚白玻:</w:t>
            </w:r>
          </w:p>
          <w:p w14:paraId="27C32DA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4、四脚用国标 38*38*1.2mm方管:</w:t>
            </w:r>
          </w:p>
          <w:p w14:paraId="0FB7E2B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5、无菌柜正面为对开玻璃掩门，柜内分五层，共配4块固定层板:</w:t>
            </w:r>
          </w:p>
          <w:p w14:paraId="2964597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6、底脚高:200mm，配可调胶脚:</w:t>
            </w:r>
          </w:p>
          <w:p w14:paraId="4095797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7、结构:主柜(对开不锈钢框玻璃掩门，配4块活动搁板)</w:t>
            </w:r>
          </w:p>
        </w:tc>
      </w:tr>
      <w:tr w14:paraId="11AF0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7"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5187251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64DCD26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无菌器械柜3</w:t>
            </w:r>
          </w:p>
        </w:tc>
        <w:tc>
          <w:tcPr>
            <w:tcW w:w="852" w:type="pct"/>
            <w:tcBorders>
              <w:top w:val="single" w:color="000000" w:sz="4" w:space="0"/>
              <w:left w:val="single" w:color="000000" w:sz="4" w:space="0"/>
              <w:bottom w:val="single" w:color="000000" w:sz="4" w:space="0"/>
              <w:right w:val="single" w:color="000000" w:sz="4" w:space="0"/>
            </w:tcBorders>
            <w:noWrap/>
            <w:vAlign w:val="bottom"/>
          </w:tcPr>
          <w:p w14:paraId="57578059">
            <w:pPr>
              <w:keepNext w:val="0"/>
              <w:keepLines w:val="0"/>
              <w:widowControl/>
              <w:suppressLineNumbers w:val="0"/>
              <w:adjustRightInd/>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"C:\\Users\\ADMINI~1\\AppData\\Local\\Temp\\ksohtml\\clip_cell_image16.png"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191260" cy="1619885"/>
                  <wp:effectExtent l="0" t="0" r="8890" b="18415"/>
                  <wp:docPr id="23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2" descr="IMG_277"/>
                          <pic:cNvPicPr>
                            <a:picLocks noChangeAspect="1"/>
                          </pic:cNvPicPr>
                        </pic:nvPicPr>
                        <pic:blipFill>
                          <a:blip r:embed="rId49"/>
                          <a:stretch>
                            <a:fillRect/>
                          </a:stretch>
                        </pic:blipFill>
                        <pic:spPr>
                          <a:xfrm>
                            <a:off x="0" y="0"/>
                            <a:ext cx="1191260" cy="161988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31E06B4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1200*800*1980</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0345D80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ign w:val="center"/>
          </w:tcPr>
          <w:p w14:paraId="666083D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2A008D6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1、材质:采用 304 不锈钢板材:</w:t>
            </w:r>
          </w:p>
          <w:p w14:paraId="0446250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2、侧板用国标≥1.0mm，顶板、底板、层板用国标&gt;1.0mm:</w:t>
            </w:r>
          </w:p>
          <w:p w14:paraId="25472A3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3、四脚用国标 38*38*1.2mm方管:</w:t>
            </w:r>
          </w:p>
          <w:p w14:paraId="2BED170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4、无菌柜正面为对开玻璃掩门:</w:t>
            </w:r>
          </w:p>
          <w:p w14:paraId="0F3806A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5、底脚高:200mm，配可调胶脚。</w:t>
            </w:r>
          </w:p>
        </w:tc>
      </w:tr>
      <w:tr w14:paraId="71E1D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3"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26EAF79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864152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4门更衣柜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F5B3CA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"C:\\Users\\ADMINI~1\\AppData\\Local\\Temp\\ksohtml\\clip_cell_image48.png"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43330" cy="1080135"/>
                  <wp:effectExtent l="0" t="0" r="13970" b="5715"/>
                  <wp:docPr id="23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 descr="IMG_278"/>
                          <pic:cNvPicPr>
                            <a:picLocks noChangeAspect="1"/>
                          </pic:cNvPicPr>
                        </pic:nvPicPr>
                        <pic:blipFill>
                          <a:blip r:embed="rId50"/>
                          <a:stretch>
                            <a:fillRect/>
                          </a:stretch>
                        </pic:blipFill>
                        <pic:spPr>
                          <a:xfrm>
                            <a:off x="0" y="0"/>
                            <a:ext cx="1243330" cy="108013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1F232E5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1800*900*420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6F0B6A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5F5DEAA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4681F66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1、采用优质品牌钢材1.0mm冷轧钢板经剪切，冲压，折弯，焊接，装配而成；接触人体部分均采用翻边工艺，杜绝快口，不易伤手；采用世界顶尖，无味，无污染，荷兰阿克苏诺贝尔粉末静电喷塑；</w:t>
            </w:r>
          </w:p>
          <w:p w14:paraId="3303993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2、产品经过脱脂、纯净水清洗、加温除油磷化、表调、干燥工艺，确保表面不含油污及锈蚀；具有耐阳光强射，不易褪色而且易于清洗；</w:t>
            </w:r>
          </w:p>
          <w:p w14:paraId="28C5F2A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3、焊接部分采用高标准熔接焊，表面平整光洁；表面涂层坚固耐用，耐冲压，耐腐蚀，防潮不易变形。</w:t>
            </w:r>
          </w:p>
        </w:tc>
      </w:tr>
      <w:tr w14:paraId="0959E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6"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B3740F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68B6B8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9门更衣柜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78019A4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"C:\\Users\\ADMINI~1\\AppData\\Local\\Temp\\ksohtml\\clip_cell_image49.png"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105535" cy="1080135"/>
                  <wp:effectExtent l="0" t="0" r="18415" b="5715"/>
                  <wp:docPr id="22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4" descr="IMG_279"/>
                          <pic:cNvPicPr>
                            <a:picLocks noChangeAspect="1"/>
                          </pic:cNvPicPr>
                        </pic:nvPicPr>
                        <pic:blipFill>
                          <a:blip r:embed="rId51"/>
                          <a:stretch>
                            <a:fillRect/>
                          </a:stretch>
                        </pic:blipFill>
                        <pic:spPr>
                          <a:xfrm>
                            <a:off x="0" y="0"/>
                            <a:ext cx="1105535" cy="108013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4314048F">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1800*900*420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723280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28790C7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68990E5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1、采用优质品牌钢材1.0mm冷轧钢板经剪切，冲压，折弯，焊接，装配而成；接触人体部分均采用翻边工艺，杜绝快口，不易伤手；采用世界顶尖，无味，无污染，荷兰阿克苏诺贝尔粉末静电喷塑；</w:t>
            </w:r>
          </w:p>
          <w:p w14:paraId="72B680E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2、产品经过脱脂、纯净水清洗、加温除油磷化、表调、干燥工艺，确保表面不含油污及锈蚀；具有耐阳光强射，不易褪色而且易于清洗；</w:t>
            </w:r>
          </w:p>
          <w:p w14:paraId="47689E7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3、焊接部分采用高标准熔接焊，表面平整光洁；表面涂层坚固耐用，耐冲压，耐腐蚀，防潮不易变形。</w:t>
            </w:r>
          </w:p>
        </w:tc>
      </w:tr>
      <w:tr w14:paraId="5BCFD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53EEC73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2EA12C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中医理疗床</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21F90E4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"C:\\Users\\ADMINI~1\\AppData\\Local\\Temp\\ksohtml\\clip_cell_image17.png"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7620" b="7620"/>
                  <wp:docPr id="25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 descr="IMG_280"/>
                          <pic:cNvPicPr>
                            <a:picLocks noChangeAspect="1"/>
                          </pic:cNvPicPr>
                        </pic:nvPicPr>
                        <pic:blipFill>
                          <a:blip r:embed="rId52"/>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2FFCD05F">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2000*650*670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568AA7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28B1E2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44E2FEB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面料：优质超纤皮覆面，质量符合GB/T16799《家具用皮革》游离甲醛未检出;摩擦色牢度≥4级；撕裂力≥100N；可萃取的重金属（镉，铅，汞，六价铬，锑，砷，钴、铜、镍）未检出、含氯苯酚未检出、可分解出致癌芳香胺的染料未检出；皮革表面抗菌性能符合QB/T 4341《抗菌聚氨酯合成革 抗菌性能试验方法和抗菌效果》、QB/T 4199《皮革 防霉性能测试方法》、QB/T 4371《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建筑材料及制品燃烧性能分级》达到B1级。</w:t>
            </w:r>
          </w:p>
          <w:p w14:paraId="139052F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2、泡绵：环保型高密度、高回弹PU泡绵，符合QB/T1952.1《软体家具 沙发》GB/T10802《通用软质聚醚型聚氨酯泡沫塑料》，回弹率≥40%，75%压缩永久变形≤7%，安全性能阻燃达到1级，附不含氟氨化合物的高弹力定型海绵及多层丝棉作填充，圆润厚实，弹性好，表面涂有防止老化变形的保护膜。</w:t>
            </w:r>
          </w:p>
          <w:p w14:paraId="382C185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3、脚架：纯配全实木框架，材质纹理细腻，表面结疤少，坚韧耐潮。木料须经二次烘干处理，含水率低于12%，保证不开裂、不扭曲、不变形。</w:t>
            </w:r>
          </w:p>
          <w:p w14:paraId="0E140E5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4、油漆：质量符合GB/T18581《木器涂料中有害物质限量》标准，VOC含量≤50g/L，甲醛含量≤20mg/kg，乙二醇醚及醇酯总和含量、苯系物总和含量均未检出。抗菌防霉性能需符合 GB∕T 1741《漆膜耐霉菌性测定法》要求，抗霉菌检测结果长霉等级为0级，抗大肠杆菌和抗金黄色葡萄球菌检测结果抑菌率&gt;97%。</w:t>
            </w:r>
          </w:p>
        </w:tc>
      </w:tr>
      <w:tr w14:paraId="005F8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7A9A15B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06AF1F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床头柜</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2D8893E5">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"C:\\Users\\ADMINI~1\\AppData\\Local\\Temp\\ksohtml\\clip_cell_image43.png"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942975" cy="1171575"/>
                  <wp:effectExtent l="0" t="0" r="9525" b="9525"/>
                  <wp:docPr id="245"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6" descr="IMG_281"/>
                          <pic:cNvPicPr>
                            <a:picLocks noChangeAspect="1"/>
                          </pic:cNvPicPr>
                        </pic:nvPicPr>
                        <pic:blipFill>
                          <a:blip r:embed="rId53"/>
                          <a:stretch>
                            <a:fillRect/>
                          </a:stretch>
                        </pic:blipFill>
                        <pic:spPr>
                          <a:xfrm>
                            <a:off x="0" y="0"/>
                            <a:ext cx="942975" cy="117157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2BC51F9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450*450*600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5A341D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2BC5A7C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7E9ACAA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1、木材：美国白蜡木</w:t>
            </w:r>
          </w:p>
          <w:p w14:paraId="7A9D119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2、芯板：实木多层板</w:t>
            </w:r>
          </w:p>
          <w:p w14:paraId="61FEB644">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3、结构：榫卯工艺</w:t>
            </w:r>
          </w:p>
          <w:p w14:paraId="08433EE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4、饰面：半开放半封闭，环保漆三底两面</w:t>
            </w:r>
          </w:p>
          <w:p w14:paraId="742518B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5、其他说明：柜子底部配置4个轮子，多层板板材厚度≥16mm,柜斗高度50mm±5mm。</w:t>
            </w:r>
          </w:p>
        </w:tc>
      </w:tr>
      <w:tr w14:paraId="1C45A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F73C98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27</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5AB7A5A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中医诊桌</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3E89766D">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"C:\\Users\\ADMINI~1\\AppData\\Local\\Temp\\ksohtml\\clip_cell_image41.png"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38250" cy="847725"/>
                  <wp:effectExtent l="0" t="0" r="0" b="9525"/>
                  <wp:docPr id="23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7" descr="IMG_282"/>
                          <pic:cNvPicPr>
                            <a:picLocks noChangeAspect="1"/>
                          </pic:cNvPicPr>
                        </pic:nvPicPr>
                        <pic:blipFill>
                          <a:blip r:embed="rId54"/>
                          <a:stretch>
                            <a:fillRect/>
                          </a:stretch>
                        </pic:blipFill>
                        <pic:spPr>
                          <a:xfrm>
                            <a:off x="0" y="0"/>
                            <a:ext cx="1238250" cy="8477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5E26F98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1500*600*750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BC225E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A94A5A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CEDE78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1.框架：采用优质白蜡木基材，含水率8-12%，经高温烘烤，防虫、防霉变；表面采用环保油漆处理，抗磨花能力强、防油性能好。</w:t>
            </w:r>
          </w:p>
          <w:p w14:paraId="7401417C">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2.油漆：采用优质品牌水性油漆，经“五底三面”工艺，表面硬度可达3H级，漆面色泽美观、光滑耐磨、手感好。</w:t>
            </w:r>
          </w:p>
          <w:p w14:paraId="4150DD5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3.抽屉尺寸：350*250±10mm,主机架尺寸320*500±10mm。</w:t>
            </w:r>
          </w:p>
        </w:tc>
      </w:tr>
      <w:tr w14:paraId="0CDBE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6B67236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05624CF">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名医圈椅</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547F249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"C:\\Users\\ADMINI~1\\AppData\\Local\\Temp\\ksohtml\\clip_cell_image19.png"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7620" b="7620"/>
                  <wp:docPr id="24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8" descr="IMG_283"/>
                          <pic:cNvPicPr>
                            <a:picLocks noChangeAspect="1"/>
                          </pic:cNvPicPr>
                        </pic:nvPicPr>
                        <pic:blipFill>
                          <a:blip r:embed="rId55"/>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4C4F389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600*510*820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70BC92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731023D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161E78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1.框架：采用优质白蜡木基材，含水率8-12%，经高温烘烤，防虫、防霉变；表面采用环保油漆处理，抗磨花能力强、防油性能好。</w:t>
            </w:r>
          </w:p>
          <w:p w14:paraId="11AC886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2.油漆：采用优质品牌水性油漆，经“五底三面”工艺，表面硬度可达3H级，漆面色泽美观、光滑耐磨、手感好。               </w:t>
            </w:r>
          </w:p>
          <w:p w14:paraId="7309512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3.坐垫高度450mm±10mm。</w:t>
            </w:r>
          </w:p>
        </w:tc>
      </w:tr>
      <w:tr w14:paraId="175AA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213571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29</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3A08E7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就诊圆凳</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65874F7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"C:\\Users\\ADMINI~1\\AppData\\Local\\Temp\\ksohtml\\clip_cell_image18.png"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7620" b="7620"/>
                  <wp:docPr id="22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9" descr="IMG_284"/>
                          <pic:cNvPicPr>
                            <a:picLocks noChangeAspect="1"/>
                          </pic:cNvPicPr>
                        </pic:nvPicPr>
                        <pic:blipFill>
                          <a:blip r:embed="rId56"/>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07334D9D">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上宽370</w:t>
            </w:r>
          </w:p>
          <w:p w14:paraId="6E041295">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下宽420</w:t>
            </w:r>
          </w:p>
          <w:p w14:paraId="66A96CE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高450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CCB9EC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23818DFF">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31D1687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1.采用软垫镶嵌入座面，框架结构 ，新中式；</w:t>
            </w:r>
          </w:p>
          <w:p w14:paraId="72C0C16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2.全部采用优质白蜡木实木框架，传统入隼结构，表面环保水性油漆，环保耐用。</w:t>
            </w:r>
          </w:p>
        </w:tc>
      </w:tr>
      <w:tr w14:paraId="30550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018BE4F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C81B83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圆方名医诊床</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54EB1480">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"C:\\Users\\ADMINI~1\\AppData\\Local\\Temp\\ksohtml\\clip_cell_image42.png"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16685" cy="647700"/>
                  <wp:effectExtent l="0" t="0" r="12065" b="0"/>
                  <wp:docPr id="24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0" descr="IMG_285"/>
                          <pic:cNvPicPr>
                            <a:picLocks noChangeAspect="1"/>
                          </pic:cNvPicPr>
                        </pic:nvPicPr>
                        <pic:blipFill>
                          <a:blip r:embed="rId57"/>
                          <a:stretch>
                            <a:fillRect/>
                          </a:stretch>
                        </pic:blipFill>
                        <pic:spPr>
                          <a:xfrm>
                            <a:off x="0" y="0"/>
                            <a:ext cx="1416685" cy="6477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3829BD1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2000*650*700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7694E4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329F3D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7EE7938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1、面料：采用优质环保西皮，柔软而富有韧性，手感舒适，经液态浸色及防潮等工艺处理，光泽持久性透气性强、耐磨性强、无异味、弹性好、肌理清晰，健康环保，经久耐用                                                                                                              2、海绵：采用高密度、高回弹原生棉，密度40#。软硬适中，回弹性能好，抗变形能力强，根椐人体工程学原理设计，坐感舒适。</w:t>
            </w:r>
          </w:p>
          <w:p w14:paraId="351559C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3、内框架：内框架采用多层实木框架，木制构件全部经过烘干处理，木构件四面刨光，内部木材含水率8%-13%，木材防虫防腐处理，尼龙编织带穿插编织打底，与泡棉间隔垫麻布。 内部衬垫物干燥卫生，无腐烂变质、无夹杂泥沙及金属杂物，所有内部填充物清洁无异味。</w:t>
            </w:r>
          </w:p>
          <w:p w14:paraId="12F78B3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4、脚架：采用北美进口白蜡木。木材干燥应≤9%的含水量，无腐裂修补现象，表面洁净无污染。</w:t>
            </w:r>
          </w:p>
          <w:p w14:paraId="0D2DACB4">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5、油漆：环保油漆，光亮平整，油漆无颗粒、气泡。</w:t>
            </w:r>
          </w:p>
        </w:tc>
      </w:tr>
      <w:tr w14:paraId="1DB8F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5B4BA2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E2BC0A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医用候诊椅2</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782EFC3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"C:\\Users\\ADMINI~1\\AppData\\Local\\Temp\\ksohtml\\clip_cell_image50.png"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03020" cy="720090"/>
                  <wp:effectExtent l="0" t="0" r="11430" b="3810"/>
                  <wp:docPr id="23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31" descr="IMG_286"/>
                          <pic:cNvPicPr>
                            <a:picLocks noChangeAspect="1"/>
                          </pic:cNvPicPr>
                        </pic:nvPicPr>
                        <pic:blipFill>
                          <a:blip r:embed="rId58"/>
                          <a:stretch>
                            <a:fillRect/>
                          </a:stretch>
                        </pic:blipFill>
                        <pic:spPr>
                          <a:xfrm>
                            <a:off x="0" y="0"/>
                            <a:ext cx="1303020" cy="72009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67412982">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3人位</w:t>
            </w:r>
          </w:p>
          <w:p w14:paraId="78B3E7E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1750*580*780mm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22EA58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7BA836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6B2D40C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1.框架：采用优质白蜡木基材，含水率8-12%，经高温烘烤，防虫、防霉变；表面采用环保油漆处理，抗磨花能力强、防油性能好。</w:t>
            </w:r>
          </w:p>
          <w:p w14:paraId="6719E10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2.油漆：采用优质品牌水性油漆，经“五底三面”工艺，表面硬度可达3H级，漆面色泽美观、光滑耐磨、手感好。               </w:t>
            </w:r>
          </w:p>
          <w:p w14:paraId="601CCF7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3.坐垫高度≥420mm。</w:t>
            </w:r>
          </w:p>
        </w:tc>
      </w:tr>
      <w:tr w14:paraId="3807C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0590B5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132ED4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医用候诊椅3</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477B3BF0">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"C:\\Users\\ADMINI~1\\AppData\\Local\\Temp\\ksohtml\\clip_cell_image51.png"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05560" cy="899795"/>
                  <wp:effectExtent l="0" t="0" r="8890" b="14605"/>
                  <wp:docPr id="23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2" descr="IMG_287"/>
                          <pic:cNvPicPr>
                            <a:picLocks noChangeAspect="1"/>
                          </pic:cNvPicPr>
                        </pic:nvPicPr>
                        <pic:blipFill>
                          <a:blip r:embed="rId59"/>
                          <a:stretch>
                            <a:fillRect/>
                          </a:stretch>
                        </pic:blipFill>
                        <pic:spPr>
                          <a:xfrm>
                            <a:off x="0" y="0"/>
                            <a:ext cx="1305560" cy="89979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4F046EB3">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3人位</w:t>
            </w:r>
          </w:p>
          <w:p w14:paraId="72105B2F">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1800*600*800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365D76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224A03D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393304A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面料：优质超纤皮覆面，质量符合GB/T16799《家具用皮革》游离甲醛未检出;摩擦色牢度≥4级；撕裂力≥100N；可萃取的重金属（镉，铅，汞，六价铬，锑，砷，钴、铜、镍）未检出、含氯苯酚未检出、可分解出致癌芳香胺的染料未检出；皮革表面抗菌性能符合QB/T 4341《抗菌聚氨酯合成革 抗菌性能试验方法和抗菌效果》、QB/T 4199《皮革 防霉性能测试方法》、QB/T 4371《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建筑材料及制品燃烧性能分级》达到B1级。</w:t>
            </w:r>
          </w:p>
          <w:p w14:paraId="7C35F4D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2、海绵：符合QB/T1952.1《软体家具 沙发》GB/T10802《通用软质聚醚型聚氨酯泡沫塑料》，回弹率≥40%，75%压缩永久变形≤7%，安全性能阻燃达到1级；</w:t>
            </w:r>
          </w:p>
          <w:p w14:paraId="317F621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3、打底：高强度S形弹簧及专用弹性绷带作托承。</w:t>
            </w:r>
          </w:p>
          <w:p w14:paraId="0292DF9C">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4、内部：硬杂木实木框架，主体榫结构，内部衬垫物干燥卫生，无虫蚀、腐朽材，木材经四面刨光处理，结合部位无松动，高强度S形弹簧和高弹力绷带。</w:t>
            </w:r>
          </w:p>
          <w:p w14:paraId="76076B9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5、靠背厚度≥100mm，坐垫高度≥420mm。</w:t>
            </w:r>
          </w:p>
        </w:tc>
      </w:tr>
      <w:tr w14:paraId="278F2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367F51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33</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34CD94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医用组合沙发</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65EC4520">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"C:\\Users\\ADMINI~1\\AppData\\Local\\Temp\\ksohtml\\clip_cell_image44.png"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616075" cy="720725"/>
                  <wp:effectExtent l="0" t="0" r="3175" b="3175"/>
                  <wp:docPr id="25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3" descr="IMG_288"/>
                          <pic:cNvPicPr>
                            <a:picLocks noChangeAspect="1"/>
                          </pic:cNvPicPr>
                        </pic:nvPicPr>
                        <pic:blipFill>
                          <a:blip r:embed="rId60"/>
                          <a:stretch>
                            <a:fillRect/>
                          </a:stretch>
                        </pic:blipFill>
                        <pic:spPr>
                          <a:xfrm>
                            <a:off x="0" y="0"/>
                            <a:ext cx="1616075" cy="7207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0CC2A55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直径约3米</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F14C39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64864A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3C4CC521">
            <w:pPr>
              <w:keepNext w:val="0"/>
              <w:keepLines w:val="0"/>
              <w:pageBreakBefore w:val="0"/>
              <w:widowControl/>
              <w:numPr>
                <w:ilvl w:val="0"/>
                <w:numId w:val="2"/>
              </w:numPr>
              <w:kinsoku/>
              <w:wordWrap/>
              <w:overflowPunct/>
              <w:topLinePunct w:val="0"/>
              <w:bidi w:val="0"/>
              <w:adjustRightInd/>
              <w:snapToGrid/>
              <w:jc w:val="left"/>
              <w:textAlignment w:val="center"/>
              <w:rPr>
                <w:rFonts w:hint="eastAsia" w:ascii="宋体" w:hAnsi="宋体" w:eastAsia="宋体" w:cs="宋体"/>
                <w:color w:val="auto"/>
                <w:sz w:val="18"/>
                <w:szCs w:val="18"/>
                <w:lang w:val="en-US"/>
              </w:rPr>
            </w:pPr>
            <w:r>
              <w:rPr>
                <w:rFonts w:hint="eastAsia" w:ascii="宋体" w:hAnsi="宋体" w:eastAsia="宋体" w:cs="宋体"/>
                <w:i w:val="0"/>
                <w:iCs w:val="0"/>
                <w:color w:val="auto"/>
                <w:kern w:val="0"/>
                <w:sz w:val="18"/>
                <w:szCs w:val="18"/>
                <w:u w:val="none"/>
                <w:lang w:val="en-US" w:eastAsia="zh-CN" w:bidi="ar"/>
              </w:rPr>
              <w:t>面料：优质超纤皮覆面质量符合GB/T16799《家具用皮革》游离甲醛未检出;摩擦色牢度≥4级；撕裂力≥100N；可萃取的重金属（镉，铅，汞，六价铬，锑，砷，钴、铜、镍）未检出、含氯苯酚未检出、可分解出致癌芳香胺的染料未检出；皮革表面抗菌性能符合QB/T 4341《抗菌聚氨酯合成革 抗菌性能试验方法和抗菌效果》、QB/T 4199《皮革 防霉性能测试方法》、QB/T 4371《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建筑材料及制品燃烧性能分级》达到B1级。</w:t>
            </w:r>
          </w:p>
          <w:p w14:paraId="533AAF2C">
            <w:pPr>
              <w:keepNext w:val="0"/>
              <w:keepLines w:val="0"/>
              <w:pageBreakBefore w:val="0"/>
              <w:widowControl/>
              <w:numPr>
                <w:ilvl w:val="0"/>
                <w:numId w:val="2"/>
              </w:numPr>
              <w:kinsoku/>
              <w:wordWrap/>
              <w:overflowPunct/>
              <w:topLinePunct w:val="0"/>
              <w:bidi w:val="0"/>
              <w:adjustRightInd/>
              <w:snapToGrid/>
              <w:jc w:val="left"/>
              <w:textAlignment w:val="center"/>
              <w:rPr>
                <w:rFonts w:hint="eastAsia" w:ascii="宋体" w:hAnsi="宋体" w:eastAsia="宋体" w:cs="宋体"/>
                <w:color w:val="auto"/>
                <w:sz w:val="18"/>
                <w:szCs w:val="18"/>
                <w:lang w:val="en-US"/>
              </w:rPr>
            </w:pPr>
            <w:r>
              <w:rPr>
                <w:rFonts w:hint="eastAsia" w:ascii="宋体" w:hAnsi="宋体" w:eastAsia="宋体" w:cs="宋体"/>
                <w:i w:val="0"/>
                <w:iCs w:val="0"/>
                <w:color w:val="auto"/>
                <w:kern w:val="0"/>
                <w:sz w:val="18"/>
                <w:szCs w:val="18"/>
                <w:u w:val="none"/>
                <w:lang w:val="en-US" w:eastAsia="zh-CN" w:bidi="ar"/>
              </w:rPr>
              <w:t>2、海绵：符合QB/T1952.1《软体家具 沙发》GB/T10802《通用软质聚醚型聚氨酯泡沫塑料》，回弹率≥40%，75%压缩永久变形≤7%，安全性能阻燃达到1级；</w:t>
            </w:r>
          </w:p>
          <w:p w14:paraId="7BB36B52">
            <w:pPr>
              <w:keepNext w:val="0"/>
              <w:keepLines w:val="0"/>
              <w:pageBreakBefore w:val="0"/>
              <w:widowControl/>
              <w:numPr>
                <w:ilvl w:val="0"/>
                <w:numId w:val="2"/>
              </w:numPr>
              <w:kinsoku/>
              <w:wordWrap/>
              <w:overflowPunct/>
              <w:topLinePunct w:val="0"/>
              <w:bidi w:val="0"/>
              <w:adjustRightInd/>
              <w:snapToGrid/>
              <w:jc w:val="left"/>
              <w:textAlignment w:val="center"/>
              <w:rPr>
                <w:rFonts w:hint="eastAsia" w:ascii="宋体" w:hAnsi="宋体" w:eastAsia="宋体" w:cs="宋体"/>
                <w:color w:val="auto"/>
                <w:sz w:val="18"/>
                <w:szCs w:val="18"/>
                <w:lang w:val="en-US"/>
              </w:rPr>
            </w:pPr>
            <w:r>
              <w:rPr>
                <w:rFonts w:hint="eastAsia" w:ascii="宋体" w:hAnsi="宋体" w:eastAsia="宋体" w:cs="宋体"/>
                <w:i w:val="0"/>
                <w:iCs w:val="0"/>
                <w:color w:val="auto"/>
                <w:kern w:val="0"/>
                <w:sz w:val="18"/>
                <w:szCs w:val="18"/>
                <w:u w:val="none"/>
                <w:lang w:val="en-US" w:eastAsia="zh-CN" w:bidi="ar"/>
              </w:rPr>
              <w:t>3、内框架：内框架采用实木框架+夹板结构，木制构件全部经过烘干处理，木构件四面刨光，内部木材含水率8%-12%，木材防虫防腐处理，尼龙编织带穿插编织打底，与泡棉间隔垫麻布。内部衬垫物干燥卫生，无腐烂变质、无夹杂泥沙及金属杂物，所有内部填充物清洁无异味。</w:t>
            </w:r>
          </w:p>
          <w:p w14:paraId="6403246E">
            <w:pPr>
              <w:keepNext w:val="0"/>
              <w:keepLines w:val="0"/>
              <w:pageBreakBefore w:val="0"/>
              <w:widowControl/>
              <w:numPr>
                <w:ilvl w:val="0"/>
                <w:numId w:val="2"/>
              </w:numPr>
              <w:kinsoku/>
              <w:wordWrap/>
              <w:overflowPunct/>
              <w:topLinePunct w:val="0"/>
              <w:bidi w:val="0"/>
              <w:adjustRightInd/>
              <w:snapToGrid/>
              <w:jc w:val="left"/>
              <w:textAlignment w:val="center"/>
              <w:rPr>
                <w:rFonts w:hint="eastAsia" w:ascii="宋体" w:hAnsi="宋体" w:eastAsia="宋体" w:cs="宋体"/>
                <w:color w:val="auto"/>
                <w:sz w:val="18"/>
                <w:szCs w:val="18"/>
                <w:lang w:val="en-US"/>
              </w:rPr>
            </w:pPr>
            <w:r>
              <w:rPr>
                <w:rFonts w:hint="eastAsia" w:ascii="宋体" w:hAnsi="宋体" w:eastAsia="宋体" w:cs="宋体"/>
                <w:i w:val="0"/>
                <w:iCs w:val="0"/>
                <w:color w:val="auto"/>
                <w:kern w:val="0"/>
                <w:sz w:val="18"/>
                <w:szCs w:val="18"/>
                <w:u w:val="none"/>
                <w:lang w:val="en-US" w:eastAsia="zh-CN" w:bidi="ar"/>
              </w:rPr>
              <w:t>4、配件：PP塑料脚垫</w:t>
            </w:r>
          </w:p>
          <w:p w14:paraId="78A35B27">
            <w:pPr>
              <w:keepNext w:val="0"/>
              <w:keepLines w:val="0"/>
              <w:pageBreakBefore w:val="0"/>
              <w:widowControl/>
              <w:numPr>
                <w:ilvl w:val="0"/>
                <w:numId w:val="2"/>
              </w:numPr>
              <w:kinsoku/>
              <w:wordWrap/>
              <w:overflowPunct/>
              <w:topLinePunct w:val="0"/>
              <w:bidi w:val="0"/>
              <w:adjustRightInd/>
              <w:snapToGrid/>
              <w:jc w:val="left"/>
              <w:textAlignment w:val="center"/>
              <w:rPr>
                <w:rFonts w:hint="eastAsia" w:ascii="宋体" w:hAnsi="宋体" w:eastAsia="宋体" w:cs="宋体"/>
                <w:color w:val="auto"/>
                <w:sz w:val="18"/>
                <w:szCs w:val="18"/>
                <w:lang w:val="en-US"/>
              </w:rPr>
            </w:pPr>
            <w:r>
              <w:rPr>
                <w:rFonts w:hint="eastAsia" w:ascii="宋体" w:hAnsi="宋体" w:eastAsia="宋体" w:cs="宋体"/>
                <w:i w:val="0"/>
                <w:iCs w:val="0"/>
                <w:color w:val="auto"/>
                <w:kern w:val="0"/>
                <w:sz w:val="18"/>
                <w:szCs w:val="18"/>
                <w:u w:val="none"/>
                <w:lang w:val="en-US" w:eastAsia="zh-CN" w:bidi="ar"/>
              </w:rPr>
              <w:t>5、靠背厚度≥150mm，坐垫高度≥420mm。具体规格按照现场实际情况调整。</w:t>
            </w:r>
          </w:p>
        </w:tc>
      </w:tr>
      <w:tr w14:paraId="7508A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1"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70B3026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E8430B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中式办公椅</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31C7425A">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"C:\\Users\\ADMINI~1\\AppData\\Local\\Temp\\ksohtml\\clip_cell_image20.png"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14755" cy="1440180"/>
                  <wp:effectExtent l="0" t="0" r="4445" b="7620"/>
                  <wp:docPr id="23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4" descr="IMG_289"/>
                          <pic:cNvPicPr>
                            <a:picLocks noChangeAspect="1"/>
                          </pic:cNvPicPr>
                        </pic:nvPicPr>
                        <pic:blipFill>
                          <a:blip r:embed="rId61"/>
                          <a:stretch>
                            <a:fillRect/>
                          </a:stretch>
                        </pic:blipFill>
                        <pic:spPr>
                          <a:xfrm>
                            <a:off x="0" y="0"/>
                            <a:ext cx="1214755"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2027DAE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545*545*840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D5DD31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AF350B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70305D9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（1）面料：优质医用抗菌皮革，具有防污抗菌功能；</w:t>
            </w:r>
          </w:p>
          <w:p w14:paraId="15995CB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（2）环保阻燃海绵：采用优质45#密度的高回弹环保阻燃海绵,并带阻燃，可防氧化、防碎，软硬适中，回弹性良好，不易变形；</w:t>
            </w:r>
          </w:p>
          <w:p w14:paraId="7A5A370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（3）内框：采用含水率≤14%的实木框架，无腐烂、死节、爆裂、虫蛀；</w:t>
            </w:r>
          </w:p>
          <w:p w14:paraId="79E059A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（4）白腊木实木脚架，天然木纹，保留天然特性；</w:t>
            </w:r>
          </w:p>
          <w:p w14:paraId="75D66C8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（5）拆装工艺。</w:t>
            </w:r>
          </w:p>
        </w:tc>
      </w:tr>
      <w:tr w14:paraId="1C10C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C6D6AD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391982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医用办公桌</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3179872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"C:\\Users\\ADMINI~1\\AppData\\Local\\Temp\\ksohtml\\clip_cell_image67.png"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66850" cy="1285875"/>
                  <wp:effectExtent l="0" t="0" r="0" b="9525"/>
                  <wp:docPr id="235" name="图片 35"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5" descr="IMG_307"/>
                          <pic:cNvPicPr>
                            <a:picLocks noChangeAspect="1"/>
                          </pic:cNvPicPr>
                        </pic:nvPicPr>
                        <pic:blipFill>
                          <a:blip r:embed="rId62"/>
                          <a:stretch>
                            <a:fillRect/>
                          </a:stretch>
                        </pic:blipFill>
                        <pic:spPr>
                          <a:xfrm>
                            <a:off x="0" y="0"/>
                            <a:ext cx="1466850" cy="128587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2978A85F">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1400*600*750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F2DFD8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724DDF3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05C3808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1、采用优质E0级实木颗粒板，经过高温、高压、防虫、 防腐等化学处理，抗弯力强，不易变形，耐磨度、耐酸度、耐湿度达到国家级标准；</w:t>
            </w:r>
          </w:p>
          <w:p w14:paraId="6A1ED04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面板：采用E0级三聚氢胺基材,耐磨、防腐蚀、不助燃的特点，采用优质厚度为2.0mmPVC塑料热溶固体胶高温固封，不易脱落；</w:t>
            </w:r>
          </w:p>
          <w:p w14:paraId="73286D8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3、采用优质五金件，所有五金件作防锈、防腐处理，经久耐用。</w:t>
            </w:r>
          </w:p>
          <w:p w14:paraId="4C847EC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4、配塑料键盘，活动主机架。</w:t>
            </w:r>
          </w:p>
        </w:tc>
      </w:tr>
      <w:tr w14:paraId="02BC4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5BF1E3D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E9A823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常规文件柜1</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0BA060F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"C:\\Users\\ADMINI~1\\AppData\\Local\\Temp\\ksohtml\\clip_cell_image21.png"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7620" b="7620"/>
                  <wp:docPr id="23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6" descr="IMG_291"/>
                          <pic:cNvPicPr>
                            <a:picLocks noChangeAspect="1"/>
                          </pic:cNvPicPr>
                        </pic:nvPicPr>
                        <pic:blipFill>
                          <a:blip r:embed="rId63"/>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70A8F3B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800*400*2000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A5B9A9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5E0E00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7FC515E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（1）整体采用16/25MM优质E0级实木颗粒板，双面MFC板，具有防潮、耐磨性能强等特性</w:t>
            </w:r>
          </w:p>
          <w:p w14:paraId="0792F3B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（2）封边：采用PVC封边条同色封边，防潮、耐磨；</w:t>
            </w:r>
          </w:p>
          <w:p w14:paraId="56DD02B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（3）优质品牌五金配件；</w:t>
            </w:r>
          </w:p>
          <w:p w14:paraId="1397DEC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（4）配置：上木框玻璃掩门。</w:t>
            </w:r>
          </w:p>
        </w:tc>
      </w:tr>
      <w:tr w14:paraId="5BB97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DB6AA1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7F9E812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儿保办公桌</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0AF6706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"C:\\Users\\ADMINI~1\\AppData\\Local\\Temp\\ksohtml\\clip_cell_image22.png"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32560" cy="1440180"/>
                  <wp:effectExtent l="0" t="0" r="15240" b="7620"/>
                  <wp:docPr id="24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7" descr="IMG_292"/>
                          <pic:cNvPicPr>
                            <a:picLocks noChangeAspect="1"/>
                          </pic:cNvPicPr>
                        </pic:nvPicPr>
                        <pic:blipFill>
                          <a:blip r:embed="rId64"/>
                          <a:stretch>
                            <a:fillRect/>
                          </a:stretch>
                        </pic:blipFill>
                        <pic:spPr>
                          <a:xfrm>
                            <a:off x="0" y="0"/>
                            <a:ext cx="143256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27AD99B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1915*1400*1050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87C0F7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D81B40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4EAAF3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（1）主体：台面及立脚采用50MM优质实木颗粒MFC板，具有防潮、耐磨性能强；                                                                      </w:t>
            </w:r>
          </w:p>
          <w:p w14:paraId="78BF799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（2）台架：采用优质钢脚；金属表面采用环氧树脂静电粉末喷涂，具有环保、抑菌、防锈、附着力强、耐摩擦等优点；底部为304#同心圆柱钢脚，易消毒不生锈；副柜用16MMMFC板，PVC封边，304#不锈钢底框；</w:t>
            </w:r>
          </w:p>
          <w:p w14:paraId="675E28B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（3）弧形屏风：多层弯曲板环保烤漆涂层，颜色均匀，美观耐用； </w:t>
            </w:r>
          </w:p>
          <w:p w14:paraId="7995BD4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（4）软垫：采用50MM高密度整块环保阻燃海绵，扪环保抗菌皮革；                                                          </w:t>
            </w:r>
          </w:p>
          <w:p w14:paraId="0C8A01E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（5）配置：主机散热盒、桌面过线盒、PC置物分格盒，优质缓冲门铰及三节导轨。</w:t>
            </w:r>
          </w:p>
        </w:tc>
      </w:tr>
      <w:tr w14:paraId="224E0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7"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772B26B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5A33C9A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无菌器械柜4</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4515F3B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"C:\\Users\\ADMINI~1\\AppData\\Local\\Temp\\ksohtml\\clip_cell_image25.png"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064260" cy="1440180"/>
                  <wp:effectExtent l="0" t="0" r="2540" b="7620"/>
                  <wp:docPr id="24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8" descr="IMG_293"/>
                          <pic:cNvPicPr>
                            <a:picLocks noChangeAspect="1"/>
                          </pic:cNvPicPr>
                        </pic:nvPicPr>
                        <pic:blipFill>
                          <a:blip r:embed="rId65"/>
                          <a:stretch>
                            <a:fillRect/>
                          </a:stretch>
                        </pic:blipFill>
                        <pic:spPr>
                          <a:xfrm>
                            <a:off x="0" y="0"/>
                            <a:ext cx="106426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7B5C6B0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1500*800*1980</w:t>
            </w:r>
          </w:p>
        </w:tc>
        <w:tc>
          <w:tcPr>
            <w:tcW w:w="251" w:type="pct"/>
            <w:tcBorders>
              <w:top w:val="single" w:color="000000" w:sz="4" w:space="0"/>
              <w:left w:val="single" w:color="000000" w:sz="4" w:space="0"/>
              <w:bottom w:val="single" w:color="000000" w:sz="4" w:space="0"/>
              <w:right w:val="single" w:color="000000" w:sz="4" w:space="0"/>
            </w:tcBorders>
            <w:noWrap/>
            <w:vAlign w:val="center"/>
          </w:tcPr>
          <w:p w14:paraId="64CBD4E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ign w:val="center"/>
          </w:tcPr>
          <w:p w14:paraId="5F728E4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6AC5865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1、材质:采用 304 不锈钢板材:</w:t>
            </w:r>
          </w:p>
          <w:p w14:paraId="373C5CE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2、侧板用国标≥1.0mm，顶板、底板、层板用国标&gt;1.0mm:</w:t>
            </w:r>
          </w:p>
          <w:p w14:paraId="36C614C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3、四脚用国标 38*38*1.2mm方管:</w:t>
            </w:r>
          </w:p>
          <w:p w14:paraId="26A0605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4、无菌柜正面为对开玻璃掩门:</w:t>
            </w:r>
          </w:p>
          <w:p w14:paraId="2D94AE8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5、底脚高:200mm，配可调胶脚:</w:t>
            </w:r>
          </w:p>
        </w:tc>
      </w:tr>
      <w:tr w14:paraId="1EB7E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96871E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11F4FF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穿衣换鞋柜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5F39475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"C:\\Users\\ADMINI~1\\AppData\\Local\\Temp\\ksohtml\\clip_cell_image54.png"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28725" cy="1076325"/>
                  <wp:effectExtent l="0" t="0" r="9525" b="9525"/>
                  <wp:docPr id="23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9" descr="IMG_294"/>
                          <pic:cNvPicPr>
                            <a:picLocks noChangeAspect="1"/>
                          </pic:cNvPicPr>
                        </pic:nvPicPr>
                        <pic:blipFill>
                          <a:blip r:embed="rId66"/>
                          <a:stretch>
                            <a:fillRect/>
                          </a:stretch>
                        </pic:blipFill>
                        <pic:spPr>
                          <a:xfrm>
                            <a:off x="0" y="0"/>
                            <a:ext cx="1228725" cy="10763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4F741F7F">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1000*500*420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FC243C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49C2C8F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55F23A6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1、基材：均采用实木颗粒板，质量符合GB/T15102《浸渍胶膜纸饰面纤维板和刨花板》、GB/T 17657《人造板及饰面人造板理化性能试验方法》、GB/T 11718《人造板及其制品甲醛释放量分级》、 HJ571《环境标志产品技术要求 人造板要求及其制品》、GB/T35601《绿色产品评价 人造板和木质地板》标准，甲醛释放量≤0.015mg/m³，总挥发有机化合物（TVOC）释放率≤0.08mg/（㎡·h）（72H），苯、甲苯、二甲苯含量≤5ug/m³，抗菌性能符合JC/T 2039《抗菌防霉木质装饰板》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建筑材料及制品燃烧性能分级》达到B1级。</w:t>
            </w:r>
          </w:p>
          <w:p w14:paraId="1F5067F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2、贴面：采用树脂浸渍纸（MFC）贴面，防火，并具阻燃、耐磨性强、清洁方便等特点。</w:t>
            </w:r>
          </w:p>
          <w:p w14:paraId="1A609164">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3、封边：加厚PVC封边，质量符合QB/T4463《家具用封边条技术要求》标准，耐开裂性（耐龟裂性）≥1级；耐老化：无开裂；</w:t>
            </w:r>
          </w:p>
          <w:p w14:paraId="1743571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4、五金件:采用优质五金配件，表面无锈蚀痕迹、鼓泡、开裂、毛刺、露底。</w:t>
            </w:r>
          </w:p>
          <w:p w14:paraId="45AB652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5、详细尺寸：座垫超纤皮软包30mm厚，顶板25mm厚，其它16mm厚。</w:t>
            </w:r>
          </w:p>
        </w:tc>
      </w:tr>
      <w:tr w14:paraId="39ACA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6157877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E2B03B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8人位会议桌</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4A0BDE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"C:\\Users\\ADMINI~1\\AppData\\Local\\Temp\\ksohtml\\clip_cell_image27.png"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7620" b="7620"/>
                  <wp:docPr id="223"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0" descr="IMG_295"/>
                          <pic:cNvPicPr>
                            <a:picLocks noChangeAspect="1"/>
                          </pic:cNvPicPr>
                        </pic:nvPicPr>
                        <pic:blipFill>
                          <a:blip r:embed="rId67"/>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46146B0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2000*1000*750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5271BD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104ACF8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0D5E0D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（1）主体：台面采用16/25MM优质E0级实木颗粒板，双面MFC板，具有防潮、耐磨性能强；                                                                      （2）台架：采用优质钢架，金属表面采用静电抗菌粉末喷涂，涂层膜厚度均匀，具有环保、抑菌、防锈、附着力强、耐摩擦等优点；                                                        （3）封边：采用PVC封边条同色封边，防潮、耐磨；</w:t>
            </w:r>
          </w:p>
          <w:p w14:paraId="6A66693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（4）优质品牌五金配件；</w:t>
            </w:r>
          </w:p>
          <w:p w14:paraId="2F0F4FC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（5）配置：桌面过线槽。</w:t>
            </w:r>
          </w:p>
        </w:tc>
      </w:tr>
      <w:tr w14:paraId="469BA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476E0D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02DEB3F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谈话椅</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6BD23E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"C:\\Users\\ADMINI~1\\AppData\\Local\\Temp\\ksohtml\\clip_cell_image28.png"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162050" cy="1504950"/>
                  <wp:effectExtent l="0" t="0" r="0" b="0"/>
                  <wp:docPr id="240"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1" descr="IMG_296"/>
                          <pic:cNvPicPr>
                            <a:picLocks noChangeAspect="1"/>
                          </pic:cNvPicPr>
                        </pic:nvPicPr>
                        <pic:blipFill>
                          <a:blip r:embed="rId68"/>
                          <a:stretch>
                            <a:fillRect/>
                          </a:stretch>
                        </pic:blipFill>
                        <pic:spPr>
                          <a:xfrm>
                            <a:off x="0" y="0"/>
                            <a:ext cx="1162050" cy="150495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67B15B4B">
            <w:pPr>
              <w:widowControl/>
              <w:adjustRightInd/>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640*580*1010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B8680C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4B5EAA6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4A43B44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（1）面料：采用优质优质网布面料，防磨防污性好；颜色可选；</w:t>
            </w:r>
          </w:p>
          <w:p w14:paraId="6E9AA6D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（2）辅料：采用优于或等于35#高密度、高弹力聚氨脂环保阻燃海绵，可防氧化、防碎，软硬适中，回弹性良好，不易变形；</w:t>
            </w:r>
          </w:p>
          <w:p w14:paraId="065CE16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（3）塑料：采用尼龙塑料，抗拉性高，一次性成型；                                                                       （4）架子：采用精抛电镀2.0厚度钢管。</w:t>
            </w:r>
          </w:p>
        </w:tc>
      </w:tr>
      <w:tr w14:paraId="11057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29E7ED1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886CA0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办公沙发</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2F8EBF8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"C:\\Users\\ADMINI~1\\AppData\\Local\\Temp\\ksohtml\\clip_cell_image65.png"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88745" cy="899795"/>
                  <wp:effectExtent l="0" t="0" r="1905" b="14605"/>
                  <wp:docPr id="220"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2" descr="IMG_297"/>
                          <pic:cNvPicPr>
                            <a:picLocks noChangeAspect="1"/>
                          </pic:cNvPicPr>
                        </pic:nvPicPr>
                        <pic:blipFill>
                          <a:blip r:embed="rId69"/>
                          <a:stretch>
                            <a:fillRect/>
                          </a:stretch>
                        </pic:blipFill>
                        <pic:spPr>
                          <a:xfrm>
                            <a:off x="0" y="0"/>
                            <a:ext cx="1388745" cy="89979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4117AD85">
            <w:pPr>
              <w:widowControl/>
              <w:adjustRightInd/>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highlight w:val="none"/>
                <w:u w:val="none"/>
                <w:lang w:val="en-US" w:eastAsia="zh-CN" w:bidi="ar"/>
              </w:rPr>
              <w:t>三人位</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359A634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5D9D1EF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3598A0F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软垫面料：优质超纤皮覆面，质量符合GB/T16799《家具用皮革》游离甲醛未检出;摩擦色牢度≥4级；撕裂力≥100N；可萃取的重金属（镉，铅，汞，六价铬，锑，砷，钴、铜、镍）未检出、含氯苯酚未检出、可分解出致癌芳香胺的染料未检出；皮革表面抗菌性能符合QB/T 4341《抗菌聚氨酯合成革 抗菌性能试验方法和抗菌效果》、QB/T 4199《皮革 防霉性能测试方法》、QB/T 4371《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建筑材料及制品燃烧性能分级》达到B1级。</w:t>
            </w:r>
          </w:p>
          <w:p w14:paraId="2A355BA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2、软垫海绵：符合QB/T1952.1《软体家具 沙发》GB/T10802《通用软质聚醚型聚氨酯泡沫塑料》，回弹率≥40%，75%压缩永久变形≤7%，安全性能阻燃达到1级；</w:t>
            </w:r>
          </w:p>
          <w:p w14:paraId="23BDDC8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3、框架基材：均采用实木颗粒板，质量符合GB/T15102《浸渍胶膜纸饰面纤维板和刨花板》、GB/T 17657《人造板及饰面人造板理化性能试验方法》、GB/T 11718《人造板及其制品甲醛释放量分级》、 HJ571《环境标志产品技术要求 人造板要求及其制品》、GB/T35601《绿色产品评价 人造板和木质地板》标准，甲醛释放量≤0.015mg/m³，总挥发有机化合物（TVOC）释放率≤0.08mg/（㎡·h）（72H），苯、甲苯、二甲苯含量≤5ug/m³，抗菌性能符合JC/T 2039《抗菌防霉木质装饰板》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建筑材料及制品燃烧性能分级》达到B1级。</w:t>
            </w:r>
          </w:p>
          <w:p w14:paraId="799B2FB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4、框架贴面：采用树脂浸渍纸（MFC）贴面，防火，并具阻燃、耐磨性强、清洁方便等特点。</w:t>
            </w:r>
          </w:p>
          <w:p w14:paraId="56B6246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5、框架封边：加厚PVC封边，质量符合QB/T4463《家具用封边条技术要求》标准，耐开裂性（耐龟裂性）≥1级；耐老化：无开裂；</w:t>
            </w:r>
          </w:p>
          <w:p w14:paraId="1F89FC6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6、五金件:采用优质五金配件，表面无锈蚀痕迹、鼓泡、开裂、毛刺、露底。</w:t>
            </w:r>
          </w:p>
        </w:tc>
      </w:tr>
      <w:tr w14:paraId="1C44A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555381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075DB20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茶几</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5EF9D11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"C:\\Users\\ADMINI~1\\AppData\\Local\\Temp\\ksohtml\\clip_cell_image29.png"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40180" cy="1440180"/>
                  <wp:effectExtent l="0" t="0" r="7620" b="7620"/>
                  <wp:docPr id="244"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43" descr="IMG_298"/>
                          <pic:cNvPicPr>
                            <a:picLocks noChangeAspect="1"/>
                          </pic:cNvPicPr>
                        </pic:nvPicPr>
                        <pic:blipFill>
                          <a:blip r:embed="rId70"/>
                          <a:stretch>
                            <a:fillRect/>
                          </a:stretch>
                        </pic:blipFill>
                        <pic:spPr>
                          <a:xfrm>
                            <a:off x="0" y="0"/>
                            <a:ext cx="1440180"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2CE12E7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1200*600*430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D56447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B2B8BE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6797C07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1、基材：均采用实木颗粒板，质量符合GB/T15102《浸渍胶膜纸饰面纤维板和刨花板》、GB/T 17657《人造板及饰面人造板理化性能试验方法》、GB/T 11718《人造板及其制品甲醛释放量分级》、 HJ571《环境标志产品技术要求 人造板要求及其制品》、GB/T35601《绿色产品评价 人造板和木质地板》标准，甲醛释放量≤0.015mg/m³，总挥发有机化合物（TVOC）释放率≤0.08mg/（㎡·h）（72H），苯、甲苯、二甲苯含量≤5ug/m³，抗菌性能符合JC/T 2039《抗菌防霉木质装饰板》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建筑材料及制品燃烧性能分级》达到B1级。</w:t>
            </w:r>
          </w:p>
          <w:p w14:paraId="39C7584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2、贴面：采用树脂浸渍纸（MFC）贴面，防火，并具阻燃、耐磨性强、清洁方便等特点。</w:t>
            </w:r>
          </w:p>
          <w:p w14:paraId="486BA4F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3、封边：加厚PVC封边，质量符合QB/T4463《家具用封边条技术要求》标准，耐开裂性（耐龟裂性）≥1级；耐老化：无开裂；</w:t>
            </w:r>
          </w:p>
          <w:p w14:paraId="2AC6F1E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4、脚架：选用优质钢材，经脱脂、水洗、酸洗、水洗中和、表调、磷化、干 燥等工艺处理，表面粉末涂料静电喷涂处理。</w:t>
            </w:r>
          </w:p>
          <w:p w14:paraId="770F38E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5、五金件:采用优质五金配件，表面无锈蚀痕迹、鼓泡、开裂、毛刺、露底。</w:t>
            </w:r>
          </w:p>
          <w:p w14:paraId="4F14A23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6、详细尺寸：主台面、副柜顶板25mm厚，其它16mm厚，钢脚壁厚≥1.2mm。</w:t>
            </w:r>
          </w:p>
        </w:tc>
      </w:tr>
      <w:tr w14:paraId="5B17B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FAAC3A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44</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AE4366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智能密集架</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71B037A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"C:\\Users\\ADMINI~1\\AppData\\Local\\Temp\\ksohtml\\clip_cell_image30.png"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710055" cy="1440180"/>
                  <wp:effectExtent l="0" t="0" r="4445" b="7620"/>
                  <wp:docPr id="221"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4" descr="IMG_299"/>
                          <pic:cNvPicPr>
                            <a:picLocks noChangeAspect="1"/>
                          </pic:cNvPicPr>
                        </pic:nvPicPr>
                        <pic:blipFill>
                          <a:blip r:embed="rId71"/>
                          <a:stretch>
                            <a:fillRect/>
                          </a:stretch>
                        </pic:blipFill>
                        <pic:spPr>
                          <a:xfrm>
                            <a:off x="0" y="0"/>
                            <a:ext cx="1710055" cy="144018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1DC7A45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900*580*2400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DFEBE7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13.5</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2011DD7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立方</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4EEB02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1.轨道:成型尺寸215*20mm采用一次成型高强度铝合金带护坡结构</w:t>
            </w:r>
          </w:p>
          <w:p w14:paraId="6048F49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2.底盘：采用3.0mm优质热轧钢板一体成型工艺中段向外凸出形成M型加强筋防鼠结构</w:t>
            </w:r>
          </w:p>
          <w:p w14:paraId="0480EF1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3.立柱：采用1.5mm优质冷轧钢板</w:t>
            </w:r>
          </w:p>
          <w:p w14:paraId="2A707D1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4.搁板：采用1.0mm优质冷轧钢板</w:t>
            </w:r>
          </w:p>
          <w:p w14:paraId="1C32B15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5.挂板：采用1.0mm厚冷轧钢板经一体成型流水线</w:t>
            </w:r>
          </w:p>
          <w:p w14:paraId="098D2574">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6.侧面板：前后侧面整体冲压一体成型</w:t>
            </w:r>
          </w:p>
          <w:p w14:paraId="532FF5A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7.门板：采用每侧双折弯而成，门板厚度20mm</w:t>
            </w:r>
          </w:p>
          <w:p w14:paraId="63EF16A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strike/>
                <w:dstrike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8.移动列支持自定义设置档案格编号，档格编号支持同正/同反/左正右反/左反右正切换，串口屏和主控自动匹配正确的架体定位图。</w:t>
            </w:r>
          </w:p>
          <w:p w14:paraId="3F6D5B1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智能密集架控制器和档案库房智能综合管理系统都应对传输数据进行加密，并通过国家密码管理局商用密码产品认证。(需提供国家密码管理局商用密码检测中心出具的物品管理数据加密终端和物品管理数据加密服务器认证证书)</w:t>
            </w:r>
          </w:p>
          <w:p w14:paraId="02631B1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10.智能密集架控制系统应符合 GB/T28181-2016公共安全视频监控联网系统信息传输、交换、控制技术要求。</w:t>
            </w:r>
          </w:p>
        </w:tc>
      </w:tr>
      <w:tr w14:paraId="17453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27F9A56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3A9F053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常规文件柜2</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C0BDB2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"C:\\Users\\ADMINI~1\\AppData\\Local\\Temp\\ksohtml\\clip_cell_image31.png"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762000" cy="1419225"/>
                  <wp:effectExtent l="0" t="0" r="0" b="9525"/>
                  <wp:docPr id="243"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5" descr="IMG_300"/>
                          <pic:cNvPicPr>
                            <a:picLocks noChangeAspect="1"/>
                          </pic:cNvPicPr>
                        </pic:nvPicPr>
                        <pic:blipFill>
                          <a:blip r:embed="rId72"/>
                          <a:stretch>
                            <a:fillRect/>
                          </a:stretch>
                        </pic:blipFill>
                        <pic:spPr>
                          <a:xfrm>
                            <a:off x="0" y="0"/>
                            <a:ext cx="762000" cy="14192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72BEF34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800x400x2000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CBCB06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3701A8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AA00B8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（1）整体采用16/25MM优质E0级实木颗粒板，双面MFC板，具有防潮、耐磨性能强等特性</w:t>
            </w:r>
          </w:p>
          <w:p w14:paraId="70D457F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（2）封边：采用PVC封边条同色封边，防潮、耐磨；</w:t>
            </w:r>
          </w:p>
          <w:p w14:paraId="259992D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（3）优质品牌五金配件；</w:t>
            </w:r>
          </w:p>
          <w:p w14:paraId="28E7AF04">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（4）配置：上木框玻璃掩门、资料柜+更衣柜。</w:t>
            </w:r>
          </w:p>
        </w:tc>
      </w:tr>
      <w:tr w14:paraId="0E5C7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BA653D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1DCDB0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主任办公桌</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1E19B5E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"C:\\Users\\ADMINI~1\\AppData\\Local\\Temp\\ksohtml\\clip_cell_image33.png"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95425" cy="723900"/>
                  <wp:effectExtent l="0" t="0" r="9525" b="0"/>
                  <wp:docPr id="222"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46" descr="IMG_301"/>
                          <pic:cNvPicPr>
                            <a:picLocks noChangeAspect="1"/>
                          </pic:cNvPicPr>
                        </pic:nvPicPr>
                        <pic:blipFill>
                          <a:blip r:embed="rId73"/>
                          <a:stretch>
                            <a:fillRect/>
                          </a:stretch>
                        </pic:blipFill>
                        <pic:spPr>
                          <a:xfrm>
                            <a:off x="0" y="0"/>
                            <a:ext cx="1495425" cy="7239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206DB75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1600x1600x760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A7306C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E29422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7C51178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1、采用优质E0级实木颗粒板，经过高温、高压、防虫、 防腐等化学处理，抗弯力强，不易变形，耐磨度、耐酸度、耐湿度达到国家级标准；</w:t>
            </w:r>
          </w:p>
          <w:p w14:paraId="677CD2C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2、面板：采用E0级三聚氢胺基材,耐磨、防腐蚀、不助燃的特点，采用优质厚度为2.0mmPVC塑料热溶固体胶高温固封，不易脱落；</w:t>
            </w:r>
          </w:p>
          <w:p w14:paraId="437EB9E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3、采用优质五金件，所有五金件作防锈、防腐处理，经久耐用。配塑料键盘，活动主机架。</w:t>
            </w:r>
          </w:p>
        </w:tc>
      </w:tr>
      <w:tr w14:paraId="72963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61EFA4B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47</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5E4C564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办公椅3</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623685B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"C:\\Users\\ADMINI~1\\AppData\\Local\\Temp\\ksohtml\\clip_cell_image66.png"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71600" cy="2000250"/>
                  <wp:effectExtent l="0" t="0" r="0" b="0"/>
                  <wp:docPr id="225"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7" descr="IMG_302"/>
                          <pic:cNvPicPr>
                            <a:picLocks noChangeAspect="1"/>
                          </pic:cNvPicPr>
                        </pic:nvPicPr>
                        <pic:blipFill>
                          <a:blip r:embed="rId74"/>
                          <a:stretch>
                            <a:fillRect/>
                          </a:stretch>
                        </pic:blipFill>
                        <pic:spPr>
                          <a:xfrm>
                            <a:off x="0" y="0"/>
                            <a:ext cx="1371600" cy="200025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565F32B5">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椅高：970mm</w:t>
            </w:r>
          </w:p>
          <w:p w14:paraId="61811A13">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椅宽：645mm</w:t>
            </w:r>
          </w:p>
          <w:p w14:paraId="30393514">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椅深：565mm</w:t>
            </w:r>
          </w:p>
          <w:p w14:paraId="37670328">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座高：450mm</w:t>
            </w:r>
          </w:p>
          <w:p w14:paraId="73713FB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座深：430mm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27799AC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11A6BB5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467084E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面材：靠背采用三明治网布，回弹力度均匀，弹性好，长期使用不变形，不松垮；座垫采用柔软涤纶面料，柔软透气，亲肤更舒适色牢度高，长期使用不褪色亲肤透气不闷热，耐磨耐用不起毛，耐脏耐污易打理。</w:t>
            </w:r>
          </w:p>
          <w:p w14:paraId="69698644">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2.填充：原生聚氨酯海绵，密度≥40KG/M3，回弹性可达35%，环保无毒无异味，回弹舒适，长期使用不变形，不塌陷。</w:t>
            </w:r>
          </w:p>
          <w:p w14:paraId="296D1B6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3.靠背基材为玻璃纤维增强食品接触级原生聚丙烯（PP+GF），环保无毒无异味，强度高，不变形，韧性好，坐垫基材为9层实木胶合板，其中甲醛释放量≤0.5mg/L，厚度≥12mm，绿色环保，坚固耐用。</w:t>
            </w:r>
          </w:p>
          <w:p w14:paraId="2DE1E92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扶手：一点式扶手，扶手由玻璃纤维增强食品接触级原生聚丙烯（PP+GF）注塑而成，环保无毒无异味，质感光滑细腻，工艺细致，舒适承托，色泽均匀，色牢度好，长期使用不褪色；强度高，不变形，韧性好，耐磨耐用。</w:t>
            </w:r>
          </w:p>
          <w:p w14:paraId="04EE682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5.脚架：弓形架由厚度2.5mm钢管弯制而成，用台湾进口高精度CNC弯管机按设计的形状尺寸一次成型，CNC机器人全自动焊接，360°抛光，精准工艺，牢固耐用，不易变形，铁架表面喷漆，长期使用不生锈。</w:t>
            </w:r>
          </w:p>
          <w:p w14:paraId="5DF8C2D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6.环保：采用环保材质，其中甲醛释放量≤0.5mg/L，无对人体健康产生伤害的有毒气体。</w:t>
            </w:r>
          </w:p>
        </w:tc>
      </w:tr>
      <w:tr w14:paraId="57550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8"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585F37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542CA88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主任文件柜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25A1CE9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"C:\\Users\\ADMINI~1\\AppData\\Local\\Temp\\ksohtml\\clip_cell_image32.png"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461135" cy="1367790"/>
                  <wp:effectExtent l="0" t="0" r="5715" b="3810"/>
                  <wp:docPr id="20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8" descr="IMG_303"/>
                          <pic:cNvPicPr>
                            <a:picLocks noChangeAspect="1"/>
                          </pic:cNvPicPr>
                        </pic:nvPicPr>
                        <pic:blipFill>
                          <a:blip r:embed="rId75"/>
                          <a:stretch>
                            <a:fillRect/>
                          </a:stretch>
                        </pic:blipFill>
                        <pic:spPr>
                          <a:xfrm>
                            <a:off x="0" y="0"/>
                            <a:ext cx="1461135" cy="136779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67DBD64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1600*400*2000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46B4C2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26BD58B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187958EC">
            <w:pPr>
              <w:keepNext w:val="0"/>
              <w:keepLines w:val="0"/>
              <w:pageBreakBefore w:val="0"/>
              <w:widowControl/>
              <w:numPr>
                <w:ilvl w:val="0"/>
                <w:numId w:val="3"/>
              </w:numPr>
              <w:kinsoku/>
              <w:wordWrap/>
              <w:overflowPunct/>
              <w:topLinePunct w:val="0"/>
              <w:bidi w:val="0"/>
              <w:adjustRightInd/>
              <w:snapToGrid/>
              <w:jc w:val="left"/>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采用优质E0级实木颗粒板，经过高温、高压、防虫、 防腐等化学处理，抗弯力强，不易变形，耐磨度、耐酸度、耐湿度达到国家级标准；</w:t>
            </w:r>
          </w:p>
          <w:p w14:paraId="2347F160">
            <w:pPr>
              <w:keepNext w:val="0"/>
              <w:keepLines w:val="0"/>
              <w:pageBreakBefore w:val="0"/>
              <w:widowControl/>
              <w:numPr>
                <w:ilvl w:val="0"/>
                <w:numId w:val="3"/>
              </w:numPr>
              <w:kinsoku/>
              <w:wordWrap/>
              <w:overflowPunct/>
              <w:topLinePunct w:val="0"/>
              <w:bidi w:val="0"/>
              <w:adjustRightInd/>
              <w:snapToGrid/>
              <w:jc w:val="left"/>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2、面板：采用E0级三聚氢胺基材,耐磨、防腐蚀、不助燃的特点，采用优质厚度为2.0mmPVC塑料热溶固体胶高温固封，不易脱落；</w:t>
            </w:r>
          </w:p>
          <w:p w14:paraId="4CC5C405">
            <w:pPr>
              <w:keepNext w:val="0"/>
              <w:keepLines w:val="0"/>
              <w:pageBreakBefore w:val="0"/>
              <w:widowControl/>
              <w:numPr>
                <w:ilvl w:val="0"/>
                <w:numId w:val="3"/>
              </w:numPr>
              <w:kinsoku/>
              <w:wordWrap/>
              <w:overflowPunct/>
              <w:topLinePunct w:val="0"/>
              <w:bidi w:val="0"/>
              <w:adjustRightInd/>
              <w:snapToGrid/>
              <w:jc w:val="left"/>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3、采用优质五金件，所有五金件作防锈、防腐处理，经久耐用。配塑料键盘，活动主机架。</w:t>
            </w:r>
          </w:p>
          <w:p w14:paraId="2D5E4A4C">
            <w:pPr>
              <w:keepNext w:val="0"/>
              <w:keepLines w:val="0"/>
              <w:pageBreakBefore w:val="0"/>
              <w:widowControl/>
              <w:numPr>
                <w:ilvl w:val="0"/>
                <w:numId w:val="3"/>
              </w:numPr>
              <w:kinsoku/>
              <w:wordWrap/>
              <w:overflowPunct/>
              <w:topLinePunct w:val="0"/>
              <w:bidi w:val="0"/>
              <w:adjustRightInd/>
              <w:snapToGrid/>
              <w:jc w:val="left"/>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highlight w:val="none"/>
                <w:u w:val="none"/>
                <w:lang w:val="en-US" w:eastAsia="zh-CN" w:bidi="ar"/>
              </w:rPr>
              <w:t>4、封边：加厚PVC封边，质量符合QB/T4463《家具用封边条技术要求》标准，耐开裂性（耐龟裂性）≥1级；耐老化：无开裂；</w:t>
            </w:r>
          </w:p>
          <w:p w14:paraId="4D969114">
            <w:pPr>
              <w:keepNext w:val="0"/>
              <w:keepLines w:val="0"/>
              <w:pageBreakBefore w:val="0"/>
              <w:widowControl/>
              <w:numPr>
                <w:ilvl w:val="0"/>
                <w:numId w:val="3"/>
              </w:numPr>
              <w:kinsoku/>
              <w:wordWrap/>
              <w:overflowPunct/>
              <w:topLinePunct w:val="0"/>
              <w:bidi w:val="0"/>
              <w:adjustRightInd/>
              <w:snapToGrid/>
              <w:jc w:val="left"/>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highlight w:val="none"/>
                <w:u w:val="none"/>
                <w:lang w:val="en-US" w:eastAsia="zh-CN" w:bidi="ar"/>
              </w:rPr>
              <w:t>5、详细尺寸：左侧上柜开放式书柜，下柜资料柜，右侧单扇木门更衣柜，一半为展示柜。</w:t>
            </w:r>
          </w:p>
        </w:tc>
      </w:tr>
      <w:tr w14:paraId="1597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83FA9F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49</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7D2CA86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办公椅2</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5F86F6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"C:\\Users\\ADMINI~1\\AppData\\Local\\Temp\\ksohtml\\clip_cell_image52.png"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561975" cy="838200"/>
                  <wp:effectExtent l="0" t="0" r="9525" b="0"/>
                  <wp:docPr id="21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49" descr="IMG_304"/>
                          <pic:cNvPicPr>
                            <a:picLocks noChangeAspect="1"/>
                          </pic:cNvPicPr>
                        </pic:nvPicPr>
                        <pic:blipFill>
                          <a:blip r:embed="rId76"/>
                          <a:stretch>
                            <a:fillRect/>
                          </a:stretch>
                        </pic:blipFill>
                        <pic:spPr>
                          <a:xfrm>
                            <a:off x="0" y="0"/>
                            <a:ext cx="561975" cy="8382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194FEFBF">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bidi="ar"/>
              </w:rPr>
            </w:pPr>
            <w:r>
              <w:rPr>
                <w:rFonts w:hint="eastAsia" w:ascii="宋体" w:hAnsi="宋体" w:eastAsia="宋体" w:cs="宋体"/>
                <w:i w:val="0"/>
                <w:iCs w:val="0"/>
                <w:caps w:val="0"/>
                <w:color w:val="auto"/>
                <w:spacing w:val="0"/>
                <w:kern w:val="0"/>
                <w:sz w:val="18"/>
                <w:szCs w:val="18"/>
                <w:shd w:val="clear" w:color="auto" w:fill="auto"/>
                <w:lang w:bidi="ar"/>
              </w:rPr>
              <w:t>700</w:t>
            </w:r>
            <w:r>
              <w:rPr>
                <w:rFonts w:hint="eastAsia" w:ascii="宋体" w:hAnsi="宋体" w:eastAsia="宋体" w:cs="宋体"/>
                <w:i w:val="0"/>
                <w:iCs w:val="0"/>
                <w:caps w:val="0"/>
                <w:color w:val="auto"/>
                <w:spacing w:val="0"/>
                <w:kern w:val="0"/>
                <w:sz w:val="18"/>
                <w:szCs w:val="18"/>
                <w:shd w:val="clear" w:color="auto" w:fill="auto"/>
                <w:lang w:val="en-US" w:eastAsia="zh-CN" w:bidi="ar"/>
              </w:rPr>
              <w:t>*</w:t>
            </w:r>
            <w:r>
              <w:rPr>
                <w:rFonts w:hint="eastAsia" w:ascii="宋体" w:hAnsi="宋体" w:eastAsia="宋体" w:cs="宋体"/>
                <w:i w:val="0"/>
                <w:iCs w:val="0"/>
                <w:caps w:val="0"/>
                <w:color w:val="auto"/>
                <w:spacing w:val="0"/>
                <w:kern w:val="0"/>
                <w:sz w:val="18"/>
                <w:szCs w:val="18"/>
                <w:shd w:val="clear" w:color="auto" w:fill="auto"/>
                <w:lang w:bidi="ar"/>
              </w:rPr>
              <w:t>660</w:t>
            </w:r>
            <w:r>
              <w:rPr>
                <w:rFonts w:hint="eastAsia" w:ascii="宋体" w:hAnsi="宋体" w:eastAsia="宋体" w:cs="宋体"/>
                <w:i w:val="0"/>
                <w:iCs w:val="0"/>
                <w:caps w:val="0"/>
                <w:color w:val="auto"/>
                <w:spacing w:val="0"/>
                <w:kern w:val="0"/>
                <w:sz w:val="18"/>
                <w:szCs w:val="18"/>
                <w:shd w:val="clear" w:color="auto" w:fill="auto"/>
                <w:lang w:val="en-US" w:eastAsia="zh-CN" w:bidi="ar"/>
              </w:rPr>
              <w:t>*</w:t>
            </w:r>
            <w:r>
              <w:rPr>
                <w:rFonts w:hint="eastAsia" w:ascii="宋体" w:hAnsi="宋体" w:eastAsia="宋体" w:cs="宋体"/>
                <w:i w:val="0"/>
                <w:iCs w:val="0"/>
                <w:caps w:val="0"/>
                <w:color w:val="auto"/>
                <w:spacing w:val="0"/>
                <w:kern w:val="0"/>
                <w:sz w:val="18"/>
                <w:szCs w:val="18"/>
                <w:shd w:val="clear" w:color="auto" w:fill="auto"/>
                <w:lang w:bidi="ar"/>
              </w:rPr>
              <w:t>1150</w:t>
            </w:r>
            <w:r>
              <w:rPr>
                <w:rFonts w:hint="eastAsia" w:ascii="宋体" w:hAnsi="宋体" w:eastAsia="宋体" w:cs="宋体"/>
                <w:i w:val="0"/>
                <w:iCs w:val="0"/>
                <w:caps w:val="0"/>
                <w:color w:val="auto"/>
                <w:spacing w:val="0"/>
                <w:kern w:val="0"/>
                <w:sz w:val="18"/>
                <w:szCs w:val="18"/>
                <w:shd w:val="clear" w:color="auto" w:fill="auto"/>
                <w:lang w:val="en-US" w:eastAsia="zh-CN" w:bidi="ar"/>
              </w:rPr>
              <w:t>/1185</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6472F39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73E0EC3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53B2C86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1、头枕：二维可调头枕，灵活调节，分担颈椎受力；可另配衣架，置物悬挂，简洁办公</w:t>
            </w:r>
          </w:p>
          <w:p w14:paraId="730C0FA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2、椅背：靠背骨架采用高强度材质，简约设计，背网采用环保优质高弹性网布，透气耐磨，亲肤舒适</w:t>
            </w:r>
          </w:p>
          <w:p w14:paraId="72751CD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3、腰靠:双背分离设计，独立分区支撑，自适应贴合人体背部曲线，给予腰部有效支撑</w:t>
            </w:r>
          </w:p>
          <w:p w14:paraId="61A46E6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4、扶手:采用软PU扶手面，可上下调节，适用不同体型、姿态，有效支撑胳膊，减缓肩肘压力</w:t>
            </w:r>
          </w:p>
          <w:p w14:paraId="0454104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5、座垫:填充物定型海绵加底部全包座壳，采用优质环保针织布料，透气性好，实现健康坐姿，久坐不累;</w:t>
            </w:r>
          </w:p>
          <w:p w14:paraId="23338D14">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6、底盘:加厚防爆底盘，性能稳定，机构运动无干涉，无噪音，性能稳定，简单操作；适用于靠背倾仰，一键升降</w:t>
            </w:r>
          </w:p>
          <w:p w14:paraId="5C5A02C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7、气杆:采用三级气杆通过TUV认证，坐的舒心，用的放心；</w:t>
            </w:r>
          </w:p>
          <w:p w14:paraId="359167B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8、椅脚:加高强度尼龙脚，坚固耐用，稳定性高；</w:t>
            </w:r>
          </w:p>
          <w:p w14:paraId="478EABE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9、脚轮:60mm大号万向椅轮，转动轻松灵活。</w:t>
            </w:r>
          </w:p>
        </w:tc>
      </w:tr>
      <w:tr w14:paraId="56A4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6FB7366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3D1EAEA1">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副主任办公桌</w:t>
            </w:r>
          </w:p>
          <w:p w14:paraId="0F18450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左右通用</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31478EF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"C:\\Users\\ADMINI~1\\AppData\\Local\\Temp\\ksohtml\\clip_cell_image34.png"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504950" cy="723900"/>
                  <wp:effectExtent l="0" t="0" r="0" b="0"/>
                  <wp:docPr id="217"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50" descr="IMG_305"/>
                          <pic:cNvPicPr>
                            <a:picLocks noChangeAspect="1"/>
                          </pic:cNvPicPr>
                        </pic:nvPicPr>
                        <pic:blipFill>
                          <a:blip r:embed="rId77"/>
                          <a:stretch>
                            <a:fillRect/>
                          </a:stretch>
                        </pic:blipFill>
                        <pic:spPr>
                          <a:xfrm>
                            <a:off x="0" y="0"/>
                            <a:ext cx="1504950" cy="7239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01CC167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1600*1600*750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776D08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726AE29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2BBB629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1、采用优质E0级实木颗粒板，经过高温、高压、防虫、 防腐等化学处理，抗弯力强，不易变形，耐磨度、耐酸度、耐湿度达到国家级标准；</w:t>
            </w:r>
          </w:p>
          <w:p w14:paraId="578F75C9">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面板：采用E0级三聚氢胺基材,耐磨、防腐蚀、不助燃的特点，采用优质厚度为2.0mmPVC塑料热溶固体胶高温固封，不易脱落；</w:t>
            </w:r>
          </w:p>
          <w:p w14:paraId="69F404E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3、采用优质五金件，所有五金件作防锈、防腐处理，经久耐用。</w:t>
            </w:r>
          </w:p>
          <w:p w14:paraId="52870EE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4、配塑料键盘，侧柜配置主机架,内置86线盒.；开门柜，抽屉（尺寸：400*150±10mm),</w:t>
            </w:r>
          </w:p>
        </w:tc>
      </w:tr>
      <w:tr w14:paraId="4C028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6"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604D387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51</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CC688C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副主任文件柜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71775C2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"C:\\Users\\ADMINI~1\\AppData\\Local\\Temp\\ksohtml\\clip_cell_image35.png"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038225" cy="1885950"/>
                  <wp:effectExtent l="0" t="0" r="9525" b="0"/>
                  <wp:docPr id="255"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51" descr="IMG_306"/>
                          <pic:cNvPicPr>
                            <a:picLocks noChangeAspect="1"/>
                          </pic:cNvPicPr>
                        </pic:nvPicPr>
                        <pic:blipFill>
                          <a:blip r:embed="rId78"/>
                          <a:stretch>
                            <a:fillRect/>
                          </a:stretch>
                        </pic:blipFill>
                        <pic:spPr>
                          <a:xfrm>
                            <a:off x="0" y="0"/>
                            <a:ext cx="1038225" cy="188595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330E66B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1200*400*2000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36A942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E1719C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5456E7A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（1）整体采用16/25MM优质E0级实木颗粒板，双面MFC板，具有防潮、耐磨性能强等特性。柜子整体横向3等分柜子，竖向尺寸800+1200。</w:t>
            </w:r>
          </w:p>
          <w:p w14:paraId="420355A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（2）封边：采用PVC封边条同色封边，防潮、耐磨；</w:t>
            </w:r>
          </w:p>
          <w:p w14:paraId="3A4DE91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（3）优质品牌五金配件；</w:t>
            </w:r>
          </w:p>
          <w:p w14:paraId="4E2C98E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（4）配置：上木框玻璃掩门、资料柜+更衣柜。</w:t>
            </w:r>
          </w:p>
        </w:tc>
      </w:tr>
      <w:tr w14:paraId="2C2A7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01B70F3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52</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0EF5FA6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综合办公桌</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042615C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"C:\\Users\\ADMINI~1\\AppData\\Local\\Temp\\ksohtml\\clip_cell_image67.png"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809750" cy="1571625"/>
                  <wp:effectExtent l="0" t="0" r="0" b="9525"/>
                  <wp:docPr id="256"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52" descr="IMG_307"/>
                          <pic:cNvPicPr>
                            <a:picLocks noChangeAspect="1"/>
                          </pic:cNvPicPr>
                        </pic:nvPicPr>
                        <pic:blipFill>
                          <a:blip r:embed="rId62"/>
                          <a:stretch>
                            <a:fillRect/>
                          </a:stretch>
                        </pic:blipFill>
                        <pic:spPr>
                          <a:xfrm>
                            <a:off x="0" y="0"/>
                            <a:ext cx="1809750" cy="15716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7F3DD81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1600*800*750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124B4D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66440DF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4EC8A29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1、采用优质E0级实木颗粒板，经过高温、高压、防虫、 防腐等化学处理，抗弯力强，不易变形，耐磨度、耐酸度、耐湿度达到国家级标准；</w:t>
            </w:r>
          </w:p>
          <w:p w14:paraId="5E8BC56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面板：采用E0级三聚氢胺基材,耐磨、防腐蚀、不助燃的特点，采用优质厚度为2.0mmPVC塑料热溶固体胶高温固封，不易脱落；</w:t>
            </w:r>
          </w:p>
          <w:p w14:paraId="7BCE9DB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3、采用优质五金件，所有五金件作防锈、防腐处理，经久耐用。</w:t>
            </w:r>
          </w:p>
          <w:p w14:paraId="6ABEF08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4、配塑料键盘，活动主机架。</w:t>
            </w:r>
          </w:p>
        </w:tc>
      </w:tr>
      <w:tr w14:paraId="7AF06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41ADF36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53</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395A5E3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书柜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1BF4EE94">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"C:\\Users\\ADMINI~1\\AppData\\Local\\Temp\\ksohtml\\clip_cell_image53.png"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162050" cy="1038225"/>
                  <wp:effectExtent l="0" t="0" r="0" b="9525"/>
                  <wp:docPr id="25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53" descr="IMG_308"/>
                          <pic:cNvPicPr>
                            <a:picLocks noChangeAspect="1"/>
                          </pic:cNvPicPr>
                        </pic:nvPicPr>
                        <pic:blipFill>
                          <a:blip r:embed="rId79"/>
                          <a:stretch>
                            <a:fillRect/>
                          </a:stretch>
                        </pic:blipFill>
                        <pic:spPr>
                          <a:xfrm>
                            <a:off x="0" y="0"/>
                            <a:ext cx="1162050" cy="10382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715445F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2400*400*2000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64ED2A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5B5D42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39E0501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1、基材：均采用E1级中密度纤维板，质量符合GB/T 11718 《中密度纤维板》、GB/T 17657《人造板及饰面人造板理化性能试验方法》、GB/T 11718《人造板及其制品甲醛释放量分级》、 HJ571《环境标志产品技术要求 人造板要求及其制品》、GB/T35601《绿色产品评价 人造板和木质地板》标准，甲醛释放量≤0.015mg/m³，总挥发有机化合物（TVOC）释放率≤0.08mg/（㎡·h）（72H），苯、甲苯、二甲苯含量≤5ug/m³，抗菌性能符合JC/T 2039《抗菌防霉木质装饰板》 要求，其中金黄色葡萄球菌、白色念珠菌、肺炎克雷伯氏杆菌、铜绿假单胞菌、产气肠杆菌、大肠埃希氏菌、乙型溶血性链球菌等抗菌率&gt;97%以上，对黑曲霉、土曲霉、宛氏拟青霉、球毛壳霉、出芽短梗霉、绳状青霉生长评定等级达到0级；防火性能符合GB8624《建筑材料及制品燃烧性能分级》达到B1级</w:t>
            </w:r>
          </w:p>
          <w:p w14:paraId="104554CC">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2、面材：采用双面贴优质天然木皮，厚度为0.6mm，木皮纹理颜色一致，无结疤，无瑕疵。</w:t>
            </w:r>
          </w:p>
          <w:p w14:paraId="0DCAC1A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3、五金件：采用优质五金配件，表面无锈蚀痕迹、鼓泡、开裂、毛刺、露底。</w:t>
            </w:r>
          </w:p>
          <w:p w14:paraId="78A2090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4、油漆：质量符合GB/T18581《木器涂料中有害物质限量》标准，VOC含量≤50g/L，甲醛含量≤20mg/kg，乙二醇醚及醇酯总和含量、苯系物总和含量均未检出。抗菌防霉性能需符合 GB∕T 1741《漆膜耐霉菌性测定法》要求，抗霉菌检测结果长霉等级为0级，抗大肠杆菌和抗金黄色葡萄球菌检测结果抑菌率&gt;97%。</w:t>
            </w:r>
          </w:p>
          <w:p w14:paraId="2C532AC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5、详细尺寸：层板25mm厚，其它16mm厚。</w:t>
            </w:r>
          </w:p>
        </w:tc>
      </w:tr>
      <w:tr w14:paraId="724A8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E973FF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54</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5F8F293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展示桌</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16CEAC38">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"C:\\Users\\ADMINI~1\\AppData\\Local\\Temp\\ksohtml\\clip_cell_image37.png"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104900" cy="1104900"/>
                  <wp:effectExtent l="0" t="0" r="0" b="0"/>
                  <wp:docPr id="254"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54" descr="IMG_309"/>
                          <pic:cNvPicPr>
                            <a:picLocks noChangeAspect="1"/>
                          </pic:cNvPicPr>
                        </pic:nvPicPr>
                        <pic:blipFill>
                          <a:blip r:embed="rId80"/>
                          <a:stretch>
                            <a:fillRect/>
                          </a:stretch>
                        </pic:blipFill>
                        <pic:spPr>
                          <a:xfrm>
                            <a:off x="0" y="0"/>
                            <a:ext cx="1104900" cy="11049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7B91F45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2400*1200*750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13E93AB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82A881F">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059D32D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（1）主体：台面采用16/25MM优质E0级实木颗粒板，双面MFC板，具有防潮、耐磨性能强；                                                                      </w:t>
            </w:r>
          </w:p>
          <w:p w14:paraId="34007BD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（2）台架：采用门字型钢脚，金属表面采用静电抗菌粉末喷涂，涂层膜厚度均匀，具有环保、抑菌、防锈、附着力强、耐摩擦等优点；                                                        </w:t>
            </w:r>
          </w:p>
          <w:p w14:paraId="6DE28B4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（3）封边：采用PVC封边条同色封边，防潮、耐磨；</w:t>
            </w:r>
          </w:p>
          <w:p w14:paraId="1ABCA9A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（4）优质品牌五金配件；</w:t>
            </w:r>
          </w:p>
          <w:p w14:paraId="565D1A8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（5）配置：铝合金线盒、中央走线盒</w:t>
            </w:r>
          </w:p>
        </w:tc>
      </w:tr>
      <w:tr w14:paraId="1E098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12ADA4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55</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F9F357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吧台</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4A29A6BB">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"C:\\Users\\ADMINI~1\\AppData\\Local\\Temp\\ksohtml\\clip_cell_image45.png"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14450" cy="1266825"/>
                  <wp:effectExtent l="0" t="0" r="0" b="9525"/>
                  <wp:docPr id="257" name="图片 55"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55" descr="IMG_312"/>
                          <pic:cNvPicPr>
                            <a:picLocks noChangeAspect="1"/>
                          </pic:cNvPicPr>
                        </pic:nvPicPr>
                        <pic:blipFill>
                          <a:blip r:embed="rId81"/>
                          <a:stretch>
                            <a:fillRect/>
                          </a:stretch>
                        </pic:blipFill>
                        <pic:spPr>
                          <a:xfrm>
                            <a:off x="0" y="0"/>
                            <a:ext cx="1314450" cy="12668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561A8D2A">
            <w:pPr>
              <w:keepNext w:val="0"/>
              <w:keepLines w:val="0"/>
              <w:widowControl/>
              <w:suppressLineNumbers w:val="0"/>
              <w:adjustRightInd/>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3400*400*1050</w:t>
            </w:r>
          </w:p>
          <w:p w14:paraId="01F6A9E5">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（双面吧台）</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7362FF0">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E3BE8B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5CA912A1">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1.框架：采用优质全实木，含水率8-12%，经高温烘烤，防虫、防霉变；表面采用环保油漆处理，抗磨花能力强、防油性能好。</w:t>
            </w:r>
          </w:p>
        </w:tc>
      </w:tr>
      <w:tr w14:paraId="14CF1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2F5E28D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56</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79C525E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吧台休闲椅</w:t>
            </w:r>
          </w:p>
        </w:tc>
        <w:tc>
          <w:tcPr>
            <w:tcW w:w="852" w:type="pct"/>
            <w:tcBorders>
              <w:top w:val="single" w:color="000000" w:sz="4" w:space="0"/>
              <w:left w:val="single" w:color="000000" w:sz="4" w:space="0"/>
              <w:bottom w:val="single" w:color="000000" w:sz="4" w:space="0"/>
              <w:right w:val="single" w:color="000000" w:sz="4" w:space="0"/>
            </w:tcBorders>
            <w:noWrap/>
            <w:vAlign w:val="center"/>
          </w:tcPr>
          <w:p w14:paraId="1996016F">
            <w:pPr>
              <w:keepNext w:val="0"/>
              <w:keepLines w:val="0"/>
              <w:widowControl/>
              <w:suppressLineNumbers w:val="0"/>
              <w:adjustRightIn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"C:\\Users\\ADMINI~1\\AppData\\Local\\Temp\\ksohtml\\clip_cell_image46.png"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14450" cy="1266825"/>
                  <wp:effectExtent l="0" t="0" r="0" b="9525"/>
                  <wp:docPr id="258" name="图片 56"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56" descr="IMG_312"/>
                          <pic:cNvPicPr>
                            <a:picLocks noChangeAspect="1"/>
                          </pic:cNvPicPr>
                        </pic:nvPicPr>
                        <pic:blipFill>
                          <a:blip r:embed="rId81"/>
                          <a:stretch>
                            <a:fillRect/>
                          </a:stretch>
                        </pic:blipFill>
                        <pic:spPr>
                          <a:xfrm>
                            <a:off x="0" y="0"/>
                            <a:ext cx="1314450" cy="12668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5DA9FF0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450*480*650/900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E651F0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21DFBA7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78BC01B3">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1.采用优质超纤皮（环保皮），厚度1.0mm，皮面光泽度好，透气性强，柔软且富于韧性，无结疤及皮面缺陷，健康环保，经久耐用。                                                  </w:t>
            </w:r>
          </w:p>
          <w:p w14:paraId="67861B4F">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2.海绵：采用高密度、高回弹原生棉，软硬适中，回弹性能好，抗变形能力强，根椐人体工程学原理设计，坐感舒适。</w:t>
            </w:r>
          </w:p>
          <w:p w14:paraId="6CBB257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3.脚：采用优质全实木，含水率8-12%，经高温烘烤，防虫、防霉变；表面采用环保油漆处理，抗磨花能力强、防油性能好。</w:t>
            </w:r>
          </w:p>
        </w:tc>
      </w:tr>
      <w:tr w14:paraId="2CE80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23C1B49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57</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4CC53E4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茶桌</w:t>
            </w:r>
          </w:p>
        </w:tc>
        <w:tc>
          <w:tcPr>
            <w:tcW w:w="852" w:type="pct"/>
            <w:vMerge w:val="restart"/>
            <w:tcBorders>
              <w:top w:val="single" w:color="000000" w:sz="4" w:space="0"/>
              <w:left w:val="single" w:color="000000" w:sz="4" w:space="0"/>
              <w:bottom w:val="single" w:color="000000" w:sz="4" w:space="0"/>
              <w:right w:val="single" w:color="000000" w:sz="4" w:space="0"/>
            </w:tcBorders>
            <w:noWrap w:val="0"/>
            <w:vAlign w:val="center"/>
          </w:tcPr>
          <w:p w14:paraId="5865D954">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"C:\\Users\\ADMINI~1\\AppData\\Local\\Temp\\ksohtml\\clip_cell_image55.png"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581150" cy="904875"/>
                  <wp:effectExtent l="0" t="0" r="0" b="9525"/>
                  <wp:docPr id="252" name="图片 57"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57" descr="IMG_313"/>
                          <pic:cNvPicPr>
                            <a:picLocks noChangeAspect="1"/>
                          </pic:cNvPicPr>
                        </pic:nvPicPr>
                        <pic:blipFill>
                          <a:blip r:embed="rId82"/>
                          <a:stretch>
                            <a:fillRect/>
                          </a:stretch>
                        </pic:blipFill>
                        <pic:spPr>
                          <a:xfrm>
                            <a:off x="0" y="0"/>
                            <a:ext cx="1581150" cy="90487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05C3767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2200*1100*750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050FB03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469C1B9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7CE9D0D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1、材质：采用优质全实木。材质纹理细腻，表面结疤少，坚韧耐潮.。木料须经二次烘干处理，含水率低于12%，保证不开裂、不扭曲、不变形。</w:t>
            </w:r>
          </w:p>
          <w:p w14:paraId="72B701D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2、工艺：制作上以传统榫卯工艺做法为主，尽量减少各种胶类材料与五金件的使用，环保安全可靠，坚固耐用。所有触手可及类锐处均做安全处理。</w:t>
            </w:r>
          </w:p>
          <w:p w14:paraId="2D569C9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3、油漆：质量符合GB/T18581《木器涂料中有害物质限量》标准，VOC含量≤50g/L，甲醛含量≤20mg/kg，乙二醇醚及醇酯总和含量、苯系物总和含量均未检出。抗菌防霉性能需符合 GB∕T 1741《漆膜耐霉菌性测定法》要求，抗霉菌检测结果长霉等级为0级，抗大肠杆菌和抗金黄色葡萄球菌检测结果抑菌率&gt;97%。</w:t>
            </w:r>
          </w:p>
          <w:p w14:paraId="4586C68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4、详细尺寸：台面40mm厚。</w:t>
            </w:r>
          </w:p>
        </w:tc>
      </w:tr>
      <w:tr w14:paraId="6FF5F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34D45FD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58</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63D463F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茶椅</w:t>
            </w:r>
          </w:p>
        </w:tc>
        <w:tc>
          <w:tcPr>
            <w:tcW w:w="852"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8B0DCC">
            <w:pPr>
              <w:adjustRightInd/>
              <w:jc w:val="center"/>
              <w:rPr>
                <w:rFonts w:hint="eastAsia" w:ascii="宋体" w:hAnsi="宋体" w:eastAsia="宋体" w:cs="宋体"/>
                <w:i w:val="0"/>
                <w:iCs w:val="0"/>
                <w:color w:val="auto"/>
                <w:sz w:val="18"/>
                <w:szCs w:val="18"/>
                <w:u w:val="none"/>
              </w:rPr>
            </w:pP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3E08758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400*400*820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688C57C">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28D3E7E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48B52C7C">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（1）面料：优质抗菌西皮，具有防污抗菌功能；                           </w:t>
            </w:r>
          </w:p>
          <w:p w14:paraId="290352B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（2）辅料：采用40#高密度、高弹力聚氨脂海绵，可防氧化、防碎，软硬适中，回弹性良好，不易变形；                                           </w:t>
            </w:r>
          </w:p>
          <w:p w14:paraId="0B8B07AE">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（3）椅架：采用优质橡木实木材料，自然木纹，保留天然特性；外观无裂缝、无树节子、无孔洞等缺陷；                                          </w:t>
            </w:r>
          </w:p>
          <w:p w14:paraId="5C5B8AE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（4）喷环保油漆,达到国际E1级环保标准, 油漆工艺符合工序要求。</w:t>
            </w:r>
          </w:p>
        </w:tc>
      </w:tr>
      <w:tr w14:paraId="1B4D6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275E4D4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59</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1BE0CB41">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会议椅</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04FD1A96">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"C:\\Users\\ADMINI~1\\AppData\\Local\\Temp\\ksohtml\\clip_cell_image68.png"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76350" cy="1819275"/>
                  <wp:effectExtent l="0" t="0" r="0" b="9525"/>
                  <wp:docPr id="259" name="图片 58"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8" descr="IMG_314"/>
                          <pic:cNvPicPr>
                            <a:picLocks noChangeAspect="1"/>
                          </pic:cNvPicPr>
                        </pic:nvPicPr>
                        <pic:blipFill>
                          <a:blip r:embed="rId83"/>
                          <a:stretch>
                            <a:fillRect/>
                          </a:stretch>
                        </pic:blipFill>
                        <pic:spPr>
                          <a:xfrm>
                            <a:off x="0" y="0"/>
                            <a:ext cx="1276350" cy="181927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1D448621">
            <w:pPr>
              <w:widowControl w:val="0"/>
              <w:autoSpaceDE w:val="0"/>
              <w:autoSpaceDN w:val="0"/>
              <w:spacing w:line="360" w:lineRule="auto"/>
              <w:jc w:val="center"/>
              <w:rPr>
                <w:rFonts w:hint="eastAsia" w:ascii="宋体" w:hAnsi="宋体" w:eastAsia="宋体" w:cs="宋体"/>
                <w:snapToGrid/>
                <w:color w:val="auto"/>
                <w:kern w:val="0"/>
                <w:sz w:val="18"/>
                <w:szCs w:val="18"/>
                <w:lang w:val="en-US" w:eastAsia="zh-CN" w:bidi="ar"/>
              </w:rPr>
            </w:pPr>
            <w:r>
              <w:rPr>
                <w:rFonts w:hint="eastAsia" w:ascii="宋体" w:hAnsi="宋体" w:eastAsia="宋体" w:cs="宋体"/>
                <w:snapToGrid/>
                <w:color w:val="auto"/>
                <w:kern w:val="0"/>
                <w:sz w:val="18"/>
                <w:szCs w:val="18"/>
                <w:lang w:val="en-US" w:eastAsia="zh-CN" w:bidi="ar"/>
              </w:rPr>
              <w:t>椅高：940mm</w:t>
            </w:r>
          </w:p>
          <w:p w14:paraId="565EE26D">
            <w:pPr>
              <w:widowControl w:val="0"/>
              <w:autoSpaceDE w:val="0"/>
              <w:autoSpaceDN w:val="0"/>
              <w:spacing w:line="360" w:lineRule="auto"/>
              <w:jc w:val="center"/>
              <w:rPr>
                <w:rFonts w:hint="eastAsia" w:ascii="宋体" w:hAnsi="宋体" w:eastAsia="宋体" w:cs="宋体"/>
                <w:snapToGrid/>
                <w:color w:val="auto"/>
                <w:kern w:val="0"/>
                <w:sz w:val="18"/>
                <w:szCs w:val="18"/>
                <w:lang w:val="en-US" w:eastAsia="zh-CN" w:bidi="ar"/>
              </w:rPr>
            </w:pPr>
            <w:r>
              <w:rPr>
                <w:rFonts w:hint="eastAsia" w:ascii="宋体" w:hAnsi="宋体" w:eastAsia="宋体" w:cs="宋体"/>
                <w:snapToGrid/>
                <w:color w:val="auto"/>
                <w:kern w:val="0"/>
                <w:sz w:val="18"/>
                <w:szCs w:val="18"/>
                <w:lang w:val="en-US" w:eastAsia="zh-CN" w:bidi="ar"/>
              </w:rPr>
              <w:t>椅宽：670mm</w:t>
            </w:r>
          </w:p>
          <w:p w14:paraId="74B00B7E">
            <w:pPr>
              <w:widowControl w:val="0"/>
              <w:autoSpaceDE w:val="0"/>
              <w:autoSpaceDN w:val="0"/>
              <w:spacing w:line="360" w:lineRule="auto"/>
              <w:jc w:val="center"/>
              <w:rPr>
                <w:rFonts w:hint="eastAsia" w:ascii="宋体" w:hAnsi="宋体" w:eastAsia="宋体" w:cs="宋体"/>
                <w:snapToGrid/>
                <w:color w:val="auto"/>
                <w:kern w:val="0"/>
                <w:sz w:val="18"/>
                <w:szCs w:val="18"/>
                <w:lang w:val="en-US" w:eastAsia="zh-CN" w:bidi="ar"/>
              </w:rPr>
            </w:pPr>
            <w:r>
              <w:rPr>
                <w:rFonts w:hint="eastAsia" w:ascii="宋体" w:hAnsi="宋体" w:eastAsia="宋体" w:cs="宋体"/>
                <w:snapToGrid/>
                <w:color w:val="auto"/>
                <w:kern w:val="0"/>
                <w:sz w:val="18"/>
                <w:szCs w:val="18"/>
                <w:lang w:val="en-US" w:eastAsia="zh-CN" w:bidi="ar"/>
              </w:rPr>
              <w:t>椅深：615mm</w:t>
            </w:r>
          </w:p>
          <w:p w14:paraId="6E5B333A">
            <w:pPr>
              <w:widowControl w:val="0"/>
              <w:autoSpaceDE w:val="0"/>
              <w:autoSpaceDN w:val="0"/>
              <w:spacing w:line="360" w:lineRule="auto"/>
              <w:jc w:val="center"/>
              <w:rPr>
                <w:rFonts w:hint="eastAsia" w:ascii="宋体" w:hAnsi="宋体" w:eastAsia="宋体" w:cs="宋体"/>
                <w:snapToGrid/>
                <w:color w:val="auto"/>
                <w:kern w:val="0"/>
                <w:sz w:val="18"/>
                <w:szCs w:val="18"/>
                <w:lang w:val="en-US" w:eastAsia="zh-CN" w:bidi="ar"/>
              </w:rPr>
            </w:pPr>
            <w:r>
              <w:rPr>
                <w:rFonts w:hint="eastAsia" w:ascii="宋体" w:hAnsi="宋体" w:eastAsia="宋体" w:cs="宋体"/>
                <w:snapToGrid/>
                <w:color w:val="auto"/>
                <w:kern w:val="0"/>
                <w:sz w:val="18"/>
                <w:szCs w:val="18"/>
                <w:lang w:val="en-US" w:eastAsia="zh-CN" w:bidi="ar"/>
              </w:rPr>
              <w:t>座高：460mm</w:t>
            </w:r>
          </w:p>
          <w:p w14:paraId="05A9D700">
            <w:pPr>
              <w:widowControl w:val="0"/>
              <w:autoSpaceDE w:val="0"/>
              <w:autoSpaceDN w:val="0"/>
              <w:spacing w:line="360" w:lineRule="auto"/>
              <w:jc w:val="center"/>
              <w:rPr>
                <w:rFonts w:hint="eastAsia" w:ascii="宋体" w:hAnsi="宋体" w:eastAsia="宋体" w:cs="宋体"/>
                <w:snapToGrid w:val="0"/>
                <w:color w:val="auto"/>
                <w:kern w:val="2"/>
                <w:sz w:val="18"/>
                <w:szCs w:val="18"/>
                <w:lang w:val="zh-CN" w:eastAsia="zh-CN" w:bidi="ar-SA"/>
              </w:rPr>
            </w:pPr>
            <w:r>
              <w:rPr>
                <w:rFonts w:hint="eastAsia" w:ascii="宋体" w:hAnsi="宋体" w:eastAsia="宋体" w:cs="宋体"/>
                <w:snapToGrid/>
                <w:color w:val="auto"/>
                <w:kern w:val="0"/>
                <w:sz w:val="18"/>
                <w:szCs w:val="18"/>
                <w:lang w:val="en-US" w:eastAsia="zh-CN" w:bidi="ar"/>
              </w:rPr>
              <w:t>座深：430mm</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79DDA8E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79</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08CB1EFD">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2FA72B9A">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1.面材：环保三明治网布，弹力舒适，色牢度高，长期使用不褪色，亲肤透气不闷热，耐磨耐用不起毛，耐脏耐污易打理。</w:t>
            </w:r>
          </w:p>
          <w:p w14:paraId="124B5750">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2.填充：原生聚氨酯海绵，密度≥40KG/M3，回弹性可达35%，环保无毒无异味，回弹舒适，长期使用不变形，不塌陷。</w:t>
            </w:r>
          </w:p>
          <w:p w14:paraId="2933496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3.基材：靠背和扶手基材为玻璃纤维增强食品接触级原生聚丙烯（PP+GF），环保无毒无异味，强度高，不变形，韧性好，坐垫基材为9层实木胶合板，其中甲醛释放量≤0.5mg/L，厚度≥12mm，绿色环保，坚固耐用。</w:t>
            </w:r>
          </w:p>
          <w:p w14:paraId="6EBBAF28">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扶手：一点式扶手，扶手由玻璃纤维增强食品接触级原生聚丙烯（PP+GF）注塑而成，环保无毒无异味，质感光滑细腻，工艺细致，舒适承托，色泽均匀，色牢度好，长期使用不褪色；强度高，不变形，韧性好，耐磨耐用</w:t>
            </w:r>
          </w:p>
          <w:p w14:paraId="6763BCC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5.脚架：弓形架由厚度2.5mm钢管弯制而成，用台湾进口高精度CNC弯管机按设计的形状尺寸一次成型，CNC机器人全自动焊接，360°抛光，精准工艺，牢固耐用，不易变形，铁架表面喷漆，长期使用不生锈。</w:t>
            </w:r>
          </w:p>
          <w:p w14:paraId="450DDA4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6.环保：采用环保材质，其中甲醛释放量≤0.5mg/L，无对人体健康产生伤害的有毒气体。</w:t>
            </w:r>
          </w:p>
        </w:tc>
      </w:tr>
      <w:tr w14:paraId="52DBA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28CA65E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7C44C8E2">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18人位会议桌</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7501C157">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"C:\\Users\\ADMINI~1\\AppData\\Local\\Temp\\ksohtml\\clip_cell_image38.png"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95400" cy="1295400"/>
                  <wp:effectExtent l="0" t="0" r="0" b="0"/>
                  <wp:docPr id="209" name="图片 59"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59" descr="IMG_315"/>
                          <pic:cNvPicPr>
                            <a:picLocks noChangeAspect="1"/>
                          </pic:cNvPicPr>
                        </pic:nvPicPr>
                        <pic:blipFill>
                          <a:blip r:embed="rId84"/>
                          <a:stretch>
                            <a:fillRect/>
                          </a:stretch>
                        </pic:blipFill>
                        <pic:spPr>
                          <a:xfrm>
                            <a:off x="0" y="0"/>
                            <a:ext cx="1295400" cy="12954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10C7CDD9">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4800*1600*750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5FBE24F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108F04F8">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7061910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（1）主体：台面采用16/25MM优质E0级实木颗粒板，双面MFC板，具有防潮、耐磨性能强；                                                                      （2）台架：采用门字型钢脚，金属表面采用静电抗菌粉末喷涂，涂层膜厚度均匀，具有环保、抑菌、防锈、附着力强、耐摩擦等优点；                                                        （3）封边：采用PVC封边条同色封边，防潮、耐磨；</w:t>
            </w:r>
          </w:p>
          <w:p w14:paraId="044980CC">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（4）优质品牌五金配件；</w:t>
            </w:r>
          </w:p>
          <w:p w14:paraId="10779CF5">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（5）配置：铝合金线盒、中央走线盒，（可选配智能轨道插座，价格另计）。</w:t>
            </w:r>
          </w:p>
        </w:tc>
      </w:tr>
      <w:tr w14:paraId="5B631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256" w:type="pct"/>
            <w:tcBorders>
              <w:top w:val="single" w:color="000000" w:sz="4" w:space="0"/>
              <w:left w:val="single" w:color="000000" w:sz="4" w:space="0"/>
              <w:bottom w:val="single" w:color="000000" w:sz="4" w:space="0"/>
              <w:right w:val="single" w:color="000000" w:sz="4" w:space="0"/>
            </w:tcBorders>
            <w:noWrap w:val="0"/>
            <w:vAlign w:val="center"/>
          </w:tcPr>
          <w:p w14:paraId="1081590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61</w:t>
            </w:r>
          </w:p>
        </w:tc>
        <w:tc>
          <w:tcPr>
            <w:tcW w:w="475" w:type="pct"/>
            <w:tcBorders>
              <w:top w:val="single" w:color="000000" w:sz="4" w:space="0"/>
              <w:left w:val="single" w:color="000000" w:sz="4" w:space="0"/>
              <w:bottom w:val="single" w:color="000000" w:sz="4" w:space="0"/>
              <w:right w:val="single" w:color="000000" w:sz="4" w:space="0"/>
            </w:tcBorders>
            <w:noWrap w:val="0"/>
            <w:vAlign w:val="center"/>
          </w:tcPr>
          <w:p w14:paraId="294263DF">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展示柜</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461EC3AA">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"C:\\Users\\ADMINI~1\\AppData\\Local\\Temp\\ksohtml\\clip_cell_image47.png"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371600" cy="1066800"/>
                  <wp:effectExtent l="0" t="0" r="0" b="0"/>
                  <wp:docPr id="211" name="图片 60"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0" descr="IMG_316"/>
                          <pic:cNvPicPr>
                            <a:picLocks noChangeAspect="1"/>
                          </pic:cNvPicPr>
                        </pic:nvPicPr>
                        <pic:blipFill>
                          <a:blip r:embed="rId85"/>
                          <a:stretch>
                            <a:fillRect/>
                          </a:stretch>
                        </pic:blipFill>
                        <pic:spPr>
                          <a:xfrm>
                            <a:off x="0" y="0"/>
                            <a:ext cx="1371600" cy="10668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644" w:type="pct"/>
            <w:tcBorders>
              <w:top w:val="single" w:color="000000" w:sz="4" w:space="0"/>
              <w:left w:val="single" w:color="000000" w:sz="4" w:space="0"/>
              <w:bottom w:val="single" w:color="000000" w:sz="4" w:space="0"/>
              <w:right w:val="single" w:color="000000" w:sz="4" w:space="0"/>
            </w:tcBorders>
            <w:noWrap w:val="0"/>
            <w:vAlign w:val="center"/>
          </w:tcPr>
          <w:p w14:paraId="7D071D3B">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3900*400*2000</w:t>
            </w:r>
          </w:p>
        </w:tc>
        <w:tc>
          <w:tcPr>
            <w:tcW w:w="251" w:type="pct"/>
            <w:tcBorders>
              <w:top w:val="single" w:color="000000" w:sz="4" w:space="0"/>
              <w:left w:val="single" w:color="000000" w:sz="4" w:space="0"/>
              <w:bottom w:val="single" w:color="000000" w:sz="4" w:space="0"/>
              <w:right w:val="single" w:color="000000" w:sz="4" w:space="0"/>
            </w:tcBorders>
            <w:noWrap w:val="0"/>
            <w:vAlign w:val="center"/>
          </w:tcPr>
          <w:p w14:paraId="406D5353">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14:paraId="3E66B2AE">
            <w:pPr>
              <w:keepNext w:val="0"/>
              <w:keepLines w:val="0"/>
              <w:widowControl/>
              <w:suppressLineNumbers w:val="0"/>
              <w:adjustRightInd/>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2300" w:type="pct"/>
            <w:tcBorders>
              <w:top w:val="single" w:color="000000" w:sz="4" w:space="0"/>
              <w:left w:val="single" w:color="000000" w:sz="4" w:space="0"/>
              <w:bottom w:val="single" w:color="000000" w:sz="4" w:space="0"/>
              <w:right w:val="single" w:color="000000" w:sz="4" w:space="0"/>
            </w:tcBorders>
            <w:noWrap w:val="0"/>
            <w:vAlign w:val="center"/>
          </w:tcPr>
          <w:p w14:paraId="7E8E135B">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1、材质：所有板材均采用知名品牌的优质木纹色E1级多层实木板基材的三聚氰氨板；</w:t>
            </w:r>
          </w:p>
          <w:p w14:paraId="2F7E6017">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2、厚度：顶板、层板厚度为25mm，侧板、门板、底板厚度为16mm；</w:t>
            </w:r>
          </w:p>
          <w:p w14:paraId="5C1BCBED">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3、配置：主柜（上无门，三件层板带灯，下木门+1件活层；带锁）；</w:t>
            </w:r>
          </w:p>
          <w:p w14:paraId="33A818B2">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4、五金配件：采用知名品牌的优质配件；</w:t>
            </w:r>
          </w:p>
          <w:p w14:paraId="14EC3C16">
            <w:pPr>
              <w:keepNext w:val="0"/>
              <w:keepLines w:val="0"/>
              <w:pageBreakBefore w:val="0"/>
              <w:widowControl/>
              <w:suppressLineNumbers w:val="0"/>
              <w:kinsoku/>
              <w:wordWrap/>
              <w:overflowPunct/>
              <w:topLinePunct w:val="0"/>
              <w:bidi w:val="0"/>
              <w:adjustRightInd/>
              <w:snapToGrid/>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5、工艺/其它：封边：见光面为2.0mm厚全自动封边工艺。</w:t>
            </w:r>
          </w:p>
        </w:tc>
      </w:tr>
    </w:tbl>
    <w:p w14:paraId="34B91EDA">
      <w:pPr>
        <w:pageBreakBefore w:val="0"/>
        <w:widowControl w:val="0"/>
        <w:kinsoku/>
        <w:wordWrap/>
        <w:overflowPunct/>
        <w:topLinePunct w:val="0"/>
        <w:autoSpaceDE/>
        <w:autoSpaceDN/>
        <w:bidi w:val="0"/>
        <w:adjustRightInd w:val="0"/>
        <w:snapToGrid/>
        <w:spacing w:line="240" w:lineRule="auto"/>
        <w:textAlignment w:val="auto"/>
        <w:rPr>
          <w:rFonts w:hint="eastAsia"/>
          <w:lang w:val="en-US" w:eastAsia="zh-CN"/>
        </w:rPr>
      </w:pPr>
    </w:p>
    <w:p w14:paraId="15C25984">
      <w:pPr>
        <w:pageBreakBefore w:val="0"/>
        <w:widowControl w:val="0"/>
        <w:numPr>
          <w:ilvl w:val="0"/>
          <w:numId w:val="0"/>
        </w:numPr>
        <w:kinsoku/>
        <w:wordWrap/>
        <w:overflowPunct/>
        <w:topLinePunct w:val="0"/>
        <w:autoSpaceDE/>
        <w:autoSpaceDN/>
        <w:bidi w:val="0"/>
        <w:adjustRightInd w:val="0"/>
        <w:snapToGrid/>
        <w:spacing w:line="240" w:lineRule="auto"/>
        <w:jc w:val="both"/>
        <w:textAlignment w:val="auto"/>
        <w:rPr>
          <w:rFonts w:hint="eastAsia"/>
        </w:rPr>
      </w:pPr>
    </w:p>
    <w:p w14:paraId="3A776A7C">
      <w:pPr>
        <w:widowControl w:val="0"/>
        <w:numPr>
          <w:ilvl w:val="0"/>
          <w:numId w:val="0"/>
        </w:numPr>
        <w:jc w:val="both"/>
        <w:outlineLvl w:val="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（五）常用材料要求</w:t>
      </w:r>
    </w:p>
    <w:p w14:paraId="729AA4B9">
      <w:pPr>
        <w:adjustRightInd/>
        <w:ind w:firstLine="480" w:firstLineChars="200"/>
        <w:rPr>
          <w:rFonts w:hint="eastAsia" w:ascii="宋体" w:hAnsi="宋体" w:eastAsia="宋体" w:cs="宋体"/>
          <w:b w:val="0"/>
          <w:bCs w:val="0"/>
          <w:color w:val="auto"/>
          <w:kern w:val="0"/>
          <w:sz w:val="24"/>
          <w:szCs w:val="24"/>
          <w:lang w:bidi="ar"/>
        </w:rPr>
      </w:pPr>
      <w:r>
        <w:rPr>
          <w:rFonts w:hint="eastAsia" w:ascii="宋体" w:hAnsi="宋体" w:eastAsia="宋体" w:cs="宋体"/>
          <w:b w:val="0"/>
          <w:bCs w:val="0"/>
          <w:color w:val="auto"/>
          <w:kern w:val="0"/>
          <w:sz w:val="24"/>
          <w:szCs w:val="24"/>
          <w:lang w:bidi="ar"/>
        </w:rPr>
        <w:t>制作办公家具所用材料不选用名贵材料，办公家具常用材料需符合以下要求：</w:t>
      </w:r>
    </w:p>
    <w:tbl>
      <w:tblPr>
        <w:tblStyle w:val="6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1"/>
        <w:gridCol w:w="10900"/>
      </w:tblGrid>
      <w:tr w14:paraId="69FD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54" w:type="pct"/>
            <w:noWrap w:val="0"/>
            <w:vAlign w:val="center"/>
          </w:tcPr>
          <w:p w14:paraId="4E027A9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材料名称</w:t>
            </w:r>
          </w:p>
        </w:tc>
        <w:tc>
          <w:tcPr>
            <w:tcW w:w="3845" w:type="pct"/>
            <w:noWrap w:val="0"/>
            <w:vAlign w:val="center"/>
          </w:tcPr>
          <w:p w14:paraId="5D42331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技术指标</w:t>
            </w:r>
          </w:p>
        </w:tc>
      </w:tr>
      <w:tr w14:paraId="17DE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54" w:type="pct"/>
            <w:noWrap w:val="0"/>
            <w:vAlign w:val="center"/>
          </w:tcPr>
          <w:p w14:paraId="2E48EAF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木  材</w:t>
            </w:r>
          </w:p>
        </w:tc>
        <w:tc>
          <w:tcPr>
            <w:tcW w:w="3845" w:type="pct"/>
            <w:noWrap w:val="0"/>
            <w:vAlign w:val="center"/>
          </w:tcPr>
          <w:p w14:paraId="07DFE76E">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实木。</w:t>
            </w:r>
          </w:p>
          <w:p w14:paraId="3D1AC3E5">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经干燥处理含水率8%-12%（按地区调整）。</w:t>
            </w:r>
          </w:p>
          <w:p w14:paraId="1615082A">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无树皮、无腐朽和虫蛀。</w:t>
            </w:r>
          </w:p>
        </w:tc>
      </w:tr>
      <w:tr w14:paraId="0674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154" w:type="pct"/>
            <w:noWrap w:val="0"/>
            <w:vAlign w:val="center"/>
          </w:tcPr>
          <w:p w14:paraId="7AF8D0F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人造板</w:t>
            </w:r>
          </w:p>
        </w:tc>
        <w:tc>
          <w:tcPr>
            <w:tcW w:w="3845" w:type="pct"/>
            <w:noWrap w:val="0"/>
            <w:vAlign w:val="center"/>
          </w:tcPr>
          <w:p w14:paraId="441380CD">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甲醛含量标准：☑ E1级</w:t>
            </w:r>
          </w:p>
          <w:p w14:paraId="74661A26">
            <w:pPr>
              <w:keepNext w:val="0"/>
              <w:keepLines w:val="0"/>
              <w:pageBreakBefore w:val="0"/>
              <w:widowControl w:val="0"/>
              <w:kinsoku/>
              <w:wordWrap/>
              <w:overflowPunct/>
              <w:topLinePunct w:val="0"/>
              <w:autoSpaceDE/>
              <w:autoSpaceDN/>
              <w:bidi w:val="0"/>
              <w:adjustRightInd/>
              <w:snapToGrid/>
              <w:spacing w:line="312" w:lineRule="auto"/>
              <w:ind w:firstLine="1470" w:firstLineChars="70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E0级</w:t>
            </w:r>
          </w:p>
          <w:p w14:paraId="691B17EA">
            <w:pPr>
              <w:keepNext w:val="0"/>
              <w:keepLines w:val="0"/>
              <w:pageBreakBefore w:val="0"/>
              <w:widowControl w:val="0"/>
              <w:kinsoku/>
              <w:wordWrap/>
              <w:overflowPunct/>
              <w:topLinePunct w:val="0"/>
              <w:autoSpaceDE/>
              <w:autoSpaceDN/>
              <w:bidi w:val="0"/>
              <w:adjustRightInd/>
              <w:snapToGrid/>
              <w:spacing w:line="312" w:lineRule="auto"/>
              <w:ind w:firstLine="1470" w:firstLineChars="70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ENF级</w:t>
            </w:r>
          </w:p>
          <w:p w14:paraId="4D260D64">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板材分类：☑ 刨花板，厚度≥18mm。</w:t>
            </w:r>
          </w:p>
          <w:p w14:paraId="6CFEC045">
            <w:pPr>
              <w:keepNext w:val="0"/>
              <w:keepLines w:val="0"/>
              <w:pageBreakBefore w:val="0"/>
              <w:widowControl w:val="0"/>
              <w:kinsoku/>
              <w:wordWrap/>
              <w:overflowPunct/>
              <w:topLinePunct w:val="0"/>
              <w:autoSpaceDE/>
              <w:autoSpaceDN/>
              <w:bidi w:val="0"/>
              <w:adjustRightInd/>
              <w:snapToGrid/>
              <w:spacing w:line="312" w:lineRule="auto"/>
              <w:ind w:firstLine="1050" w:firstLineChars="50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中密度纤维板，厚度≥18mm。</w:t>
            </w:r>
          </w:p>
          <w:p w14:paraId="2F8AD8AF">
            <w:pPr>
              <w:keepNext w:val="0"/>
              <w:keepLines w:val="0"/>
              <w:pageBreakBefore w:val="0"/>
              <w:widowControl w:val="0"/>
              <w:kinsoku/>
              <w:wordWrap/>
              <w:overflowPunct/>
              <w:topLinePunct w:val="0"/>
              <w:autoSpaceDE/>
              <w:autoSpaceDN/>
              <w:bidi w:val="0"/>
              <w:adjustRightInd/>
              <w:snapToGrid/>
              <w:spacing w:line="312" w:lineRule="auto"/>
              <w:ind w:firstLine="1050" w:firstLineChars="50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胶合板，厚度≥12mm。</w:t>
            </w:r>
          </w:p>
        </w:tc>
      </w:tr>
      <w:tr w14:paraId="3D05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154" w:type="pct"/>
            <w:noWrap w:val="0"/>
            <w:vAlign w:val="center"/>
          </w:tcPr>
          <w:p w14:paraId="40D7F6A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木  皮</w:t>
            </w:r>
          </w:p>
        </w:tc>
        <w:tc>
          <w:tcPr>
            <w:tcW w:w="3845" w:type="pct"/>
            <w:noWrap w:val="0"/>
            <w:vAlign w:val="center"/>
          </w:tcPr>
          <w:p w14:paraId="216FD5AB">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天然实木，厚度≥0.6mm。</w:t>
            </w:r>
          </w:p>
          <w:p w14:paraId="42E8DBDA">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颜色均匀平整。</w:t>
            </w:r>
          </w:p>
        </w:tc>
      </w:tr>
      <w:tr w14:paraId="4F72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54" w:type="pct"/>
            <w:noWrap w:val="0"/>
            <w:vAlign w:val="center"/>
          </w:tcPr>
          <w:p w14:paraId="048F72E0">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胶黏剂</w:t>
            </w:r>
          </w:p>
        </w:tc>
        <w:tc>
          <w:tcPr>
            <w:tcW w:w="3845" w:type="pct"/>
            <w:noWrap w:val="0"/>
            <w:vAlign w:val="center"/>
          </w:tcPr>
          <w:p w14:paraId="0DF34E17">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环保。</w:t>
            </w:r>
          </w:p>
          <w:p w14:paraId="539A658F">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游离甲醛、苯、甲苯+二甲苯、总挥发性有机物符合国家标准。</w:t>
            </w:r>
          </w:p>
        </w:tc>
      </w:tr>
      <w:tr w14:paraId="1DDC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54" w:type="pct"/>
            <w:noWrap w:val="0"/>
            <w:vAlign w:val="center"/>
          </w:tcPr>
          <w:p w14:paraId="12B5A04D">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涂  饰</w:t>
            </w:r>
          </w:p>
          <w:p w14:paraId="4A528DC2">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（水性漆/油漆）</w:t>
            </w:r>
          </w:p>
        </w:tc>
        <w:tc>
          <w:tcPr>
            <w:tcW w:w="3845" w:type="pct"/>
            <w:noWrap w:val="0"/>
            <w:vAlign w:val="center"/>
          </w:tcPr>
          <w:p w14:paraId="24126DF8">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环保。</w:t>
            </w:r>
          </w:p>
          <w:p w14:paraId="6A77B826">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挥发性有机化合物、苯系物、游离甲醛释放量均合格。</w:t>
            </w:r>
          </w:p>
          <w:p w14:paraId="34564988">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耐划痕、耐高温、耐酸碱。</w:t>
            </w:r>
          </w:p>
          <w:p w14:paraId="72A8D7DE">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硬度≥2H。</w:t>
            </w:r>
          </w:p>
        </w:tc>
      </w:tr>
      <w:tr w14:paraId="5475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4" w:type="pct"/>
            <w:noWrap w:val="0"/>
            <w:vAlign w:val="center"/>
          </w:tcPr>
          <w:p w14:paraId="2E91A1D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钢  材</w:t>
            </w:r>
          </w:p>
        </w:tc>
        <w:tc>
          <w:tcPr>
            <w:tcW w:w="3845" w:type="pct"/>
            <w:noWrap w:val="0"/>
            <w:vAlign w:val="center"/>
          </w:tcPr>
          <w:p w14:paraId="08E84F0E">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冷轧钢板，钢板厚度≥0.8mm。</w:t>
            </w:r>
          </w:p>
          <w:p w14:paraId="41A728E7">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表面喷塑处理。</w:t>
            </w:r>
          </w:p>
          <w:p w14:paraId="27CA4254">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热转印。</w:t>
            </w:r>
          </w:p>
        </w:tc>
      </w:tr>
      <w:tr w14:paraId="1A88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154" w:type="pct"/>
            <w:noWrap w:val="0"/>
            <w:vAlign w:val="center"/>
          </w:tcPr>
          <w:p w14:paraId="0634BB8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五  金</w:t>
            </w:r>
          </w:p>
          <w:p w14:paraId="42327DA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（阻尼铰链、三节阻尼滑轨、连接件、锁具）</w:t>
            </w:r>
          </w:p>
        </w:tc>
        <w:tc>
          <w:tcPr>
            <w:tcW w:w="3845" w:type="pct"/>
            <w:noWrap w:val="0"/>
            <w:vAlign w:val="center"/>
          </w:tcPr>
          <w:p w14:paraId="20C58990">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无氧化。</w:t>
            </w:r>
          </w:p>
          <w:p w14:paraId="14DEC780">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无脏污、划伤、压痕、烧伤。</w:t>
            </w:r>
          </w:p>
          <w:p w14:paraId="6CFA9CCE">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无镀层不良。</w:t>
            </w:r>
          </w:p>
          <w:p w14:paraId="06C07B62">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耐盐碱腐蚀。</w:t>
            </w:r>
          </w:p>
        </w:tc>
      </w:tr>
      <w:tr w14:paraId="3D52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154" w:type="pct"/>
            <w:noWrap w:val="0"/>
            <w:vAlign w:val="center"/>
          </w:tcPr>
          <w:p w14:paraId="2521CEA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泡  棉</w:t>
            </w:r>
          </w:p>
        </w:tc>
        <w:tc>
          <w:tcPr>
            <w:tcW w:w="3845" w:type="pct"/>
            <w:noWrap w:val="0"/>
            <w:vAlign w:val="center"/>
          </w:tcPr>
          <w:p w14:paraId="280F107F">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环保高回弹一次成形泡棉。</w:t>
            </w:r>
          </w:p>
          <w:p w14:paraId="3B8B0245">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座密度≥35Kg/m³。</w:t>
            </w:r>
          </w:p>
          <w:p w14:paraId="0D5DA1C9">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背密度≥30Kg/m³。</w:t>
            </w:r>
          </w:p>
          <w:p w14:paraId="7C230CCA">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回弹性能≥40%。</w:t>
            </w:r>
          </w:p>
          <w:p w14:paraId="39DFB945">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压缩变形率＜6%。</w:t>
            </w:r>
          </w:p>
        </w:tc>
      </w:tr>
      <w:tr w14:paraId="6D34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154" w:type="pct"/>
            <w:noWrap w:val="0"/>
            <w:vAlign w:val="center"/>
          </w:tcPr>
          <w:p w14:paraId="2754791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牛  皮</w:t>
            </w:r>
          </w:p>
        </w:tc>
        <w:tc>
          <w:tcPr>
            <w:tcW w:w="3845" w:type="pct"/>
            <w:noWrap w:val="0"/>
            <w:vAlign w:val="center"/>
          </w:tcPr>
          <w:p w14:paraId="4BD684A3">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厚度≥1.0mm。</w:t>
            </w:r>
          </w:p>
          <w:p w14:paraId="3CD28E09">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撕裂力≥100N。</w:t>
            </w:r>
          </w:p>
          <w:p w14:paraId="4AB2027D">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不含禁用偶氮染料。</w:t>
            </w:r>
          </w:p>
        </w:tc>
      </w:tr>
      <w:tr w14:paraId="4E9D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154" w:type="pct"/>
            <w:noWrap w:val="0"/>
            <w:vAlign w:val="center"/>
          </w:tcPr>
          <w:p w14:paraId="770DEA6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麻绒、网布面料</w:t>
            </w:r>
          </w:p>
        </w:tc>
        <w:tc>
          <w:tcPr>
            <w:tcW w:w="3845" w:type="pct"/>
            <w:noWrap w:val="0"/>
            <w:vAlign w:val="center"/>
          </w:tcPr>
          <w:p w14:paraId="01B5A94B">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柔软细腻、不起球。</w:t>
            </w:r>
          </w:p>
          <w:p w14:paraId="144FF435">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无色差。</w:t>
            </w:r>
          </w:p>
          <w:p w14:paraId="5604982A">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防污处理、耐用。</w:t>
            </w:r>
          </w:p>
        </w:tc>
      </w:tr>
    </w:tbl>
    <w:p w14:paraId="48B5C1A3">
      <w:pPr>
        <w:widowControl w:val="0"/>
        <w:ind w:firstLine="0" w:firstLineChars="0"/>
        <w:jc w:val="both"/>
        <w:rPr>
          <w:rFonts w:ascii="宋体" w:hAnsi="宋体" w:eastAsia="黑体" w:cs="Times New Roman"/>
          <w:b/>
          <w:bCs/>
          <w:color w:val="auto"/>
          <w:kern w:val="2"/>
          <w:sz w:val="24"/>
          <w:szCs w:val="24"/>
          <w:lang w:val="en-US" w:eastAsia="zh-CN" w:bidi="ar-SA"/>
        </w:rPr>
      </w:pPr>
    </w:p>
    <w:p w14:paraId="7F07FD62">
      <w:pPr>
        <w:widowControl w:val="0"/>
        <w:numPr>
          <w:ilvl w:val="0"/>
          <w:numId w:val="0"/>
        </w:numPr>
        <w:jc w:val="both"/>
        <w:outlineLvl w:val="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（六）颜色要求</w:t>
      </w:r>
    </w:p>
    <w:p w14:paraId="6DAB3972">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办公家具颜色应与建筑内装饰风格相适应，以单色为主，不宜过于鲜艳，主体颜色需符合以下要求：</w:t>
      </w:r>
    </w:p>
    <w:tbl>
      <w:tblPr>
        <w:tblStyle w:val="6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11265"/>
      </w:tblGrid>
      <w:tr w14:paraId="10B5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pct"/>
            <w:noWrap w:val="0"/>
            <w:vAlign w:val="top"/>
          </w:tcPr>
          <w:p w14:paraId="33061AA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分  类</w:t>
            </w:r>
          </w:p>
        </w:tc>
        <w:tc>
          <w:tcPr>
            <w:tcW w:w="3974" w:type="pct"/>
            <w:noWrap w:val="0"/>
            <w:vAlign w:val="top"/>
          </w:tcPr>
          <w:p w14:paraId="3E5B5984">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主体颜色</w:t>
            </w:r>
          </w:p>
        </w:tc>
      </w:tr>
      <w:tr w14:paraId="4E27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25" w:type="pct"/>
            <w:noWrap w:val="0"/>
            <w:vAlign w:val="center"/>
          </w:tcPr>
          <w:p w14:paraId="1FB3E8A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木  制</w:t>
            </w:r>
          </w:p>
        </w:tc>
        <w:tc>
          <w:tcPr>
            <w:tcW w:w="3974" w:type="pct"/>
            <w:noWrap w:val="0"/>
            <w:vAlign w:val="top"/>
          </w:tcPr>
          <w:p w14:paraId="2298871C">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纹路：☑ 木皮保留天然纹路感。</w:t>
            </w:r>
          </w:p>
          <w:p w14:paraId="01098F32">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颜色：☑ 胡桃木色。</w:t>
            </w:r>
          </w:p>
          <w:p w14:paraId="721B69EB">
            <w:pPr>
              <w:keepNext w:val="0"/>
              <w:keepLines w:val="0"/>
              <w:pageBreakBefore w:val="0"/>
              <w:widowControl w:val="0"/>
              <w:kinsoku/>
              <w:wordWrap/>
              <w:overflowPunct/>
              <w:topLinePunct w:val="0"/>
              <w:autoSpaceDE/>
              <w:autoSpaceDN/>
              <w:bidi w:val="0"/>
              <w:adjustRightInd/>
              <w:snapToGrid/>
              <w:spacing w:line="312" w:lineRule="auto"/>
              <w:ind w:firstLine="630" w:firstLineChars="30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樱桃木色。</w:t>
            </w:r>
          </w:p>
          <w:p w14:paraId="173BC390">
            <w:pPr>
              <w:keepNext w:val="0"/>
              <w:keepLines w:val="0"/>
              <w:pageBreakBefore w:val="0"/>
              <w:widowControl w:val="0"/>
              <w:kinsoku/>
              <w:wordWrap/>
              <w:overflowPunct/>
              <w:topLinePunct w:val="0"/>
              <w:autoSpaceDE/>
              <w:autoSpaceDN/>
              <w:bidi w:val="0"/>
              <w:adjustRightInd/>
              <w:snapToGrid/>
              <w:spacing w:line="312" w:lineRule="auto"/>
              <w:ind w:firstLine="630" w:firstLineChars="30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白橡木色。</w:t>
            </w:r>
          </w:p>
          <w:p w14:paraId="6015E0FD">
            <w:pPr>
              <w:keepNext w:val="0"/>
              <w:keepLines w:val="0"/>
              <w:pageBreakBefore w:val="0"/>
              <w:widowControl w:val="0"/>
              <w:kinsoku/>
              <w:wordWrap/>
              <w:overflowPunct/>
              <w:topLinePunct w:val="0"/>
              <w:autoSpaceDE/>
              <w:autoSpaceDN/>
              <w:bidi w:val="0"/>
              <w:adjustRightInd/>
              <w:snapToGrid/>
              <w:spacing w:line="312" w:lineRule="auto"/>
              <w:ind w:firstLine="630" w:firstLineChars="300"/>
              <w:jc w:val="both"/>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SA"/>
              </w:rPr>
              <w:t>☑ 原木色。</w:t>
            </w:r>
          </w:p>
        </w:tc>
      </w:tr>
      <w:tr w14:paraId="1A11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pct"/>
            <w:noWrap w:val="0"/>
            <w:vAlign w:val="top"/>
          </w:tcPr>
          <w:p w14:paraId="4C58BB0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钢  制</w:t>
            </w:r>
          </w:p>
        </w:tc>
        <w:tc>
          <w:tcPr>
            <w:tcW w:w="3974" w:type="pct"/>
            <w:noWrap w:val="0"/>
            <w:vAlign w:val="top"/>
          </w:tcPr>
          <w:p w14:paraId="5EF1E772">
            <w:pPr>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SA"/>
              </w:rPr>
              <w:t>☑ 灰白色。</w:t>
            </w:r>
          </w:p>
        </w:tc>
      </w:tr>
      <w:tr w14:paraId="6292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5" w:type="pct"/>
            <w:noWrap w:val="0"/>
            <w:vAlign w:val="top"/>
          </w:tcPr>
          <w:p w14:paraId="357C05F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椅子、沙发</w:t>
            </w:r>
          </w:p>
        </w:tc>
        <w:tc>
          <w:tcPr>
            <w:tcW w:w="3974" w:type="pct"/>
            <w:noWrap w:val="0"/>
            <w:vAlign w:val="top"/>
          </w:tcPr>
          <w:p w14:paraId="0CF9AE73">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 xml:space="preserve"> 黑色。</w:t>
            </w:r>
          </w:p>
          <w:p w14:paraId="2121A255">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 xml:space="preserve"> 米色。</w:t>
            </w:r>
          </w:p>
        </w:tc>
      </w:tr>
    </w:tbl>
    <w:p w14:paraId="64AAAC05">
      <w:pPr>
        <w:widowControl w:val="0"/>
        <w:ind w:firstLine="0" w:firstLineChars="0"/>
        <w:jc w:val="both"/>
        <w:rPr>
          <w:rFonts w:ascii="宋体" w:hAnsi="宋体" w:eastAsia="黑体" w:cs="Times New Roman"/>
          <w:b/>
          <w:bCs/>
          <w:color w:val="auto"/>
          <w:kern w:val="2"/>
          <w:sz w:val="36"/>
          <w:szCs w:val="36"/>
          <w:lang w:val="en-US" w:eastAsia="zh-CN" w:bidi="ar-SA"/>
        </w:rPr>
      </w:pPr>
    </w:p>
    <w:p w14:paraId="76FF83FF">
      <w:pPr>
        <w:widowControl w:val="0"/>
        <w:numPr>
          <w:ilvl w:val="0"/>
          <w:numId w:val="0"/>
        </w:numPr>
        <w:jc w:val="both"/>
        <w:outlineLvl w:val="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（七）样品要求</w:t>
      </w:r>
    </w:p>
    <w:p w14:paraId="1E94C739">
      <w:pPr>
        <w:adjustRightInd/>
        <w:ind w:firstLine="480" w:firstLineChars="200"/>
        <w:rPr>
          <w:rFonts w:hint="eastAsia" w:ascii="宋体" w:hAnsi="宋体" w:eastAsia="宋体" w:cs="宋体"/>
          <w:b w:val="0"/>
          <w:bCs w:val="0"/>
          <w:color w:val="auto"/>
          <w:kern w:val="0"/>
          <w:sz w:val="24"/>
          <w:szCs w:val="24"/>
          <w:lang w:bidi="ar"/>
        </w:rPr>
      </w:pPr>
      <w:r>
        <w:rPr>
          <w:rFonts w:hint="eastAsia" w:ascii="宋体" w:hAnsi="宋体" w:eastAsia="宋体" w:cs="宋体"/>
          <w:b w:val="0"/>
          <w:bCs w:val="0"/>
          <w:color w:val="auto"/>
          <w:kern w:val="0"/>
          <w:sz w:val="24"/>
          <w:szCs w:val="24"/>
          <w:lang w:bidi="ar"/>
        </w:rPr>
        <w:t>采购人可根据采购实际自行确定是否需要供应商提供样品，并且在采购文件中明确样品名称、规格、数量、密封要求。样品应当充分体现材质、规格及工艺质量要求，控制样品种类及体量，非必要可不提供样品。中标样品交由采购人作为履约验收参考，最终产品使用的原辅材料不得低于样品的标准。常规样品示例如下：</w:t>
      </w:r>
    </w:p>
    <w:tbl>
      <w:tblPr>
        <w:tblStyle w:val="6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8143"/>
        <w:gridCol w:w="3930"/>
      </w:tblGrid>
      <w:tr w14:paraId="7888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noWrap w:val="0"/>
            <w:vAlign w:val="top"/>
          </w:tcPr>
          <w:p w14:paraId="6FDFA457">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分  类</w:t>
            </w:r>
          </w:p>
        </w:tc>
        <w:tc>
          <w:tcPr>
            <w:tcW w:w="2872" w:type="pct"/>
            <w:noWrap w:val="0"/>
            <w:vAlign w:val="top"/>
          </w:tcPr>
          <w:p w14:paraId="7A01F018">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样品要求</w:t>
            </w:r>
          </w:p>
        </w:tc>
        <w:tc>
          <w:tcPr>
            <w:tcW w:w="1386" w:type="pct"/>
            <w:noWrap w:val="0"/>
            <w:vAlign w:val="top"/>
          </w:tcPr>
          <w:p w14:paraId="5C7852EF">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大小尺寸（单位mm）</w:t>
            </w:r>
          </w:p>
        </w:tc>
      </w:tr>
      <w:tr w14:paraId="0500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noWrap w:val="0"/>
            <w:vAlign w:val="top"/>
          </w:tcPr>
          <w:p w14:paraId="2BF281E5">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4"/>
                <w:szCs w:val="24"/>
                <w:lang w:bidi="ar"/>
              </w:rPr>
            </w:pPr>
            <w:r>
              <w:rPr>
                <w:rFonts w:hint="eastAsia" w:ascii="宋体" w:hAnsi="宋体" w:eastAsia="宋体" w:cs="宋体"/>
                <w:i w:val="0"/>
                <w:iCs w:val="0"/>
                <w:snapToGrid/>
                <w:color w:val="auto"/>
                <w:kern w:val="0"/>
                <w:sz w:val="24"/>
                <w:szCs w:val="24"/>
                <w:u w:val="none"/>
                <w:lang w:val="en-US" w:eastAsia="zh-CN" w:bidi="ar"/>
              </w:rPr>
              <w:t>办公椅</w:t>
            </w:r>
            <w:r>
              <w:rPr>
                <w:rFonts w:hint="eastAsia" w:ascii="宋体" w:hAnsi="宋体" w:eastAsia="宋体" w:cs="宋体"/>
                <w:snapToGrid/>
                <w:color w:val="auto"/>
                <w:kern w:val="0"/>
                <w:sz w:val="24"/>
                <w:szCs w:val="24"/>
                <w:lang w:val="en-US" w:eastAsia="zh-CN" w:bidi="ar"/>
              </w:rPr>
              <w:t>1</w:t>
            </w:r>
          </w:p>
        </w:tc>
        <w:tc>
          <w:tcPr>
            <w:tcW w:w="2872" w:type="pct"/>
            <w:noWrap w:val="0"/>
            <w:vAlign w:val="top"/>
          </w:tcPr>
          <w:p w14:paraId="510F38BA">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1.面材：环保超纤皮，触感舒适好打理，耐磨耐用，性价比高。</w:t>
            </w:r>
          </w:p>
          <w:p w14:paraId="2DB71885">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2.填充：原生聚氨酯海绵，密度≥40KG/M3，回弹性可达35%，环保无毒无异味，回弹舒适，长期使用不变形，不塌陷。</w:t>
            </w:r>
          </w:p>
          <w:p w14:paraId="2D4543FA">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3.基材：靠背和扶手基材为玻璃纤维增强食品接触级原生聚丙烯（PP+GF），环保无毒无异味，强度高，不变形，韧性好，坐垫基材为9层实木胶合板，其中甲醛释放量≤0.5mg/L，厚度≥12mm，绿色环保，坚固耐用。</w:t>
            </w:r>
          </w:p>
          <w:p w14:paraId="7BA422A8">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4.腰托：大尺寸柔性腰托，贴合脊椎自然曲线，精准支撑，缓解久坐腰部酸痛。</w:t>
            </w:r>
          </w:p>
          <w:p w14:paraId="7531D95E">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扶手：两点式扶手，扶手由玻璃纤维增强食品接触级原生聚丙烯（PP+GF）注塑而成，环保无毒无异味，质感光滑细腻，工艺细致，舒适承托，色泽均匀，色牢度好，长期使用不褪色；强度高，不变形，韧性好，耐磨耐用</w:t>
            </w:r>
          </w:p>
          <w:p w14:paraId="59D4C5FC">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6.气杆：三级防爆气杆，内芯壁厚2mm，外管壁厚1.5mm，内充氮气6-8MPa，升降行程85mm。</w:t>
            </w:r>
          </w:p>
          <w:p w14:paraId="7CA16871">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7.底盘：2.5mm厚冷轧钢板底盘，大角度逍遥，可在起始位置锁定，靠背倾仰功能可通过BIFMAX5.1-2017标准的12万次拉背测试。</w:t>
            </w:r>
          </w:p>
          <w:p w14:paraId="5060F63E">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8.椅脚：椅脚用玻璃纤维增强工程尼龙（PA+GF）注塑而成，半径为335mm，可通过BIFMA X5.1椅脚测试，静压1300kg一分钟，测试两次不断裂。</w:t>
            </w:r>
          </w:p>
          <w:p w14:paraId="4B729110">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kern w:val="0"/>
                <w:sz w:val="24"/>
                <w:szCs w:val="24"/>
                <w:lang w:bidi="ar"/>
              </w:rPr>
            </w:pPr>
            <w:r>
              <w:rPr>
                <w:rFonts w:hint="eastAsia" w:ascii="宋体" w:hAnsi="宋体" w:eastAsia="宋体" w:cs="宋体"/>
                <w:i w:val="0"/>
                <w:iCs w:val="0"/>
                <w:color w:val="auto"/>
                <w:kern w:val="0"/>
                <w:sz w:val="24"/>
                <w:szCs w:val="24"/>
                <w:u w:val="none"/>
                <w:lang w:val="en-US" w:eastAsia="zh-CN" w:bidi="ar"/>
              </w:rPr>
              <w:t>9.脚轮：脚轮基材为玻璃纤维增强工程尼龙（PA+GF），柔性聚氨酯（PU）包边，静音顺滑，耐磨耐用，不伤木地板。</w:t>
            </w:r>
          </w:p>
        </w:tc>
        <w:tc>
          <w:tcPr>
            <w:tcW w:w="1386" w:type="pct"/>
            <w:noWrap w:val="0"/>
            <w:vAlign w:val="top"/>
          </w:tcPr>
          <w:p w14:paraId="30EB8072">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椅高：970-1055mm</w:t>
            </w:r>
          </w:p>
          <w:p w14:paraId="093BC508">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椅宽：640mm</w:t>
            </w:r>
          </w:p>
          <w:p w14:paraId="393C42C1">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kern w:val="0"/>
                <w:sz w:val="24"/>
                <w:szCs w:val="24"/>
                <w:lang w:bidi="ar"/>
              </w:rPr>
            </w:pPr>
            <w:r>
              <w:rPr>
                <w:rFonts w:hint="eastAsia" w:ascii="宋体" w:hAnsi="宋体" w:eastAsia="宋体" w:cs="宋体"/>
                <w:i w:val="0"/>
                <w:iCs w:val="0"/>
                <w:color w:val="auto"/>
                <w:kern w:val="0"/>
                <w:sz w:val="24"/>
                <w:szCs w:val="24"/>
                <w:u w:val="none"/>
                <w:lang w:val="en-US" w:eastAsia="zh-CN" w:bidi="ar"/>
              </w:rPr>
              <w:t>椅深：650mm</w:t>
            </w:r>
          </w:p>
        </w:tc>
      </w:tr>
      <w:tr w14:paraId="0767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noWrap w:val="0"/>
            <w:vAlign w:val="top"/>
          </w:tcPr>
          <w:p w14:paraId="18E78233">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snapToGrid w:val="0"/>
                <w:color w:val="auto"/>
                <w:kern w:val="2"/>
                <w:sz w:val="24"/>
                <w:szCs w:val="24"/>
                <w:lang w:val="zh-CN" w:eastAsia="zh-CN" w:bidi="ar-SA"/>
              </w:rPr>
            </w:pPr>
            <w:r>
              <w:rPr>
                <w:rFonts w:hint="eastAsia" w:ascii="宋体" w:hAnsi="宋体" w:eastAsia="宋体" w:cs="宋体"/>
                <w:snapToGrid w:val="0"/>
                <w:color w:val="auto"/>
                <w:kern w:val="0"/>
                <w:sz w:val="24"/>
                <w:szCs w:val="24"/>
                <w:lang w:val="en-US" w:eastAsia="zh-CN" w:bidi="ar"/>
              </w:rPr>
              <w:t>医用就诊椅</w:t>
            </w:r>
          </w:p>
        </w:tc>
        <w:tc>
          <w:tcPr>
            <w:tcW w:w="2872" w:type="pct"/>
            <w:noWrap w:val="0"/>
            <w:vAlign w:val="top"/>
          </w:tcPr>
          <w:p w14:paraId="14D7FA6E">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1.产品规格：总深510*宽445*高845mm</w:t>
            </w:r>
          </w:p>
          <w:p w14:paraId="06C10EC0">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2.椅座：采用聚丙烯加玻璃纤维全新材料模具成型一体制作，坐宽445mm，坐深420mm；座面安装高度440mm，椅面正面做355mm宽*400mm深装饰沟槽面；滑槽垂直地面最大高度9mm。背面配75*20mmPP材质弧型螺丝闷盖。</w:t>
            </w:r>
          </w:p>
          <w:p w14:paraId="69FBFA2C">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椅背：采用聚丙烯加玻璃纤维全新材料模具成型一体制作，背宽415mm，背高440mm；椅背正面设有宽度325mm高度345mm防滑透气面，防滑透气面设有34根宽度1.5*0.5mm的筋位，防滑透气。背部设有≥（宽）265mm*(高）120mm*（深）30mm滑动面，通过90mm*45mm*30mm塑料成型活动件、φ7*105mm圆钢、螺丝与椅背固定连接，内置双弹簧机构，与使用者背部实时联动，调节角度7-10度。</w:t>
            </w:r>
          </w:p>
          <w:p w14:paraId="62329515">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4.椅架：采用实木材质。</w:t>
            </w:r>
          </w:p>
          <w:p w14:paraId="057FA6EC">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5.塑料件外观应无裂纹、明显变形、缩水、针孔；应无凹陷、飞边、杂质、伤痕、白印；表面应光洁，应无划痕、毛刺、拉毛、污渍；应无明显色差。</w:t>
            </w:r>
          </w:p>
        </w:tc>
        <w:tc>
          <w:tcPr>
            <w:tcW w:w="1386" w:type="pct"/>
            <w:noWrap w:val="0"/>
            <w:vAlign w:val="top"/>
          </w:tcPr>
          <w:p w14:paraId="372C226C">
            <w:pPr>
              <w:keepNext w:val="0"/>
              <w:keepLines w:val="0"/>
              <w:pageBreakBefore w:val="0"/>
              <w:widowControl w:val="0"/>
              <w:kinsoku/>
              <w:wordWrap/>
              <w:overflowPunct/>
              <w:topLinePunct w:val="0"/>
              <w:bidi w:val="0"/>
              <w:adjustRightInd/>
              <w:snapToGrid/>
              <w:spacing w:line="240" w:lineRule="auto"/>
              <w:jc w:val="left"/>
              <w:textAlignment w:val="auto"/>
              <w:rPr>
                <w:rFonts w:hint="eastAsia" w:ascii="宋体" w:hAnsi="宋体" w:eastAsia="宋体" w:cs="宋体"/>
                <w:color w:val="auto"/>
                <w:kern w:val="0"/>
                <w:sz w:val="24"/>
                <w:szCs w:val="24"/>
                <w:lang w:val="en-US" w:bidi="ar"/>
              </w:rPr>
            </w:pPr>
            <w:r>
              <w:rPr>
                <w:rFonts w:hint="eastAsia" w:ascii="宋体" w:hAnsi="宋体" w:eastAsia="宋体" w:cs="宋体"/>
                <w:color w:val="auto"/>
                <w:kern w:val="0"/>
                <w:sz w:val="24"/>
                <w:szCs w:val="24"/>
                <w:lang w:val="en-US" w:eastAsia="zh-CN" w:bidi="ar"/>
              </w:rPr>
              <w:t>510*445*845mm</w:t>
            </w:r>
          </w:p>
        </w:tc>
      </w:tr>
    </w:tbl>
    <w:p w14:paraId="33363879">
      <w:pPr>
        <w:widowControl w:val="0"/>
        <w:numPr>
          <w:ilvl w:val="0"/>
          <w:numId w:val="0"/>
        </w:numPr>
        <w:jc w:val="both"/>
        <w:outlineLvl w:val="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（八）供货及验收</w:t>
      </w:r>
    </w:p>
    <w:tbl>
      <w:tblPr>
        <w:tblStyle w:val="6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5"/>
        <w:gridCol w:w="11416"/>
      </w:tblGrid>
      <w:tr w14:paraId="4062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noWrap w:val="0"/>
            <w:vAlign w:val="top"/>
          </w:tcPr>
          <w:p w14:paraId="45835044">
            <w:pPr>
              <w:adjustRightInd/>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分  类</w:t>
            </w:r>
          </w:p>
        </w:tc>
        <w:tc>
          <w:tcPr>
            <w:tcW w:w="4027" w:type="pct"/>
            <w:noWrap w:val="0"/>
            <w:vAlign w:val="top"/>
          </w:tcPr>
          <w:p w14:paraId="12EE0D08">
            <w:pPr>
              <w:adjustRightInd/>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内  容</w:t>
            </w:r>
          </w:p>
        </w:tc>
      </w:tr>
      <w:tr w14:paraId="31F3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972" w:type="pct"/>
            <w:noWrap w:val="0"/>
            <w:vAlign w:val="center"/>
          </w:tcPr>
          <w:p w14:paraId="2E311286">
            <w:pPr>
              <w:adjustRightInd/>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供货要求</w:t>
            </w:r>
          </w:p>
        </w:tc>
        <w:tc>
          <w:tcPr>
            <w:tcW w:w="4027" w:type="pct"/>
            <w:noWrap w:val="0"/>
            <w:vAlign w:val="top"/>
          </w:tcPr>
          <w:p w14:paraId="4F571E6F">
            <w:pPr>
              <w:adjustRightInd/>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供应商应当在合同签订后不少于</w:t>
            </w:r>
            <w:r>
              <w:rPr>
                <w:rFonts w:hint="eastAsia" w:ascii="宋体" w:hAnsi="宋体" w:eastAsia="宋体" w:cs="宋体"/>
                <w:color w:val="auto"/>
                <w:kern w:val="0"/>
                <w:sz w:val="24"/>
                <w:szCs w:val="24"/>
                <w:u w:val="single"/>
                <w:lang w:bidi="ar"/>
              </w:rPr>
              <w:t xml:space="preserve"> </w:t>
            </w:r>
            <w:r>
              <w:rPr>
                <w:rFonts w:hint="eastAsia" w:ascii="宋体" w:hAnsi="宋体" w:eastAsia="宋体" w:cs="宋体"/>
                <w:color w:val="auto"/>
                <w:kern w:val="0"/>
                <w:sz w:val="24"/>
                <w:szCs w:val="24"/>
                <w:u w:val="single"/>
                <w:lang w:val="en-US" w:eastAsia="zh-CN" w:bidi="ar"/>
              </w:rPr>
              <w:t>30</w:t>
            </w:r>
            <w:r>
              <w:rPr>
                <w:rFonts w:hint="eastAsia" w:ascii="宋体" w:hAnsi="宋体" w:eastAsia="宋体" w:cs="宋体"/>
                <w:color w:val="auto"/>
                <w:kern w:val="0"/>
                <w:sz w:val="24"/>
                <w:szCs w:val="24"/>
                <w:u w:val="single"/>
                <w:lang w:bidi="ar"/>
              </w:rPr>
              <w:t xml:space="preserve"> </w:t>
            </w:r>
            <w:r>
              <w:rPr>
                <w:rFonts w:hint="eastAsia" w:ascii="宋体" w:hAnsi="宋体" w:eastAsia="宋体" w:cs="宋体"/>
                <w:color w:val="auto"/>
                <w:kern w:val="0"/>
                <w:sz w:val="24"/>
                <w:szCs w:val="24"/>
                <w:lang w:bidi="ar"/>
              </w:rPr>
              <w:t>个自然日内供货及安装完毕。供应商所提供的货物应符合国家相关质量标准；货物名称、型号规格、数量、颜色、外观等</w:t>
            </w:r>
            <w:r>
              <w:rPr>
                <w:rFonts w:hint="eastAsia" w:ascii="宋体" w:hAnsi="宋体" w:eastAsia="宋体" w:cs="宋体"/>
                <w:color w:val="auto"/>
                <w:kern w:val="0"/>
                <w:sz w:val="24"/>
                <w:szCs w:val="24"/>
                <w:lang w:eastAsia="zh-CN" w:bidi="ar"/>
              </w:rPr>
              <w:t>需</w:t>
            </w:r>
            <w:r>
              <w:rPr>
                <w:rFonts w:hint="eastAsia" w:ascii="宋体" w:hAnsi="宋体" w:eastAsia="宋体" w:cs="宋体"/>
                <w:color w:val="auto"/>
                <w:kern w:val="0"/>
                <w:sz w:val="24"/>
                <w:szCs w:val="24"/>
                <w:lang w:bidi="ar"/>
              </w:rPr>
              <w:t>采购人</w:t>
            </w:r>
            <w:r>
              <w:rPr>
                <w:rFonts w:hint="eastAsia" w:ascii="宋体" w:hAnsi="宋体" w:eastAsia="宋体" w:cs="宋体"/>
                <w:color w:val="auto"/>
                <w:kern w:val="0"/>
                <w:sz w:val="24"/>
                <w:szCs w:val="24"/>
                <w:lang w:eastAsia="zh-CN" w:bidi="ar"/>
              </w:rPr>
              <w:t>确认后供货</w:t>
            </w:r>
            <w:r>
              <w:rPr>
                <w:rFonts w:hint="eastAsia" w:ascii="宋体" w:hAnsi="宋体" w:eastAsia="宋体" w:cs="宋体"/>
                <w:color w:val="auto"/>
                <w:kern w:val="0"/>
                <w:sz w:val="24"/>
                <w:szCs w:val="24"/>
                <w:lang w:bidi="ar"/>
              </w:rPr>
              <w:t>，不得有损毁或损坏。</w:t>
            </w:r>
          </w:p>
        </w:tc>
      </w:tr>
      <w:tr w14:paraId="2DA1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noWrap w:val="0"/>
            <w:vAlign w:val="top"/>
          </w:tcPr>
          <w:p w14:paraId="2FEE136F">
            <w:pPr>
              <w:adjustRightInd/>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包装要求</w:t>
            </w:r>
          </w:p>
        </w:tc>
        <w:tc>
          <w:tcPr>
            <w:tcW w:w="4027" w:type="pct"/>
            <w:noWrap w:val="0"/>
            <w:vAlign w:val="top"/>
          </w:tcPr>
          <w:p w14:paraId="2BBDBE60">
            <w:pPr>
              <w:adjustRightInd/>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采购中如涉及商品包装和快递包装的，其包装需求标准应不低于《关于印发&lt;商品包装政府采购需求标准（试行）&gt;、 &lt;快递包装政府采购需求标准（试行）&gt;的通知》（财办库〔2020〕123号）规定的包装要求。采购人、供应商双方签订合同及验收环节，应包含上述包装要求的条款。</w:t>
            </w:r>
          </w:p>
        </w:tc>
      </w:tr>
      <w:tr w14:paraId="5137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noWrap w:val="0"/>
            <w:vAlign w:val="top"/>
          </w:tcPr>
          <w:p w14:paraId="1EEFC1C8">
            <w:pPr>
              <w:adjustRightInd/>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验收要求</w:t>
            </w:r>
          </w:p>
        </w:tc>
        <w:tc>
          <w:tcPr>
            <w:tcW w:w="4027" w:type="pct"/>
            <w:noWrap w:val="0"/>
            <w:vAlign w:val="top"/>
          </w:tcPr>
          <w:p w14:paraId="6E6919BC">
            <w:pPr>
              <w:adjustRightInd/>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办公家具安装、调试后，由供、需双方按照合同约定对家具进行验收。验收包括清点型号、数量、检查外观等，供应商应当提供家具清单（各类家具分项开立并标注详细数量）、原产地证明、具出厂日期证明、家具环保证明等文件。</w:t>
            </w:r>
          </w:p>
        </w:tc>
      </w:tr>
      <w:tr w14:paraId="1BC5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pct"/>
            <w:noWrap w:val="0"/>
            <w:vAlign w:val="top"/>
          </w:tcPr>
          <w:p w14:paraId="6DF93778">
            <w:pPr>
              <w:adjustRightInd/>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检测要求</w:t>
            </w:r>
          </w:p>
        </w:tc>
        <w:tc>
          <w:tcPr>
            <w:tcW w:w="4027" w:type="pct"/>
            <w:noWrap w:val="0"/>
            <w:vAlign w:val="top"/>
          </w:tcPr>
          <w:p w14:paraId="7E9CCC46">
            <w:pPr>
              <w:adjustRightInd/>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采购人应当对家具进行质量和环保相关检测，检验不合格不予验收。</w:t>
            </w:r>
          </w:p>
        </w:tc>
      </w:tr>
    </w:tbl>
    <w:p w14:paraId="6E9BD676">
      <w:pPr>
        <w:widowControl w:val="0"/>
        <w:ind w:firstLine="0" w:firstLineChars="0"/>
        <w:jc w:val="both"/>
        <w:rPr>
          <w:rFonts w:hint="eastAsia" w:ascii="宋体" w:hAnsi="宋体" w:eastAsia="宋体" w:cs="宋体"/>
          <w:color w:val="auto"/>
          <w:kern w:val="0"/>
          <w:sz w:val="24"/>
          <w:szCs w:val="24"/>
          <w:lang w:val="en-US" w:eastAsia="zh-CN" w:bidi="ar"/>
        </w:rPr>
      </w:pPr>
    </w:p>
    <w:p w14:paraId="133CB9AE">
      <w:pPr>
        <w:widowControl w:val="0"/>
        <w:numPr>
          <w:ilvl w:val="0"/>
          <w:numId w:val="0"/>
        </w:numPr>
        <w:jc w:val="both"/>
        <w:outlineLvl w:val="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（九）服务要求</w:t>
      </w:r>
    </w:p>
    <w:tbl>
      <w:tblPr>
        <w:tblStyle w:val="6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8"/>
        <w:gridCol w:w="11033"/>
      </w:tblGrid>
      <w:tr w14:paraId="6C29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pct"/>
            <w:noWrap w:val="0"/>
            <w:vAlign w:val="top"/>
          </w:tcPr>
          <w:p w14:paraId="3BB3D221">
            <w:pPr>
              <w:adjustRightInd/>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分  类</w:t>
            </w:r>
          </w:p>
        </w:tc>
        <w:tc>
          <w:tcPr>
            <w:tcW w:w="3892" w:type="pct"/>
            <w:noWrap w:val="0"/>
            <w:vAlign w:val="top"/>
          </w:tcPr>
          <w:p w14:paraId="1C7A42C9">
            <w:pPr>
              <w:adjustRightInd/>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内  容</w:t>
            </w:r>
          </w:p>
        </w:tc>
      </w:tr>
      <w:tr w14:paraId="64BF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107" w:type="pct"/>
            <w:noWrap w:val="0"/>
            <w:vAlign w:val="center"/>
          </w:tcPr>
          <w:p w14:paraId="59006A18">
            <w:pPr>
              <w:adjustRightInd/>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保修服务</w:t>
            </w:r>
          </w:p>
        </w:tc>
        <w:tc>
          <w:tcPr>
            <w:tcW w:w="3892" w:type="pct"/>
            <w:noWrap w:val="0"/>
            <w:vAlign w:val="top"/>
          </w:tcPr>
          <w:p w14:paraId="35A86749">
            <w:pPr>
              <w:adjustRightInd/>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办公家具免费保修期应当不低于</w:t>
            </w:r>
            <w:r>
              <w:rPr>
                <w:rFonts w:hint="eastAsia" w:ascii="宋体" w:hAnsi="宋体" w:eastAsia="宋体" w:cs="宋体"/>
                <w:b/>
                <w:bCs/>
                <w:color w:val="auto"/>
                <w:kern w:val="0"/>
                <w:sz w:val="24"/>
                <w:szCs w:val="24"/>
                <w:lang w:val="en-US" w:eastAsia="zh-CN" w:bidi="ar"/>
              </w:rPr>
              <w:t>8</w:t>
            </w:r>
            <w:r>
              <w:rPr>
                <w:rFonts w:hint="eastAsia" w:ascii="宋体" w:hAnsi="宋体" w:eastAsia="宋体" w:cs="宋体"/>
                <w:b/>
                <w:bCs/>
                <w:color w:val="auto"/>
                <w:kern w:val="0"/>
                <w:sz w:val="24"/>
                <w:szCs w:val="24"/>
                <w:lang w:bidi="ar"/>
              </w:rPr>
              <w:t>年</w:t>
            </w:r>
            <w:r>
              <w:rPr>
                <w:rFonts w:hint="eastAsia" w:ascii="宋体" w:hAnsi="宋体" w:eastAsia="宋体" w:cs="宋体"/>
                <w:color w:val="auto"/>
                <w:kern w:val="0"/>
                <w:sz w:val="24"/>
                <w:szCs w:val="24"/>
                <w:lang w:bidi="ar"/>
              </w:rPr>
              <w:t>。免费保修期内，除采购人因非正常使用造成家具损坏外，损坏维修以及所涉及的零部件更换，应当由家供应商免费提供，供应商应当承诺每年对所供办公家具进行巡检。免费保修期满后，供应商保证以优惠价格提供办公家具所需零配件和维修服务。</w:t>
            </w:r>
          </w:p>
        </w:tc>
      </w:tr>
      <w:tr w14:paraId="6F12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pct"/>
            <w:noWrap w:val="0"/>
            <w:vAlign w:val="top"/>
          </w:tcPr>
          <w:p w14:paraId="3514D74E">
            <w:pPr>
              <w:adjustRightInd/>
              <w:jc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应急能力</w:t>
            </w:r>
          </w:p>
        </w:tc>
        <w:tc>
          <w:tcPr>
            <w:tcW w:w="3892" w:type="pct"/>
            <w:noWrap w:val="0"/>
            <w:vAlign w:val="top"/>
          </w:tcPr>
          <w:p w14:paraId="674B81BC">
            <w:pPr>
              <w:adjustRightInd/>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供应商应当在采购人单位所在区域拥有维修服务能力，提供售后服务支持。如遇质量问题，供应商应当在接到通知2 小时内予以响应，并于8小时内解决完毕或提供代用产品。</w:t>
            </w:r>
          </w:p>
        </w:tc>
      </w:tr>
    </w:tbl>
    <w:p w14:paraId="0D101975">
      <w:pPr>
        <w:widowControl w:val="0"/>
        <w:ind w:firstLine="480" w:firstLineChars="200"/>
        <w:jc w:val="both"/>
        <w:rPr>
          <w:rFonts w:hint="eastAsia" w:ascii="宋体" w:hAnsi="宋体" w:eastAsia="宋体" w:cs="宋体"/>
          <w:color w:val="auto"/>
          <w:kern w:val="0"/>
          <w:sz w:val="24"/>
          <w:szCs w:val="24"/>
          <w:lang w:val="en-US" w:eastAsia="zh-CN" w:bidi="ar"/>
        </w:rPr>
      </w:pPr>
    </w:p>
    <w:p w14:paraId="64A29B51">
      <w:pPr>
        <w:widowControl w:val="0"/>
        <w:numPr>
          <w:ilvl w:val="0"/>
          <w:numId w:val="0"/>
        </w:numPr>
        <w:jc w:val="both"/>
        <w:outlineLvl w:val="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（十）付款条件</w:t>
      </w:r>
    </w:p>
    <w:tbl>
      <w:tblPr>
        <w:tblStyle w:val="6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2289"/>
        <w:gridCol w:w="5905"/>
        <w:gridCol w:w="3590"/>
        <w:gridCol w:w="1401"/>
      </w:tblGrid>
      <w:tr w14:paraId="72F1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48" w:type="pct"/>
            <w:noWrap w:val="0"/>
            <w:vAlign w:val="center"/>
          </w:tcPr>
          <w:p w14:paraId="2F5A2584">
            <w:pPr>
              <w:widowControl w:val="0"/>
              <w:ind w:firstLine="240" w:firstLineChars="1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序号</w:t>
            </w:r>
          </w:p>
        </w:tc>
        <w:tc>
          <w:tcPr>
            <w:tcW w:w="807" w:type="pct"/>
            <w:noWrap w:val="0"/>
            <w:vAlign w:val="center"/>
          </w:tcPr>
          <w:p w14:paraId="67EB5665">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付款节点</w:t>
            </w:r>
          </w:p>
        </w:tc>
        <w:tc>
          <w:tcPr>
            <w:tcW w:w="2082" w:type="pct"/>
            <w:noWrap w:val="0"/>
            <w:vAlign w:val="center"/>
          </w:tcPr>
          <w:p w14:paraId="60C81AEA">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付款条件</w:t>
            </w:r>
          </w:p>
        </w:tc>
        <w:tc>
          <w:tcPr>
            <w:tcW w:w="1266" w:type="pct"/>
            <w:noWrap w:val="0"/>
            <w:vAlign w:val="center"/>
          </w:tcPr>
          <w:p w14:paraId="243F8E89">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付款比例（或金额）</w:t>
            </w:r>
          </w:p>
        </w:tc>
        <w:tc>
          <w:tcPr>
            <w:tcW w:w="494" w:type="pct"/>
            <w:noWrap w:val="0"/>
            <w:vAlign w:val="center"/>
          </w:tcPr>
          <w:p w14:paraId="48A5A85E">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备注</w:t>
            </w:r>
          </w:p>
        </w:tc>
      </w:tr>
      <w:tr w14:paraId="7C9E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48" w:type="pct"/>
            <w:noWrap w:val="0"/>
            <w:vAlign w:val="center"/>
          </w:tcPr>
          <w:p w14:paraId="76907B73">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w:t>
            </w:r>
          </w:p>
        </w:tc>
        <w:tc>
          <w:tcPr>
            <w:tcW w:w="807" w:type="pct"/>
            <w:noWrap w:val="0"/>
            <w:vAlign w:val="center"/>
          </w:tcPr>
          <w:p w14:paraId="2EF14DB2">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首付款</w:t>
            </w:r>
          </w:p>
        </w:tc>
        <w:tc>
          <w:tcPr>
            <w:tcW w:w="2082" w:type="pct"/>
            <w:noWrap w:val="0"/>
            <w:vAlign w:val="center"/>
          </w:tcPr>
          <w:p w14:paraId="2E540229">
            <w:pPr>
              <w:widowControl w:val="0"/>
              <w:ind w:left="0" w:leftChars="0" w:firstLine="0" w:firstLineChars="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签订合同7个工作日内。</w:t>
            </w:r>
          </w:p>
        </w:tc>
        <w:tc>
          <w:tcPr>
            <w:tcW w:w="1266" w:type="pct"/>
            <w:noWrap w:val="0"/>
            <w:vAlign w:val="center"/>
          </w:tcPr>
          <w:p w14:paraId="5BBBB237">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付款至总合同金额40%</w:t>
            </w:r>
          </w:p>
        </w:tc>
        <w:tc>
          <w:tcPr>
            <w:tcW w:w="494" w:type="pct"/>
            <w:noWrap w:val="0"/>
            <w:vAlign w:val="center"/>
          </w:tcPr>
          <w:p w14:paraId="38A35E72">
            <w:pPr>
              <w:widowControl w:val="0"/>
              <w:ind w:firstLine="480" w:firstLineChars="200"/>
              <w:jc w:val="both"/>
              <w:rPr>
                <w:rFonts w:hint="eastAsia" w:ascii="宋体" w:hAnsi="宋体" w:eastAsia="宋体" w:cs="宋体"/>
                <w:color w:val="auto"/>
                <w:kern w:val="0"/>
                <w:sz w:val="24"/>
                <w:szCs w:val="24"/>
                <w:lang w:val="en-US" w:eastAsia="zh-CN" w:bidi="ar"/>
              </w:rPr>
            </w:pPr>
          </w:p>
        </w:tc>
      </w:tr>
      <w:tr w14:paraId="4B6D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pct"/>
            <w:noWrap w:val="0"/>
            <w:vAlign w:val="center"/>
          </w:tcPr>
          <w:p w14:paraId="7E788C0B">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w:t>
            </w:r>
          </w:p>
        </w:tc>
        <w:tc>
          <w:tcPr>
            <w:tcW w:w="807" w:type="pct"/>
            <w:noWrap w:val="0"/>
            <w:vAlign w:val="center"/>
          </w:tcPr>
          <w:p w14:paraId="45335997">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尾款</w:t>
            </w:r>
          </w:p>
        </w:tc>
        <w:tc>
          <w:tcPr>
            <w:tcW w:w="2082" w:type="pct"/>
            <w:noWrap w:val="0"/>
            <w:vAlign w:val="center"/>
          </w:tcPr>
          <w:p w14:paraId="348E9926">
            <w:pPr>
              <w:widowControl w:val="0"/>
              <w:ind w:left="0" w:leftChars="0" w:firstLine="0" w:firstLineChars="0"/>
              <w:jc w:val="both"/>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现场检测及试用无问题，检测报告、终验合格，收到发票7个工作日内。</w:t>
            </w:r>
          </w:p>
        </w:tc>
        <w:tc>
          <w:tcPr>
            <w:tcW w:w="1266" w:type="pct"/>
            <w:noWrap w:val="0"/>
            <w:vAlign w:val="center"/>
          </w:tcPr>
          <w:p w14:paraId="1591C192">
            <w:pPr>
              <w:widowControl w:val="0"/>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付款至总合同金额100%</w:t>
            </w:r>
          </w:p>
        </w:tc>
        <w:tc>
          <w:tcPr>
            <w:tcW w:w="494" w:type="pct"/>
            <w:noWrap w:val="0"/>
            <w:vAlign w:val="center"/>
          </w:tcPr>
          <w:p w14:paraId="7971F4A6">
            <w:pPr>
              <w:widowControl w:val="0"/>
              <w:ind w:firstLine="480" w:firstLineChars="200"/>
              <w:jc w:val="both"/>
              <w:rPr>
                <w:rFonts w:hint="eastAsia" w:ascii="宋体" w:hAnsi="宋体" w:eastAsia="宋体" w:cs="宋体"/>
                <w:color w:val="auto"/>
                <w:kern w:val="0"/>
                <w:sz w:val="24"/>
                <w:szCs w:val="24"/>
                <w:lang w:val="en-US" w:eastAsia="zh-CN" w:bidi="ar"/>
              </w:rPr>
            </w:pPr>
          </w:p>
        </w:tc>
      </w:tr>
    </w:tbl>
    <w:p w14:paraId="41DA592B">
      <w:pPr>
        <w:pStyle w:val="4"/>
        <w:ind w:left="0" w:leftChars="0" w:firstLine="0" w:firstLineChars="0"/>
        <w:rPr>
          <w:rFonts w:hint="eastAsia"/>
        </w:rPr>
        <w:sectPr>
          <w:pgSz w:w="16838" w:h="11906" w:orient="landscape"/>
          <w:pgMar w:top="1418" w:right="1440" w:bottom="1418" w:left="1440" w:header="851" w:footer="992" w:gutter="0"/>
          <w:pgNumType w:fmt="decimal" w:start="0"/>
          <w:cols w:space="720" w:num="1"/>
          <w:titlePg/>
          <w:docGrid w:linePitch="312" w:charSpace="0"/>
        </w:sectPr>
      </w:pPr>
    </w:p>
    <w:p w14:paraId="745D3410">
      <w:pPr>
        <w:widowControl/>
        <w:ind w:firstLine="720" w:firstLineChars="300"/>
        <w:jc w:val="left"/>
        <w:rPr>
          <w:rFonts w:ascii="宋体" w:hAnsi="宋体" w:cs="宋体"/>
          <w:bCs/>
          <w:color w:val="auto"/>
          <w:sz w:val="24"/>
          <w:highlight w:val="none"/>
        </w:rPr>
      </w:pPr>
    </w:p>
    <w:p w14:paraId="4B2D27AF">
      <w:pPr>
        <w:rPr>
          <w:rFonts w:ascii="宋体" w:hAnsi="宋体" w:cs="宋体"/>
          <w:snapToGrid w:val="0"/>
          <w:color w:val="auto"/>
          <w:kern w:val="0"/>
          <w:sz w:val="24"/>
          <w:highlight w:val="none"/>
        </w:rPr>
      </w:pPr>
    </w:p>
    <w:p w14:paraId="0949ED23">
      <w:pPr>
        <w:rPr>
          <w:rFonts w:hint="eastAsia" w:ascii="宋体" w:hAnsi="宋体" w:cs="宋体"/>
          <w:b/>
          <w:color w:val="auto"/>
          <w:sz w:val="24"/>
          <w:highlight w:val="none"/>
        </w:rPr>
      </w:pPr>
    </w:p>
    <w:p w14:paraId="1B1F20A8">
      <w:pPr>
        <w:spacing w:line="360" w:lineRule="auto"/>
        <w:jc w:val="center"/>
        <w:outlineLvl w:val="0"/>
        <w:rPr>
          <w:rFonts w:ascii="宋体" w:hAnsi="宋体" w:cs="宋体"/>
          <w:b/>
          <w:color w:val="auto"/>
          <w:sz w:val="36"/>
          <w:szCs w:val="36"/>
          <w:highlight w:val="none"/>
        </w:rPr>
      </w:pPr>
      <w:bookmarkStart w:id="42" w:name="OLE_LINK12"/>
      <w:r>
        <w:rPr>
          <w:rFonts w:hint="eastAsia" w:ascii="宋体" w:hAnsi="宋体" w:cs="宋体"/>
          <w:b/>
          <w:color w:val="auto"/>
          <w:sz w:val="36"/>
          <w:szCs w:val="36"/>
          <w:highlight w:val="none"/>
        </w:rPr>
        <w:t xml:space="preserve">第四部分   </w:t>
      </w:r>
      <w:bookmarkStart w:id="43" w:name="_Toc184310296"/>
      <w:bookmarkEnd w:id="43"/>
      <w:bookmarkStart w:id="44" w:name="_Toc184310336"/>
      <w:bookmarkEnd w:id="44"/>
      <w:bookmarkStart w:id="45" w:name="_Toc184308101"/>
      <w:bookmarkEnd w:id="45"/>
      <w:bookmarkStart w:id="46" w:name="_Toc184313306"/>
      <w:bookmarkEnd w:id="46"/>
      <w:bookmarkStart w:id="47" w:name="_Toc184312090"/>
      <w:bookmarkEnd w:id="47"/>
      <w:bookmarkStart w:id="48" w:name="_Toc184314416"/>
      <w:bookmarkEnd w:id="48"/>
      <w:bookmarkStart w:id="49" w:name="_Toc184314460"/>
      <w:bookmarkEnd w:id="49"/>
      <w:bookmarkStart w:id="50" w:name="_Toc184312084"/>
      <w:bookmarkEnd w:id="50"/>
      <w:bookmarkStart w:id="51" w:name="_Toc184314436"/>
      <w:bookmarkEnd w:id="51"/>
      <w:bookmarkStart w:id="52" w:name="_Toc184313263"/>
      <w:bookmarkEnd w:id="52"/>
      <w:bookmarkStart w:id="53" w:name="_Toc184314424"/>
      <w:bookmarkEnd w:id="53"/>
      <w:bookmarkStart w:id="54" w:name="_Toc184312131"/>
      <w:bookmarkEnd w:id="54"/>
      <w:bookmarkStart w:id="55" w:name="_Toc184312112"/>
      <w:bookmarkEnd w:id="55"/>
      <w:bookmarkStart w:id="56" w:name="_Toc184308074"/>
      <w:bookmarkEnd w:id="56"/>
      <w:bookmarkStart w:id="57" w:name="_Toc184312122"/>
      <w:bookmarkEnd w:id="57"/>
      <w:bookmarkStart w:id="58" w:name="_Toc184312124"/>
      <w:bookmarkEnd w:id="58"/>
      <w:bookmarkStart w:id="59" w:name="_Toc184314421"/>
      <w:bookmarkEnd w:id="59"/>
      <w:bookmarkStart w:id="60" w:name="_Toc184314434"/>
      <w:bookmarkEnd w:id="60"/>
      <w:bookmarkStart w:id="61" w:name="_Toc184312095"/>
      <w:bookmarkEnd w:id="61"/>
      <w:bookmarkStart w:id="62" w:name="_Toc184310334"/>
      <w:bookmarkEnd w:id="62"/>
      <w:bookmarkStart w:id="63" w:name="_Toc184308077"/>
      <w:bookmarkEnd w:id="63"/>
      <w:bookmarkStart w:id="64" w:name="_Toc184312075"/>
      <w:bookmarkEnd w:id="64"/>
      <w:bookmarkStart w:id="65" w:name="_Toc184313273"/>
      <w:bookmarkEnd w:id="65"/>
      <w:bookmarkStart w:id="66" w:name="_Toc184314423"/>
      <w:bookmarkEnd w:id="66"/>
      <w:bookmarkStart w:id="67" w:name="_Toc184313302"/>
      <w:bookmarkEnd w:id="67"/>
      <w:bookmarkStart w:id="68" w:name="_Toc184314468"/>
      <w:bookmarkEnd w:id="68"/>
      <w:bookmarkStart w:id="69" w:name="_Toc184313279"/>
      <w:bookmarkEnd w:id="69"/>
      <w:bookmarkStart w:id="70" w:name="_Toc184308100"/>
      <w:bookmarkEnd w:id="70"/>
      <w:bookmarkStart w:id="71" w:name="_Toc184310302"/>
      <w:bookmarkEnd w:id="71"/>
      <w:bookmarkStart w:id="72" w:name="_Toc184310311"/>
      <w:bookmarkEnd w:id="72"/>
      <w:bookmarkStart w:id="73" w:name="_Toc184308064"/>
      <w:bookmarkEnd w:id="73"/>
      <w:bookmarkStart w:id="74" w:name="_Toc184312135"/>
      <w:bookmarkEnd w:id="74"/>
      <w:bookmarkStart w:id="75" w:name="_Toc184314445"/>
      <w:bookmarkEnd w:id="75"/>
      <w:bookmarkStart w:id="76" w:name="_Toc184308045"/>
      <w:bookmarkEnd w:id="76"/>
      <w:bookmarkStart w:id="77" w:name="_Toc184312078"/>
      <w:bookmarkEnd w:id="77"/>
      <w:bookmarkStart w:id="78" w:name="_Toc184314469"/>
      <w:bookmarkEnd w:id="78"/>
      <w:bookmarkStart w:id="79" w:name="_Toc184314444"/>
      <w:bookmarkEnd w:id="79"/>
      <w:bookmarkStart w:id="80" w:name="_Toc184308097"/>
      <w:bookmarkEnd w:id="80"/>
      <w:bookmarkStart w:id="81" w:name="_Toc184308078"/>
      <w:bookmarkEnd w:id="81"/>
      <w:bookmarkStart w:id="82" w:name="_Toc184308107"/>
      <w:bookmarkEnd w:id="82"/>
      <w:bookmarkStart w:id="83" w:name="_Toc184314476"/>
      <w:bookmarkEnd w:id="83"/>
      <w:bookmarkStart w:id="84" w:name="_Toc184313280"/>
      <w:bookmarkEnd w:id="84"/>
      <w:bookmarkStart w:id="85" w:name="_Toc184314419"/>
      <w:bookmarkEnd w:id="85"/>
      <w:bookmarkStart w:id="86" w:name="_Toc184313247"/>
      <w:bookmarkEnd w:id="86"/>
      <w:bookmarkStart w:id="87" w:name="_Toc184314478"/>
      <w:bookmarkEnd w:id="87"/>
      <w:bookmarkStart w:id="88" w:name="_Toc184312077"/>
      <w:bookmarkEnd w:id="88"/>
      <w:bookmarkStart w:id="89" w:name="_Toc184312093"/>
      <w:bookmarkEnd w:id="89"/>
      <w:bookmarkStart w:id="90" w:name="_Toc184314472"/>
      <w:bookmarkEnd w:id="90"/>
      <w:bookmarkStart w:id="91" w:name="_Toc184313257"/>
      <w:bookmarkEnd w:id="91"/>
      <w:bookmarkStart w:id="92" w:name="_Toc184314454"/>
      <w:bookmarkEnd w:id="92"/>
      <w:bookmarkStart w:id="93" w:name="_Toc184313284"/>
      <w:bookmarkEnd w:id="93"/>
      <w:bookmarkStart w:id="94" w:name="_Toc184308099"/>
      <w:bookmarkEnd w:id="94"/>
      <w:bookmarkStart w:id="95" w:name="_Toc184308072"/>
      <w:bookmarkEnd w:id="95"/>
      <w:bookmarkStart w:id="96" w:name="_Toc184314446"/>
      <w:bookmarkEnd w:id="96"/>
      <w:bookmarkStart w:id="97" w:name="_Toc184313291"/>
      <w:bookmarkEnd w:id="97"/>
      <w:bookmarkStart w:id="98" w:name="_Toc184313270"/>
      <w:bookmarkEnd w:id="98"/>
      <w:bookmarkStart w:id="99" w:name="_Toc184313246"/>
      <w:bookmarkEnd w:id="99"/>
      <w:bookmarkStart w:id="100" w:name="_Toc184314451"/>
      <w:bookmarkEnd w:id="100"/>
      <w:bookmarkStart w:id="101" w:name="_Toc184313287"/>
      <w:bookmarkEnd w:id="101"/>
      <w:bookmarkStart w:id="102" w:name="_Toc184308038"/>
      <w:bookmarkEnd w:id="102"/>
      <w:bookmarkStart w:id="103" w:name="_Toc184308079"/>
      <w:bookmarkEnd w:id="103"/>
      <w:bookmarkStart w:id="104" w:name="_Toc184308065"/>
      <w:bookmarkEnd w:id="104"/>
      <w:bookmarkStart w:id="105" w:name="_Toc184312089"/>
      <w:bookmarkEnd w:id="105"/>
      <w:bookmarkStart w:id="106" w:name="_Toc184313292"/>
      <w:bookmarkEnd w:id="106"/>
      <w:bookmarkStart w:id="107" w:name="_Toc184310285"/>
      <w:bookmarkEnd w:id="107"/>
      <w:bookmarkStart w:id="108" w:name="_Toc184312126"/>
      <w:bookmarkEnd w:id="108"/>
      <w:bookmarkStart w:id="109" w:name="_Toc184308105"/>
      <w:bookmarkEnd w:id="109"/>
      <w:bookmarkStart w:id="110" w:name="_Toc184310286"/>
      <w:bookmarkEnd w:id="110"/>
      <w:bookmarkStart w:id="111" w:name="_Toc184314474"/>
      <w:bookmarkEnd w:id="111"/>
      <w:bookmarkStart w:id="112" w:name="_Toc184308080"/>
      <w:bookmarkEnd w:id="112"/>
      <w:bookmarkStart w:id="113" w:name="_Toc184308098"/>
      <w:bookmarkEnd w:id="113"/>
      <w:bookmarkStart w:id="114" w:name="_Toc184313297"/>
      <w:bookmarkEnd w:id="114"/>
      <w:bookmarkStart w:id="115" w:name="_Toc184314475"/>
      <w:bookmarkEnd w:id="115"/>
      <w:bookmarkStart w:id="116" w:name="_Toc184314463"/>
      <w:bookmarkEnd w:id="116"/>
      <w:bookmarkStart w:id="117" w:name="_Toc184310290"/>
      <w:bookmarkEnd w:id="117"/>
      <w:bookmarkStart w:id="118" w:name="_Toc184310337"/>
      <w:bookmarkEnd w:id="118"/>
      <w:bookmarkStart w:id="119" w:name="_Toc184312119"/>
      <w:bookmarkEnd w:id="119"/>
      <w:bookmarkStart w:id="120" w:name="_Toc184313310"/>
      <w:bookmarkEnd w:id="120"/>
      <w:bookmarkStart w:id="121" w:name="_Toc184314422"/>
      <w:bookmarkEnd w:id="121"/>
      <w:bookmarkStart w:id="122" w:name="_Toc184310275"/>
      <w:bookmarkEnd w:id="122"/>
      <w:bookmarkStart w:id="123" w:name="_Toc184312108"/>
      <w:bookmarkEnd w:id="123"/>
      <w:bookmarkStart w:id="124" w:name="_Toc184313272"/>
      <w:bookmarkEnd w:id="124"/>
      <w:bookmarkStart w:id="125" w:name="_Toc184313275"/>
      <w:bookmarkEnd w:id="125"/>
      <w:bookmarkStart w:id="126" w:name="_Toc184312115"/>
      <w:bookmarkEnd w:id="126"/>
      <w:bookmarkStart w:id="127" w:name="_Toc184310282"/>
      <w:bookmarkEnd w:id="127"/>
      <w:bookmarkStart w:id="128" w:name="_Toc184312087"/>
      <w:bookmarkEnd w:id="128"/>
      <w:bookmarkStart w:id="129" w:name="_Toc184313300"/>
      <w:bookmarkEnd w:id="129"/>
      <w:bookmarkStart w:id="130" w:name="_Toc184314458"/>
      <w:bookmarkEnd w:id="130"/>
      <w:bookmarkStart w:id="131" w:name="_Toc184312130"/>
      <w:bookmarkEnd w:id="131"/>
      <w:bookmarkStart w:id="132" w:name="_Toc184310291"/>
      <w:bookmarkEnd w:id="132"/>
      <w:bookmarkStart w:id="133" w:name="_Toc184308037"/>
      <w:bookmarkEnd w:id="133"/>
      <w:bookmarkStart w:id="134" w:name="_Toc184310300"/>
      <w:bookmarkEnd w:id="134"/>
      <w:bookmarkStart w:id="135" w:name="_Toc184310331"/>
      <w:bookmarkEnd w:id="135"/>
      <w:bookmarkStart w:id="136" w:name="_Toc184312134"/>
      <w:bookmarkEnd w:id="136"/>
      <w:bookmarkStart w:id="137" w:name="_Toc184314429"/>
      <w:bookmarkEnd w:id="137"/>
      <w:bookmarkStart w:id="138" w:name="_Toc184314473"/>
      <w:bookmarkEnd w:id="138"/>
      <w:bookmarkStart w:id="139" w:name="_Toc184310332"/>
      <w:bookmarkEnd w:id="139"/>
      <w:bookmarkStart w:id="140" w:name="_Toc184310284"/>
      <w:bookmarkEnd w:id="140"/>
      <w:bookmarkStart w:id="141" w:name="_Toc184313252"/>
      <w:bookmarkEnd w:id="141"/>
      <w:bookmarkStart w:id="142" w:name="_Toc184308082"/>
      <w:bookmarkEnd w:id="142"/>
      <w:bookmarkStart w:id="143" w:name="_Toc184310276"/>
      <w:bookmarkEnd w:id="143"/>
      <w:bookmarkStart w:id="144" w:name="_Toc184310343"/>
      <w:bookmarkEnd w:id="144"/>
      <w:bookmarkStart w:id="145" w:name="_Toc184310340"/>
      <w:bookmarkEnd w:id="145"/>
      <w:bookmarkStart w:id="146" w:name="_Toc184313299"/>
      <w:bookmarkEnd w:id="146"/>
      <w:bookmarkStart w:id="147" w:name="_Toc184308085"/>
      <w:bookmarkEnd w:id="147"/>
      <w:bookmarkStart w:id="148" w:name="_Toc184310341"/>
      <w:bookmarkEnd w:id="148"/>
      <w:bookmarkStart w:id="149" w:name="_Toc184314426"/>
      <w:bookmarkEnd w:id="149"/>
      <w:bookmarkStart w:id="150" w:name="_Toc184313251"/>
      <w:bookmarkEnd w:id="150"/>
      <w:bookmarkStart w:id="151" w:name="_Toc184313289"/>
      <w:bookmarkEnd w:id="151"/>
      <w:bookmarkStart w:id="152" w:name="_Toc184312083"/>
      <w:bookmarkEnd w:id="152"/>
      <w:bookmarkStart w:id="153" w:name="_Toc184308054"/>
      <w:bookmarkEnd w:id="153"/>
      <w:bookmarkStart w:id="154" w:name="_Toc184308041"/>
      <w:bookmarkEnd w:id="154"/>
      <w:bookmarkStart w:id="155" w:name="_Toc184312117"/>
      <w:bookmarkEnd w:id="155"/>
      <w:bookmarkStart w:id="156" w:name="_Toc184314452"/>
      <w:bookmarkEnd w:id="156"/>
      <w:bookmarkStart w:id="157" w:name="_Toc184313276"/>
      <w:bookmarkEnd w:id="157"/>
      <w:bookmarkStart w:id="158" w:name="_Toc184313255"/>
      <w:bookmarkEnd w:id="158"/>
      <w:bookmarkStart w:id="159" w:name="_Toc184308057"/>
      <w:bookmarkEnd w:id="159"/>
      <w:bookmarkStart w:id="160" w:name="_Toc184308046"/>
      <w:bookmarkEnd w:id="160"/>
      <w:bookmarkStart w:id="161" w:name="_Toc184313294"/>
      <w:bookmarkEnd w:id="161"/>
      <w:bookmarkStart w:id="162" w:name="_Toc184310330"/>
      <w:bookmarkEnd w:id="162"/>
      <w:bookmarkStart w:id="163" w:name="_Toc184313260"/>
      <w:bookmarkEnd w:id="163"/>
      <w:bookmarkStart w:id="164" w:name="_Toc184314482"/>
      <w:bookmarkEnd w:id="164"/>
      <w:bookmarkStart w:id="165" w:name="_Toc184312133"/>
      <w:bookmarkEnd w:id="165"/>
      <w:bookmarkStart w:id="166" w:name="_Toc184308047"/>
      <w:bookmarkEnd w:id="166"/>
      <w:bookmarkStart w:id="167" w:name="_Toc184312105"/>
      <w:bookmarkEnd w:id="167"/>
      <w:bookmarkStart w:id="168" w:name="_Toc184308106"/>
      <w:bookmarkEnd w:id="168"/>
      <w:bookmarkStart w:id="169" w:name="_Toc184310318"/>
      <w:bookmarkEnd w:id="169"/>
      <w:bookmarkStart w:id="170" w:name="_Toc184308081"/>
      <w:bookmarkEnd w:id="170"/>
      <w:bookmarkStart w:id="171" w:name="_Toc184314459"/>
      <w:bookmarkEnd w:id="171"/>
      <w:bookmarkStart w:id="172" w:name="_Toc184312104"/>
      <w:bookmarkEnd w:id="172"/>
      <w:bookmarkStart w:id="173" w:name="_Toc184312088"/>
      <w:bookmarkEnd w:id="173"/>
      <w:bookmarkStart w:id="174" w:name="_Toc184312120"/>
      <w:bookmarkEnd w:id="174"/>
      <w:bookmarkStart w:id="175" w:name="_Toc184312100"/>
      <w:bookmarkEnd w:id="175"/>
      <w:bookmarkStart w:id="176" w:name="_Toc184312076"/>
      <w:bookmarkEnd w:id="176"/>
      <w:bookmarkStart w:id="177" w:name="_Toc184314470"/>
      <w:bookmarkEnd w:id="177"/>
      <w:bookmarkStart w:id="178" w:name="_Toc184313286"/>
      <w:bookmarkEnd w:id="178"/>
      <w:bookmarkStart w:id="179" w:name="_Toc184310301"/>
      <w:bookmarkEnd w:id="179"/>
      <w:bookmarkStart w:id="180" w:name="_Toc184314425"/>
      <w:bookmarkEnd w:id="180"/>
      <w:bookmarkStart w:id="181" w:name="_Toc184310304"/>
      <w:bookmarkEnd w:id="181"/>
      <w:bookmarkStart w:id="182" w:name="_Toc184310281"/>
      <w:bookmarkEnd w:id="182"/>
      <w:bookmarkStart w:id="183" w:name="_Toc184310344"/>
      <w:bookmarkEnd w:id="183"/>
      <w:bookmarkStart w:id="184" w:name="_Toc184310339"/>
      <w:bookmarkEnd w:id="184"/>
      <w:bookmarkStart w:id="185" w:name="_Toc184312072"/>
      <w:bookmarkEnd w:id="185"/>
      <w:bookmarkStart w:id="186" w:name="_Toc184314461"/>
      <w:bookmarkEnd w:id="186"/>
      <w:bookmarkStart w:id="187" w:name="_Toc184312071"/>
      <w:bookmarkEnd w:id="187"/>
      <w:bookmarkStart w:id="188" w:name="_Toc184313243"/>
      <w:bookmarkEnd w:id="188"/>
      <w:bookmarkStart w:id="189" w:name="_Toc184310310"/>
      <w:bookmarkEnd w:id="189"/>
      <w:bookmarkStart w:id="190" w:name="_Toc184314481"/>
      <w:bookmarkEnd w:id="190"/>
      <w:bookmarkStart w:id="191" w:name="_Toc184313304"/>
      <w:bookmarkEnd w:id="191"/>
      <w:bookmarkStart w:id="192" w:name="_Toc184312121"/>
      <w:bookmarkEnd w:id="192"/>
      <w:bookmarkStart w:id="193" w:name="_Toc184308091"/>
      <w:bookmarkEnd w:id="193"/>
      <w:bookmarkStart w:id="194" w:name="_Toc184308061"/>
      <w:bookmarkEnd w:id="194"/>
      <w:bookmarkStart w:id="195" w:name="_Toc184314477"/>
      <w:bookmarkEnd w:id="195"/>
      <w:bookmarkStart w:id="196" w:name="_Toc184314417"/>
      <w:bookmarkEnd w:id="196"/>
      <w:bookmarkStart w:id="197" w:name="_Toc184310307"/>
      <w:bookmarkEnd w:id="197"/>
      <w:bookmarkStart w:id="198" w:name="_Toc184313262"/>
      <w:bookmarkEnd w:id="198"/>
      <w:bookmarkStart w:id="199" w:name="_Toc184312092"/>
      <w:bookmarkEnd w:id="199"/>
      <w:bookmarkStart w:id="200" w:name="_Toc184314441"/>
      <w:bookmarkEnd w:id="200"/>
      <w:bookmarkStart w:id="201" w:name="_Toc184312116"/>
      <w:bookmarkEnd w:id="201"/>
      <w:bookmarkStart w:id="202" w:name="_Toc184308090"/>
      <w:bookmarkEnd w:id="202"/>
      <w:bookmarkStart w:id="203" w:name="_Toc184310325"/>
      <w:bookmarkEnd w:id="203"/>
      <w:bookmarkStart w:id="204" w:name="_Toc184308044"/>
      <w:bookmarkEnd w:id="204"/>
      <w:bookmarkStart w:id="205" w:name="_Toc184312074"/>
      <w:bookmarkEnd w:id="205"/>
      <w:bookmarkStart w:id="206" w:name="_Toc184313245"/>
      <w:bookmarkEnd w:id="206"/>
      <w:bookmarkStart w:id="207" w:name="_Toc184312125"/>
      <w:bookmarkEnd w:id="207"/>
      <w:bookmarkStart w:id="208" w:name="_Toc184310287"/>
      <w:bookmarkEnd w:id="208"/>
      <w:bookmarkStart w:id="209" w:name="_Toc184308069"/>
      <w:bookmarkEnd w:id="209"/>
      <w:bookmarkStart w:id="210" w:name="_Toc184310333"/>
      <w:bookmarkEnd w:id="210"/>
      <w:bookmarkStart w:id="211" w:name="_Toc184314447"/>
      <w:bookmarkEnd w:id="211"/>
      <w:bookmarkStart w:id="212" w:name="_Toc184314443"/>
      <w:bookmarkEnd w:id="212"/>
      <w:bookmarkStart w:id="213" w:name="_Toc184314420"/>
      <w:bookmarkEnd w:id="213"/>
      <w:bookmarkStart w:id="214" w:name="_Toc184312097"/>
      <w:bookmarkEnd w:id="214"/>
      <w:bookmarkStart w:id="215" w:name="_Toc184312103"/>
      <w:bookmarkEnd w:id="215"/>
      <w:bookmarkStart w:id="216" w:name="_Toc184312082"/>
      <w:bookmarkEnd w:id="216"/>
      <w:bookmarkStart w:id="217" w:name="_Toc184310303"/>
      <w:bookmarkEnd w:id="217"/>
      <w:bookmarkStart w:id="218" w:name="_Toc184308056"/>
      <w:bookmarkEnd w:id="218"/>
      <w:bookmarkStart w:id="219" w:name="_Toc184314457"/>
      <w:bookmarkEnd w:id="219"/>
      <w:bookmarkStart w:id="220" w:name="_Toc184310294"/>
      <w:bookmarkEnd w:id="220"/>
      <w:bookmarkStart w:id="221" w:name="_Toc184313274"/>
      <w:bookmarkEnd w:id="221"/>
      <w:bookmarkStart w:id="222" w:name="_Toc184312102"/>
      <w:bookmarkEnd w:id="222"/>
      <w:bookmarkStart w:id="223" w:name="_Toc184310321"/>
      <w:bookmarkEnd w:id="223"/>
      <w:bookmarkStart w:id="224" w:name="_Toc184314439"/>
      <w:bookmarkEnd w:id="224"/>
      <w:bookmarkStart w:id="225" w:name="_Toc184312139"/>
      <w:bookmarkEnd w:id="225"/>
      <w:bookmarkStart w:id="226" w:name="_Toc184313261"/>
      <w:bookmarkEnd w:id="226"/>
      <w:bookmarkStart w:id="227" w:name="_Toc184314462"/>
      <w:bookmarkEnd w:id="227"/>
      <w:bookmarkStart w:id="228" w:name="_Toc184310309"/>
      <w:bookmarkEnd w:id="228"/>
      <w:bookmarkStart w:id="229" w:name="_Toc184310342"/>
      <w:bookmarkEnd w:id="229"/>
      <w:bookmarkStart w:id="230" w:name="_Toc184314431"/>
      <w:bookmarkEnd w:id="230"/>
      <w:bookmarkStart w:id="231" w:name="_Toc184314438"/>
      <w:bookmarkEnd w:id="231"/>
      <w:bookmarkStart w:id="232" w:name="_Toc184314412"/>
      <w:bookmarkEnd w:id="232"/>
      <w:bookmarkStart w:id="233" w:name="_Toc184312068"/>
      <w:bookmarkEnd w:id="233"/>
      <w:bookmarkStart w:id="234" w:name="_Toc184310277"/>
      <w:bookmarkEnd w:id="234"/>
      <w:bookmarkStart w:id="235" w:name="_Toc184314453"/>
      <w:bookmarkEnd w:id="235"/>
      <w:bookmarkStart w:id="236" w:name="_Toc184308067"/>
      <w:bookmarkEnd w:id="236"/>
      <w:bookmarkStart w:id="237" w:name="_Toc184308053"/>
      <w:bookmarkEnd w:id="237"/>
      <w:bookmarkStart w:id="238" w:name="_Toc184313241"/>
      <w:bookmarkEnd w:id="238"/>
      <w:bookmarkStart w:id="239" w:name="_Toc184308083"/>
      <w:bookmarkEnd w:id="239"/>
      <w:bookmarkStart w:id="240" w:name="_Toc184313309"/>
      <w:bookmarkEnd w:id="240"/>
      <w:bookmarkStart w:id="241" w:name="_Toc184313265"/>
      <w:bookmarkEnd w:id="241"/>
      <w:bookmarkStart w:id="242" w:name="_Toc184310326"/>
      <w:bookmarkEnd w:id="242"/>
      <w:bookmarkStart w:id="243" w:name="_Toc184308092"/>
      <w:bookmarkEnd w:id="243"/>
      <w:bookmarkStart w:id="244" w:name="_Toc184308043"/>
      <w:bookmarkEnd w:id="244"/>
      <w:bookmarkStart w:id="245" w:name="_Toc184308086"/>
      <w:bookmarkEnd w:id="245"/>
      <w:bookmarkStart w:id="246" w:name="_Toc184308066"/>
      <w:bookmarkEnd w:id="246"/>
      <w:bookmarkStart w:id="247" w:name="_Toc184308096"/>
      <w:bookmarkEnd w:id="247"/>
      <w:bookmarkStart w:id="248" w:name="_Toc184312132"/>
      <w:bookmarkEnd w:id="248"/>
      <w:bookmarkStart w:id="249" w:name="_Toc184313249"/>
      <w:bookmarkEnd w:id="249"/>
      <w:bookmarkStart w:id="250" w:name="_Toc184313254"/>
      <w:bookmarkEnd w:id="250"/>
      <w:bookmarkStart w:id="251" w:name="_Toc184312113"/>
      <w:bookmarkEnd w:id="251"/>
      <w:bookmarkStart w:id="252" w:name="_Toc184308048"/>
      <w:bookmarkEnd w:id="252"/>
      <w:bookmarkStart w:id="253" w:name="_Toc184314467"/>
      <w:bookmarkEnd w:id="253"/>
      <w:bookmarkStart w:id="254" w:name="_Toc184313253"/>
      <w:bookmarkEnd w:id="254"/>
      <w:bookmarkStart w:id="255" w:name="_Toc184313258"/>
      <w:bookmarkEnd w:id="255"/>
      <w:bookmarkStart w:id="256" w:name="_Toc184312081"/>
      <w:bookmarkEnd w:id="256"/>
      <w:bookmarkStart w:id="257" w:name="_Toc184313283"/>
      <w:bookmarkEnd w:id="257"/>
      <w:bookmarkStart w:id="258" w:name="_Toc184314465"/>
      <w:bookmarkEnd w:id="258"/>
      <w:bookmarkStart w:id="259" w:name="_Toc184312128"/>
      <w:bookmarkEnd w:id="259"/>
      <w:bookmarkStart w:id="260" w:name="_Toc184313308"/>
      <w:bookmarkEnd w:id="260"/>
      <w:bookmarkStart w:id="261" w:name="_Toc184313295"/>
      <w:bookmarkEnd w:id="261"/>
      <w:bookmarkStart w:id="262" w:name="_Toc184308058"/>
      <w:bookmarkEnd w:id="262"/>
      <w:bookmarkStart w:id="263" w:name="_Toc184314479"/>
      <w:bookmarkEnd w:id="263"/>
      <w:bookmarkStart w:id="264" w:name="_Toc184314432"/>
      <w:bookmarkEnd w:id="264"/>
      <w:bookmarkStart w:id="265" w:name="_Toc184312079"/>
      <w:bookmarkEnd w:id="265"/>
      <w:bookmarkStart w:id="266" w:name="_Toc184314480"/>
      <w:bookmarkEnd w:id="266"/>
      <w:bookmarkStart w:id="267" w:name="_Toc184310289"/>
      <w:bookmarkEnd w:id="267"/>
      <w:bookmarkStart w:id="268" w:name="_Toc184308042"/>
      <w:bookmarkEnd w:id="268"/>
      <w:bookmarkStart w:id="269" w:name="_Toc184313285"/>
      <w:bookmarkEnd w:id="269"/>
      <w:bookmarkStart w:id="270" w:name="_Toc184310298"/>
      <w:bookmarkEnd w:id="270"/>
      <w:bookmarkStart w:id="271" w:name="_Toc184310316"/>
      <w:bookmarkEnd w:id="271"/>
      <w:bookmarkStart w:id="272" w:name="_Toc184310328"/>
      <w:bookmarkEnd w:id="272"/>
      <w:bookmarkStart w:id="273" w:name="_Toc184314437"/>
      <w:bookmarkEnd w:id="273"/>
      <w:bookmarkStart w:id="274" w:name="_Toc184308060"/>
      <w:bookmarkEnd w:id="274"/>
      <w:bookmarkStart w:id="275" w:name="_Toc184308087"/>
      <w:bookmarkEnd w:id="275"/>
      <w:bookmarkStart w:id="276" w:name="_Toc184313259"/>
      <w:bookmarkEnd w:id="276"/>
      <w:bookmarkStart w:id="277" w:name="_Toc184308084"/>
      <w:bookmarkEnd w:id="277"/>
      <w:bookmarkStart w:id="278" w:name="_Toc184313238"/>
      <w:bookmarkEnd w:id="278"/>
      <w:bookmarkStart w:id="279" w:name="_Toc184313288"/>
      <w:bookmarkEnd w:id="279"/>
      <w:bookmarkStart w:id="280" w:name="_Toc184312073"/>
      <w:bookmarkEnd w:id="280"/>
      <w:bookmarkStart w:id="281" w:name="_Toc184312138"/>
      <w:bookmarkEnd w:id="281"/>
      <w:bookmarkStart w:id="282" w:name="_Toc184310297"/>
      <w:bookmarkEnd w:id="282"/>
      <w:bookmarkStart w:id="283" w:name="_Toc184312123"/>
      <w:bookmarkEnd w:id="283"/>
      <w:bookmarkStart w:id="284" w:name="_Toc184312109"/>
      <w:bookmarkEnd w:id="284"/>
      <w:bookmarkStart w:id="285" w:name="_Toc184310274"/>
      <w:bookmarkEnd w:id="285"/>
      <w:bookmarkStart w:id="286" w:name="_Toc184312098"/>
      <w:bookmarkEnd w:id="286"/>
      <w:bookmarkStart w:id="287" w:name="_Toc184308088"/>
      <w:bookmarkEnd w:id="287"/>
      <w:bookmarkStart w:id="288" w:name="_Toc184314449"/>
      <w:bookmarkEnd w:id="288"/>
      <w:bookmarkStart w:id="289" w:name="_Toc184308071"/>
      <w:bookmarkEnd w:id="289"/>
      <w:bookmarkStart w:id="290" w:name="_Toc184312106"/>
      <w:bookmarkEnd w:id="290"/>
      <w:bookmarkStart w:id="291" w:name="_Toc184312085"/>
      <w:bookmarkEnd w:id="291"/>
      <w:bookmarkStart w:id="292" w:name="_Toc184308068"/>
      <w:bookmarkEnd w:id="292"/>
      <w:bookmarkStart w:id="293" w:name="_Toc184314471"/>
      <w:bookmarkEnd w:id="293"/>
      <w:bookmarkStart w:id="294" w:name="_Toc184314435"/>
      <w:bookmarkEnd w:id="294"/>
      <w:bookmarkStart w:id="295" w:name="_Toc184313264"/>
      <w:bookmarkEnd w:id="295"/>
      <w:bookmarkStart w:id="296" w:name="_Toc184313307"/>
      <w:bookmarkEnd w:id="296"/>
      <w:bookmarkStart w:id="297" w:name="_Toc184310288"/>
      <w:bookmarkEnd w:id="297"/>
      <w:bookmarkStart w:id="298" w:name="_Toc184310315"/>
      <w:bookmarkEnd w:id="298"/>
      <w:bookmarkStart w:id="299" w:name="_Toc184308075"/>
      <w:bookmarkEnd w:id="299"/>
      <w:bookmarkStart w:id="300" w:name="_Toc184313248"/>
      <w:bookmarkEnd w:id="300"/>
      <w:bookmarkStart w:id="301" w:name="_Toc184308052"/>
      <w:bookmarkEnd w:id="301"/>
      <w:bookmarkStart w:id="302" w:name="_Toc184310308"/>
      <w:bookmarkEnd w:id="302"/>
      <w:bookmarkStart w:id="303" w:name="_Toc184313239"/>
      <w:bookmarkEnd w:id="303"/>
      <w:bookmarkStart w:id="304" w:name="_Toc184310335"/>
      <w:bookmarkEnd w:id="304"/>
      <w:bookmarkStart w:id="305" w:name="_Toc184313242"/>
      <w:bookmarkEnd w:id="305"/>
      <w:bookmarkStart w:id="306" w:name="_Toc184308059"/>
      <w:bookmarkEnd w:id="306"/>
      <w:bookmarkStart w:id="307" w:name="_Toc184310295"/>
      <w:bookmarkEnd w:id="307"/>
      <w:bookmarkStart w:id="308" w:name="_Toc184308062"/>
      <w:bookmarkEnd w:id="308"/>
      <w:bookmarkStart w:id="309" w:name="_Toc184312080"/>
      <w:bookmarkEnd w:id="309"/>
      <w:bookmarkStart w:id="310" w:name="_Toc184313281"/>
      <w:bookmarkEnd w:id="310"/>
      <w:bookmarkStart w:id="311" w:name="_Toc184308073"/>
      <w:bookmarkEnd w:id="311"/>
      <w:bookmarkStart w:id="312" w:name="_Toc184310313"/>
      <w:bookmarkEnd w:id="312"/>
      <w:bookmarkStart w:id="313" w:name="_Toc184312069"/>
      <w:bookmarkEnd w:id="313"/>
      <w:bookmarkStart w:id="314" w:name="_Toc184308070"/>
      <w:bookmarkEnd w:id="314"/>
      <w:bookmarkStart w:id="315" w:name="_Toc184313298"/>
      <w:bookmarkEnd w:id="315"/>
      <w:bookmarkStart w:id="316" w:name="_Toc184308040"/>
      <w:bookmarkEnd w:id="316"/>
      <w:bookmarkStart w:id="317" w:name="_Toc184313256"/>
      <w:bookmarkEnd w:id="317"/>
      <w:bookmarkStart w:id="318" w:name="_Toc184314410"/>
      <w:bookmarkEnd w:id="318"/>
      <w:bookmarkStart w:id="319" w:name="_Toc184313301"/>
      <w:bookmarkEnd w:id="319"/>
      <w:bookmarkStart w:id="320" w:name="_Toc184308076"/>
      <w:bookmarkEnd w:id="320"/>
      <w:bookmarkStart w:id="321" w:name="_Toc184313303"/>
      <w:bookmarkEnd w:id="321"/>
      <w:bookmarkStart w:id="322" w:name="_Toc184310327"/>
      <w:bookmarkEnd w:id="322"/>
      <w:bookmarkStart w:id="323" w:name="_Toc184314455"/>
      <w:bookmarkEnd w:id="323"/>
      <w:bookmarkStart w:id="324" w:name="_Toc184310319"/>
      <w:bookmarkEnd w:id="324"/>
      <w:bookmarkStart w:id="325" w:name="_Toc184310306"/>
      <w:bookmarkEnd w:id="325"/>
      <w:bookmarkStart w:id="326" w:name="_Toc184314466"/>
      <w:bookmarkEnd w:id="326"/>
      <w:bookmarkStart w:id="327" w:name="_Toc184308049"/>
      <w:bookmarkEnd w:id="327"/>
      <w:bookmarkStart w:id="328" w:name="_Toc184310293"/>
      <w:bookmarkEnd w:id="328"/>
      <w:bookmarkStart w:id="329" w:name="_Toc184313271"/>
      <w:bookmarkEnd w:id="329"/>
      <w:bookmarkStart w:id="330" w:name="_Toc184308036"/>
      <w:bookmarkEnd w:id="330"/>
      <w:bookmarkStart w:id="331" w:name="_Toc184313240"/>
      <w:bookmarkEnd w:id="331"/>
      <w:bookmarkStart w:id="332" w:name="_Toc184308063"/>
      <w:bookmarkEnd w:id="332"/>
      <w:bookmarkStart w:id="333" w:name="_Toc184310305"/>
      <w:bookmarkEnd w:id="333"/>
      <w:bookmarkStart w:id="334" w:name="_Toc184313267"/>
      <w:bookmarkEnd w:id="334"/>
      <w:bookmarkStart w:id="335" w:name="_Toc184310283"/>
      <w:bookmarkEnd w:id="335"/>
      <w:bookmarkStart w:id="336" w:name="_Toc184312070"/>
      <w:bookmarkEnd w:id="336"/>
      <w:bookmarkStart w:id="337" w:name="_Toc184314448"/>
      <w:bookmarkEnd w:id="337"/>
      <w:bookmarkStart w:id="338" w:name="_Toc184308103"/>
      <w:bookmarkEnd w:id="338"/>
      <w:bookmarkStart w:id="339" w:name="_Toc184313269"/>
      <w:bookmarkEnd w:id="339"/>
      <w:bookmarkStart w:id="340" w:name="_Toc184314413"/>
      <w:bookmarkEnd w:id="340"/>
      <w:bookmarkStart w:id="341" w:name="_Toc184312137"/>
      <w:bookmarkEnd w:id="341"/>
      <w:bookmarkStart w:id="342" w:name="_Toc184314442"/>
      <w:bookmarkEnd w:id="342"/>
      <w:bookmarkStart w:id="343" w:name="_Toc184314430"/>
      <w:bookmarkEnd w:id="343"/>
      <w:bookmarkStart w:id="344" w:name="_Toc184308089"/>
      <w:bookmarkEnd w:id="344"/>
      <w:bookmarkStart w:id="345" w:name="_Toc184313296"/>
      <w:bookmarkEnd w:id="345"/>
      <w:bookmarkStart w:id="346" w:name="_Toc184308050"/>
      <w:bookmarkEnd w:id="346"/>
      <w:bookmarkStart w:id="347" w:name="_Toc184313305"/>
      <w:bookmarkEnd w:id="347"/>
      <w:bookmarkStart w:id="348" w:name="_Toc184310322"/>
      <w:bookmarkEnd w:id="348"/>
      <w:bookmarkStart w:id="349" w:name="_Toc184314418"/>
      <w:bookmarkEnd w:id="349"/>
      <w:bookmarkStart w:id="350" w:name="_Toc184310320"/>
      <w:bookmarkEnd w:id="350"/>
      <w:bookmarkStart w:id="351" w:name="_Toc184313282"/>
      <w:bookmarkEnd w:id="351"/>
      <w:bookmarkStart w:id="352" w:name="_Toc184313278"/>
      <w:bookmarkEnd w:id="352"/>
      <w:bookmarkStart w:id="353" w:name="_Toc184312136"/>
      <w:bookmarkEnd w:id="353"/>
      <w:bookmarkStart w:id="354" w:name="_Toc184308102"/>
      <w:bookmarkEnd w:id="354"/>
      <w:bookmarkStart w:id="355" w:name="_Toc184308094"/>
      <w:bookmarkEnd w:id="355"/>
      <w:bookmarkStart w:id="356" w:name="_Toc184312101"/>
      <w:bookmarkEnd w:id="356"/>
      <w:bookmarkStart w:id="357" w:name="_Toc184312091"/>
      <w:bookmarkEnd w:id="357"/>
      <w:bookmarkStart w:id="358" w:name="_Toc184312129"/>
      <w:bookmarkEnd w:id="358"/>
      <w:bookmarkStart w:id="359" w:name="_Toc184313266"/>
      <w:bookmarkEnd w:id="359"/>
      <w:bookmarkStart w:id="360" w:name="_Toc184310299"/>
      <w:bookmarkEnd w:id="360"/>
      <w:bookmarkStart w:id="361" w:name="_Toc184310329"/>
      <w:bookmarkEnd w:id="361"/>
      <w:bookmarkStart w:id="362" w:name="_Toc184310273"/>
      <w:bookmarkEnd w:id="362"/>
      <w:bookmarkStart w:id="363" w:name="_Toc184314433"/>
      <w:bookmarkEnd w:id="363"/>
      <w:bookmarkStart w:id="364" w:name="_Toc184310338"/>
      <w:bookmarkEnd w:id="364"/>
      <w:bookmarkStart w:id="365" w:name="_Toc184310278"/>
      <w:bookmarkEnd w:id="365"/>
      <w:bookmarkStart w:id="366" w:name="_Toc184310292"/>
      <w:bookmarkEnd w:id="366"/>
      <w:bookmarkStart w:id="367" w:name="_Toc184314411"/>
      <w:bookmarkEnd w:id="367"/>
      <w:bookmarkStart w:id="368" w:name="_Toc184312107"/>
      <w:bookmarkEnd w:id="368"/>
      <w:bookmarkStart w:id="369" w:name="_Toc184312127"/>
      <w:bookmarkEnd w:id="369"/>
      <w:bookmarkStart w:id="370" w:name="_Toc184314450"/>
      <w:bookmarkEnd w:id="370"/>
      <w:bookmarkStart w:id="371" w:name="_Toc184308108"/>
      <w:bookmarkEnd w:id="371"/>
      <w:bookmarkStart w:id="372" w:name="_Toc184308093"/>
      <w:bookmarkEnd w:id="372"/>
      <w:bookmarkStart w:id="373" w:name="_Toc184313277"/>
      <w:bookmarkEnd w:id="373"/>
      <w:bookmarkStart w:id="374" w:name="_Toc184312096"/>
      <w:bookmarkEnd w:id="374"/>
      <w:bookmarkStart w:id="375" w:name="_Toc184312067"/>
      <w:bookmarkEnd w:id="375"/>
      <w:bookmarkStart w:id="376" w:name="_Toc184310317"/>
      <w:bookmarkEnd w:id="376"/>
      <w:bookmarkStart w:id="377" w:name="_Toc184313268"/>
      <w:bookmarkEnd w:id="377"/>
      <w:bookmarkStart w:id="378" w:name="_Toc184308055"/>
      <w:bookmarkEnd w:id="378"/>
      <w:bookmarkStart w:id="379" w:name="_Toc184314464"/>
      <w:bookmarkEnd w:id="379"/>
      <w:bookmarkStart w:id="380" w:name="_Toc184308039"/>
      <w:bookmarkEnd w:id="380"/>
      <w:bookmarkStart w:id="381" w:name="_Toc184308095"/>
      <w:bookmarkEnd w:id="381"/>
      <w:bookmarkStart w:id="382" w:name="_Toc184313244"/>
      <w:bookmarkEnd w:id="382"/>
      <w:bookmarkStart w:id="383" w:name="_Toc184314427"/>
      <w:bookmarkEnd w:id="383"/>
      <w:bookmarkStart w:id="384" w:name="_Toc184314456"/>
      <w:bookmarkEnd w:id="384"/>
      <w:bookmarkStart w:id="385" w:name="_Toc184310272"/>
      <w:bookmarkEnd w:id="385"/>
      <w:bookmarkStart w:id="386" w:name="_Toc184314440"/>
      <w:bookmarkEnd w:id="386"/>
      <w:bookmarkStart w:id="387" w:name="_Toc184310324"/>
      <w:bookmarkEnd w:id="387"/>
      <w:bookmarkStart w:id="388" w:name="_Toc184310323"/>
      <w:bookmarkEnd w:id="388"/>
      <w:bookmarkStart w:id="389" w:name="_Toc184310314"/>
      <w:bookmarkEnd w:id="389"/>
      <w:bookmarkStart w:id="390" w:name="_Toc184314428"/>
      <w:bookmarkEnd w:id="390"/>
      <w:bookmarkStart w:id="391" w:name="_Toc184308104"/>
      <w:bookmarkEnd w:id="391"/>
      <w:bookmarkStart w:id="392" w:name="_Toc184314414"/>
      <w:bookmarkEnd w:id="392"/>
      <w:bookmarkStart w:id="393" w:name="_Toc184313290"/>
      <w:bookmarkEnd w:id="393"/>
      <w:bookmarkStart w:id="394" w:name="_Toc184312086"/>
      <w:bookmarkEnd w:id="394"/>
      <w:bookmarkStart w:id="395" w:name="_Toc184314415"/>
      <w:bookmarkEnd w:id="395"/>
      <w:bookmarkStart w:id="396" w:name="_Toc184312118"/>
      <w:bookmarkEnd w:id="396"/>
      <w:bookmarkStart w:id="397" w:name="_Toc184313250"/>
      <w:bookmarkEnd w:id="397"/>
      <w:bookmarkStart w:id="398" w:name="_Toc184312110"/>
      <w:bookmarkEnd w:id="398"/>
      <w:bookmarkStart w:id="399" w:name="_Toc184310279"/>
      <w:bookmarkEnd w:id="399"/>
      <w:bookmarkStart w:id="400" w:name="_Toc184312099"/>
      <w:bookmarkEnd w:id="400"/>
      <w:bookmarkStart w:id="401" w:name="_Toc184312111"/>
      <w:bookmarkEnd w:id="401"/>
      <w:bookmarkStart w:id="402" w:name="_Toc184312094"/>
      <w:bookmarkEnd w:id="402"/>
      <w:bookmarkStart w:id="403" w:name="_Toc184310312"/>
      <w:bookmarkEnd w:id="403"/>
      <w:bookmarkStart w:id="404" w:name="_Toc184308051"/>
      <w:bookmarkEnd w:id="404"/>
      <w:bookmarkStart w:id="405" w:name="_Toc184312114"/>
      <w:bookmarkEnd w:id="405"/>
      <w:bookmarkStart w:id="406" w:name="_Toc184313293"/>
      <w:bookmarkEnd w:id="406"/>
      <w:bookmarkStart w:id="407" w:name="_Toc184310280"/>
      <w:bookmarkEnd w:id="407"/>
      <w:r>
        <w:rPr>
          <w:rFonts w:hint="eastAsia" w:ascii="宋体" w:hAnsi="宋体" w:cs="宋体"/>
          <w:b/>
          <w:color w:val="auto"/>
          <w:sz w:val="36"/>
          <w:szCs w:val="36"/>
          <w:highlight w:val="none"/>
        </w:rPr>
        <w:t>评标办法</w:t>
      </w:r>
    </w:p>
    <w:bookmarkEnd w:id="42"/>
    <w:p w14:paraId="7C932908">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2"/>
        <w:tblpPr w:leftFromText="180" w:rightFromText="180" w:vertAnchor="text" w:horzAnchor="page" w:tblpX="1833" w:tblpY="26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6019"/>
        <w:gridCol w:w="471"/>
        <w:gridCol w:w="500"/>
        <w:gridCol w:w="1067"/>
      </w:tblGrid>
      <w:tr w14:paraId="6006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73" w:type="pct"/>
            <w:noWrap w:val="0"/>
            <w:vAlign w:val="center"/>
          </w:tcPr>
          <w:p w14:paraId="1F4D44E0">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3530" w:type="pct"/>
            <w:noWrap w:val="0"/>
            <w:vAlign w:val="center"/>
          </w:tcPr>
          <w:p w14:paraId="22BB7728">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评分标准</w:t>
            </w:r>
          </w:p>
        </w:tc>
        <w:tc>
          <w:tcPr>
            <w:tcW w:w="276" w:type="pct"/>
            <w:noWrap w:val="0"/>
            <w:vAlign w:val="center"/>
          </w:tcPr>
          <w:p w14:paraId="7FB59FDF">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权重</w:t>
            </w:r>
          </w:p>
        </w:tc>
        <w:tc>
          <w:tcPr>
            <w:tcW w:w="293" w:type="pct"/>
            <w:noWrap w:val="0"/>
            <w:vAlign w:val="center"/>
          </w:tcPr>
          <w:p w14:paraId="78029DB2">
            <w:pPr>
              <w:keepNext w:val="0"/>
              <w:pageBreakBefore w:val="0"/>
              <w:widowControl w:val="0"/>
              <w:kinsoku/>
              <w:overflowPunct/>
              <w:autoSpaceDE w:val="0"/>
              <w:autoSpaceDN w:val="0"/>
              <w:bidi w:val="0"/>
              <w:adjustRightInd/>
              <w:snapToGrid/>
              <w:spacing w:line="312" w:lineRule="auto"/>
              <w:ind w:left="0" w:leftChars="0" w:firstLine="0" w:firstLineChars="0"/>
              <w:jc w:val="center"/>
              <w:rPr>
                <w:rFonts w:hint="eastAsia" w:ascii="宋体" w:hAnsi="宋体" w:eastAsia="宋体" w:cs="宋体"/>
                <w:snapToGrid/>
                <w:color w:val="auto"/>
                <w:kern w:val="2"/>
                <w:sz w:val="21"/>
                <w:szCs w:val="21"/>
                <w:lang w:val="en-US" w:eastAsia="zh-CN" w:bidi="ar-SA"/>
              </w:rPr>
            </w:pPr>
            <w:r>
              <w:rPr>
                <w:rFonts w:hint="eastAsia" w:ascii="宋体" w:hAnsi="宋体" w:eastAsia="宋体" w:cs="宋体"/>
                <w:b/>
                <w:bCs/>
                <w:i w:val="0"/>
                <w:iCs w:val="0"/>
                <w:snapToGrid/>
                <w:color w:val="auto"/>
                <w:kern w:val="0"/>
                <w:sz w:val="21"/>
                <w:szCs w:val="21"/>
                <w:u w:val="none"/>
                <w:lang w:val="en-US" w:eastAsia="zh-CN" w:bidi="ar"/>
              </w:rPr>
              <w:t>属性</w:t>
            </w:r>
          </w:p>
        </w:tc>
        <w:tc>
          <w:tcPr>
            <w:tcW w:w="626" w:type="pct"/>
            <w:noWrap w:val="0"/>
            <w:vAlign w:val="center"/>
          </w:tcPr>
          <w:p w14:paraId="288D53A1">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投标文件中评标标准相应的商务技术资料目录*</w:t>
            </w:r>
          </w:p>
        </w:tc>
      </w:tr>
      <w:tr w14:paraId="343D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73" w:type="pct"/>
            <w:noWrap w:val="0"/>
            <w:vAlign w:val="center"/>
          </w:tcPr>
          <w:p w14:paraId="1E6EEA62">
            <w:pPr>
              <w:keepNext w:val="0"/>
              <w:keepLines w:val="0"/>
              <w:pageBreakBefore w:val="0"/>
              <w:widowControl/>
              <w:numPr>
                <w:ilvl w:val="0"/>
                <w:numId w:val="0"/>
              </w:numPr>
              <w:suppressLineNumbers w:val="0"/>
              <w:kinsoku/>
              <w:overflowPunct/>
              <w:bidi w:val="0"/>
              <w:adjustRightInd/>
              <w:snapToGrid/>
              <w:spacing w:line="312" w:lineRule="auto"/>
              <w:ind w:leftChars="0"/>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w:t>
            </w:r>
          </w:p>
        </w:tc>
        <w:tc>
          <w:tcPr>
            <w:tcW w:w="3530" w:type="pct"/>
            <w:noWrap w:val="0"/>
            <w:vAlign w:val="center"/>
          </w:tcPr>
          <w:p w14:paraId="67AFEAA5">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投标人或制造商：</w:t>
            </w:r>
          </w:p>
          <w:p w14:paraId="193C81D0">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1.具有有效期内的ISO9001质量管理体系认证证书，得 1 分；</w:t>
            </w:r>
          </w:p>
          <w:p w14:paraId="169D0D6C">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2.具有有效期内的ISO14001环境管理体系认证证书，得 1 分；</w:t>
            </w:r>
          </w:p>
          <w:p w14:paraId="69E9119A">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3.具有有效期内的ISO45001职业健康安全管理体系认证证书，得 1 分；</w:t>
            </w:r>
          </w:p>
          <w:p w14:paraId="62CA0560">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4.具有有效期内的防火阻燃产品认证证书，有得 1 分；</w:t>
            </w:r>
          </w:p>
          <w:p w14:paraId="4970276E">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5.具有有效期内的CEC 家具产品环保卫士认证证书，有得 1 分。</w:t>
            </w:r>
          </w:p>
          <w:p w14:paraId="13E57DAF">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提供证书扫描件。</w:t>
            </w:r>
          </w:p>
        </w:tc>
        <w:tc>
          <w:tcPr>
            <w:tcW w:w="276" w:type="pct"/>
            <w:noWrap w:val="0"/>
            <w:vAlign w:val="center"/>
          </w:tcPr>
          <w:p w14:paraId="3E59F132">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2"/>
                <w:sz w:val="21"/>
                <w:szCs w:val="21"/>
                <w:u w:val="none"/>
                <w:lang w:val="en-US" w:eastAsia="zh-CN" w:bidi="ar-SA"/>
              </w:rPr>
              <w:t>5</w:t>
            </w:r>
            <w:r>
              <w:rPr>
                <w:rFonts w:hint="eastAsia" w:ascii="宋体" w:hAnsi="宋体" w:eastAsia="宋体" w:cs="宋体"/>
                <w:b w:val="0"/>
                <w:bCs w:val="0"/>
                <w:i w:val="0"/>
                <w:iCs w:val="0"/>
                <w:color w:val="auto"/>
                <w:kern w:val="0"/>
                <w:sz w:val="21"/>
                <w:szCs w:val="21"/>
                <w:u w:val="none"/>
                <w:lang w:val="en-US" w:eastAsia="zh-CN" w:bidi="ar"/>
              </w:rPr>
              <w:t>分</w:t>
            </w:r>
          </w:p>
        </w:tc>
        <w:tc>
          <w:tcPr>
            <w:tcW w:w="293" w:type="pct"/>
            <w:noWrap w:val="0"/>
            <w:vAlign w:val="center"/>
          </w:tcPr>
          <w:p w14:paraId="45CDF48A">
            <w:pPr>
              <w:keepNext w:val="0"/>
              <w:keepLines w:val="0"/>
              <w:pageBreakBefore w:val="0"/>
              <w:widowControl/>
              <w:suppressLineNumbers w:val="0"/>
              <w:kinsoku/>
              <w:overflowPunct/>
              <w:bidi w:val="0"/>
              <w:adjustRightInd/>
              <w:snapToGrid/>
              <w:spacing w:line="312" w:lineRule="auto"/>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客观分</w:t>
            </w:r>
          </w:p>
        </w:tc>
        <w:tc>
          <w:tcPr>
            <w:tcW w:w="626" w:type="pct"/>
            <w:noWrap w:val="0"/>
            <w:vAlign w:val="center"/>
          </w:tcPr>
          <w:p w14:paraId="57922971">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2"/>
                <w:sz w:val="21"/>
                <w:szCs w:val="21"/>
                <w:u w:val="none"/>
                <w:lang w:val="en-US" w:eastAsia="zh-CN" w:bidi="ar-SA"/>
              </w:rPr>
              <w:t>资信</w:t>
            </w:r>
          </w:p>
        </w:tc>
      </w:tr>
      <w:tr w14:paraId="4044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73" w:type="pct"/>
            <w:noWrap w:val="0"/>
            <w:vAlign w:val="center"/>
          </w:tcPr>
          <w:p w14:paraId="6638541C">
            <w:pPr>
              <w:keepNext w:val="0"/>
              <w:keepLines w:val="0"/>
              <w:pageBreakBefore w:val="0"/>
              <w:widowControl/>
              <w:numPr>
                <w:ilvl w:val="0"/>
                <w:numId w:val="0"/>
              </w:numPr>
              <w:suppressLineNumbers w:val="0"/>
              <w:kinsoku/>
              <w:overflowPunct/>
              <w:bidi w:val="0"/>
              <w:adjustRightInd/>
              <w:snapToGrid/>
              <w:spacing w:line="312" w:lineRule="auto"/>
              <w:ind w:leftChars="0"/>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w:t>
            </w:r>
          </w:p>
        </w:tc>
        <w:tc>
          <w:tcPr>
            <w:tcW w:w="3530" w:type="pct"/>
            <w:noWrap w:val="0"/>
            <w:vAlign w:val="center"/>
          </w:tcPr>
          <w:p w14:paraId="546BED1E">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环境标志产品评审：投标产品获得国家确定的认证机构出具的有效期之内的环境标志产品认证证书，每项产品得 0.5 分，最高得 2分。供应商须提供证书扫描件，否则不得分。</w:t>
            </w:r>
          </w:p>
        </w:tc>
        <w:tc>
          <w:tcPr>
            <w:tcW w:w="276" w:type="pct"/>
            <w:noWrap w:val="0"/>
            <w:vAlign w:val="center"/>
          </w:tcPr>
          <w:p w14:paraId="56F31EEB">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2"/>
                <w:sz w:val="21"/>
                <w:szCs w:val="21"/>
                <w:u w:val="none"/>
                <w:lang w:val="en-US" w:eastAsia="zh-CN" w:bidi="ar-SA"/>
              </w:rPr>
              <w:t>2</w:t>
            </w:r>
            <w:r>
              <w:rPr>
                <w:rFonts w:hint="eastAsia" w:ascii="宋体" w:hAnsi="宋体" w:eastAsia="宋体" w:cs="宋体"/>
                <w:b w:val="0"/>
                <w:bCs w:val="0"/>
                <w:i w:val="0"/>
                <w:iCs w:val="0"/>
                <w:color w:val="auto"/>
                <w:kern w:val="0"/>
                <w:sz w:val="21"/>
                <w:szCs w:val="21"/>
                <w:u w:val="none"/>
                <w:lang w:val="en-US" w:eastAsia="zh-CN" w:bidi="ar"/>
              </w:rPr>
              <w:t>分</w:t>
            </w:r>
          </w:p>
        </w:tc>
        <w:tc>
          <w:tcPr>
            <w:tcW w:w="293" w:type="pct"/>
            <w:noWrap w:val="0"/>
            <w:vAlign w:val="center"/>
          </w:tcPr>
          <w:p w14:paraId="583CA4DF">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客观分</w:t>
            </w:r>
          </w:p>
        </w:tc>
        <w:tc>
          <w:tcPr>
            <w:tcW w:w="626" w:type="pct"/>
            <w:noWrap w:val="0"/>
            <w:vAlign w:val="center"/>
          </w:tcPr>
          <w:p w14:paraId="67916D82">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环境标志产品</w:t>
            </w:r>
          </w:p>
        </w:tc>
      </w:tr>
      <w:tr w14:paraId="4C07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73" w:type="pct"/>
            <w:noWrap w:val="0"/>
            <w:vAlign w:val="center"/>
          </w:tcPr>
          <w:p w14:paraId="1311D9CA">
            <w:pPr>
              <w:keepNext w:val="0"/>
              <w:keepLines w:val="0"/>
              <w:pageBreakBefore w:val="0"/>
              <w:widowControl/>
              <w:numPr>
                <w:ilvl w:val="0"/>
                <w:numId w:val="0"/>
              </w:numPr>
              <w:suppressLineNumbers w:val="0"/>
              <w:kinsoku/>
              <w:overflowPunct/>
              <w:bidi w:val="0"/>
              <w:adjustRightInd/>
              <w:snapToGrid/>
              <w:spacing w:line="312" w:lineRule="auto"/>
              <w:ind w:leftChars="0"/>
              <w:jc w:val="both"/>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sz w:val="21"/>
                <w:szCs w:val="21"/>
                <w:u w:val="none"/>
                <w:lang w:val="en-US" w:eastAsia="zh-CN"/>
              </w:rPr>
              <w:t>3</w:t>
            </w:r>
          </w:p>
        </w:tc>
        <w:tc>
          <w:tcPr>
            <w:tcW w:w="3530" w:type="pct"/>
            <w:noWrap w:val="0"/>
            <w:vAlign w:val="center"/>
          </w:tcPr>
          <w:p w14:paraId="6C32B9B5">
            <w:pPr>
              <w:pStyle w:val="967"/>
              <w:keepNext w:val="0"/>
              <w:pageBreakBefore w:val="0"/>
              <w:kinsoku/>
              <w:overflowPunct/>
              <w:bidi w:val="0"/>
              <w:adjustRightInd/>
              <w:snapToGrid/>
              <w:spacing w:line="312"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供</w:t>
            </w:r>
            <w:r>
              <w:rPr>
                <w:rFonts w:hint="eastAsia" w:ascii="宋体" w:hAnsi="宋体" w:eastAsia="宋体" w:cs="宋体"/>
                <w:i w:val="0"/>
                <w:iCs w:val="0"/>
                <w:color w:val="auto"/>
                <w:kern w:val="0"/>
                <w:sz w:val="21"/>
                <w:szCs w:val="21"/>
                <w:u w:val="none"/>
                <w:lang w:val="en-US" w:eastAsia="zh-CN" w:bidi="ar"/>
              </w:rPr>
              <w:t>应商2022 年1月1日以来（以合同签订时间为准，需提供合同复印件并加盖公章） 的同类案例，每个案例需同时提供合同、发票和验收报告复印件，每个案例得 1 分，最高得 3 分（同类案例是指</w:t>
            </w:r>
            <w:r>
              <w:rPr>
                <w:rFonts w:hint="eastAsia" w:ascii="宋体" w:hAnsi="宋体" w:eastAsia="宋体" w:cs="宋体"/>
                <w:b/>
                <w:bCs/>
                <w:color w:val="auto"/>
                <w:kern w:val="0"/>
                <w:sz w:val="21"/>
                <w:szCs w:val="21"/>
                <w:lang w:val="en-US" w:eastAsia="zh-CN" w:bidi="ar"/>
              </w:rPr>
              <w:t>办公家具</w:t>
            </w:r>
            <w:r>
              <w:rPr>
                <w:rFonts w:hint="eastAsia" w:ascii="宋体" w:hAnsi="宋体" w:eastAsia="宋体" w:cs="宋体"/>
                <w:i w:val="0"/>
                <w:iCs w:val="0"/>
                <w:color w:val="auto"/>
                <w:kern w:val="0"/>
                <w:sz w:val="21"/>
                <w:szCs w:val="21"/>
                <w:u w:val="none"/>
                <w:lang w:val="en-US" w:eastAsia="zh-CN" w:bidi="ar"/>
              </w:rPr>
              <w:t>）。</w:t>
            </w:r>
          </w:p>
        </w:tc>
        <w:tc>
          <w:tcPr>
            <w:tcW w:w="276" w:type="pct"/>
            <w:noWrap w:val="0"/>
            <w:vAlign w:val="center"/>
          </w:tcPr>
          <w:p w14:paraId="3954C6AD">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3分</w:t>
            </w:r>
          </w:p>
        </w:tc>
        <w:tc>
          <w:tcPr>
            <w:tcW w:w="293" w:type="pct"/>
            <w:noWrap w:val="0"/>
            <w:vAlign w:val="center"/>
          </w:tcPr>
          <w:p w14:paraId="7B9C9694">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客观分</w:t>
            </w:r>
          </w:p>
        </w:tc>
        <w:tc>
          <w:tcPr>
            <w:tcW w:w="626" w:type="pct"/>
            <w:noWrap w:val="0"/>
            <w:vAlign w:val="center"/>
          </w:tcPr>
          <w:p w14:paraId="2D312B5E">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业绩</w:t>
            </w:r>
          </w:p>
        </w:tc>
      </w:tr>
      <w:tr w14:paraId="00F5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73" w:type="pct"/>
            <w:noWrap w:val="0"/>
            <w:vAlign w:val="center"/>
          </w:tcPr>
          <w:p w14:paraId="2F49CDE0">
            <w:pPr>
              <w:keepNext w:val="0"/>
              <w:keepLines w:val="0"/>
              <w:pageBreakBefore w:val="0"/>
              <w:widowControl/>
              <w:numPr>
                <w:ilvl w:val="0"/>
                <w:numId w:val="0"/>
              </w:numPr>
              <w:suppressLineNumbers w:val="0"/>
              <w:kinsoku/>
              <w:overflowPunct/>
              <w:bidi w:val="0"/>
              <w:adjustRightInd/>
              <w:snapToGrid/>
              <w:spacing w:line="312" w:lineRule="auto"/>
              <w:ind w:leftChars="0"/>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4</w:t>
            </w:r>
          </w:p>
        </w:tc>
        <w:tc>
          <w:tcPr>
            <w:tcW w:w="3530" w:type="pct"/>
            <w:noWrap w:val="0"/>
            <w:vAlign w:val="center"/>
          </w:tcPr>
          <w:p w14:paraId="756A7081">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须提供符合核心技术性能要求的与采购标的同品类（</w:t>
            </w:r>
            <w:r>
              <w:rPr>
                <w:rFonts w:hint="eastAsia" w:ascii="宋体" w:hAnsi="宋体" w:eastAsia="宋体" w:cs="宋体"/>
                <w:b w:val="0"/>
                <w:bCs w:val="0"/>
                <w:color w:val="auto"/>
                <w:kern w:val="0"/>
                <w:sz w:val="21"/>
                <w:szCs w:val="21"/>
                <w:lang w:val="en-US" w:eastAsia="zh-CN" w:bidi="ar"/>
              </w:rPr>
              <w:t>桌类、椅类</w:t>
            </w:r>
            <w:r>
              <w:rPr>
                <w:rFonts w:hint="eastAsia" w:ascii="宋体" w:hAnsi="宋体" w:eastAsia="宋体" w:cs="宋体"/>
                <w:i w:val="0"/>
                <w:iCs w:val="0"/>
                <w:color w:val="auto"/>
                <w:kern w:val="0"/>
                <w:sz w:val="21"/>
                <w:szCs w:val="21"/>
                <w:u w:val="none"/>
                <w:lang w:val="en-US" w:eastAsia="zh-CN" w:bidi="ar"/>
              </w:rPr>
              <w:t>）成品检测报告（一年内）：</w:t>
            </w:r>
          </w:p>
          <w:p w14:paraId="0C2D9780">
            <w:pPr>
              <w:keepNext w:val="0"/>
              <w:pageBreakBefore w:val="0"/>
              <w:widowControl w:val="0"/>
              <w:kinsoku/>
              <w:overflowPunct/>
              <w:autoSpaceDE w:val="0"/>
              <w:autoSpaceDN w:val="0"/>
              <w:bidi w:val="0"/>
              <w:adjustRightInd/>
              <w:snapToGrid/>
              <w:spacing w:line="312" w:lineRule="auto"/>
              <w:jc w:val="both"/>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1.力学性能(稳定性全项、符合采购需求的强度及耐久性全项),符合得1分/份,不符合不得分，最多得2分；</w:t>
            </w:r>
          </w:p>
          <w:p w14:paraId="5E3A7F63">
            <w:pPr>
              <w:keepNext w:val="0"/>
              <w:pageBreakBefore w:val="0"/>
              <w:widowControl w:val="0"/>
              <w:kinsoku/>
              <w:overflowPunct/>
              <w:autoSpaceDE w:val="0"/>
              <w:autoSpaceDN w:val="0"/>
              <w:bidi w:val="0"/>
              <w:adjustRightInd/>
              <w:snapToGrid/>
              <w:spacing w:line="312" w:lineRule="auto"/>
              <w:jc w:val="both"/>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2.产品涉及的表面理化性能（漆膜、软硬质覆面），符合 GB/T 3324《木家具通用技术条件》规定的得 1分/份，不符合不得分，最多得2分；</w:t>
            </w:r>
          </w:p>
          <w:p w14:paraId="75A728A1">
            <w:pPr>
              <w:keepNext w:val="0"/>
              <w:pageBreakBefore w:val="0"/>
              <w:widowControl w:val="0"/>
              <w:kinsoku/>
              <w:overflowPunct/>
              <w:autoSpaceDE w:val="0"/>
              <w:autoSpaceDN w:val="0"/>
              <w:bidi w:val="0"/>
              <w:adjustRightInd/>
              <w:snapToGrid/>
              <w:spacing w:line="312" w:lineRule="auto"/>
              <w:jc w:val="both"/>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3.甲醛释放量按对应的国家标准执行评分(选取两项中的其中一项)，最多得2分：</w:t>
            </w:r>
          </w:p>
          <w:p w14:paraId="2A08992B">
            <w:pPr>
              <w:keepNext w:val="0"/>
              <w:pageBreakBefore w:val="0"/>
              <w:widowControl w:val="0"/>
              <w:kinsoku/>
              <w:overflowPunct/>
              <w:autoSpaceDE w:val="0"/>
              <w:autoSpaceDN w:val="0"/>
              <w:bidi w:val="0"/>
              <w:adjustRightInd/>
              <w:snapToGrid/>
              <w:spacing w:line="312" w:lineRule="auto"/>
              <w:jc w:val="both"/>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(1)按 GB 18580 执行,甲醛释放量≤0.05mg/m³ 得 1 分/份,0.05(不含)~0.124mg/m³ 得0.5 分/份，甲醛释放量＞0.124mg/m³得0分/份。不提供不得分，最多得2分;</w:t>
            </w:r>
          </w:p>
          <w:p w14:paraId="774AAAD4">
            <w:pPr>
              <w:keepNext w:val="0"/>
              <w:pageBreakBefore w:val="0"/>
              <w:widowControl w:val="0"/>
              <w:kinsoku/>
              <w:overflowPunct/>
              <w:autoSpaceDE w:val="0"/>
              <w:autoSpaceDN w:val="0"/>
              <w:bidi w:val="0"/>
              <w:adjustRightInd/>
              <w:snapToGrid/>
              <w:spacing w:line="312" w:lineRule="auto"/>
              <w:jc w:val="both"/>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(2)按 GB 18584 执行,甲醛释放量≤0.5mg/L 得 1分/份,0.5(不含)~1.5mg/L 得0.5 分/份，甲醛释放量＞1.5mg/L得0分/份。不提供不得分，最多得2分。</w:t>
            </w:r>
          </w:p>
          <w:p w14:paraId="48B1D0D8">
            <w:pPr>
              <w:keepNext w:val="0"/>
              <w:pageBreakBefore w:val="0"/>
              <w:widowControl w:val="0"/>
              <w:kinsoku/>
              <w:overflowPunct/>
              <w:autoSpaceDE w:val="0"/>
              <w:autoSpaceDN w:val="0"/>
              <w:bidi w:val="0"/>
              <w:adjustRightInd/>
              <w:snapToGrid/>
              <w:spacing w:line="312" w:lineRule="auto"/>
              <w:jc w:val="both"/>
              <w:rPr>
                <w:rFonts w:hint="eastAsia" w:ascii="宋体" w:hAnsi="宋体" w:eastAsia="宋体" w:cs="宋体"/>
                <w:i w:val="0"/>
                <w:iCs w:val="0"/>
                <w:snapToGrid w:val="0"/>
                <w:color w:val="auto"/>
                <w:kern w:val="0"/>
                <w:sz w:val="21"/>
                <w:szCs w:val="21"/>
                <w:u w:val="none"/>
                <w:lang w:val="en-US" w:eastAsia="zh-CN" w:bidi="ar"/>
              </w:rPr>
            </w:pPr>
            <w:r>
              <w:rPr>
                <w:rFonts w:hint="eastAsia" w:ascii="宋体" w:hAnsi="宋体" w:eastAsia="宋体" w:cs="宋体"/>
                <w:i w:val="0"/>
                <w:iCs w:val="0"/>
                <w:snapToGrid w:val="0"/>
                <w:color w:val="auto"/>
                <w:kern w:val="0"/>
                <w:sz w:val="21"/>
                <w:szCs w:val="21"/>
                <w:u w:val="none"/>
                <w:lang w:val="en-US" w:eastAsia="zh-CN" w:bidi="ar"/>
              </w:rPr>
              <w:t>4.除第 3 项所涉及的甲醛释放量以外的安全性能和有害物质限量，符合得 2分，不符合不得分。</w:t>
            </w:r>
          </w:p>
          <w:p w14:paraId="134EF388">
            <w:pPr>
              <w:pStyle w:val="967"/>
              <w:keepNext w:val="0"/>
              <w:pageBreakBefore w:val="0"/>
              <w:kinsoku/>
              <w:overflowPunct/>
              <w:bidi w:val="0"/>
              <w:adjustRightInd/>
              <w:snapToGrid/>
              <w:spacing w:line="312"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注：出具的检测报告必须由具备家具成品及其原辅材料检测能力且具有CMA资质的第三方检测机构提供。</w:t>
            </w:r>
          </w:p>
        </w:tc>
        <w:tc>
          <w:tcPr>
            <w:tcW w:w="276" w:type="pct"/>
            <w:noWrap w:val="0"/>
            <w:vAlign w:val="center"/>
          </w:tcPr>
          <w:p w14:paraId="2CA02001">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6分</w:t>
            </w:r>
          </w:p>
        </w:tc>
        <w:tc>
          <w:tcPr>
            <w:tcW w:w="293" w:type="pct"/>
            <w:noWrap w:val="0"/>
            <w:vAlign w:val="center"/>
          </w:tcPr>
          <w:p w14:paraId="16C0DD7A">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客观分</w:t>
            </w:r>
          </w:p>
        </w:tc>
        <w:tc>
          <w:tcPr>
            <w:tcW w:w="626" w:type="pct"/>
            <w:noWrap w:val="0"/>
            <w:vAlign w:val="center"/>
          </w:tcPr>
          <w:p w14:paraId="7D655E84">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color w:val="auto"/>
                <w:spacing w:val="-6"/>
                <w:sz w:val="21"/>
                <w:szCs w:val="21"/>
                <w:highlight w:val="none"/>
                <w:lang w:val="en-US" w:eastAsia="zh-CN"/>
              </w:rPr>
              <w:t>成品检测报告</w:t>
            </w:r>
          </w:p>
        </w:tc>
      </w:tr>
      <w:tr w14:paraId="1ACD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273" w:type="pct"/>
            <w:noWrap w:val="0"/>
            <w:vAlign w:val="center"/>
          </w:tcPr>
          <w:p w14:paraId="2FA85679">
            <w:pPr>
              <w:keepNext w:val="0"/>
              <w:keepLines w:val="0"/>
              <w:pageBreakBefore w:val="0"/>
              <w:widowControl/>
              <w:numPr>
                <w:ilvl w:val="0"/>
                <w:numId w:val="0"/>
              </w:numPr>
              <w:suppressLineNumbers w:val="0"/>
              <w:kinsoku/>
              <w:overflowPunct/>
              <w:bidi w:val="0"/>
              <w:adjustRightInd/>
              <w:snapToGrid/>
              <w:spacing w:line="312" w:lineRule="auto"/>
              <w:ind w:leftChars="0"/>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5</w:t>
            </w:r>
          </w:p>
        </w:tc>
        <w:tc>
          <w:tcPr>
            <w:tcW w:w="3530" w:type="pct"/>
            <w:noWrap w:val="0"/>
            <w:vAlign w:val="center"/>
          </w:tcPr>
          <w:p w14:paraId="239BB9E7">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须提供符合国家标准或行业标准要求的主要原材料（三聚氰胺饰面颗粒板、钢管、海绵、塑粉、封边条、钢板、热熔胶、PP塑料件）的检测报告（一年内）。提供上述全部种类的原材料检测报告，得 8分，每少1件扣1分，扣完为止。原材料供应商提供符合上述要求的检测报告也可采用，但必须提供供应商购买对应原材料的发票扫描件（一年内）。 </w:t>
            </w:r>
          </w:p>
          <w:p w14:paraId="6D018981">
            <w:pPr>
              <w:pStyle w:val="967"/>
              <w:keepNext w:val="0"/>
              <w:pageBreakBefore w:val="0"/>
              <w:kinsoku/>
              <w:overflowPunct/>
              <w:bidi w:val="0"/>
              <w:adjustRightInd/>
              <w:snapToGrid/>
              <w:spacing w:line="312" w:lineRule="auto"/>
              <w:jc w:val="left"/>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注：出具的检测报告必须由具备家具成品及其原辅材料检测能力且具有CMA资质的第三方检测机构提供。 </w:t>
            </w:r>
          </w:p>
        </w:tc>
        <w:tc>
          <w:tcPr>
            <w:tcW w:w="276" w:type="pct"/>
            <w:noWrap w:val="0"/>
            <w:vAlign w:val="center"/>
          </w:tcPr>
          <w:p w14:paraId="5EEA03BF">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8分</w:t>
            </w:r>
          </w:p>
        </w:tc>
        <w:tc>
          <w:tcPr>
            <w:tcW w:w="293" w:type="pct"/>
            <w:noWrap w:val="0"/>
            <w:vAlign w:val="center"/>
          </w:tcPr>
          <w:p w14:paraId="4941A775">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客观分</w:t>
            </w:r>
          </w:p>
        </w:tc>
        <w:tc>
          <w:tcPr>
            <w:tcW w:w="626" w:type="pct"/>
            <w:noWrap w:val="0"/>
            <w:vAlign w:val="center"/>
          </w:tcPr>
          <w:p w14:paraId="09E7AFEA">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color w:val="auto"/>
                <w:spacing w:val="-6"/>
                <w:sz w:val="21"/>
                <w:szCs w:val="21"/>
                <w:highlight w:val="none"/>
                <w:lang w:val="en-US" w:eastAsia="zh-CN"/>
              </w:rPr>
              <w:t>主要原材料检测报告</w:t>
            </w:r>
          </w:p>
        </w:tc>
      </w:tr>
      <w:tr w14:paraId="14B6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3" w:type="pct"/>
            <w:noWrap w:val="0"/>
            <w:vAlign w:val="center"/>
          </w:tcPr>
          <w:p w14:paraId="183CC1D4">
            <w:pPr>
              <w:keepNext w:val="0"/>
              <w:keepLines w:val="0"/>
              <w:pageBreakBefore w:val="0"/>
              <w:widowControl/>
              <w:numPr>
                <w:ilvl w:val="0"/>
                <w:numId w:val="0"/>
              </w:numPr>
              <w:suppressLineNumbers w:val="0"/>
              <w:kinsoku/>
              <w:overflowPunct/>
              <w:bidi w:val="0"/>
              <w:adjustRightInd/>
              <w:snapToGrid/>
              <w:spacing w:line="312" w:lineRule="auto"/>
              <w:ind w:leftChars="0"/>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w:t>
            </w:r>
          </w:p>
        </w:tc>
        <w:tc>
          <w:tcPr>
            <w:tcW w:w="3530" w:type="pct"/>
            <w:noWrap w:val="0"/>
            <w:vAlign w:val="center"/>
          </w:tcPr>
          <w:p w14:paraId="4FD40904">
            <w:pPr>
              <w:keepNext w:val="0"/>
              <w:keepLines w:val="0"/>
              <w:pageBreakBefore w:val="0"/>
              <w:widowControl/>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制造商具有有效的人类工效学认证证书，有得1分。</w:t>
            </w:r>
          </w:p>
          <w:p w14:paraId="1330922F">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val="0"/>
                <w:bCs w:val="0"/>
                <w:color w:val="auto"/>
                <w:kern w:val="0"/>
                <w:sz w:val="21"/>
                <w:szCs w:val="21"/>
                <w:lang w:val="en-US" w:eastAsia="zh-CN" w:bidi="ar"/>
              </w:rPr>
              <w:t>提供相应证书扫描件，不提供不得分。</w:t>
            </w:r>
          </w:p>
        </w:tc>
        <w:tc>
          <w:tcPr>
            <w:tcW w:w="276" w:type="pct"/>
            <w:noWrap w:val="0"/>
            <w:vAlign w:val="center"/>
          </w:tcPr>
          <w:p w14:paraId="4E39D270">
            <w:pPr>
              <w:keepNext w:val="0"/>
              <w:keepLines w:val="0"/>
              <w:pageBreakBefore w:val="0"/>
              <w:widowControl/>
              <w:suppressLineNumbers w:val="0"/>
              <w:kinsoku/>
              <w:overflowPunct/>
              <w:bidi w:val="0"/>
              <w:adjustRightInd/>
              <w:snapToGrid/>
              <w:spacing w:line="312"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1分</w:t>
            </w:r>
          </w:p>
        </w:tc>
        <w:tc>
          <w:tcPr>
            <w:tcW w:w="293" w:type="pct"/>
            <w:noWrap w:val="0"/>
            <w:vAlign w:val="center"/>
          </w:tcPr>
          <w:p w14:paraId="6A3C943D">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客观分</w:t>
            </w:r>
          </w:p>
        </w:tc>
        <w:tc>
          <w:tcPr>
            <w:tcW w:w="626" w:type="pct"/>
            <w:noWrap w:val="0"/>
            <w:vAlign w:val="center"/>
          </w:tcPr>
          <w:p w14:paraId="4FC70954">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color w:val="auto"/>
                <w:spacing w:val="0"/>
                <w:kern w:val="0"/>
                <w:sz w:val="21"/>
                <w:szCs w:val="21"/>
                <w:highlight w:val="none"/>
                <w:lang w:bidi="ar"/>
              </w:rPr>
            </w:pPr>
            <w:r>
              <w:rPr>
                <w:rFonts w:hint="eastAsia" w:ascii="宋体" w:hAnsi="宋体" w:eastAsia="宋体" w:cs="宋体"/>
                <w:b w:val="0"/>
                <w:bCs w:val="0"/>
                <w:color w:val="auto"/>
                <w:kern w:val="0"/>
                <w:sz w:val="21"/>
                <w:szCs w:val="21"/>
                <w:lang w:val="en-US" w:eastAsia="zh-CN" w:bidi="ar"/>
              </w:rPr>
              <w:t>人类工效学认证</w:t>
            </w:r>
          </w:p>
        </w:tc>
      </w:tr>
      <w:tr w14:paraId="166E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3" w:type="pct"/>
            <w:noWrap w:val="0"/>
            <w:vAlign w:val="center"/>
          </w:tcPr>
          <w:p w14:paraId="008DAFE0">
            <w:pPr>
              <w:keepNext w:val="0"/>
              <w:keepLines w:val="0"/>
              <w:pageBreakBefore w:val="0"/>
              <w:widowControl/>
              <w:numPr>
                <w:ilvl w:val="0"/>
                <w:numId w:val="0"/>
              </w:numPr>
              <w:suppressLineNumbers w:val="0"/>
              <w:kinsoku/>
              <w:overflowPunct/>
              <w:bidi w:val="0"/>
              <w:adjustRightInd/>
              <w:snapToGrid/>
              <w:spacing w:line="312" w:lineRule="auto"/>
              <w:ind w:leftChars="0"/>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w:t>
            </w:r>
          </w:p>
        </w:tc>
        <w:tc>
          <w:tcPr>
            <w:tcW w:w="3530" w:type="pct"/>
            <w:noWrap w:val="0"/>
            <w:vAlign w:val="center"/>
          </w:tcPr>
          <w:p w14:paraId="1887BB32">
            <w:pPr>
              <w:keepNext w:val="0"/>
              <w:keepLines w:val="0"/>
              <w:pageBreakBefore w:val="0"/>
              <w:widowControl/>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制造商具有所投产品相关的结构专利或工艺及技术专利，专利所有权人为制造商或制造商法定代表人的，得1分。</w:t>
            </w:r>
          </w:p>
          <w:p w14:paraId="5C3E8798">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val="0"/>
                <w:bCs w:val="0"/>
                <w:color w:val="auto"/>
                <w:kern w:val="0"/>
                <w:sz w:val="21"/>
                <w:szCs w:val="21"/>
                <w:lang w:val="en-US" w:eastAsia="zh-CN" w:bidi="ar"/>
              </w:rPr>
              <w:t>提供相关专利证书（若专利所有权人为造商法定代表人的还需提供制造商与专利所有权人的关系证明），不提供不得分。</w:t>
            </w:r>
          </w:p>
        </w:tc>
        <w:tc>
          <w:tcPr>
            <w:tcW w:w="276" w:type="pct"/>
            <w:noWrap w:val="0"/>
            <w:vAlign w:val="center"/>
          </w:tcPr>
          <w:p w14:paraId="065FF621">
            <w:pPr>
              <w:keepNext w:val="0"/>
              <w:keepLines w:val="0"/>
              <w:pageBreakBefore w:val="0"/>
              <w:widowControl/>
              <w:suppressLineNumbers w:val="0"/>
              <w:kinsoku/>
              <w:overflowPunct/>
              <w:bidi w:val="0"/>
              <w:adjustRightInd/>
              <w:snapToGrid/>
              <w:spacing w:line="312"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1分</w:t>
            </w:r>
          </w:p>
        </w:tc>
        <w:tc>
          <w:tcPr>
            <w:tcW w:w="293" w:type="pct"/>
            <w:noWrap w:val="0"/>
            <w:vAlign w:val="center"/>
          </w:tcPr>
          <w:p w14:paraId="586AAC83">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客观分</w:t>
            </w:r>
          </w:p>
        </w:tc>
        <w:tc>
          <w:tcPr>
            <w:tcW w:w="626" w:type="pct"/>
            <w:noWrap w:val="0"/>
            <w:vAlign w:val="center"/>
          </w:tcPr>
          <w:p w14:paraId="3EB537BA">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专利</w:t>
            </w:r>
          </w:p>
        </w:tc>
      </w:tr>
      <w:tr w14:paraId="116D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3" w:type="pct"/>
            <w:noWrap w:val="0"/>
            <w:vAlign w:val="center"/>
          </w:tcPr>
          <w:p w14:paraId="0EBD18DF">
            <w:pPr>
              <w:keepNext w:val="0"/>
              <w:keepLines w:val="0"/>
              <w:pageBreakBefore w:val="0"/>
              <w:widowControl/>
              <w:numPr>
                <w:ilvl w:val="0"/>
                <w:numId w:val="0"/>
              </w:numPr>
              <w:suppressLineNumbers w:val="0"/>
              <w:kinsoku/>
              <w:overflowPunct/>
              <w:bidi w:val="0"/>
              <w:adjustRightInd/>
              <w:snapToGrid/>
              <w:spacing w:line="312" w:lineRule="auto"/>
              <w:ind w:leftChars="0"/>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w:t>
            </w:r>
          </w:p>
        </w:tc>
        <w:tc>
          <w:tcPr>
            <w:tcW w:w="3530" w:type="pct"/>
            <w:noWrap w:val="0"/>
            <w:vAlign w:val="center"/>
          </w:tcPr>
          <w:p w14:paraId="1D77FC03">
            <w:pPr>
              <w:keepNext w:val="0"/>
              <w:keepLines w:val="0"/>
              <w:pageBreakBefore w:val="0"/>
              <w:widowControl/>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bookmarkStart w:id="408" w:name="OLE_LINK9"/>
            <w:r>
              <w:rPr>
                <w:rFonts w:hint="eastAsia" w:ascii="宋体" w:hAnsi="宋体" w:eastAsia="宋体" w:cs="宋体"/>
                <w:b w:val="0"/>
                <w:bCs w:val="0"/>
                <w:color w:val="auto"/>
                <w:kern w:val="0"/>
                <w:sz w:val="21"/>
                <w:szCs w:val="21"/>
                <w:lang w:val="en-US" w:eastAsia="zh-CN" w:bidi="ar"/>
              </w:rPr>
              <w:t>根据本项目实际需求，对办公家具按照每一项的响应情况分别设置量化打分，每</w:t>
            </w:r>
            <w:r>
              <w:rPr>
                <w:rFonts w:hint="eastAsia" w:ascii="宋体" w:hAnsi="宋体" w:cs="宋体"/>
                <w:b w:val="0"/>
                <w:bCs w:val="0"/>
                <w:color w:val="auto"/>
                <w:kern w:val="0"/>
                <w:sz w:val="21"/>
                <w:szCs w:val="21"/>
                <w:lang w:val="en-US" w:eastAsia="zh-CN" w:bidi="ar"/>
              </w:rPr>
              <w:t>完全</w:t>
            </w:r>
            <w:r>
              <w:rPr>
                <w:rFonts w:hint="eastAsia" w:ascii="宋体" w:hAnsi="宋体" w:eastAsia="宋体" w:cs="宋体"/>
                <w:b w:val="0"/>
                <w:bCs w:val="0"/>
                <w:color w:val="auto"/>
                <w:kern w:val="0"/>
                <w:sz w:val="21"/>
                <w:szCs w:val="21"/>
                <w:lang w:val="en-US" w:eastAsia="zh-CN" w:bidi="ar"/>
              </w:rPr>
              <w:t>响应一项得1分，最多</w:t>
            </w:r>
            <w:r>
              <w:rPr>
                <w:rFonts w:hint="eastAsia" w:ascii="宋体" w:hAnsi="宋体" w:cs="宋体"/>
                <w:b w:val="0"/>
                <w:bCs w:val="0"/>
                <w:color w:val="auto"/>
                <w:kern w:val="0"/>
                <w:sz w:val="21"/>
                <w:szCs w:val="21"/>
                <w:lang w:val="en-US" w:eastAsia="zh-CN" w:bidi="ar"/>
              </w:rPr>
              <w:t>3</w:t>
            </w:r>
            <w:r>
              <w:rPr>
                <w:rFonts w:hint="eastAsia" w:ascii="宋体" w:hAnsi="宋体" w:eastAsia="宋体" w:cs="宋体"/>
                <w:b w:val="0"/>
                <w:bCs w:val="0"/>
                <w:color w:val="auto"/>
                <w:kern w:val="0"/>
                <w:sz w:val="21"/>
                <w:szCs w:val="21"/>
                <w:lang w:val="en-US" w:eastAsia="zh-CN" w:bidi="ar"/>
              </w:rPr>
              <w:t>分：</w:t>
            </w:r>
          </w:p>
          <w:p w14:paraId="6CFBE32A">
            <w:pPr>
              <w:keepNext w:val="0"/>
              <w:keepLines w:val="0"/>
              <w:pageBreakBefore w:val="0"/>
              <w:widowControl/>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1.货物数量配置表；</w:t>
            </w:r>
          </w:p>
          <w:p w14:paraId="644DCB9B">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2.样图表；</w:t>
            </w:r>
          </w:p>
          <w:p w14:paraId="43790A73">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val="0"/>
                <w:bCs w:val="0"/>
                <w:color w:val="auto"/>
                <w:kern w:val="0"/>
                <w:sz w:val="21"/>
                <w:szCs w:val="21"/>
                <w:lang w:val="en-US" w:eastAsia="zh-CN" w:bidi="ar"/>
              </w:rPr>
              <w:t>3.原辅材料明细表</w:t>
            </w:r>
            <w:r>
              <w:rPr>
                <w:rFonts w:hint="eastAsia" w:ascii="宋体" w:hAnsi="宋体" w:cs="宋体"/>
                <w:b w:val="0"/>
                <w:bCs w:val="0"/>
                <w:color w:val="auto"/>
                <w:kern w:val="0"/>
                <w:sz w:val="21"/>
                <w:szCs w:val="21"/>
                <w:lang w:val="en-US" w:eastAsia="zh-CN" w:bidi="ar"/>
              </w:rPr>
              <w:t>。</w:t>
            </w:r>
            <w:bookmarkEnd w:id="408"/>
          </w:p>
        </w:tc>
        <w:tc>
          <w:tcPr>
            <w:tcW w:w="276" w:type="pct"/>
            <w:noWrap w:val="0"/>
            <w:vAlign w:val="center"/>
          </w:tcPr>
          <w:p w14:paraId="2E3970A3">
            <w:pPr>
              <w:keepNext w:val="0"/>
              <w:keepLines w:val="0"/>
              <w:pageBreakBefore w:val="0"/>
              <w:widowControl/>
              <w:suppressLineNumbers w:val="0"/>
              <w:kinsoku/>
              <w:overflowPunct/>
              <w:bidi w:val="0"/>
              <w:adjustRightInd/>
              <w:snapToGrid/>
              <w:spacing w:line="312"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cs="宋体"/>
                <w:b w:val="0"/>
                <w:bCs w:val="0"/>
                <w:i w:val="0"/>
                <w:iCs w:val="0"/>
                <w:color w:val="auto"/>
                <w:kern w:val="0"/>
                <w:sz w:val="21"/>
                <w:szCs w:val="21"/>
                <w:u w:val="none"/>
                <w:lang w:val="en-US" w:eastAsia="zh-CN" w:bidi="ar"/>
              </w:rPr>
              <w:t>3</w:t>
            </w:r>
            <w:r>
              <w:rPr>
                <w:rFonts w:hint="eastAsia" w:ascii="宋体" w:hAnsi="宋体" w:eastAsia="宋体" w:cs="宋体"/>
                <w:b w:val="0"/>
                <w:bCs w:val="0"/>
                <w:i w:val="0"/>
                <w:iCs w:val="0"/>
                <w:color w:val="auto"/>
                <w:kern w:val="0"/>
                <w:sz w:val="21"/>
                <w:szCs w:val="21"/>
                <w:u w:val="none"/>
                <w:lang w:val="en-US" w:eastAsia="zh-CN" w:bidi="ar"/>
              </w:rPr>
              <w:t>分</w:t>
            </w:r>
          </w:p>
        </w:tc>
        <w:tc>
          <w:tcPr>
            <w:tcW w:w="293" w:type="pct"/>
            <w:noWrap w:val="0"/>
            <w:vAlign w:val="center"/>
          </w:tcPr>
          <w:p w14:paraId="08946BA7">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客观分</w:t>
            </w:r>
          </w:p>
        </w:tc>
        <w:tc>
          <w:tcPr>
            <w:tcW w:w="626" w:type="pct"/>
            <w:noWrap w:val="0"/>
            <w:vAlign w:val="center"/>
          </w:tcPr>
          <w:p w14:paraId="46F5A9DD">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产品的整体质量与性能</w:t>
            </w:r>
          </w:p>
        </w:tc>
      </w:tr>
      <w:tr w14:paraId="7E1A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3" w:type="pct"/>
            <w:noWrap w:val="0"/>
            <w:vAlign w:val="center"/>
          </w:tcPr>
          <w:p w14:paraId="7BA2677E">
            <w:pPr>
              <w:keepNext w:val="0"/>
              <w:keepLines w:val="0"/>
              <w:pageBreakBefore w:val="0"/>
              <w:widowControl/>
              <w:numPr>
                <w:ilvl w:val="0"/>
                <w:numId w:val="0"/>
              </w:numPr>
              <w:suppressLineNumbers w:val="0"/>
              <w:kinsoku/>
              <w:overflowPunct/>
              <w:bidi w:val="0"/>
              <w:adjustRightInd/>
              <w:snapToGrid/>
              <w:spacing w:line="312" w:lineRule="auto"/>
              <w:ind w:leftChars="0"/>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9</w:t>
            </w:r>
          </w:p>
        </w:tc>
        <w:tc>
          <w:tcPr>
            <w:tcW w:w="3530" w:type="pct"/>
            <w:noWrap w:val="0"/>
            <w:vAlign w:val="center"/>
          </w:tcPr>
          <w:p w14:paraId="72D3F478">
            <w:pPr>
              <w:keepNext w:val="0"/>
              <w:keepLines w:val="0"/>
              <w:pageBreakBefore w:val="0"/>
              <w:widowControl/>
              <w:kinsoku/>
              <w:overflowPunct/>
              <w:topLinePunct w:val="0"/>
              <w:bidi w:val="0"/>
              <w:adjustRightInd/>
              <w:snapToGrid/>
              <w:spacing w:line="312" w:lineRule="auto"/>
              <w:ind w:firstLine="0" w:firstLineChars="0"/>
              <w:jc w:val="left"/>
              <w:textAlignment w:val="top"/>
              <w:outlineLvl w:val="9"/>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color w:val="auto"/>
                <w:spacing w:val="0"/>
                <w:kern w:val="0"/>
                <w:sz w:val="21"/>
                <w:szCs w:val="21"/>
                <w:highlight w:val="none"/>
                <w:lang w:val="en-US" w:eastAsia="zh-CN" w:bidi="ar"/>
              </w:rPr>
              <w:t>在投标文件中提供</w:t>
            </w:r>
            <w:r>
              <w:rPr>
                <w:rFonts w:hint="eastAsia" w:ascii="宋体" w:hAnsi="宋体" w:eastAsia="宋体" w:cs="宋体"/>
                <w:b w:val="0"/>
                <w:bCs w:val="0"/>
                <w:color w:val="auto"/>
                <w:kern w:val="0"/>
                <w:sz w:val="21"/>
                <w:szCs w:val="21"/>
                <w:highlight w:val="none"/>
                <w:lang w:val="en-US" w:eastAsia="zh-CN" w:bidi="ar"/>
              </w:rPr>
              <w:t>生产厂家</w:t>
            </w:r>
            <w:r>
              <w:rPr>
                <w:rFonts w:hint="eastAsia" w:ascii="宋体" w:hAnsi="宋体" w:eastAsia="宋体" w:cs="宋体"/>
                <w:color w:val="auto"/>
                <w:spacing w:val="0"/>
                <w:kern w:val="0"/>
                <w:sz w:val="21"/>
                <w:szCs w:val="21"/>
                <w:highlight w:val="none"/>
                <w:lang w:val="en-US" w:eastAsia="zh-CN" w:bidi="ar"/>
              </w:rPr>
              <w:t>的生产设备及生产线情况（自有）按齐全性打分:</w:t>
            </w:r>
          </w:p>
          <w:p w14:paraId="3CED5F5F">
            <w:pPr>
              <w:keepNext w:val="0"/>
              <w:keepLines w:val="0"/>
              <w:pageBreakBefore w:val="0"/>
              <w:widowControl/>
              <w:numPr>
                <w:ilvl w:val="0"/>
                <w:numId w:val="0"/>
              </w:numPr>
              <w:kinsoku/>
              <w:overflowPunct/>
              <w:topLinePunct w:val="0"/>
              <w:bidi w:val="0"/>
              <w:adjustRightInd/>
              <w:snapToGrid/>
              <w:spacing w:line="312" w:lineRule="auto"/>
              <w:ind w:leftChars="0"/>
              <w:jc w:val="left"/>
              <w:textAlignment w:val="top"/>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1、生产厂家需</w:t>
            </w:r>
            <w:r>
              <w:rPr>
                <w:rFonts w:hint="eastAsia" w:ascii="宋体" w:hAnsi="宋体" w:eastAsia="宋体" w:cs="宋体"/>
                <w:b w:val="0"/>
                <w:bCs w:val="0"/>
                <w:color w:val="auto"/>
                <w:kern w:val="0"/>
                <w:sz w:val="21"/>
                <w:szCs w:val="21"/>
                <w:highlight w:val="none"/>
                <w:lang w:bidi="ar"/>
              </w:rPr>
              <w:t>提供生产本次产品的核心专业生产设备购置发票复印件，</w:t>
            </w:r>
            <w:r>
              <w:rPr>
                <w:rFonts w:hint="eastAsia" w:ascii="宋体" w:hAnsi="宋体" w:eastAsia="宋体" w:cs="宋体"/>
                <w:b w:val="0"/>
                <w:bCs w:val="0"/>
                <w:color w:val="auto"/>
                <w:kern w:val="0"/>
                <w:sz w:val="21"/>
                <w:szCs w:val="21"/>
                <w:highlight w:val="none"/>
                <w:lang w:val="en-US" w:eastAsia="zh-CN" w:bidi="ar"/>
              </w:rPr>
              <w:t>包括</w:t>
            </w:r>
            <w:r>
              <w:rPr>
                <w:rFonts w:hint="eastAsia" w:ascii="宋体" w:hAnsi="宋体" w:eastAsia="宋体" w:cs="宋体"/>
                <w:b w:val="0"/>
                <w:bCs w:val="0"/>
                <w:color w:val="auto"/>
                <w:kern w:val="0"/>
                <w:sz w:val="21"/>
                <w:szCs w:val="21"/>
                <w:highlight w:val="none"/>
                <w:lang w:bidi="ar"/>
              </w:rPr>
              <w:t>：机器人焊接系统、手持式激光焊机、下轴精密纵锯机、数控自动十排钻、数控钻孔中心、仿形铣钻孔机、立式双轴铣床、隔膜自动压滤机、智能喷涂生产线、UV涂装生产线、油漆废气处理环保设备、中央除尘系统、甲醛测定仪</w:t>
            </w:r>
            <w:r>
              <w:rPr>
                <w:rFonts w:hint="eastAsia" w:ascii="宋体" w:hAnsi="宋体" w:eastAsia="宋体" w:cs="宋体"/>
                <w:b w:val="0"/>
                <w:bCs w:val="0"/>
                <w:color w:val="auto"/>
                <w:kern w:val="0"/>
                <w:sz w:val="21"/>
                <w:szCs w:val="21"/>
                <w:highlight w:val="none"/>
                <w:lang w:eastAsia="zh-CN" w:bidi="ar"/>
              </w:rPr>
              <w:t>、</w:t>
            </w:r>
            <w:r>
              <w:rPr>
                <w:rFonts w:hint="eastAsia" w:ascii="宋体" w:hAnsi="宋体" w:eastAsia="宋体" w:cs="宋体"/>
                <w:b w:val="0"/>
                <w:bCs w:val="0"/>
                <w:color w:val="auto"/>
                <w:kern w:val="0"/>
                <w:sz w:val="21"/>
                <w:szCs w:val="21"/>
                <w:highlight w:val="none"/>
                <w:lang w:bidi="ar"/>
              </w:rPr>
              <w:t>橡胶件检测设备等</w:t>
            </w:r>
            <w:r>
              <w:rPr>
                <w:rFonts w:hint="eastAsia" w:ascii="宋体" w:hAnsi="宋体" w:eastAsia="宋体" w:cs="宋体"/>
                <w:b w:val="0"/>
                <w:bCs w:val="0"/>
                <w:color w:val="auto"/>
                <w:kern w:val="0"/>
                <w:sz w:val="21"/>
                <w:szCs w:val="21"/>
                <w:highlight w:val="none"/>
                <w:lang w:val="en-US" w:eastAsia="zh-CN" w:bidi="ar"/>
              </w:rPr>
              <w:t>每提供一个得0.5分，最高得5分。</w:t>
            </w:r>
            <w:r>
              <w:rPr>
                <w:rFonts w:hint="eastAsia" w:ascii="宋体" w:hAnsi="宋体" w:eastAsia="宋体" w:cs="宋体"/>
                <w:b w:val="0"/>
                <w:bCs w:val="0"/>
                <w:color w:val="auto"/>
                <w:kern w:val="0"/>
                <w:sz w:val="21"/>
                <w:szCs w:val="21"/>
                <w:lang w:val="en-US" w:eastAsia="zh-CN" w:bidi="ar"/>
              </w:rPr>
              <w:t>为确保设备已真实投入生产使用，在投标文件中提供设备的现场实物照片</w:t>
            </w:r>
            <w:r>
              <w:rPr>
                <w:rFonts w:hint="eastAsia" w:ascii="宋体" w:hAnsi="宋体" w:eastAsia="宋体" w:cs="宋体"/>
                <w:b w:val="0"/>
                <w:bCs w:val="0"/>
                <w:color w:val="auto"/>
                <w:kern w:val="0"/>
                <w:sz w:val="21"/>
                <w:szCs w:val="21"/>
                <w:highlight w:val="none"/>
                <w:lang w:val="en-US" w:eastAsia="zh-CN" w:bidi="ar"/>
              </w:rPr>
              <w:t>及发票，否则不得分。</w:t>
            </w:r>
          </w:p>
          <w:p w14:paraId="0C3579D3">
            <w:pPr>
              <w:keepNext w:val="0"/>
              <w:keepLines w:val="0"/>
              <w:pageBreakBefore w:val="0"/>
              <w:widowControl/>
              <w:numPr>
                <w:ilvl w:val="0"/>
                <w:numId w:val="0"/>
              </w:numPr>
              <w:kinsoku/>
              <w:overflowPunct/>
              <w:topLinePunct w:val="0"/>
              <w:bidi w:val="0"/>
              <w:adjustRightInd/>
              <w:snapToGrid/>
              <w:spacing w:line="312" w:lineRule="auto"/>
              <w:ind w:leftChars="0"/>
              <w:jc w:val="left"/>
              <w:textAlignment w:val="top"/>
              <w:rPr>
                <w:rFonts w:hint="eastAsia" w:ascii="宋体" w:hAnsi="宋体" w:eastAsia="宋体" w:cs="宋体"/>
                <w:color w:val="auto"/>
                <w:kern w:val="0"/>
                <w:sz w:val="21"/>
                <w:szCs w:val="21"/>
                <w:highlight w:val="none"/>
                <w:lang w:eastAsia="zh-CN" w:bidi="ar"/>
              </w:rPr>
            </w:pPr>
            <w:r>
              <w:rPr>
                <w:rFonts w:hint="eastAsia" w:ascii="宋体" w:hAnsi="宋体" w:eastAsia="宋体" w:cs="宋体"/>
                <w:b w:val="0"/>
                <w:bCs w:val="0"/>
                <w:color w:val="auto"/>
                <w:kern w:val="0"/>
                <w:sz w:val="21"/>
                <w:szCs w:val="21"/>
                <w:highlight w:val="none"/>
                <w:lang w:val="en-US" w:eastAsia="zh-CN" w:bidi="ar"/>
              </w:rPr>
              <w:t>2、生产厂家具有</w:t>
            </w:r>
            <w:r>
              <w:rPr>
                <w:rFonts w:hint="eastAsia" w:ascii="宋体" w:hAnsi="宋体" w:eastAsia="宋体" w:cs="宋体"/>
                <w:b w:val="0"/>
                <w:bCs w:val="0"/>
                <w:color w:val="auto"/>
                <w:kern w:val="0"/>
                <w:sz w:val="21"/>
                <w:szCs w:val="21"/>
                <w:highlight w:val="none"/>
                <w:lang w:bidi="ar"/>
              </w:rPr>
              <w:t>酸洗磷化处理工艺</w:t>
            </w:r>
            <w:r>
              <w:rPr>
                <w:rFonts w:hint="eastAsia" w:ascii="宋体" w:hAnsi="宋体" w:eastAsia="宋体" w:cs="宋体"/>
                <w:b w:val="0"/>
                <w:bCs w:val="0"/>
                <w:color w:val="auto"/>
                <w:kern w:val="0"/>
                <w:sz w:val="21"/>
                <w:szCs w:val="21"/>
                <w:highlight w:val="none"/>
                <w:lang w:val="en-US" w:eastAsia="zh-CN" w:bidi="ar"/>
              </w:rPr>
              <w:t>的得3分</w:t>
            </w:r>
            <w:r>
              <w:rPr>
                <w:rFonts w:hint="eastAsia" w:ascii="宋体" w:hAnsi="宋体" w:eastAsia="宋体" w:cs="宋体"/>
                <w:b w:val="0"/>
                <w:bCs w:val="0"/>
                <w:color w:val="auto"/>
                <w:kern w:val="0"/>
                <w:sz w:val="21"/>
                <w:szCs w:val="21"/>
                <w:highlight w:val="none"/>
                <w:lang w:eastAsia="zh-CN" w:bidi="ar"/>
              </w:rPr>
              <w:t>，</w:t>
            </w:r>
            <w:r>
              <w:rPr>
                <w:rFonts w:hint="eastAsia" w:ascii="宋体" w:hAnsi="宋体" w:eastAsia="宋体" w:cs="宋体"/>
                <w:b w:val="0"/>
                <w:bCs w:val="0"/>
                <w:color w:val="auto"/>
                <w:kern w:val="0"/>
                <w:sz w:val="21"/>
                <w:szCs w:val="21"/>
                <w:highlight w:val="none"/>
                <w:lang w:val="en-US" w:eastAsia="zh-CN" w:bidi="ar"/>
              </w:rPr>
              <w:t>具有硅烷处理工艺的得2分，具</w:t>
            </w:r>
            <w:r>
              <w:rPr>
                <w:rFonts w:hint="eastAsia" w:ascii="宋体" w:hAnsi="宋体" w:eastAsia="宋体" w:cs="宋体"/>
                <w:color w:val="auto"/>
                <w:kern w:val="0"/>
                <w:sz w:val="21"/>
                <w:szCs w:val="21"/>
                <w:highlight w:val="none"/>
                <w:lang w:val="en-US" w:eastAsia="zh-CN" w:bidi="ar"/>
              </w:rPr>
              <w:t>有静电抛丸机的得1分。（要求有近三年来使用除油剂、脱脂剂、表调剂等原材料材料进货发票、设备现场图片，环保部门关于环境影响报告表的批复文件）；</w:t>
            </w:r>
            <w:r>
              <w:rPr>
                <w:rFonts w:hint="eastAsia" w:ascii="宋体" w:hAnsi="宋体" w:eastAsia="宋体" w:cs="宋体"/>
                <w:b w:val="0"/>
                <w:bCs w:val="0"/>
                <w:color w:val="auto"/>
                <w:kern w:val="0"/>
                <w:sz w:val="21"/>
                <w:szCs w:val="21"/>
                <w:highlight w:val="none"/>
                <w:lang w:val="en-US" w:eastAsia="zh-CN" w:bidi="ar"/>
              </w:rPr>
              <w:t>最高得3分，</w:t>
            </w:r>
            <w:r>
              <w:rPr>
                <w:rFonts w:hint="eastAsia" w:ascii="宋体" w:hAnsi="宋体" w:eastAsia="宋体" w:cs="宋体"/>
                <w:b w:val="0"/>
                <w:bCs w:val="0"/>
                <w:color w:val="auto"/>
                <w:kern w:val="0"/>
                <w:sz w:val="21"/>
                <w:szCs w:val="21"/>
                <w:highlight w:val="none"/>
                <w:lang w:bidi="ar"/>
              </w:rPr>
              <w:t>资料提供不完整的得0分</w:t>
            </w:r>
            <w:r>
              <w:rPr>
                <w:rFonts w:hint="eastAsia" w:ascii="宋体" w:hAnsi="宋体" w:eastAsia="宋体" w:cs="宋体"/>
                <w:b w:val="0"/>
                <w:bCs w:val="0"/>
                <w:color w:val="auto"/>
                <w:kern w:val="0"/>
                <w:sz w:val="21"/>
                <w:szCs w:val="21"/>
                <w:highlight w:val="none"/>
                <w:lang w:eastAsia="zh-CN" w:bidi="ar"/>
              </w:rPr>
              <w:t>。</w:t>
            </w:r>
          </w:p>
          <w:p w14:paraId="43E9684E">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color w:val="auto"/>
                <w:kern w:val="0"/>
                <w:sz w:val="21"/>
                <w:szCs w:val="21"/>
                <w:highlight w:val="none"/>
                <w:lang w:val="en-US" w:eastAsia="zh-CN" w:bidi="ar"/>
              </w:rPr>
              <w:t>备注：</w:t>
            </w:r>
            <w:r>
              <w:rPr>
                <w:rFonts w:hint="eastAsia" w:ascii="宋体" w:hAnsi="宋体" w:eastAsia="宋体" w:cs="宋体"/>
                <w:color w:val="auto"/>
                <w:kern w:val="0"/>
                <w:sz w:val="21"/>
                <w:szCs w:val="21"/>
                <w:highlight w:val="none"/>
                <w:lang w:bidi="ar"/>
              </w:rPr>
              <w:t>在投标文件中提供投标人购买上述生产设备及生产线的发票复印件或扫描打印件</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如设备名称不一致的，经评委认定属于同一设备的，可予以认可</w:t>
            </w:r>
            <w:r>
              <w:rPr>
                <w:rFonts w:hint="eastAsia" w:ascii="宋体" w:hAnsi="宋体" w:eastAsia="宋体" w:cs="宋体"/>
                <w:color w:val="auto"/>
                <w:kern w:val="0"/>
                <w:sz w:val="21"/>
                <w:szCs w:val="21"/>
                <w:highlight w:val="none"/>
                <w:lang w:eastAsia="zh-CN" w:bidi="ar"/>
              </w:rPr>
              <w:t>。</w:t>
            </w:r>
          </w:p>
        </w:tc>
        <w:tc>
          <w:tcPr>
            <w:tcW w:w="276" w:type="pct"/>
            <w:noWrap w:val="0"/>
            <w:vAlign w:val="center"/>
          </w:tcPr>
          <w:p w14:paraId="5AEEB6F8">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2"/>
                <w:sz w:val="21"/>
                <w:szCs w:val="21"/>
                <w:u w:val="none"/>
                <w:lang w:val="en-US" w:eastAsia="zh-CN" w:bidi="ar-SA"/>
              </w:rPr>
              <w:t>8</w:t>
            </w:r>
            <w:r>
              <w:rPr>
                <w:rFonts w:hint="eastAsia" w:ascii="宋体" w:hAnsi="宋体" w:eastAsia="宋体" w:cs="宋体"/>
                <w:b w:val="0"/>
                <w:bCs w:val="0"/>
                <w:i w:val="0"/>
                <w:iCs w:val="0"/>
                <w:color w:val="auto"/>
                <w:kern w:val="0"/>
                <w:sz w:val="21"/>
                <w:szCs w:val="21"/>
                <w:u w:val="none"/>
                <w:lang w:val="en-US" w:eastAsia="zh-CN" w:bidi="ar"/>
              </w:rPr>
              <w:t>分</w:t>
            </w:r>
          </w:p>
        </w:tc>
        <w:tc>
          <w:tcPr>
            <w:tcW w:w="293" w:type="pct"/>
            <w:noWrap w:val="0"/>
            <w:vAlign w:val="center"/>
          </w:tcPr>
          <w:p w14:paraId="20367B67">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客观分</w:t>
            </w:r>
          </w:p>
        </w:tc>
        <w:tc>
          <w:tcPr>
            <w:tcW w:w="626" w:type="pct"/>
            <w:noWrap w:val="0"/>
            <w:vAlign w:val="center"/>
          </w:tcPr>
          <w:p w14:paraId="1849D1A4">
            <w:pPr>
              <w:keepNext w:val="0"/>
              <w:keepLines w:val="0"/>
              <w:pageBreakBefore w:val="0"/>
              <w:widowControl/>
              <w:suppressLineNumbers w:val="0"/>
              <w:kinsoku/>
              <w:overflowPunct/>
              <w:bidi w:val="0"/>
              <w:adjustRightInd/>
              <w:snapToGrid/>
              <w:spacing w:line="312" w:lineRule="auto"/>
              <w:jc w:val="both"/>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核心专业生产设备</w:t>
            </w:r>
          </w:p>
        </w:tc>
      </w:tr>
      <w:tr w14:paraId="281D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3" w:type="pct"/>
            <w:noWrap w:val="0"/>
            <w:vAlign w:val="center"/>
          </w:tcPr>
          <w:p w14:paraId="14A7E571">
            <w:pPr>
              <w:keepNext w:val="0"/>
              <w:keepLines w:val="0"/>
              <w:pageBreakBefore w:val="0"/>
              <w:widowControl/>
              <w:numPr>
                <w:ilvl w:val="0"/>
                <w:numId w:val="0"/>
              </w:numPr>
              <w:suppressLineNumbers w:val="0"/>
              <w:kinsoku/>
              <w:overflowPunct/>
              <w:bidi w:val="0"/>
              <w:adjustRightInd/>
              <w:snapToGrid/>
              <w:spacing w:line="312" w:lineRule="auto"/>
              <w:ind w:leftChars="0"/>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w:t>
            </w:r>
            <w:r>
              <w:rPr>
                <w:rFonts w:hint="eastAsia" w:ascii="宋体" w:hAnsi="宋体" w:cs="宋体"/>
                <w:i w:val="0"/>
                <w:iCs w:val="0"/>
                <w:color w:val="auto"/>
                <w:sz w:val="21"/>
                <w:szCs w:val="21"/>
                <w:u w:val="none"/>
                <w:lang w:val="en-US" w:eastAsia="zh-CN"/>
              </w:rPr>
              <w:t>0</w:t>
            </w:r>
          </w:p>
        </w:tc>
        <w:tc>
          <w:tcPr>
            <w:tcW w:w="3530" w:type="pct"/>
            <w:noWrap w:val="0"/>
            <w:vAlign w:val="center"/>
          </w:tcPr>
          <w:p w14:paraId="7E8C481E">
            <w:pPr>
              <w:keepNext w:val="0"/>
              <w:keepLines w:val="0"/>
              <w:pageBreakBefore w:val="0"/>
              <w:widowControl/>
              <w:suppressLineNumbers w:val="0"/>
              <w:kinsoku/>
              <w:overflowPunct/>
              <w:bidi w:val="0"/>
              <w:adjustRightInd/>
              <w:snapToGrid/>
              <w:spacing w:line="312" w:lineRule="auto"/>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提供产品 </w:t>
            </w:r>
            <w:r>
              <w:rPr>
                <w:rFonts w:hint="eastAsia" w:ascii="宋体" w:hAnsi="宋体" w:eastAsia="宋体" w:cs="宋体"/>
                <w:i w:val="0"/>
                <w:iCs w:val="0"/>
                <w:color w:val="auto"/>
                <w:kern w:val="0"/>
                <w:sz w:val="21"/>
                <w:szCs w:val="21"/>
                <w:u w:val="none"/>
                <w:lang w:eastAsia="zh-CN" w:bidi="ar"/>
              </w:rPr>
              <w:t>8</w:t>
            </w:r>
            <w:r>
              <w:rPr>
                <w:rFonts w:hint="eastAsia" w:ascii="宋体" w:hAnsi="宋体" w:eastAsia="宋体" w:cs="宋体"/>
                <w:i w:val="0"/>
                <w:iCs w:val="0"/>
                <w:color w:val="auto"/>
                <w:kern w:val="0"/>
                <w:sz w:val="21"/>
                <w:szCs w:val="21"/>
                <w:u w:val="none"/>
                <w:lang w:val="en-US" w:eastAsia="zh-CN" w:bidi="ar"/>
              </w:rPr>
              <w:t xml:space="preserve"> 年质量保证期，超过 </w:t>
            </w:r>
            <w:r>
              <w:rPr>
                <w:rFonts w:hint="eastAsia" w:ascii="宋体" w:hAnsi="宋体" w:eastAsia="宋体" w:cs="宋体"/>
                <w:i w:val="0"/>
                <w:iCs w:val="0"/>
                <w:color w:val="auto"/>
                <w:kern w:val="0"/>
                <w:sz w:val="21"/>
                <w:szCs w:val="21"/>
                <w:u w:val="none"/>
                <w:lang w:eastAsia="zh-CN" w:bidi="ar"/>
              </w:rPr>
              <w:t>8</w:t>
            </w:r>
            <w:r>
              <w:rPr>
                <w:rFonts w:hint="eastAsia" w:ascii="宋体" w:hAnsi="宋体" w:eastAsia="宋体" w:cs="宋体"/>
                <w:i w:val="0"/>
                <w:iCs w:val="0"/>
                <w:color w:val="auto"/>
                <w:kern w:val="0"/>
                <w:sz w:val="21"/>
                <w:szCs w:val="21"/>
                <w:u w:val="none"/>
                <w:lang w:val="en-US" w:eastAsia="zh-CN" w:bidi="ar"/>
              </w:rPr>
              <w:t xml:space="preserve"> 年的每一年加 1 分，最高得 2 分，提供承诺函。</w:t>
            </w:r>
          </w:p>
        </w:tc>
        <w:tc>
          <w:tcPr>
            <w:tcW w:w="276" w:type="pct"/>
            <w:noWrap w:val="0"/>
            <w:vAlign w:val="center"/>
          </w:tcPr>
          <w:p w14:paraId="557736E1">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2"/>
                <w:sz w:val="21"/>
                <w:szCs w:val="21"/>
                <w:u w:val="none"/>
                <w:lang w:val="en-US" w:eastAsia="zh-CN" w:bidi="ar-SA"/>
              </w:rPr>
              <w:t>2</w:t>
            </w:r>
            <w:r>
              <w:rPr>
                <w:rFonts w:hint="eastAsia" w:ascii="宋体" w:hAnsi="宋体" w:eastAsia="宋体" w:cs="宋体"/>
                <w:b w:val="0"/>
                <w:bCs w:val="0"/>
                <w:i w:val="0"/>
                <w:iCs w:val="0"/>
                <w:color w:val="auto"/>
                <w:kern w:val="0"/>
                <w:sz w:val="21"/>
                <w:szCs w:val="21"/>
                <w:u w:val="none"/>
                <w:lang w:val="en-US" w:eastAsia="zh-CN" w:bidi="ar"/>
              </w:rPr>
              <w:t>分</w:t>
            </w:r>
          </w:p>
        </w:tc>
        <w:tc>
          <w:tcPr>
            <w:tcW w:w="293" w:type="pct"/>
            <w:noWrap w:val="0"/>
            <w:vAlign w:val="center"/>
          </w:tcPr>
          <w:p w14:paraId="1665424A">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客观分</w:t>
            </w:r>
          </w:p>
        </w:tc>
        <w:tc>
          <w:tcPr>
            <w:tcW w:w="626" w:type="pct"/>
            <w:noWrap w:val="0"/>
            <w:vAlign w:val="center"/>
          </w:tcPr>
          <w:p w14:paraId="38D61BF3">
            <w:pPr>
              <w:keepNext w:val="0"/>
              <w:keepLines w:val="0"/>
              <w:pageBreakBefore w:val="0"/>
              <w:widowControl/>
              <w:suppressLineNumbers w:val="0"/>
              <w:kinsoku/>
              <w:overflowPunct/>
              <w:bidi w:val="0"/>
              <w:adjustRightInd/>
              <w:snapToGrid/>
              <w:spacing w:line="312" w:lineRule="auto"/>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质保期</w:t>
            </w:r>
          </w:p>
        </w:tc>
      </w:tr>
      <w:tr w14:paraId="283F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3" w:type="pct"/>
            <w:noWrap w:val="0"/>
            <w:vAlign w:val="center"/>
          </w:tcPr>
          <w:p w14:paraId="14A24643">
            <w:pPr>
              <w:keepNext w:val="0"/>
              <w:keepLines w:val="0"/>
              <w:pageBreakBefore w:val="0"/>
              <w:widowControl/>
              <w:numPr>
                <w:ilvl w:val="0"/>
                <w:numId w:val="0"/>
              </w:numPr>
              <w:suppressLineNumbers w:val="0"/>
              <w:kinsoku/>
              <w:overflowPunct/>
              <w:bidi w:val="0"/>
              <w:adjustRightInd/>
              <w:snapToGrid/>
              <w:spacing w:line="312" w:lineRule="auto"/>
              <w:ind w:leftChars="0"/>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1</w:t>
            </w:r>
          </w:p>
        </w:tc>
        <w:tc>
          <w:tcPr>
            <w:tcW w:w="3530" w:type="pct"/>
            <w:noWrap w:val="0"/>
            <w:vAlign w:val="center"/>
          </w:tcPr>
          <w:p w14:paraId="4409F652">
            <w:pPr>
              <w:keepNext w:val="0"/>
              <w:keepLines w:val="0"/>
              <w:pageBreakBefore w:val="0"/>
              <w:widowControl/>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bookmarkStart w:id="409" w:name="OLE_LINK1"/>
            <w:r>
              <w:rPr>
                <w:rFonts w:hint="eastAsia" w:ascii="宋体" w:hAnsi="宋体" w:eastAsia="宋体" w:cs="宋体"/>
                <w:b w:val="0"/>
                <w:bCs w:val="0"/>
                <w:color w:val="auto"/>
                <w:kern w:val="0"/>
                <w:sz w:val="21"/>
                <w:szCs w:val="21"/>
                <w:lang w:val="en-US" w:eastAsia="zh-CN" w:bidi="ar"/>
              </w:rPr>
              <w:t>根据本项目实际需求，对提供的家具配置设计方案进行打分，最多6分：</w:t>
            </w:r>
          </w:p>
          <w:p w14:paraId="1C3D3DFF">
            <w:pPr>
              <w:keepNext w:val="0"/>
              <w:keepLines w:val="0"/>
              <w:pageBreakBefore w:val="0"/>
              <w:widowControl/>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1.家具款式完全符合采购需求的得2分，部分符合的得1分，完全不符合或未提供的得0分；</w:t>
            </w:r>
          </w:p>
          <w:p w14:paraId="75432792">
            <w:pPr>
              <w:keepNext w:val="0"/>
              <w:keepLines w:val="0"/>
              <w:pageBreakBefore w:val="0"/>
              <w:widowControl/>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2.家具整体颜色搭配合理的得2分，合理性一般的得1分，完全不合理或未提供的得0分；</w:t>
            </w:r>
          </w:p>
          <w:p w14:paraId="67310912">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val="0"/>
                <w:bCs w:val="0"/>
                <w:color w:val="auto"/>
                <w:kern w:val="0"/>
                <w:sz w:val="21"/>
                <w:szCs w:val="21"/>
                <w:lang w:val="en-US" w:eastAsia="zh-CN" w:bidi="ar"/>
              </w:rPr>
              <w:t>3.家具布置合理的得2分，合理性一般的得1分，完全不合理或未提供的得0分；</w:t>
            </w:r>
            <w:bookmarkEnd w:id="409"/>
          </w:p>
        </w:tc>
        <w:tc>
          <w:tcPr>
            <w:tcW w:w="276" w:type="pct"/>
            <w:noWrap w:val="0"/>
            <w:vAlign w:val="center"/>
          </w:tcPr>
          <w:p w14:paraId="35D2FDAD">
            <w:pPr>
              <w:keepNext w:val="0"/>
              <w:keepLines w:val="0"/>
              <w:pageBreakBefore w:val="0"/>
              <w:widowControl/>
              <w:suppressLineNumbers w:val="0"/>
              <w:kinsoku/>
              <w:overflowPunct/>
              <w:bidi w:val="0"/>
              <w:adjustRightInd/>
              <w:snapToGrid/>
              <w:spacing w:line="312"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6分</w:t>
            </w:r>
          </w:p>
        </w:tc>
        <w:tc>
          <w:tcPr>
            <w:tcW w:w="293" w:type="pct"/>
            <w:noWrap w:val="0"/>
            <w:vAlign w:val="center"/>
          </w:tcPr>
          <w:p w14:paraId="7113393E">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主观分</w:t>
            </w:r>
          </w:p>
        </w:tc>
        <w:tc>
          <w:tcPr>
            <w:tcW w:w="626" w:type="pct"/>
            <w:noWrap w:val="0"/>
            <w:vAlign w:val="center"/>
          </w:tcPr>
          <w:p w14:paraId="00839836">
            <w:pPr>
              <w:keepNext w:val="0"/>
              <w:keepLines w:val="0"/>
              <w:pageBreakBefore w:val="0"/>
              <w:widowControl/>
              <w:suppressLineNumbers w:val="0"/>
              <w:kinsoku/>
              <w:overflowPunct/>
              <w:bidi w:val="0"/>
              <w:adjustRightInd/>
              <w:snapToGrid/>
              <w:spacing w:line="312" w:lineRule="auto"/>
              <w:jc w:val="left"/>
              <w:textAlignment w:val="top"/>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家具配置设计效果</w:t>
            </w:r>
          </w:p>
        </w:tc>
      </w:tr>
      <w:tr w14:paraId="5710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3" w:type="pct"/>
            <w:noWrap w:val="0"/>
            <w:vAlign w:val="center"/>
          </w:tcPr>
          <w:p w14:paraId="186DC6BF">
            <w:pPr>
              <w:keepNext w:val="0"/>
              <w:keepLines w:val="0"/>
              <w:pageBreakBefore w:val="0"/>
              <w:widowControl/>
              <w:numPr>
                <w:ilvl w:val="0"/>
                <w:numId w:val="0"/>
              </w:numPr>
              <w:suppressLineNumbers w:val="0"/>
              <w:kinsoku/>
              <w:overflowPunct/>
              <w:bidi w:val="0"/>
              <w:adjustRightInd/>
              <w:snapToGrid/>
              <w:spacing w:line="312" w:lineRule="auto"/>
              <w:ind w:leftChars="0"/>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w:t>
            </w:r>
            <w:r>
              <w:rPr>
                <w:rFonts w:hint="eastAsia" w:ascii="宋体" w:hAnsi="宋体" w:cs="宋体"/>
                <w:i w:val="0"/>
                <w:iCs w:val="0"/>
                <w:color w:val="auto"/>
                <w:sz w:val="21"/>
                <w:szCs w:val="21"/>
                <w:u w:val="none"/>
                <w:lang w:val="en-US" w:eastAsia="zh-CN"/>
              </w:rPr>
              <w:t>2</w:t>
            </w:r>
          </w:p>
        </w:tc>
        <w:tc>
          <w:tcPr>
            <w:tcW w:w="3530" w:type="pct"/>
            <w:noWrap w:val="0"/>
            <w:vAlign w:val="center"/>
          </w:tcPr>
          <w:p w14:paraId="32EC6A1F">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bookmarkStart w:id="410" w:name="OLE_LINK2"/>
            <w:r>
              <w:rPr>
                <w:rFonts w:hint="eastAsia" w:ascii="宋体" w:hAnsi="宋体" w:eastAsia="宋体" w:cs="宋体"/>
                <w:i w:val="0"/>
                <w:iCs w:val="0"/>
                <w:color w:val="auto"/>
                <w:kern w:val="0"/>
                <w:sz w:val="21"/>
                <w:szCs w:val="21"/>
                <w:u w:val="none"/>
                <w:lang w:val="en-US" w:eastAsia="zh-CN" w:bidi="ar"/>
              </w:rPr>
              <w:t>方案的全面性、针对性、安全性（0-5分），包括：</w:t>
            </w:r>
          </w:p>
          <w:p w14:paraId="2E2F9EA1">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1.投标人或制造商原材料准备、生产过程、货物供货、验货、关键步骤的思路和要点；</w:t>
            </w:r>
          </w:p>
          <w:p w14:paraId="0BC304DC">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2.投标人在项目实施过程中的组织机构、工作时间进度表、工作程序和步骤等情况；</w:t>
            </w:r>
          </w:p>
          <w:p w14:paraId="5D92AEE9">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3.材料送货方式、材料送达、安装时间衔接、家具拆卸、材料运输的高层作业等方案。</w:t>
            </w:r>
          </w:p>
          <w:p w14:paraId="4126A7A4">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1.方案深入详细，针对性强，科学合理的，得5 分；</w:t>
            </w:r>
          </w:p>
          <w:p w14:paraId="119D360B">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2.方案具有一定实用性，有针对性，符合项目要求的，得3分； </w:t>
            </w:r>
          </w:p>
          <w:p w14:paraId="133E3FCE">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3.方案较差的,得1分； </w:t>
            </w:r>
          </w:p>
          <w:p w14:paraId="79D2BC39">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4.未提供的不得分。</w:t>
            </w:r>
            <w:bookmarkEnd w:id="410"/>
          </w:p>
        </w:tc>
        <w:tc>
          <w:tcPr>
            <w:tcW w:w="276" w:type="pct"/>
            <w:noWrap w:val="0"/>
            <w:vAlign w:val="center"/>
          </w:tcPr>
          <w:p w14:paraId="2A77D744">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2"/>
                <w:sz w:val="21"/>
                <w:szCs w:val="21"/>
                <w:u w:val="none"/>
                <w:lang w:val="en-US" w:eastAsia="zh-CN" w:bidi="ar-SA"/>
              </w:rPr>
              <w:t>5</w:t>
            </w:r>
            <w:r>
              <w:rPr>
                <w:rFonts w:hint="eastAsia" w:ascii="宋体" w:hAnsi="宋体" w:eastAsia="宋体" w:cs="宋体"/>
                <w:b w:val="0"/>
                <w:bCs w:val="0"/>
                <w:i w:val="0"/>
                <w:iCs w:val="0"/>
                <w:color w:val="auto"/>
                <w:kern w:val="0"/>
                <w:sz w:val="21"/>
                <w:szCs w:val="21"/>
                <w:u w:val="none"/>
                <w:lang w:val="en-US" w:eastAsia="zh-CN" w:bidi="ar"/>
              </w:rPr>
              <w:t>分</w:t>
            </w:r>
          </w:p>
        </w:tc>
        <w:tc>
          <w:tcPr>
            <w:tcW w:w="293" w:type="pct"/>
            <w:noWrap w:val="0"/>
            <w:vAlign w:val="center"/>
          </w:tcPr>
          <w:p w14:paraId="1D6AA215">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主观分</w:t>
            </w:r>
          </w:p>
        </w:tc>
        <w:tc>
          <w:tcPr>
            <w:tcW w:w="626" w:type="pct"/>
            <w:noWrap w:val="0"/>
            <w:vAlign w:val="center"/>
          </w:tcPr>
          <w:p w14:paraId="0D2BB0FE">
            <w:pPr>
              <w:keepNext w:val="0"/>
              <w:keepLines w:val="0"/>
              <w:pageBreakBefore w:val="0"/>
              <w:widowControl/>
              <w:suppressLineNumbers w:val="0"/>
              <w:kinsoku/>
              <w:overflowPunct/>
              <w:bidi w:val="0"/>
              <w:adjustRightInd/>
              <w:snapToGrid/>
              <w:spacing w:line="312" w:lineRule="auto"/>
              <w:jc w:val="both"/>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实施规划方案</w:t>
            </w:r>
          </w:p>
        </w:tc>
      </w:tr>
      <w:tr w14:paraId="6101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3" w:type="pct"/>
            <w:noWrap w:val="0"/>
            <w:vAlign w:val="center"/>
          </w:tcPr>
          <w:p w14:paraId="3D66BF42">
            <w:pPr>
              <w:keepNext w:val="0"/>
              <w:keepLines w:val="0"/>
              <w:pageBreakBefore w:val="0"/>
              <w:widowControl/>
              <w:numPr>
                <w:ilvl w:val="0"/>
                <w:numId w:val="0"/>
              </w:numPr>
              <w:suppressLineNumbers w:val="0"/>
              <w:kinsoku/>
              <w:overflowPunct/>
              <w:bidi w:val="0"/>
              <w:adjustRightInd/>
              <w:snapToGrid/>
              <w:spacing w:line="312" w:lineRule="auto"/>
              <w:ind w:leftChars="0"/>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w:t>
            </w:r>
            <w:r>
              <w:rPr>
                <w:rFonts w:hint="eastAsia" w:ascii="宋体" w:hAnsi="宋体" w:cs="宋体"/>
                <w:i w:val="0"/>
                <w:iCs w:val="0"/>
                <w:color w:val="auto"/>
                <w:sz w:val="21"/>
                <w:szCs w:val="21"/>
                <w:u w:val="none"/>
                <w:lang w:val="en-US" w:eastAsia="zh-CN"/>
              </w:rPr>
              <w:t>3</w:t>
            </w:r>
          </w:p>
        </w:tc>
        <w:tc>
          <w:tcPr>
            <w:tcW w:w="3530" w:type="pct"/>
            <w:noWrap w:val="0"/>
            <w:vAlign w:val="center"/>
          </w:tcPr>
          <w:p w14:paraId="15657CB1">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bookmarkStart w:id="411" w:name="OLE_LINK3"/>
            <w:r>
              <w:rPr>
                <w:rFonts w:hint="eastAsia" w:ascii="宋体" w:hAnsi="宋体" w:eastAsia="宋体" w:cs="宋体"/>
                <w:i w:val="0"/>
                <w:iCs w:val="0"/>
                <w:color w:val="auto"/>
                <w:kern w:val="0"/>
                <w:sz w:val="21"/>
                <w:szCs w:val="21"/>
                <w:u w:val="none"/>
                <w:lang w:val="en-US" w:eastAsia="zh-CN" w:bidi="ar"/>
              </w:rPr>
              <w:t>售后服务应对方案：</w:t>
            </w:r>
          </w:p>
          <w:p w14:paraId="21078328">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pacing w:val="-6"/>
                <w:sz w:val="21"/>
                <w:szCs w:val="21"/>
                <w:highlight w:val="none"/>
                <w:lang w:val="en-US" w:eastAsia="zh-CN"/>
              </w:rPr>
              <w:t>1</w:t>
            </w:r>
            <w:r>
              <w:rPr>
                <w:rFonts w:hint="eastAsia" w:ascii="宋体" w:hAnsi="宋体" w:eastAsia="宋体" w:cs="宋体"/>
                <w:i w:val="0"/>
                <w:iCs w:val="0"/>
                <w:color w:val="auto"/>
                <w:kern w:val="0"/>
                <w:sz w:val="21"/>
                <w:szCs w:val="21"/>
                <w:u w:val="none"/>
                <w:lang w:val="en-US" w:eastAsia="zh-CN" w:bidi="ar"/>
              </w:rPr>
              <w:t>.提供三包服务（修、换、退），范围及保修条件。</w:t>
            </w:r>
          </w:p>
          <w:p w14:paraId="74342916">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2.排除故障，解决问题的时效，到达现场时间，解决问题时间等情况。</w:t>
            </w:r>
          </w:p>
          <w:p w14:paraId="6959342B">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3.售后服务体系完善程度，售后服务点建设情况，售后服务响应程度等。</w:t>
            </w:r>
          </w:p>
          <w:p w14:paraId="3A4DF715">
            <w:pPr>
              <w:keepNext w:val="0"/>
              <w:keepLines w:val="0"/>
              <w:pageBreakBefore w:val="0"/>
              <w:widowControl/>
              <w:suppressLineNumbers w:val="0"/>
              <w:kinsoku/>
              <w:overflowPunct/>
              <w:bidi w:val="0"/>
              <w:adjustRightInd/>
              <w:snapToGrid/>
              <w:spacing w:line="312"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4.质保期满后，使用服务、维修结算的承诺。</w:t>
            </w:r>
          </w:p>
          <w:p w14:paraId="50F4C0ED">
            <w:pPr>
              <w:keepNext w:val="0"/>
              <w:pageBreakBefore w:val="0"/>
              <w:widowControl w:val="0"/>
              <w:kinsoku/>
              <w:overflowPunct/>
              <w:autoSpaceDE w:val="0"/>
              <w:autoSpaceDN w:val="0"/>
              <w:bidi w:val="0"/>
              <w:adjustRightInd/>
              <w:snapToGrid/>
              <w:spacing w:line="312" w:lineRule="auto"/>
              <w:jc w:val="both"/>
              <w:rPr>
                <w:rFonts w:hint="eastAsia" w:ascii="宋体" w:hAnsi="宋体" w:eastAsia="宋体" w:cs="宋体"/>
                <w:snapToGrid w:val="0"/>
                <w:color w:val="auto"/>
                <w:kern w:val="2"/>
                <w:sz w:val="21"/>
                <w:szCs w:val="21"/>
                <w:lang w:val="en-US" w:eastAsia="zh-CN" w:bidi="ar-SA"/>
              </w:rPr>
            </w:pPr>
            <w:r>
              <w:rPr>
                <w:rFonts w:hint="eastAsia" w:ascii="宋体" w:hAnsi="宋体" w:eastAsia="宋体" w:cs="宋体"/>
                <w:i w:val="0"/>
                <w:iCs w:val="0"/>
                <w:snapToGrid w:val="0"/>
                <w:color w:val="auto"/>
                <w:kern w:val="0"/>
                <w:sz w:val="21"/>
                <w:szCs w:val="21"/>
                <w:u w:val="none"/>
                <w:lang w:val="en-US" w:eastAsia="zh-CN" w:bidi="ar"/>
              </w:rPr>
              <w:t>根据供应商提供的方案与采购需求的匹配情况，实施方案优5分，一般3分，差1分，不提供0分。</w:t>
            </w:r>
            <w:bookmarkEnd w:id="411"/>
          </w:p>
        </w:tc>
        <w:tc>
          <w:tcPr>
            <w:tcW w:w="276" w:type="pct"/>
            <w:noWrap w:val="0"/>
            <w:vAlign w:val="center"/>
          </w:tcPr>
          <w:p w14:paraId="4BDDC36F">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2"/>
                <w:sz w:val="21"/>
                <w:szCs w:val="21"/>
                <w:u w:val="none"/>
                <w:lang w:val="en-US" w:eastAsia="zh-CN" w:bidi="ar-SA"/>
              </w:rPr>
              <w:t>5</w:t>
            </w:r>
            <w:r>
              <w:rPr>
                <w:rFonts w:hint="eastAsia" w:ascii="宋体" w:hAnsi="宋体" w:eastAsia="宋体" w:cs="宋体"/>
                <w:b w:val="0"/>
                <w:bCs w:val="0"/>
                <w:i w:val="0"/>
                <w:iCs w:val="0"/>
                <w:color w:val="auto"/>
                <w:kern w:val="0"/>
                <w:sz w:val="21"/>
                <w:szCs w:val="21"/>
                <w:u w:val="none"/>
                <w:lang w:val="en-US" w:eastAsia="zh-CN" w:bidi="ar"/>
              </w:rPr>
              <w:t>分</w:t>
            </w:r>
          </w:p>
        </w:tc>
        <w:tc>
          <w:tcPr>
            <w:tcW w:w="293" w:type="pct"/>
            <w:noWrap w:val="0"/>
            <w:vAlign w:val="center"/>
          </w:tcPr>
          <w:p w14:paraId="15603ACA">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主观分</w:t>
            </w:r>
          </w:p>
        </w:tc>
        <w:tc>
          <w:tcPr>
            <w:tcW w:w="626" w:type="pct"/>
            <w:noWrap w:val="0"/>
            <w:vAlign w:val="center"/>
          </w:tcPr>
          <w:p w14:paraId="49E8D663">
            <w:pPr>
              <w:keepNext w:val="0"/>
              <w:keepLines w:val="0"/>
              <w:pageBreakBefore w:val="0"/>
              <w:widowControl/>
              <w:suppressLineNumbers w:val="0"/>
              <w:kinsoku/>
              <w:overflowPunct/>
              <w:bidi w:val="0"/>
              <w:adjustRightInd/>
              <w:snapToGrid/>
              <w:spacing w:line="312" w:lineRule="auto"/>
              <w:jc w:val="both"/>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售后服务</w:t>
            </w:r>
          </w:p>
        </w:tc>
      </w:tr>
      <w:tr w14:paraId="23C8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73" w:type="pct"/>
            <w:noWrap w:val="0"/>
            <w:vAlign w:val="center"/>
          </w:tcPr>
          <w:p w14:paraId="4707EB3B">
            <w:pPr>
              <w:keepNext w:val="0"/>
              <w:keepLines w:val="0"/>
              <w:pageBreakBefore w:val="0"/>
              <w:widowControl/>
              <w:numPr>
                <w:ilvl w:val="0"/>
                <w:numId w:val="0"/>
              </w:numPr>
              <w:suppressLineNumbers w:val="0"/>
              <w:kinsoku/>
              <w:overflowPunct/>
              <w:bidi w:val="0"/>
              <w:adjustRightInd/>
              <w:snapToGrid/>
              <w:spacing w:line="312" w:lineRule="auto"/>
              <w:ind w:leftChars="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w:t>
            </w:r>
            <w:r>
              <w:rPr>
                <w:rFonts w:hint="eastAsia" w:ascii="宋体" w:hAnsi="宋体" w:cs="宋体"/>
                <w:i w:val="0"/>
                <w:iCs w:val="0"/>
                <w:color w:val="auto"/>
                <w:sz w:val="21"/>
                <w:szCs w:val="21"/>
                <w:u w:val="none"/>
                <w:lang w:val="en-US" w:eastAsia="zh-CN"/>
              </w:rPr>
              <w:t>4</w:t>
            </w:r>
          </w:p>
        </w:tc>
        <w:tc>
          <w:tcPr>
            <w:tcW w:w="3530" w:type="pct"/>
            <w:noWrap w:val="0"/>
            <w:vAlign w:val="center"/>
          </w:tcPr>
          <w:p w14:paraId="68B83F18">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样品（如没有提供样品、或样品种类不全不得分）</w:t>
            </w:r>
          </w:p>
          <w:p w14:paraId="27DB569D">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1、外观</w:t>
            </w:r>
            <w:r>
              <w:rPr>
                <w:rFonts w:hint="eastAsia" w:ascii="宋体" w:hAnsi="宋体" w:eastAsia="宋体" w:cs="宋体"/>
                <w:color w:val="auto"/>
                <w:sz w:val="21"/>
                <w:szCs w:val="21"/>
                <w:lang w:val="en-US" w:eastAsia="zh-CN"/>
              </w:rPr>
              <w:t>：（5分）</w:t>
            </w:r>
          </w:p>
          <w:p w14:paraId="565CF2A7">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1.1、款式设计时尚、美观，色彩搭配协调、无明显色差的得5分；</w:t>
            </w:r>
          </w:p>
          <w:p w14:paraId="1A340AA1">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1.2、款式设计时尚、美观度、色彩搭配整体协调，但有略微瑕疵的得4分；</w:t>
            </w:r>
          </w:p>
          <w:p w14:paraId="67BE730B">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1.3、款式设计时尚、美观度、色彩搭配整体一般的得2分；</w:t>
            </w:r>
          </w:p>
          <w:p w14:paraId="188374E4">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1.4、色彩搭配协调性差、美观度差且有明显色差的不得分。</w:t>
            </w:r>
          </w:p>
          <w:p w14:paraId="2CBD221E">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2、使用功能</w:t>
            </w:r>
            <w:r>
              <w:rPr>
                <w:rFonts w:hint="eastAsia" w:ascii="宋体" w:hAnsi="宋体" w:eastAsia="宋体" w:cs="宋体"/>
                <w:color w:val="auto"/>
                <w:sz w:val="21"/>
                <w:szCs w:val="21"/>
                <w:lang w:val="en-US" w:eastAsia="zh-CN"/>
              </w:rPr>
              <w:t>（5分）</w:t>
            </w:r>
          </w:p>
          <w:p w14:paraId="352CF362">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2.1、使用舒适、符合人体工学，功能合理、满足使用需求的得5分；</w:t>
            </w:r>
          </w:p>
          <w:p w14:paraId="2F19D2DD">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2.2、使用舒适，能符合人体工学，但有略微瑕疵的得4分；</w:t>
            </w:r>
          </w:p>
          <w:p w14:paraId="0C72EF02">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2.3、使用基本舒适，能基本满足人体工学，功能基本合理的2分；</w:t>
            </w:r>
          </w:p>
          <w:p w14:paraId="0CF4AE9C">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2.4、使用不舒适，不满足人体工学，功能不合理的不得分。</w:t>
            </w:r>
          </w:p>
          <w:p w14:paraId="1811CC42">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3、制作工艺</w:t>
            </w:r>
            <w:r>
              <w:rPr>
                <w:rFonts w:hint="eastAsia" w:ascii="宋体" w:hAnsi="宋体" w:eastAsia="宋体" w:cs="宋体"/>
                <w:color w:val="auto"/>
                <w:sz w:val="21"/>
                <w:szCs w:val="21"/>
                <w:lang w:val="en-US" w:eastAsia="zh-CN"/>
              </w:rPr>
              <w:t>（5分）</w:t>
            </w:r>
          </w:p>
          <w:p w14:paraId="504B8384">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3.1、整体结构牢固稳定，部件拼接严密平整。包覆的面料平服饱满，松紧均匀，无破损。五金件材料无锈斑、裂缝的得5分；</w:t>
            </w:r>
          </w:p>
          <w:p w14:paraId="06940500">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3.2、整体结构牢固，能满足要求，部件拼接或面料或五金件有略微瑕疵的得4分；</w:t>
            </w:r>
          </w:p>
          <w:p w14:paraId="158EC36A">
            <w:pPr>
              <w:keepNext w:val="0"/>
              <w:pageBreakBefore w:val="0"/>
              <w:widowControl/>
              <w:numPr>
                <w:ilvl w:val="0"/>
                <w:numId w:val="0"/>
              </w:numPr>
              <w:kinsoku/>
              <w:overflowPunct/>
              <w:bidi w:val="0"/>
              <w:adjustRightInd/>
              <w:snapToGrid/>
              <w:spacing w:line="312"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3.3、整体制作工艺能基本满足要求，部分工艺处理不到位，部件拼接或面料或五金件有明显瑕疵的得2分；</w:t>
            </w:r>
          </w:p>
          <w:p w14:paraId="1A090E85">
            <w:pPr>
              <w:keepNext w:val="0"/>
              <w:pageBreakBefore w:val="0"/>
              <w:widowControl/>
              <w:numPr>
                <w:ilvl w:val="0"/>
                <w:numId w:val="0"/>
              </w:numPr>
              <w:kinsoku/>
              <w:overflowPunct/>
              <w:bidi w:val="0"/>
              <w:adjustRightInd/>
              <w:snapToGrid/>
              <w:spacing w:line="312" w:lineRule="auto"/>
              <w:ind w:left="0" w:leftChars="0" w:firstLine="0" w:firstLineChars="0"/>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3.4、整体制作工艺不满足要求，工艺设计不合理的不得分。</w:t>
            </w:r>
          </w:p>
        </w:tc>
        <w:tc>
          <w:tcPr>
            <w:tcW w:w="276" w:type="pct"/>
            <w:noWrap w:val="0"/>
            <w:vAlign w:val="center"/>
          </w:tcPr>
          <w:p w14:paraId="37F9F62E">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2"/>
                <w:sz w:val="21"/>
                <w:szCs w:val="21"/>
                <w:u w:val="none"/>
                <w:lang w:val="en-US" w:eastAsia="zh-CN" w:bidi="ar-SA"/>
              </w:rPr>
              <w:t>15</w:t>
            </w:r>
            <w:r>
              <w:rPr>
                <w:rFonts w:hint="eastAsia" w:ascii="宋体" w:hAnsi="宋体" w:eastAsia="宋体" w:cs="宋体"/>
                <w:b w:val="0"/>
                <w:bCs w:val="0"/>
                <w:i w:val="0"/>
                <w:iCs w:val="0"/>
                <w:color w:val="auto"/>
                <w:kern w:val="0"/>
                <w:sz w:val="21"/>
                <w:szCs w:val="21"/>
                <w:u w:val="none"/>
                <w:lang w:val="en-US" w:eastAsia="zh-CN" w:bidi="ar"/>
              </w:rPr>
              <w:t>分</w:t>
            </w:r>
          </w:p>
        </w:tc>
        <w:tc>
          <w:tcPr>
            <w:tcW w:w="293" w:type="pct"/>
            <w:noWrap w:val="0"/>
            <w:vAlign w:val="center"/>
          </w:tcPr>
          <w:p w14:paraId="32C34690">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主观分</w:t>
            </w:r>
          </w:p>
        </w:tc>
        <w:tc>
          <w:tcPr>
            <w:tcW w:w="626" w:type="pct"/>
            <w:noWrap w:val="0"/>
            <w:vAlign w:val="center"/>
          </w:tcPr>
          <w:p w14:paraId="1CD7500A">
            <w:pPr>
              <w:keepNext w:val="0"/>
              <w:keepLines w:val="0"/>
              <w:pageBreakBefore w:val="0"/>
              <w:widowControl/>
              <w:suppressLineNumbers w:val="0"/>
              <w:kinsoku/>
              <w:overflowPunct/>
              <w:bidi w:val="0"/>
              <w:adjustRightInd/>
              <w:snapToGrid/>
              <w:spacing w:line="312" w:lineRule="auto"/>
              <w:jc w:val="both"/>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样品分</w:t>
            </w:r>
          </w:p>
        </w:tc>
      </w:tr>
      <w:tr w14:paraId="4096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trPr>
        <w:tc>
          <w:tcPr>
            <w:tcW w:w="273" w:type="pct"/>
            <w:noWrap w:val="0"/>
            <w:vAlign w:val="center"/>
          </w:tcPr>
          <w:p w14:paraId="660D3840">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5</w:t>
            </w:r>
          </w:p>
        </w:tc>
        <w:tc>
          <w:tcPr>
            <w:tcW w:w="3530" w:type="pct"/>
            <w:noWrap w:val="0"/>
            <w:vAlign w:val="center"/>
          </w:tcPr>
          <w:p w14:paraId="4933D377">
            <w:pPr>
              <w:pStyle w:val="968"/>
              <w:keepNext w:val="0"/>
              <w:keepLines w:val="0"/>
              <w:pageBreakBefore w:val="0"/>
              <w:kinsoku/>
              <w:overflowPunct/>
              <w:topLinePunct w:val="0"/>
              <w:bidi w:val="0"/>
              <w:adjustRightInd/>
              <w:snapToGrid/>
              <w:spacing w:line="312" w:lineRule="auto"/>
              <w:ind w:left="0" w:firstLine="0" w:firstLineChars="0"/>
              <w:textAlignment w:val="auto"/>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价格分计算，满足招标文件要求且投标价格最低的投标报价为评标基准价，其他投标单位的价格分按照下列公式计算：</w:t>
            </w:r>
          </w:p>
          <w:p w14:paraId="0BFABF6B">
            <w:pPr>
              <w:pStyle w:val="968"/>
              <w:keepNext w:val="0"/>
              <w:keepLines w:val="0"/>
              <w:pageBreakBefore w:val="0"/>
              <w:kinsoku/>
              <w:overflowPunct/>
              <w:topLinePunct w:val="0"/>
              <w:bidi w:val="0"/>
              <w:adjustRightInd/>
              <w:snapToGrid/>
              <w:spacing w:line="312" w:lineRule="auto"/>
              <w:ind w:left="0" w:firstLine="0" w:firstLineChars="0"/>
              <w:textAlignment w:val="auto"/>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价格分=（评标基准价/投标报价）×30%×100</w:t>
            </w:r>
          </w:p>
          <w:p w14:paraId="47921A85">
            <w:pPr>
              <w:pStyle w:val="968"/>
              <w:keepNext w:val="0"/>
              <w:keepLines w:val="0"/>
              <w:pageBreakBefore w:val="0"/>
              <w:kinsoku/>
              <w:overflowPunct/>
              <w:topLinePunct w:val="0"/>
              <w:bidi w:val="0"/>
              <w:adjustRightInd/>
              <w:snapToGrid/>
              <w:spacing w:line="312" w:lineRule="auto"/>
              <w:ind w:left="0" w:leftChars="0" w:firstLine="0" w:firstLineChars="0"/>
              <w:textAlignment w:val="auto"/>
              <w:rPr>
                <w:rFonts w:hint="eastAsia" w:ascii="宋体" w:hAnsi="宋体" w:eastAsia="宋体" w:cs="宋体"/>
                <w:b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zh-CN" w:eastAsia="zh-CN" w:bidi="ar"/>
              </w:rPr>
              <w:t>注：投标人的</w:t>
            </w:r>
            <w:r>
              <w:rPr>
                <w:rFonts w:hint="eastAsia" w:ascii="宋体" w:hAnsi="宋体" w:eastAsia="宋体" w:cs="宋体"/>
                <w:i w:val="0"/>
                <w:iCs w:val="0"/>
                <w:color w:val="auto"/>
                <w:kern w:val="0"/>
                <w:sz w:val="21"/>
                <w:szCs w:val="21"/>
                <w:u w:val="none"/>
                <w:lang w:val="en-US" w:eastAsia="zh-CN" w:bidi="ar"/>
              </w:rPr>
              <w:t>投标</w:t>
            </w:r>
            <w:r>
              <w:rPr>
                <w:rFonts w:hint="eastAsia" w:ascii="宋体" w:hAnsi="宋体" w:eastAsia="宋体" w:cs="宋体"/>
                <w:i w:val="0"/>
                <w:iCs w:val="0"/>
                <w:color w:val="auto"/>
                <w:kern w:val="0"/>
                <w:sz w:val="21"/>
                <w:szCs w:val="21"/>
                <w:u w:val="none"/>
                <w:lang w:val="zh-CN" w:eastAsia="zh-CN" w:bidi="ar"/>
              </w:rPr>
              <w:t>报价超过</w:t>
            </w:r>
            <w:r>
              <w:rPr>
                <w:rFonts w:hint="eastAsia" w:ascii="宋体" w:hAnsi="宋体" w:eastAsia="宋体" w:cs="宋体"/>
                <w:i w:val="0"/>
                <w:iCs w:val="0"/>
                <w:color w:val="auto"/>
                <w:kern w:val="0"/>
                <w:sz w:val="21"/>
                <w:szCs w:val="21"/>
                <w:u w:val="none"/>
                <w:lang w:val="en-US" w:eastAsia="zh-CN" w:bidi="ar"/>
              </w:rPr>
              <w:t>预算金额或</w:t>
            </w:r>
            <w:r>
              <w:rPr>
                <w:rFonts w:hint="eastAsia" w:ascii="宋体" w:hAnsi="宋体" w:eastAsia="宋体" w:cs="宋体"/>
                <w:i w:val="0"/>
                <w:iCs w:val="0"/>
                <w:color w:val="auto"/>
                <w:kern w:val="0"/>
                <w:sz w:val="21"/>
                <w:szCs w:val="21"/>
                <w:u w:val="none"/>
                <w:lang w:val="zh-CN" w:eastAsia="zh-CN" w:bidi="ar"/>
              </w:rPr>
              <w:t>最高限价（不含</w:t>
            </w:r>
            <w:r>
              <w:rPr>
                <w:rFonts w:hint="eastAsia" w:ascii="宋体" w:hAnsi="宋体" w:eastAsia="宋体" w:cs="宋体"/>
                <w:i w:val="0"/>
                <w:iCs w:val="0"/>
                <w:color w:val="auto"/>
                <w:kern w:val="0"/>
                <w:sz w:val="21"/>
                <w:szCs w:val="21"/>
                <w:u w:val="none"/>
                <w:lang w:val="en-US" w:eastAsia="zh-CN" w:bidi="ar"/>
              </w:rPr>
              <w:t>本数</w:t>
            </w:r>
            <w:r>
              <w:rPr>
                <w:rFonts w:hint="eastAsia" w:ascii="宋体" w:hAnsi="宋体" w:eastAsia="宋体" w:cs="宋体"/>
                <w:i w:val="0"/>
                <w:iCs w:val="0"/>
                <w:color w:val="auto"/>
                <w:kern w:val="0"/>
                <w:sz w:val="21"/>
                <w:szCs w:val="21"/>
                <w:u w:val="none"/>
                <w:lang w:val="zh-CN" w:eastAsia="zh-CN" w:bidi="ar"/>
              </w:rPr>
              <w:t>）的为无效报价。</w:t>
            </w:r>
          </w:p>
        </w:tc>
        <w:tc>
          <w:tcPr>
            <w:tcW w:w="276" w:type="pct"/>
            <w:noWrap w:val="0"/>
            <w:vAlign w:val="center"/>
          </w:tcPr>
          <w:p w14:paraId="22DDD46D">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30</w:t>
            </w:r>
            <w:r>
              <w:rPr>
                <w:rFonts w:hint="eastAsia" w:ascii="宋体" w:hAnsi="宋体" w:eastAsia="宋体" w:cs="宋体"/>
                <w:b w:val="0"/>
                <w:bCs w:val="0"/>
                <w:i w:val="0"/>
                <w:iCs w:val="0"/>
                <w:color w:val="auto"/>
                <w:kern w:val="0"/>
                <w:sz w:val="21"/>
                <w:szCs w:val="21"/>
                <w:u w:val="none"/>
                <w:lang w:val="en-US" w:eastAsia="zh-CN" w:bidi="ar"/>
              </w:rPr>
              <w:t>分</w:t>
            </w:r>
          </w:p>
        </w:tc>
        <w:tc>
          <w:tcPr>
            <w:tcW w:w="293" w:type="pct"/>
            <w:noWrap w:val="0"/>
            <w:vAlign w:val="center"/>
          </w:tcPr>
          <w:p w14:paraId="7A8E5A46">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w:t>
            </w:r>
          </w:p>
        </w:tc>
        <w:tc>
          <w:tcPr>
            <w:tcW w:w="626" w:type="pct"/>
            <w:noWrap w:val="0"/>
            <w:vAlign w:val="center"/>
          </w:tcPr>
          <w:p w14:paraId="613B100E">
            <w:pPr>
              <w:keepNext w:val="0"/>
              <w:keepLines w:val="0"/>
              <w:pageBreakBefore w:val="0"/>
              <w:widowControl/>
              <w:suppressLineNumbers w:val="0"/>
              <w:kinsoku/>
              <w:overflowPunct/>
              <w:bidi w:val="0"/>
              <w:adjustRightInd/>
              <w:snapToGrid/>
              <w:spacing w:line="312"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报价</w:t>
            </w:r>
          </w:p>
        </w:tc>
      </w:tr>
    </w:tbl>
    <w:p w14:paraId="4024DADB">
      <w:pPr>
        <w:rPr>
          <w:color w:val="auto"/>
          <w:highlight w:val="none"/>
        </w:rPr>
      </w:pPr>
    </w:p>
    <w:p w14:paraId="3A39456F">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24D52B9B">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10DC7B2F">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C17E23E">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6D3A09CF">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0109E170">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06E316C4">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09D4E610">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69DAF240">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23E01A64">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6DD18D44">
      <w:pPr>
        <w:pStyle w:val="129"/>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57211789">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0D73C667">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3CC1978E">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1E3F4626">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D4EC157">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454BC51">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1E247B2D">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470C80F7">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C6A7E6E">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7D6B130">
      <w:pPr>
        <w:spacing w:line="360" w:lineRule="auto"/>
        <w:ind w:firstLine="482" w:firstLineChars="200"/>
        <w:rPr>
          <w:rFonts w:hint="eastAsia" w:ascii="宋体" w:hAnsi="宋体" w:eastAsia="宋体" w:cs="宋体"/>
          <w:color w:val="auto"/>
          <w:kern w:val="0"/>
          <w:sz w:val="24"/>
          <w:highlight w:val="none"/>
          <w:lang w:eastAsia="zh-CN"/>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eastAsia="zh-CN"/>
        </w:rPr>
        <w:t>，排名第二做为第二中标候选人</w:t>
      </w:r>
      <w:r>
        <w:rPr>
          <w:rFonts w:hint="eastAsia" w:ascii="宋体" w:hAnsi="宋体" w:cs="宋体"/>
          <w:color w:val="auto"/>
          <w:kern w:val="0"/>
          <w:sz w:val="24"/>
          <w:highlight w:val="none"/>
        </w:rPr>
        <w:t>。</w:t>
      </w:r>
    </w:p>
    <w:p w14:paraId="48B5C41F">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7E9200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C3F3C76">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521A6F78">
      <w:pPr>
        <w:pStyle w:val="129"/>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3518302">
      <w:pPr>
        <w:pStyle w:val="24"/>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3BE2BF3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6025BBD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3CBB13D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6E8CEB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618F47A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0372C088">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58CBC70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636A8E4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5E23CD2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57E3856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6AAA214E">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14:paraId="23F66F5A">
      <w:pPr>
        <w:spacing w:line="360" w:lineRule="auto"/>
        <w:ind w:firstLine="480" w:firstLineChars="200"/>
        <w:rPr>
          <w:rFonts w:hint="eastAsia" w:eastAsia="华文楷体"/>
          <w:color w:val="auto"/>
          <w:highlight w:val="none"/>
          <w:lang w:val="en-US" w:eastAsia="zh-CN"/>
        </w:rPr>
      </w:pPr>
      <w:r>
        <w:rPr>
          <w:rFonts w:hint="eastAsia" w:ascii="宋体" w:hAnsi="宋体" w:cs="宋体"/>
          <w:color w:val="auto"/>
          <w:kern w:val="0"/>
          <w:sz w:val="24"/>
          <w:highlight w:val="none"/>
          <w:lang w:val="en-US" w:eastAsia="zh-CN"/>
        </w:rPr>
        <w:t>4.2.12不同投标人的电子投标文件上传的IP地址、MAC地址、硬盘序列号等硬件信息相同且无法合理解释的；</w:t>
      </w:r>
    </w:p>
    <w:p w14:paraId="370C3080">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4.2.13上传的电子投标（响应）文件若出现使用本项目其他投标（响应）人的数字证书加密的，或者加盖本项目其他投标（响应）人的电子印章的；</w:t>
      </w:r>
    </w:p>
    <w:p w14:paraId="352C466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不同供应商的投标（响应）文件的内容存在</w:t>
      </w:r>
      <w:r>
        <w:rPr>
          <w:rFonts w:hint="eastAsia" w:ascii="宋体" w:hAnsi="宋体" w:cs="宋体"/>
          <w:color w:val="auto"/>
          <w:kern w:val="0"/>
          <w:sz w:val="24"/>
          <w:highlight w:val="none"/>
          <w:lang w:val="en-US" w:eastAsia="zh-CN"/>
        </w:rPr>
        <w:t>3处及</w:t>
      </w:r>
      <w:r>
        <w:rPr>
          <w:rFonts w:hint="eastAsia" w:ascii="宋体" w:hAnsi="宋体" w:cs="宋体"/>
          <w:color w:val="auto"/>
          <w:kern w:val="0"/>
          <w:sz w:val="24"/>
          <w:highlight w:val="none"/>
        </w:rPr>
        <w:t>以上细节错误一致，且无法合理解释的；</w:t>
      </w:r>
    </w:p>
    <w:p w14:paraId="679FA67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不同投标人的电子投标文件上传时的手机号信息相同且无法合理解释的；</w:t>
      </w:r>
    </w:p>
    <w:p w14:paraId="5DDA756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rPr>
        <w:t>投标人仅提交备份投标文件，未在电子交易平台传输递交投标文件的，投标无效；</w:t>
      </w:r>
    </w:p>
    <w:p w14:paraId="67700554">
      <w:pPr>
        <w:pStyle w:val="3"/>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7</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14:paraId="38E5427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法律、法规、规章（适用本市的）及省级以上规范性文件（适用本市的）规定的其他无效情形。</w:t>
      </w:r>
    </w:p>
    <w:p w14:paraId="618C9926">
      <w:pPr>
        <w:spacing w:line="360" w:lineRule="auto"/>
        <w:ind w:firstLine="480" w:firstLineChars="200"/>
        <w:rPr>
          <w:rFonts w:ascii="宋体" w:hAnsi="宋体" w:cs="宋体"/>
          <w:color w:val="auto"/>
          <w:kern w:val="0"/>
          <w:sz w:val="24"/>
          <w:highlight w:val="none"/>
        </w:rPr>
      </w:pPr>
    </w:p>
    <w:p w14:paraId="6B305EBA">
      <w:pPr>
        <w:pStyle w:val="24"/>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5CCE7530">
      <w:pPr>
        <w:pStyle w:val="24"/>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1FB4F831">
      <w:pPr>
        <w:pStyle w:val="24"/>
        <w:snapToGrid w:val="0"/>
        <w:spacing w:line="360" w:lineRule="auto"/>
        <w:rPr>
          <w:rFonts w:cs="宋体"/>
          <w:color w:val="auto"/>
          <w:highlight w:val="none"/>
        </w:rPr>
      </w:pPr>
      <w:r>
        <w:rPr>
          <w:rFonts w:hint="eastAsia" w:cs="宋体"/>
          <w:color w:val="auto"/>
          <w:highlight w:val="none"/>
        </w:rPr>
        <w:t>5.2出现影响采购公正的违法、违规行为的；</w:t>
      </w:r>
    </w:p>
    <w:p w14:paraId="3D5B39D4">
      <w:pPr>
        <w:pStyle w:val="24"/>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1F813C03">
      <w:pPr>
        <w:pStyle w:val="24"/>
        <w:snapToGrid w:val="0"/>
        <w:spacing w:line="360" w:lineRule="auto"/>
        <w:rPr>
          <w:rFonts w:cs="宋体"/>
          <w:color w:val="auto"/>
          <w:highlight w:val="none"/>
        </w:rPr>
      </w:pPr>
      <w:r>
        <w:rPr>
          <w:rFonts w:hint="eastAsia" w:cs="宋体"/>
          <w:color w:val="auto"/>
          <w:highlight w:val="none"/>
        </w:rPr>
        <w:t>5.4因重大变故，采购任务取消的。</w:t>
      </w:r>
    </w:p>
    <w:p w14:paraId="0A9BC49F">
      <w:pPr>
        <w:pStyle w:val="24"/>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集采机构</w:t>
      </w:r>
      <w:r>
        <w:rPr>
          <w:rFonts w:hint="eastAsia" w:cs="宋体"/>
          <w:color w:val="auto"/>
          <w:highlight w:val="none"/>
        </w:rPr>
        <w:t>应当将废标理由通知所有投标人。</w:t>
      </w:r>
    </w:p>
    <w:p w14:paraId="717260F0">
      <w:pPr>
        <w:pStyle w:val="24"/>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集采机构</w:t>
      </w:r>
      <w:r>
        <w:rPr>
          <w:rFonts w:hint="eastAsia" w:cs="宋体"/>
          <w:color w:val="auto"/>
          <w:highlight w:val="none"/>
        </w:rPr>
        <w:t>沟通并作书面记录。采购人、</w:t>
      </w:r>
      <w:r>
        <w:rPr>
          <w:rFonts w:hint="eastAsia" w:cs="宋体"/>
          <w:color w:val="auto"/>
          <w:highlight w:val="none"/>
          <w:lang w:eastAsia="zh-CN"/>
        </w:rPr>
        <w:t>集采机构</w:t>
      </w:r>
      <w:r>
        <w:rPr>
          <w:rFonts w:hint="eastAsia" w:cs="宋体"/>
          <w:color w:val="auto"/>
          <w:highlight w:val="none"/>
        </w:rPr>
        <w:t>确认后，将修改招标文件，重新组织采购活动。</w:t>
      </w:r>
    </w:p>
    <w:p w14:paraId="153C88F2">
      <w:pPr>
        <w:pStyle w:val="24"/>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2162AB40">
      <w:pPr>
        <w:pStyle w:val="24"/>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18740A53">
      <w:pPr>
        <w:pStyle w:val="24"/>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4EF202F0">
      <w:pPr>
        <w:pStyle w:val="24"/>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43D4ACCD">
      <w:pPr>
        <w:pStyle w:val="24"/>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38B384FB">
      <w:pPr>
        <w:pStyle w:val="24"/>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256C096">
      <w:pPr>
        <w:pStyle w:val="24"/>
        <w:snapToGrid w:val="0"/>
        <w:spacing w:line="360" w:lineRule="auto"/>
        <w:ind w:firstLine="0" w:firstLineChars="0"/>
        <w:rPr>
          <w:rFonts w:cs="宋体"/>
          <w:color w:val="auto"/>
          <w:highlight w:val="none"/>
        </w:rPr>
      </w:pPr>
    </w:p>
    <w:bookmarkEnd w:id="37"/>
    <w:p w14:paraId="3C02E03B">
      <w:pPr>
        <w:spacing w:line="360" w:lineRule="auto"/>
        <w:ind w:left="720" w:leftChars="343" w:firstLine="1084" w:firstLineChars="300"/>
        <w:outlineLvl w:val="0"/>
        <w:rPr>
          <w:rFonts w:ascii="宋体" w:hAnsi="宋体" w:cs="宋体"/>
          <w:b/>
          <w:color w:val="auto"/>
          <w:sz w:val="36"/>
          <w:szCs w:val="36"/>
          <w:highlight w:val="none"/>
        </w:rPr>
      </w:pPr>
      <w:bookmarkStart w:id="412" w:name="第五部分"/>
      <w:bookmarkStart w:id="413" w:name="_Toc86217003"/>
    </w:p>
    <w:p w14:paraId="4AE8901F">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14:paraId="69F2CB75">
      <w:pPr>
        <w:spacing w:line="360" w:lineRule="auto"/>
        <w:ind w:left="720" w:leftChars="343" w:firstLine="1084" w:firstLineChars="300"/>
        <w:outlineLvl w:val="0"/>
        <w:rPr>
          <w:rFonts w:ascii="宋体" w:hAnsi="宋体" w:cs="宋体"/>
          <w:b/>
          <w:color w:val="auto"/>
          <w:sz w:val="36"/>
          <w:szCs w:val="36"/>
          <w:highlight w:val="none"/>
        </w:rPr>
      </w:pPr>
    </w:p>
    <w:p w14:paraId="160895AC">
      <w:pPr>
        <w:spacing w:line="360" w:lineRule="auto"/>
        <w:ind w:left="720" w:leftChars="343" w:firstLine="1084" w:firstLineChars="300"/>
        <w:outlineLvl w:val="0"/>
        <w:rPr>
          <w:rFonts w:ascii="宋体" w:hAnsi="宋体" w:cs="宋体"/>
          <w:b/>
          <w:color w:val="auto"/>
          <w:sz w:val="36"/>
          <w:szCs w:val="36"/>
          <w:highlight w:val="none"/>
        </w:rPr>
      </w:pPr>
    </w:p>
    <w:p w14:paraId="0A9D5774">
      <w:pPr>
        <w:spacing w:line="360" w:lineRule="auto"/>
        <w:ind w:left="720" w:leftChars="343" w:firstLine="1084" w:firstLineChars="300"/>
        <w:outlineLvl w:val="0"/>
        <w:rPr>
          <w:rFonts w:ascii="宋体" w:hAnsi="宋体" w:cs="宋体"/>
          <w:b/>
          <w:color w:val="auto"/>
          <w:sz w:val="36"/>
          <w:szCs w:val="36"/>
          <w:highlight w:val="none"/>
        </w:rPr>
      </w:pPr>
    </w:p>
    <w:p w14:paraId="1D591B69">
      <w:pPr>
        <w:spacing w:line="360" w:lineRule="auto"/>
        <w:ind w:left="720" w:leftChars="343" w:firstLine="1084" w:firstLineChars="300"/>
        <w:outlineLvl w:val="0"/>
        <w:rPr>
          <w:rFonts w:ascii="宋体" w:hAnsi="宋体" w:cs="宋体"/>
          <w:b/>
          <w:color w:val="auto"/>
          <w:sz w:val="36"/>
          <w:szCs w:val="36"/>
          <w:highlight w:val="none"/>
        </w:rPr>
      </w:pPr>
    </w:p>
    <w:p w14:paraId="01DDE3FD">
      <w:pPr>
        <w:widowControl/>
        <w:adjustRightInd/>
        <w:jc w:val="left"/>
        <w:rPr>
          <w:rFonts w:ascii="宋体" w:hAnsi="宋体" w:cs="宋体"/>
          <w:b/>
          <w:color w:val="auto"/>
          <w:sz w:val="36"/>
          <w:szCs w:val="36"/>
          <w:highlight w:val="none"/>
        </w:rPr>
      </w:pPr>
      <w:r>
        <w:rPr>
          <w:rFonts w:ascii="宋体" w:hAnsi="宋体" w:cs="宋体"/>
          <w:b/>
          <w:color w:val="auto"/>
          <w:sz w:val="36"/>
          <w:szCs w:val="36"/>
          <w:highlight w:val="none"/>
        </w:rPr>
        <w:br w:type="page"/>
      </w:r>
    </w:p>
    <w:p w14:paraId="44DAB6F3">
      <w:pPr>
        <w:spacing w:line="360" w:lineRule="auto"/>
        <w:ind w:left="720" w:leftChars="343" w:firstLine="1084" w:firstLineChars="300"/>
        <w:outlineLvl w:val="0"/>
        <w:rPr>
          <w:rFonts w:ascii="宋体" w:hAnsi="宋体" w:cs="宋体"/>
          <w:b/>
          <w:bCs/>
          <w:color w:val="auto"/>
          <w:spacing w:val="-20"/>
          <w:kern w:val="44"/>
          <w:sz w:val="48"/>
          <w:szCs w:val="48"/>
          <w:highlight w:val="none"/>
        </w:rPr>
      </w:pPr>
      <w:r>
        <w:rPr>
          <w:rFonts w:hint="eastAsia" w:ascii="宋体" w:hAnsi="宋体" w:cs="宋体"/>
          <w:b/>
          <w:color w:val="auto"/>
          <w:sz w:val="36"/>
          <w:szCs w:val="36"/>
          <w:highlight w:val="none"/>
        </w:rPr>
        <w:t>第五部分 拟签订的合同文本</w:t>
      </w:r>
      <w:bookmarkStart w:id="414" w:name="_Toc3995"/>
    </w:p>
    <w:p w14:paraId="385F6280">
      <w:pPr>
        <w:pStyle w:val="23"/>
        <w:spacing w:after="0"/>
        <w:jc w:val="center"/>
        <w:rPr>
          <w:rFonts w:ascii="宋体" w:hAnsi="宋体" w:cs="宋体"/>
          <w:b/>
          <w:bCs/>
          <w:color w:val="auto"/>
          <w:spacing w:val="-20"/>
          <w:kern w:val="44"/>
          <w:sz w:val="48"/>
          <w:szCs w:val="48"/>
          <w:highlight w:val="none"/>
        </w:rPr>
      </w:pPr>
    </w:p>
    <w:p w14:paraId="07DC40A2">
      <w:pPr>
        <w:pStyle w:val="23"/>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7DC66A2C">
      <w:pPr>
        <w:rPr>
          <w:rFonts w:ascii="宋体" w:hAnsi="宋体" w:cs="宋体"/>
          <w:b/>
          <w:bCs/>
          <w:color w:val="auto"/>
          <w:spacing w:val="-20"/>
          <w:kern w:val="44"/>
          <w:sz w:val="40"/>
          <w:szCs w:val="40"/>
          <w:highlight w:val="none"/>
        </w:rPr>
      </w:pPr>
    </w:p>
    <w:p w14:paraId="7BE641A0">
      <w:pPr>
        <w:rPr>
          <w:rFonts w:ascii="宋体" w:hAnsi="宋体" w:cs="宋体"/>
          <w:b/>
          <w:bCs/>
          <w:color w:val="auto"/>
          <w:spacing w:val="-20"/>
          <w:kern w:val="44"/>
          <w:sz w:val="40"/>
          <w:szCs w:val="40"/>
          <w:highlight w:val="none"/>
        </w:rPr>
      </w:pPr>
    </w:p>
    <w:p w14:paraId="4BDEF1BE">
      <w:pPr>
        <w:rPr>
          <w:rFonts w:ascii="宋体" w:hAnsi="宋体" w:cs="宋体"/>
          <w:b/>
          <w:bCs/>
          <w:color w:val="auto"/>
          <w:spacing w:val="-20"/>
          <w:kern w:val="44"/>
          <w:sz w:val="40"/>
          <w:szCs w:val="40"/>
          <w:highlight w:val="none"/>
        </w:rPr>
      </w:pPr>
    </w:p>
    <w:p w14:paraId="11ADBFE1">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3310B1E4">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618828D3">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4308F3BD">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35684C2C">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08677B5C">
      <w:pPr>
        <w:rPr>
          <w:color w:val="auto"/>
          <w:highlight w:val="none"/>
        </w:rPr>
      </w:pPr>
    </w:p>
    <w:p w14:paraId="7E5ACBA1">
      <w:pPr>
        <w:rPr>
          <w:rFonts w:eastAsia="黑体"/>
          <w:color w:val="auto"/>
          <w:sz w:val="44"/>
          <w:szCs w:val="44"/>
          <w:highlight w:val="none"/>
        </w:rPr>
      </w:pPr>
      <w:r>
        <w:rPr>
          <w:rFonts w:eastAsia="黑体"/>
          <w:color w:val="auto"/>
          <w:sz w:val="44"/>
          <w:szCs w:val="44"/>
          <w:highlight w:val="none"/>
        </w:rPr>
        <w:br w:type="page"/>
      </w:r>
    </w:p>
    <w:p w14:paraId="576932A4">
      <w:pPr>
        <w:rPr>
          <w:rFonts w:eastAsia="黑体"/>
          <w:color w:val="auto"/>
          <w:sz w:val="44"/>
          <w:szCs w:val="44"/>
          <w:highlight w:val="none"/>
        </w:rPr>
      </w:pPr>
    </w:p>
    <w:p w14:paraId="6274B2CA">
      <w:pPr>
        <w:rPr>
          <w:rFonts w:eastAsia="黑体"/>
          <w:color w:val="auto"/>
          <w:sz w:val="44"/>
          <w:szCs w:val="44"/>
          <w:highlight w:val="none"/>
        </w:rPr>
      </w:pPr>
    </w:p>
    <w:p w14:paraId="3D4DEDDD">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37780EAB">
      <w:pPr>
        <w:ind w:firstLine="640" w:firstLineChars="200"/>
        <w:rPr>
          <w:rFonts w:hint="eastAsia" w:ascii="仿宋_GB2312" w:hAnsi="仿宋_GB2312" w:eastAsia="仿宋_GB2312" w:cs="仿宋_GB2312"/>
          <w:color w:val="auto"/>
          <w:sz w:val="32"/>
          <w:szCs w:val="32"/>
          <w:highlight w:val="none"/>
          <w:lang w:val="en-US" w:eastAsia="zh-CN"/>
        </w:rPr>
      </w:pPr>
    </w:p>
    <w:p w14:paraId="2423C648">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73F43DA4">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26A2F2A1">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56BABBF3">
      <w:pPr>
        <w:ind w:firstLine="880" w:firstLineChars="200"/>
        <w:jc w:val="both"/>
        <w:rPr>
          <w:rFonts w:eastAsia="黑体"/>
          <w:color w:val="auto"/>
          <w:sz w:val="44"/>
          <w:szCs w:val="4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14"/>
    <w:p w14:paraId="660126CB">
      <w:pPr>
        <w:pStyle w:val="3"/>
        <w:adjustRightInd w:val="0"/>
        <w:snapToGrid w:val="0"/>
        <w:spacing w:beforeLines="0" w:line="400" w:lineRule="exact"/>
        <w:jc w:val="center"/>
        <w:rPr>
          <w:rFonts w:hint="eastAsia" w:ascii="黑体" w:hAnsi="黑体" w:eastAsia="黑体"/>
          <w:color w:val="auto"/>
          <w:sz w:val="28"/>
          <w:szCs w:val="28"/>
          <w:highlight w:val="none"/>
        </w:rPr>
      </w:pPr>
      <w:bookmarkStart w:id="415" w:name="_Toc22209"/>
    </w:p>
    <w:p w14:paraId="39017678">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15"/>
    </w:p>
    <w:p w14:paraId="7E3B01CA">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1CA86A48">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0A46B34C">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1F48D85E">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39824E43">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75180205">
      <w:pPr>
        <w:spacing w:beforeLines="0" w:line="400" w:lineRule="exact"/>
        <w:rPr>
          <w:rFonts w:hint="default" w:eastAsia="宋体"/>
          <w:color w:val="auto"/>
          <w:highlight w:val="none"/>
          <w:lang w:val="en-US" w:eastAsia="zh-CN"/>
        </w:rPr>
      </w:pPr>
    </w:p>
    <w:p w14:paraId="750F1976">
      <w:pPr>
        <w:pStyle w:val="24"/>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3FCB1EC2">
      <w:pPr>
        <w:numPr>
          <w:ilvl w:val="0"/>
          <w:numId w:val="4"/>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0C797DB0">
      <w:pPr>
        <w:pStyle w:val="24"/>
        <w:numPr>
          <w:ilvl w:val="0"/>
          <w:numId w:val="5"/>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1243E3B5">
      <w:pPr>
        <w:pStyle w:val="24"/>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7431CA3E">
      <w:pPr>
        <w:pStyle w:val="24"/>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112222DA">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2E7D951C">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512AF42E">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6EB1FCAB">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3B600098">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2F64BCE5">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346329F9">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7523D8B0">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0771C71C">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1290F9B2">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55AB1CB0">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0B5000CA">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4CF621A2">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1CC06762">
      <w:pPr>
        <w:pStyle w:val="79"/>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52759DC8">
      <w:pPr>
        <w:pStyle w:val="79"/>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1FB8FFE3">
      <w:pPr>
        <w:pStyle w:val="79"/>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6EEA9852">
      <w:pPr>
        <w:pStyle w:val="79"/>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07483575">
      <w:pPr>
        <w:pStyle w:val="79"/>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63B961ED">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EDA9C8A">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C1F1F3C">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EC76B76">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A2F67F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B4249E0">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DC5EE3E">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0ACFCF76">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53DAAE53">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6A33780A">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7E4B3475">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2ED0A567">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4D3DCCE9">
      <w:pPr>
        <w:pStyle w:val="79"/>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5610AF89">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23CCC832">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44985F9D">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72714949">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1B245B22">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1A411FD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52A363A7">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DDC429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4D6CA82A">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114FA814">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1984E880">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2CA6A437">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448134C8">
      <w:pPr>
        <w:pStyle w:val="79"/>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7B994E83">
      <w:pPr>
        <w:pStyle w:val="79"/>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3B81E576">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0DD517C4">
      <w:pPr>
        <w:pStyle w:val="79"/>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1CEA2A21">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7221FFCA">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62BD574B">
      <w:pPr>
        <w:numPr>
          <w:ilvl w:val="0"/>
          <w:numId w:val="4"/>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2BD2DF3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517700BC">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F287AB9">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57B82667">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8DDAD4E">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047EED36">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6904760C">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189AC131">
      <w:pPr>
        <w:pStyle w:val="789"/>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1DD70F14">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27F0DE2A">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73ABA443">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3EA9507D">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640895FB">
      <w:pPr>
        <w:numPr>
          <w:ilvl w:val="0"/>
          <w:numId w:val="4"/>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61961E46">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5C642D8">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1D6D610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0512A7B0">
      <w:pPr>
        <w:pStyle w:val="79"/>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7BB0762E">
      <w:pPr>
        <w:pStyle w:val="79"/>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299127BA">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4A9B8E1C">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2CE6E5A1">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576EB9F2">
      <w:pPr>
        <w:numPr>
          <w:ilvl w:val="0"/>
          <w:numId w:val="4"/>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53FE93C2">
      <w:pPr>
        <w:numPr>
          <w:ilvl w:val="0"/>
          <w:numId w:val="6"/>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6639289F">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68D9B476">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1944ADC5">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62D8CE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B323CDF">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E2F6840">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745F153D">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634AC384">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5A072F8A">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28C7E2D1">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2366FA4D">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62ABD128">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3353ECDC">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2F2C8807">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5BE3AD5B">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28713B65">
      <w:pPr>
        <w:pStyle w:val="79"/>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1DC40445">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67F4009D">
      <w:pPr>
        <w:numPr>
          <w:ilvl w:val="0"/>
          <w:numId w:val="4"/>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6BD0B5E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7E298AD6">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5516FC6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4D3682E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7BB79B8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2B3AA5E6">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599D0B0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33644F67">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3D03CAB6">
      <w:pPr>
        <w:pStyle w:val="79"/>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2E970A2">
      <w:pPr>
        <w:numPr>
          <w:ilvl w:val="0"/>
          <w:numId w:val="4"/>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3761DF6F">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6DD6DFC9">
      <w:pPr>
        <w:numPr>
          <w:ilvl w:val="0"/>
          <w:numId w:val="4"/>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36DDC9D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2644222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2ECAF4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21FBDD44">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1331E877">
      <w:pPr>
        <w:pStyle w:val="789"/>
        <w:spacing w:beforeLines="0" w:line="400" w:lineRule="exact"/>
        <w:rPr>
          <w:color w:val="auto"/>
          <w:highlight w:val="none"/>
        </w:rPr>
      </w:pPr>
    </w:p>
    <w:p w14:paraId="6B9A2AFE">
      <w:pPr>
        <w:pStyle w:val="3"/>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134D0C1B">
      <w:pPr>
        <w:rPr>
          <w:rFonts w:hint="eastAsia"/>
          <w:color w:val="auto"/>
          <w:highlight w:val="none"/>
        </w:rPr>
      </w:pPr>
      <w:r>
        <w:rPr>
          <w:rFonts w:hint="eastAsia"/>
          <w:color w:val="auto"/>
          <w:highlight w:val="none"/>
        </w:rPr>
        <w:br w:type="page"/>
      </w:r>
    </w:p>
    <w:p w14:paraId="3E96CFF2">
      <w:pPr>
        <w:pStyle w:val="789"/>
        <w:rPr>
          <w:rFonts w:hint="eastAsia"/>
          <w:color w:val="auto"/>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168CB8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1197C08">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2437" w:type="pct"/>
            <w:gridSpan w:val="2"/>
            <w:tcBorders>
              <w:left w:val="single" w:color="auto" w:sz="2" w:space="0"/>
              <w:bottom w:val="single" w:color="auto" w:sz="2" w:space="0"/>
            </w:tcBorders>
            <w:vAlign w:val="center"/>
          </w:tcPr>
          <w:p w14:paraId="36745A49">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04BFDE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8C74B81">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64FDA695">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35899E8">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259" w:type="pct"/>
            <w:tcBorders>
              <w:top w:val="single" w:color="auto" w:sz="2" w:space="0"/>
              <w:left w:val="single" w:color="auto" w:sz="2" w:space="0"/>
              <w:bottom w:val="single" w:color="auto" w:sz="2" w:space="0"/>
            </w:tcBorders>
            <w:vAlign w:val="center"/>
          </w:tcPr>
          <w:p w14:paraId="5B906CF8">
            <w:pPr>
              <w:adjustRightInd w:val="0"/>
              <w:snapToGrid w:val="0"/>
              <w:spacing w:line="300" w:lineRule="exact"/>
              <w:jc w:val="center"/>
              <w:rPr>
                <w:color w:val="auto"/>
                <w:spacing w:val="20"/>
                <w:szCs w:val="21"/>
                <w:highlight w:val="none"/>
              </w:rPr>
            </w:pPr>
          </w:p>
        </w:tc>
      </w:tr>
      <w:tr w14:paraId="465C2F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D29F776">
            <w:pPr>
              <w:adjustRightInd w:val="0"/>
              <w:snapToGrid w:val="0"/>
              <w:spacing w:line="300" w:lineRule="exact"/>
              <w:jc w:val="center"/>
              <w:rPr>
                <w:color w:val="auto"/>
                <w:szCs w:val="21"/>
                <w:highlight w:val="none"/>
              </w:rPr>
            </w:pPr>
            <w:r>
              <w:rPr>
                <w:color w:val="auto"/>
                <w:szCs w:val="21"/>
                <w:highlight w:val="none"/>
              </w:rPr>
              <w:t>法定代表人</w:t>
            </w:r>
          </w:p>
          <w:p w14:paraId="7A2C1992">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B141B04">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3CE8D15B">
            <w:pPr>
              <w:adjustRightInd w:val="0"/>
              <w:snapToGrid w:val="0"/>
              <w:spacing w:line="300" w:lineRule="exact"/>
              <w:jc w:val="center"/>
              <w:rPr>
                <w:color w:val="auto"/>
                <w:szCs w:val="21"/>
                <w:highlight w:val="none"/>
              </w:rPr>
            </w:pPr>
            <w:r>
              <w:rPr>
                <w:color w:val="auto"/>
                <w:szCs w:val="21"/>
                <w:highlight w:val="none"/>
              </w:rPr>
              <w:t>法定代表人</w:t>
            </w:r>
          </w:p>
          <w:p w14:paraId="3AC1FE6B">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259" w:type="pct"/>
            <w:tcBorders>
              <w:top w:val="single" w:color="auto" w:sz="2" w:space="0"/>
              <w:left w:val="single" w:color="auto" w:sz="2" w:space="0"/>
              <w:bottom w:val="single" w:color="auto" w:sz="2" w:space="0"/>
            </w:tcBorders>
            <w:vAlign w:val="center"/>
          </w:tcPr>
          <w:p w14:paraId="5921A9D2">
            <w:pPr>
              <w:adjustRightInd w:val="0"/>
              <w:snapToGrid w:val="0"/>
              <w:spacing w:line="300" w:lineRule="exact"/>
              <w:jc w:val="center"/>
              <w:rPr>
                <w:color w:val="auto"/>
                <w:szCs w:val="21"/>
                <w:highlight w:val="none"/>
              </w:rPr>
            </w:pPr>
          </w:p>
        </w:tc>
      </w:tr>
      <w:tr w14:paraId="5F7A22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8CDC8D2">
            <w:pPr>
              <w:adjustRightInd w:val="0"/>
              <w:snapToGrid w:val="0"/>
              <w:spacing w:line="300" w:lineRule="exact"/>
              <w:jc w:val="center"/>
              <w:rPr>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78C5389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39432C">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696E2FBD">
            <w:pPr>
              <w:adjustRightInd w:val="0"/>
              <w:snapToGrid w:val="0"/>
              <w:spacing w:line="300" w:lineRule="exact"/>
              <w:jc w:val="center"/>
              <w:rPr>
                <w:color w:val="auto"/>
                <w:spacing w:val="20"/>
                <w:szCs w:val="21"/>
                <w:highlight w:val="none"/>
              </w:rPr>
            </w:pPr>
          </w:p>
        </w:tc>
      </w:tr>
      <w:tr w14:paraId="367BFF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D44562">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596D63F5">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F8F4A94">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4EFD8BAE">
            <w:pPr>
              <w:adjustRightInd w:val="0"/>
              <w:snapToGrid w:val="0"/>
              <w:spacing w:line="300" w:lineRule="exact"/>
              <w:jc w:val="center"/>
              <w:rPr>
                <w:color w:val="auto"/>
                <w:spacing w:val="20"/>
                <w:szCs w:val="21"/>
                <w:highlight w:val="none"/>
              </w:rPr>
            </w:pPr>
          </w:p>
        </w:tc>
      </w:tr>
      <w:tr w14:paraId="779160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3BB112">
            <w:pPr>
              <w:adjustRightInd w:val="0"/>
              <w:snapToGrid w:val="0"/>
              <w:spacing w:line="300" w:lineRule="exact"/>
              <w:jc w:val="center"/>
              <w:rPr>
                <w:color w:val="auto"/>
                <w:szCs w:val="21"/>
                <w:highlight w:val="none"/>
              </w:rPr>
            </w:pPr>
            <w:r>
              <w:rPr>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2F7358C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35DD9C">
            <w:pPr>
              <w:adjustRightInd w:val="0"/>
              <w:snapToGrid w:val="0"/>
              <w:spacing w:line="300" w:lineRule="exact"/>
              <w:jc w:val="center"/>
              <w:rPr>
                <w:color w:val="auto"/>
                <w:szCs w:val="21"/>
                <w:highlight w:val="none"/>
              </w:rPr>
            </w:pPr>
            <w:r>
              <w:rPr>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53FC6946">
            <w:pPr>
              <w:adjustRightInd w:val="0"/>
              <w:snapToGrid w:val="0"/>
              <w:spacing w:line="300" w:lineRule="exact"/>
              <w:jc w:val="center"/>
              <w:rPr>
                <w:color w:val="auto"/>
                <w:spacing w:val="20"/>
                <w:szCs w:val="21"/>
                <w:highlight w:val="none"/>
              </w:rPr>
            </w:pPr>
          </w:p>
        </w:tc>
      </w:tr>
      <w:tr w14:paraId="2E7F60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C2E6AF">
            <w:pPr>
              <w:adjustRightInd w:val="0"/>
              <w:snapToGrid w:val="0"/>
              <w:spacing w:line="300" w:lineRule="exact"/>
              <w:jc w:val="center"/>
              <w:rPr>
                <w:color w:val="auto"/>
                <w:szCs w:val="21"/>
                <w:highlight w:val="none"/>
              </w:rPr>
            </w:pPr>
            <w:r>
              <w:rPr>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A843C4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C157A68">
            <w:pPr>
              <w:adjustRightInd w:val="0"/>
              <w:snapToGrid w:val="0"/>
              <w:spacing w:line="300" w:lineRule="exact"/>
              <w:jc w:val="center"/>
              <w:rPr>
                <w:color w:val="auto"/>
                <w:szCs w:val="21"/>
                <w:highlight w:val="none"/>
              </w:rPr>
            </w:pPr>
            <w:r>
              <w:rPr>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35A15C84">
            <w:pPr>
              <w:adjustRightInd w:val="0"/>
              <w:snapToGrid w:val="0"/>
              <w:spacing w:line="300" w:lineRule="exact"/>
              <w:jc w:val="center"/>
              <w:rPr>
                <w:color w:val="auto"/>
                <w:spacing w:val="20"/>
                <w:szCs w:val="21"/>
                <w:highlight w:val="none"/>
              </w:rPr>
            </w:pPr>
          </w:p>
        </w:tc>
      </w:tr>
      <w:tr w14:paraId="0FB122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8D90EA2">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B23F1EE">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D7675CB">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7A564F6E">
            <w:pPr>
              <w:adjustRightInd w:val="0"/>
              <w:snapToGrid w:val="0"/>
              <w:spacing w:line="300" w:lineRule="exact"/>
              <w:jc w:val="center"/>
              <w:rPr>
                <w:color w:val="auto"/>
                <w:spacing w:val="20"/>
                <w:szCs w:val="21"/>
                <w:highlight w:val="none"/>
              </w:rPr>
            </w:pPr>
          </w:p>
        </w:tc>
      </w:tr>
      <w:tr w14:paraId="6FEF36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83ADD3B">
            <w:pPr>
              <w:adjustRightInd w:val="0"/>
              <w:snapToGrid w:val="0"/>
              <w:spacing w:line="300" w:lineRule="exact"/>
              <w:jc w:val="center"/>
              <w:rPr>
                <w:color w:val="auto"/>
                <w:szCs w:val="21"/>
                <w:highlight w:val="none"/>
              </w:rPr>
            </w:pPr>
            <w:r>
              <w:rPr>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38C8FC3">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575EB5E">
            <w:pPr>
              <w:adjustRightInd w:val="0"/>
              <w:snapToGrid w:val="0"/>
              <w:spacing w:line="300" w:lineRule="exact"/>
              <w:jc w:val="center"/>
              <w:rPr>
                <w:color w:val="auto"/>
                <w:szCs w:val="21"/>
                <w:highlight w:val="none"/>
              </w:rPr>
            </w:pPr>
            <w:r>
              <w:rPr>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F7AACAA">
            <w:pPr>
              <w:adjustRightInd w:val="0"/>
              <w:snapToGrid w:val="0"/>
              <w:spacing w:line="300" w:lineRule="exact"/>
              <w:jc w:val="center"/>
              <w:rPr>
                <w:color w:val="auto"/>
                <w:spacing w:val="20"/>
                <w:szCs w:val="21"/>
                <w:highlight w:val="none"/>
              </w:rPr>
            </w:pPr>
          </w:p>
        </w:tc>
      </w:tr>
      <w:tr w14:paraId="7B17B2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2DD5D1">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E2A316B">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9981EF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73A771F4">
            <w:pPr>
              <w:adjustRightInd w:val="0"/>
              <w:snapToGrid w:val="0"/>
              <w:spacing w:line="300" w:lineRule="exact"/>
              <w:jc w:val="center"/>
              <w:rPr>
                <w:color w:val="auto"/>
                <w:spacing w:val="20"/>
                <w:szCs w:val="21"/>
                <w:highlight w:val="none"/>
              </w:rPr>
            </w:pPr>
          </w:p>
        </w:tc>
      </w:tr>
      <w:tr w14:paraId="70EDC4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F4075">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9FD6598">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7A795EC">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419060C0">
            <w:pPr>
              <w:adjustRightInd w:val="0"/>
              <w:snapToGrid w:val="0"/>
              <w:spacing w:line="300" w:lineRule="exact"/>
              <w:jc w:val="center"/>
              <w:rPr>
                <w:color w:val="auto"/>
                <w:spacing w:val="20"/>
                <w:szCs w:val="21"/>
                <w:highlight w:val="none"/>
              </w:rPr>
            </w:pPr>
          </w:p>
        </w:tc>
      </w:tr>
      <w:tr w14:paraId="7BE569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F5B2C21">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D49C6DE">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D23CEC2">
            <w:pPr>
              <w:adjustRightInd w:val="0"/>
              <w:snapToGrid w:val="0"/>
              <w:spacing w:line="300" w:lineRule="exact"/>
              <w:jc w:val="center"/>
              <w:rPr>
                <w:color w:val="auto"/>
                <w:szCs w:val="21"/>
                <w:highlight w:val="none"/>
              </w:rPr>
            </w:pPr>
            <w:r>
              <w:rPr>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7774F178">
            <w:pPr>
              <w:adjustRightInd w:val="0"/>
              <w:snapToGrid w:val="0"/>
              <w:spacing w:line="300" w:lineRule="exact"/>
              <w:jc w:val="center"/>
              <w:rPr>
                <w:color w:val="auto"/>
                <w:spacing w:val="20"/>
                <w:szCs w:val="21"/>
                <w:highlight w:val="none"/>
              </w:rPr>
            </w:pPr>
          </w:p>
        </w:tc>
      </w:tr>
      <w:tr w14:paraId="2FB9A8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8B5541">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65DBBA4">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F49EA8">
            <w:pPr>
              <w:adjustRightInd w:val="0"/>
              <w:snapToGrid w:val="0"/>
              <w:spacing w:line="300" w:lineRule="exact"/>
              <w:jc w:val="center"/>
              <w:rPr>
                <w:color w:val="auto"/>
                <w:szCs w:val="21"/>
                <w:highlight w:val="none"/>
              </w:rPr>
            </w:pPr>
            <w:r>
              <w:rPr>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20FBAB4F">
            <w:pPr>
              <w:adjustRightInd w:val="0"/>
              <w:snapToGrid w:val="0"/>
              <w:spacing w:line="300" w:lineRule="exact"/>
              <w:jc w:val="center"/>
              <w:rPr>
                <w:color w:val="auto"/>
                <w:spacing w:val="20"/>
                <w:szCs w:val="21"/>
                <w:highlight w:val="none"/>
              </w:rPr>
            </w:pPr>
          </w:p>
        </w:tc>
      </w:tr>
      <w:tr w14:paraId="75A994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B8D9B88">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33F119A">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66B754">
            <w:pPr>
              <w:adjustRightInd w:val="0"/>
              <w:snapToGrid w:val="0"/>
              <w:spacing w:line="300" w:lineRule="exact"/>
              <w:jc w:val="center"/>
              <w:rPr>
                <w:color w:val="auto"/>
                <w:szCs w:val="21"/>
                <w:highlight w:val="none"/>
              </w:rPr>
            </w:pPr>
            <w:r>
              <w:rPr>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5888C0D5">
            <w:pPr>
              <w:adjustRightInd w:val="0"/>
              <w:snapToGrid w:val="0"/>
              <w:spacing w:line="300" w:lineRule="exact"/>
              <w:jc w:val="center"/>
              <w:rPr>
                <w:color w:val="auto"/>
                <w:spacing w:val="20"/>
                <w:szCs w:val="21"/>
                <w:highlight w:val="none"/>
              </w:rPr>
            </w:pPr>
          </w:p>
        </w:tc>
      </w:tr>
      <w:tr w14:paraId="04C02B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62503FD">
            <w:pPr>
              <w:pStyle w:val="24"/>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5E55CB0A">
      <w:pPr>
        <w:pStyle w:val="3"/>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16" w:name="_Toc27624"/>
      <w:r>
        <w:rPr>
          <w:rFonts w:hint="eastAsia" w:ascii="黑体" w:hAnsi="黑体" w:eastAsia="黑体"/>
          <w:b w:val="0"/>
          <w:bCs w:val="0"/>
          <w:color w:val="auto"/>
          <w:sz w:val="28"/>
          <w:szCs w:val="28"/>
          <w:highlight w:val="none"/>
        </w:rPr>
        <w:t>第二节 政府采购合同通用条款</w:t>
      </w:r>
      <w:bookmarkEnd w:id="416"/>
    </w:p>
    <w:p w14:paraId="34297CA0">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02E5AEF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70250AC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2AD542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48094F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529F67F0">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C63A655">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230C7786">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2D447D06">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57DED58F">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7E9238A9">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4EE4A19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4C8DAB0C">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38FCA89C">
      <w:pPr>
        <w:numPr>
          <w:ilvl w:val="0"/>
          <w:numId w:val="7"/>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7078C582">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5E5FB0F4">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4B2B2E8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4E7105A4">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2738A21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1392DBA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3849825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60150701">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41A44991">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1473193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2A60580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4CC207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0BEF0B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7BCC99BD">
      <w:pPr>
        <w:pStyle w:val="23"/>
        <w:spacing w:after="0" w:line="400" w:lineRule="exact"/>
        <w:ind w:firstLine="422"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35FD85F3">
      <w:pPr>
        <w:pStyle w:val="23"/>
        <w:spacing w:after="0" w:line="400" w:lineRule="exact"/>
        <w:ind w:firstLine="422"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7510210E">
      <w:pPr>
        <w:numPr>
          <w:ilvl w:val="0"/>
          <w:numId w:val="8"/>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17318B0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4A72DC61">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2673E5ED">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0DEEA4B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1E12897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6CCD424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55BAA0A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0277824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6900884F">
      <w:pPr>
        <w:pStyle w:val="79"/>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273E8663">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3C1A260E">
      <w:pPr>
        <w:pStyle w:val="32"/>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EDB3582">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736EF78A">
      <w:pPr>
        <w:pStyle w:val="32"/>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686C1C8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07AB064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7846C34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4ACB42F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660C44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BC7140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7FA687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3C116675">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D0AE8E8">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6AB04A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3EE74F3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6F2127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729F3E9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6BD0099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17"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17"/>
      <w:r>
        <w:rPr>
          <w:rFonts w:hint="eastAsia" w:ascii="宋体" w:hAnsi="宋体"/>
          <w:color w:val="auto"/>
          <w:szCs w:val="21"/>
          <w:highlight w:val="none"/>
        </w:rPr>
        <w:t>。</w:t>
      </w:r>
    </w:p>
    <w:p w14:paraId="77068CA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49E2918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38F309A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102697C9">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2088C8A8">
      <w:pPr>
        <w:pStyle w:val="3"/>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4B86C841">
      <w:pPr>
        <w:pStyle w:val="2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B5338E6">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48ECDA0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7E96E049">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168B63D">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1805BD5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0B1728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4E776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2FA3C5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28825C0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01D79A12">
      <w:pPr>
        <w:pStyle w:val="7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628FB0C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3C3B47F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5649EF07">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13F02234">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3E7E30A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12CE1F45">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5F757C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00C9AC4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3D6A02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F4493C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087D279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3F9118AB">
      <w:pPr>
        <w:numPr>
          <w:ilvl w:val="0"/>
          <w:numId w:val="9"/>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12C50691">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576DCA5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064501E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53A2BE3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7E304AD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3D290D54">
      <w:pPr>
        <w:pStyle w:val="79"/>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7EBF43A3">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3B53A40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771C750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7E3040D4">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07624084">
      <w:pPr>
        <w:pStyle w:val="79"/>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74D883F3">
      <w:pPr>
        <w:pStyle w:val="79"/>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70CA6F5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2D2D9D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0077373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7EDA30F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3D86F11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54BC79D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01BD42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442EEA06">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4C4AD1E8">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72E37539">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7CA76B97">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163D246A">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74255E2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706616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58AF2E72">
      <w:pPr>
        <w:pStyle w:val="23"/>
        <w:spacing w:after="0" w:line="400" w:lineRule="exact"/>
        <w:ind w:firstLine="420" w:firstLineChars="200"/>
        <w:rPr>
          <w:rFonts w:hint="eastAsia" w:ascii="宋体" w:hAnsi="宋体" w:eastAsia="宋体" w:cs="Times New Roman"/>
          <w:snapToGrid/>
          <w:color w:val="auto"/>
          <w:kern w:val="2"/>
          <w:sz w:val="21"/>
          <w:szCs w:val="21"/>
          <w:highlight w:val="none"/>
          <w:lang w:val="en-US" w:eastAsia="zh-CN" w:bidi="ar-SA"/>
        </w:rPr>
      </w:pPr>
      <w:r>
        <w:rPr>
          <w:rFonts w:hint="eastAsia" w:ascii="宋体" w:hAnsi="宋体" w:eastAsia="宋体" w:cs="Times New Roman"/>
          <w:snapToGrid/>
          <w:color w:val="auto"/>
          <w:kern w:val="2"/>
          <w:sz w:val="21"/>
          <w:szCs w:val="21"/>
          <w:highlight w:val="none"/>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A16BFD7">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46F63397">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08C0F563">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3877E857">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105A2AEB">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5F9B1CA5">
      <w:pPr>
        <w:pStyle w:val="79"/>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328F1CA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0A5AC00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4A81965B">
      <w:pPr>
        <w:numPr>
          <w:ilvl w:val="0"/>
          <w:numId w:val="10"/>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9D5C358">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3943907F">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18" w:name="_Toc20313"/>
    </w:p>
    <w:p w14:paraId="31FA8434">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7ABBFFE">
      <w:pPr>
        <w:pStyle w:val="3"/>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18"/>
    </w:p>
    <w:tbl>
      <w:tblPr>
        <w:tblStyle w:val="62"/>
        <w:tblW w:w="4998"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750"/>
        <w:gridCol w:w="1898"/>
        <w:gridCol w:w="5634"/>
      </w:tblGrid>
      <w:tr w14:paraId="5A5F66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207512A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B7C4FAC">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022" w:type="pct"/>
            <w:vAlign w:val="center"/>
          </w:tcPr>
          <w:p w14:paraId="07346817">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3034" w:type="pct"/>
            <w:vAlign w:val="center"/>
          </w:tcPr>
          <w:p w14:paraId="6C42029C">
            <w:pPr>
              <w:adjustRightInd w:val="0"/>
              <w:snapToGrid w:val="0"/>
              <w:jc w:val="left"/>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r>
      <w:tr w14:paraId="40A458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943" w:type="pct"/>
            <w:vAlign w:val="center"/>
          </w:tcPr>
          <w:p w14:paraId="756CF47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CC63A1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022" w:type="pct"/>
            <w:vAlign w:val="center"/>
          </w:tcPr>
          <w:p w14:paraId="4C755CCC">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3034" w:type="pct"/>
            <w:vAlign w:val="center"/>
          </w:tcPr>
          <w:p w14:paraId="43072C7A">
            <w:pPr>
              <w:adjustRightInd w:val="0"/>
              <w:snapToGrid w:val="0"/>
              <w:jc w:val="left"/>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w:t>
            </w:r>
          </w:p>
        </w:tc>
      </w:tr>
      <w:tr w14:paraId="0864D2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4B199BF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266CC15">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022" w:type="pct"/>
            <w:vAlign w:val="center"/>
          </w:tcPr>
          <w:p w14:paraId="2A8F0CAC">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3034" w:type="pct"/>
            <w:vAlign w:val="center"/>
          </w:tcPr>
          <w:p w14:paraId="7C72408A">
            <w:pPr>
              <w:adjustRightInd w:val="0"/>
              <w:snapToGrid w:val="0"/>
              <w:jc w:val="left"/>
              <w:rPr>
                <w:rFonts w:ascii="宋体" w:hAnsi="宋体" w:eastAsia="宋体" w:cs="Times New Roman"/>
                <w:color w:val="auto"/>
                <w:kern w:val="2"/>
                <w:sz w:val="21"/>
                <w:szCs w:val="21"/>
                <w:highlight w:val="none"/>
                <w:lang w:val="en-US" w:eastAsia="zh-CN" w:bidi="ar-SA"/>
              </w:rPr>
            </w:pPr>
            <w:r>
              <w:rPr>
                <w:rFonts w:hint="default" w:ascii="宋体" w:hAnsi="宋体" w:eastAsia="宋体" w:cs="Times New Roman"/>
                <w:color w:val="auto"/>
                <w:kern w:val="2"/>
                <w:sz w:val="21"/>
                <w:szCs w:val="21"/>
                <w:highlight w:val="none"/>
                <w:lang w:val="en-US" w:eastAsia="zh-CN" w:bidi="ar-SA"/>
              </w:rPr>
              <w:t>交货后一个月内</w:t>
            </w:r>
            <w:r>
              <w:rPr>
                <w:rFonts w:hint="eastAsia" w:ascii="宋体" w:hAnsi="宋体" w:eastAsia="宋体" w:cs="Times New Roman"/>
                <w:color w:val="auto"/>
                <w:kern w:val="2"/>
                <w:sz w:val="21"/>
                <w:szCs w:val="21"/>
                <w:highlight w:val="none"/>
                <w:lang w:val="en-US" w:eastAsia="zh-CN" w:bidi="ar-SA"/>
              </w:rPr>
              <w:t>。</w:t>
            </w:r>
          </w:p>
        </w:tc>
      </w:tr>
      <w:tr w14:paraId="155D8B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057D2D3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60DD26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022" w:type="pct"/>
            <w:vAlign w:val="center"/>
          </w:tcPr>
          <w:p w14:paraId="116AC814">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3034" w:type="pct"/>
            <w:vAlign w:val="center"/>
          </w:tcPr>
          <w:p w14:paraId="568EA4DD">
            <w:pPr>
              <w:adjustRightInd w:val="0"/>
              <w:snapToGrid w:val="0"/>
              <w:jc w:val="left"/>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w:t>
            </w:r>
          </w:p>
        </w:tc>
      </w:tr>
      <w:tr w14:paraId="096545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4A53C909">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54D3BAEA">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022" w:type="pct"/>
            <w:vAlign w:val="center"/>
          </w:tcPr>
          <w:p w14:paraId="003A4621">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3034" w:type="pct"/>
            <w:vAlign w:val="center"/>
          </w:tcPr>
          <w:p w14:paraId="02088554">
            <w:pPr>
              <w:adjustRightInd w:val="0"/>
              <w:snapToGrid w:val="0"/>
              <w:jc w:val="left"/>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w:t>
            </w:r>
          </w:p>
        </w:tc>
      </w:tr>
      <w:tr w14:paraId="059D15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1821F27">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78DCCCAF">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022" w:type="pct"/>
            <w:vAlign w:val="center"/>
          </w:tcPr>
          <w:p w14:paraId="12822656">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3034" w:type="pct"/>
            <w:vAlign w:val="center"/>
          </w:tcPr>
          <w:p w14:paraId="2A91D654">
            <w:pPr>
              <w:adjustRightInd w:val="0"/>
              <w:snapToGrid w:val="0"/>
              <w:jc w:val="left"/>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w:t>
            </w:r>
          </w:p>
        </w:tc>
      </w:tr>
      <w:tr w14:paraId="445162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restart"/>
            <w:vAlign w:val="center"/>
          </w:tcPr>
          <w:p w14:paraId="20CEB4D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63E9DBC">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022" w:type="pct"/>
            <w:vAlign w:val="center"/>
          </w:tcPr>
          <w:p w14:paraId="62D68294">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3034" w:type="pct"/>
            <w:vAlign w:val="center"/>
          </w:tcPr>
          <w:p w14:paraId="01256D23">
            <w:pPr>
              <w:rPr>
                <w:rFonts w:hint="eastAsia" w:eastAsia="宋体"/>
                <w:color w:val="auto"/>
                <w:highlight w:val="none"/>
                <w:lang w:val="en-US" w:eastAsia="zh-CN"/>
              </w:rPr>
            </w:pPr>
            <w:r>
              <w:rPr>
                <w:rFonts w:hint="eastAsia"/>
                <w:color w:val="auto"/>
                <w:highlight w:val="none"/>
                <w:lang w:val="en-US" w:eastAsia="zh-CN"/>
              </w:rPr>
              <w:t>/</w:t>
            </w:r>
          </w:p>
        </w:tc>
      </w:tr>
      <w:tr w14:paraId="30199C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continue"/>
            <w:vAlign w:val="center"/>
          </w:tcPr>
          <w:p w14:paraId="1CDB85C7">
            <w:pPr>
              <w:adjustRightInd w:val="0"/>
              <w:snapToGrid w:val="0"/>
              <w:jc w:val="center"/>
              <w:rPr>
                <w:rFonts w:hint="eastAsia" w:ascii="宋体" w:hAnsi="宋体"/>
                <w:color w:val="auto"/>
                <w:szCs w:val="21"/>
                <w:highlight w:val="none"/>
              </w:rPr>
            </w:pPr>
          </w:p>
        </w:tc>
        <w:tc>
          <w:tcPr>
            <w:tcW w:w="1022" w:type="pct"/>
            <w:vAlign w:val="center"/>
          </w:tcPr>
          <w:p w14:paraId="2F8F5DF2">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3034" w:type="pct"/>
            <w:vAlign w:val="center"/>
          </w:tcPr>
          <w:p w14:paraId="60509299">
            <w:pPr>
              <w:rPr>
                <w:rFonts w:hint="eastAsia" w:eastAsia="宋体"/>
                <w:color w:val="auto"/>
                <w:highlight w:val="none"/>
                <w:lang w:val="en-US" w:eastAsia="zh-CN"/>
              </w:rPr>
            </w:pPr>
            <w:r>
              <w:rPr>
                <w:rFonts w:hint="eastAsia"/>
                <w:color w:val="auto"/>
                <w:highlight w:val="none"/>
                <w:lang w:val="en-US" w:eastAsia="zh-CN"/>
              </w:rPr>
              <w:t>/</w:t>
            </w:r>
          </w:p>
        </w:tc>
      </w:tr>
      <w:tr w14:paraId="7FD5B7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943" w:type="pct"/>
            <w:vAlign w:val="center"/>
          </w:tcPr>
          <w:p w14:paraId="3933D1B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21B52B9">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022" w:type="pct"/>
            <w:vAlign w:val="center"/>
          </w:tcPr>
          <w:p w14:paraId="640CDF8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3034" w:type="pct"/>
            <w:vAlign w:val="center"/>
          </w:tcPr>
          <w:p w14:paraId="66241346">
            <w:pPr>
              <w:rPr>
                <w:rFonts w:hint="eastAsia" w:eastAsia="宋体"/>
                <w:color w:val="auto"/>
                <w:highlight w:val="none"/>
                <w:lang w:val="en-US" w:eastAsia="zh-CN"/>
              </w:rPr>
            </w:pPr>
            <w:r>
              <w:rPr>
                <w:rFonts w:hint="eastAsia"/>
                <w:color w:val="auto"/>
                <w:highlight w:val="none"/>
                <w:lang w:val="en-US" w:eastAsia="zh-CN"/>
              </w:rPr>
              <w:t>/</w:t>
            </w:r>
          </w:p>
        </w:tc>
      </w:tr>
      <w:tr w14:paraId="6D80B6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Align w:val="center"/>
          </w:tcPr>
          <w:p w14:paraId="0924899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B3D80E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022" w:type="pct"/>
            <w:vAlign w:val="center"/>
          </w:tcPr>
          <w:p w14:paraId="3C5EB4A9">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3034" w:type="pct"/>
            <w:vAlign w:val="center"/>
          </w:tcPr>
          <w:p w14:paraId="60E24A9A">
            <w:pPr>
              <w:rPr>
                <w:rFonts w:hint="eastAsia" w:eastAsia="宋体"/>
                <w:color w:val="auto"/>
                <w:highlight w:val="none"/>
                <w:lang w:val="en-US" w:eastAsia="zh-CN"/>
              </w:rPr>
            </w:pPr>
            <w:r>
              <w:rPr>
                <w:rFonts w:hint="eastAsia"/>
                <w:color w:val="auto"/>
                <w:highlight w:val="none"/>
                <w:lang w:val="en-US" w:eastAsia="zh-CN"/>
              </w:rPr>
              <w:t>/</w:t>
            </w:r>
          </w:p>
        </w:tc>
      </w:tr>
      <w:tr w14:paraId="33FE52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8D2A77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B08E960">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022" w:type="pct"/>
            <w:vAlign w:val="center"/>
          </w:tcPr>
          <w:p w14:paraId="2B080CFA">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3034" w:type="pct"/>
            <w:vAlign w:val="center"/>
          </w:tcPr>
          <w:p w14:paraId="4561E202">
            <w:pPr>
              <w:autoSpaceDE w:val="0"/>
              <w:autoSpaceDN w:val="0"/>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不少于8年</w:t>
            </w:r>
          </w:p>
        </w:tc>
      </w:tr>
      <w:tr w14:paraId="20627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D337AD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8FF37C9">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022" w:type="pct"/>
            <w:vAlign w:val="center"/>
          </w:tcPr>
          <w:p w14:paraId="5240D5CA">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6C7396BC">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3034" w:type="pct"/>
            <w:vAlign w:val="center"/>
          </w:tcPr>
          <w:p w14:paraId="6F03EF28">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如遇质量问题，乙方应当在接到通知2 小时内予以响应，并于8小时内解决完毕或提供代用产品。</w:t>
            </w:r>
          </w:p>
        </w:tc>
      </w:tr>
      <w:tr w14:paraId="60C07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646ADE69">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3FF8B360">
            <w:pPr>
              <w:pStyle w:val="79"/>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022" w:type="pct"/>
            <w:vAlign w:val="center"/>
          </w:tcPr>
          <w:p w14:paraId="5C766CD3">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3034" w:type="pct"/>
            <w:vAlign w:val="center"/>
          </w:tcPr>
          <w:p w14:paraId="6A7AD95C">
            <w:pPr>
              <w:adjustRightInd w:val="0"/>
              <w:snapToGrid w:val="0"/>
              <w:jc w:val="left"/>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r>
      <w:tr w14:paraId="5843B5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vAlign w:val="center"/>
          </w:tcPr>
          <w:p w14:paraId="4BD64F8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837697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022" w:type="pct"/>
            <w:vAlign w:val="center"/>
          </w:tcPr>
          <w:p w14:paraId="1D19E76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3034" w:type="pct"/>
            <w:vAlign w:val="center"/>
          </w:tcPr>
          <w:p w14:paraId="2C85F379">
            <w:pPr>
              <w:adjustRightInd w:val="0"/>
              <w:snapToGrid w:val="0"/>
              <w:jc w:val="left"/>
              <w:rPr>
                <w:rFonts w:ascii="宋体" w:hAnsi="宋体"/>
                <w:color w:val="auto"/>
                <w:szCs w:val="21"/>
                <w:highlight w:val="none"/>
              </w:rPr>
            </w:pPr>
            <w:r>
              <w:rPr>
                <w:rFonts w:hint="eastAsia" w:ascii="宋体" w:hAnsi="宋体" w:cs="Times New Roman"/>
                <w:color w:val="auto"/>
                <w:szCs w:val="21"/>
                <w:highlight w:val="none"/>
                <w:lang w:val="en-US" w:eastAsia="zh-CN"/>
              </w:rPr>
              <w:t>合同签订且具备实施条件后7个工作日内</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甲方</w:t>
            </w:r>
            <w:r>
              <w:rPr>
                <w:rFonts w:hint="eastAsia" w:ascii="宋体" w:hAnsi="宋体" w:cs="Times New Roman"/>
                <w:color w:val="auto"/>
                <w:szCs w:val="21"/>
                <w:highlight w:val="none"/>
                <w:lang w:eastAsia="zh-CN"/>
              </w:rPr>
              <w:t>支付项目</w:t>
            </w:r>
            <w:r>
              <w:rPr>
                <w:rFonts w:hint="eastAsia" w:ascii="宋体" w:hAnsi="宋体" w:cs="Times New Roman"/>
                <w:color w:val="auto"/>
                <w:szCs w:val="21"/>
                <w:highlight w:val="none"/>
                <w:lang w:val="en-US" w:eastAsia="zh-CN"/>
              </w:rPr>
              <w:t>合同总额</w:t>
            </w:r>
            <w:r>
              <w:rPr>
                <w:rFonts w:hint="eastAsia" w:ascii="宋体" w:hAnsi="宋体" w:cs="Times New Roman"/>
                <w:color w:val="auto"/>
                <w:szCs w:val="21"/>
                <w:highlight w:val="none"/>
                <w:lang w:eastAsia="zh-CN"/>
              </w:rPr>
              <w:t>的40％</w:t>
            </w:r>
            <w:r>
              <w:rPr>
                <w:rFonts w:hint="eastAsia" w:ascii="宋体" w:hAnsi="宋体" w:cs="Times New Roman"/>
                <w:color w:val="auto"/>
                <w:szCs w:val="21"/>
                <w:highlight w:val="none"/>
                <w:lang w:val="en-US" w:eastAsia="zh-CN"/>
              </w:rPr>
              <w:t>作为预付款</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乙方完成产品供货、安装、调试及验收合格后</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甲方</w:t>
            </w:r>
            <w:r>
              <w:rPr>
                <w:rFonts w:hint="eastAsia" w:ascii="宋体" w:hAnsi="宋体" w:cs="Times New Roman"/>
                <w:color w:val="auto"/>
                <w:szCs w:val="21"/>
                <w:highlight w:val="none"/>
                <w:lang w:eastAsia="zh-CN"/>
              </w:rPr>
              <w:t>在收到</w:t>
            </w: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开具的正式发票后7个工作日内支付剩余费用。</w:t>
            </w:r>
          </w:p>
        </w:tc>
      </w:tr>
      <w:tr w14:paraId="3DF174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vAlign w:val="center"/>
          </w:tcPr>
          <w:p w14:paraId="374A556E">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748C6E0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022" w:type="pct"/>
            <w:vAlign w:val="center"/>
          </w:tcPr>
          <w:p w14:paraId="0FFAC787">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3034" w:type="pct"/>
            <w:vAlign w:val="center"/>
          </w:tcPr>
          <w:p w14:paraId="42946CCF">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w:t>
            </w:r>
          </w:p>
        </w:tc>
      </w:tr>
      <w:tr w14:paraId="09C6E8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24E706D">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6659F1FE">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022" w:type="pct"/>
            <w:vAlign w:val="center"/>
          </w:tcPr>
          <w:p w14:paraId="58E43324">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3034" w:type="pct"/>
            <w:vAlign w:val="center"/>
          </w:tcPr>
          <w:p w14:paraId="1B21C78B">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w:t>
            </w:r>
          </w:p>
        </w:tc>
      </w:tr>
      <w:tr w14:paraId="01B99B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vAlign w:val="center"/>
          </w:tcPr>
          <w:p w14:paraId="4BB1AE9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403949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022" w:type="pct"/>
            <w:vAlign w:val="center"/>
          </w:tcPr>
          <w:p w14:paraId="42745D7F">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3034" w:type="pct"/>
            <w:vAlign w:val="center"/>
          </w:tcPr>
          <w:p w14:paraId="3D992A88">
            <w:pPr>
              <w:adjustRightInd w:val="0"/>
              <w:snapToGrid w:val="0"/>
              <w:jc w:val="left"/>
              <w:rPr>
                <w:rFonts w:ascii="宋体" w:hAnsi="宋体"/>
                <w:color w:val="auto"/>
                <w:szCs w:val="21"/>
                <w:highlight w:val="none"/>
              </w:rPr>
            </w:pPr>
            <w:r>
              <w:rPr>
                <w:rFonts w:hint="eastAsia" w:ascii="宋体" w:hAnsi="宋体"/>
                <w:color w:val="auto"/>
                <w:szCs w:val="21"/>
                <w:highlight w:val="none"/>
              </w:rPr>
              <w:t>产品的</w:t>
            </w:r>
            <w:r>
              <w:rPr>
                <w:rFonts w:hint="eastAsia" w:ascii="宋体" w:hAnsi="宋体"/>
                <w:color w:val="auto"/>
                <w:szCs w:val="21"/>
                <w:highlight w:val="none"/>
                <w:lang w:eastAsia="zh-CN"/>
              </w:rPr>
              <w:t>售后服务期</w:t>
            </w:r>
            <w:r>
              <w:rPr>
                <w:rFonts w:hint="eastAsia" w:ascii="宋体" w:hAnsi="宋体"/>
                <w:color w:val="auto"/>
                <w:szCs w:val="21"/>
                <w:highlight w:val="none"/>
              </w:rPr>
              <w:t>自验收合格之日起</w:t>
            </w:r>
            <w:r>
              <w:rPr>
                <w:rFonts w:hint="eastAsia" w:ascii="宋体" w:hAnsi="宋体"/>
                <w:b/>
                <w:bCs/>
                <w:color w:val="auto"/>
                <w:szCs w:val="21"/>
                <w:highlight w:val="none"/>
                <w:lang w:val="en-US" w:eastAsia="zh-CN"/>
              </w:rPr>
              <w:t>8年</w:t>
            </w:r>
            <w:r>
              <w:rPr>
                <w:rFonts w:hint="eastAsia" w:ascii="宋体" w:hAnsi="宋体"/>
                <w:color w:val="auto"/>
                <w:szCs w:val="21"/>
                <w:highlight w:val="none"/>
              </w:rPr>
              <w:t>（自</w:t>
            </w:r>
            <w:r>
              <w:rPr>
                <w:rFonts w:hint="eastAsia" w:ascii="宋体" w:hAnsi="宋体"/>
                <w:color w:val="auto"/>
                <w:szCs w:val="21"/>
                <w:highlight w:val="none"/>
                <w:lang w:val="en-US" w:eastAsia="zh-CN"/>
              </w:rPr>
              <w:t>甲方</w:t>
            </w:r>
            <w:r>
              <w:rPr>
                <w:rFonts w:hint="eastAsia" w:ascii="宋体" w:hAnsi="宋体"/>
                <w:color w:val="auto"/>
                <w:szCs w:val="21"/>
                <w:highlight w:val="none"/>
              </w:rPr>
              <w:t>或其被委托人在验收报告上签署“验收合格”之日起计算），</w:t>
            </w:r>
            <w:r>
              <w:rPr>
                <w:rFonts w:hint="eastAsia" w:ascii="宋体" w:hAnsi="宋体"/>
                <w:color w:val="auto"/>
                <w:szCs w:val="21"/>
                <w:highlight w:val="none"/>
                <w:lang w:eastAsia="zh-CN"/>
              </w:rPr>
              <w:t>售后服务期</w:t>
            </w:r>
            <w:r>
              <w:rPr>
                <w:rFonts w:hint="eastAsia" w:ascii="宋体" w:hAnsi="宋体"/>
                <w:color w:val="auto"/>
                <w:szCs w:val="21"/>
                <w:highlight w:val="none"/>
              </w:rPr>
              <w:t>内，</w:t>
            </w:r>
            <w:r>
              <w:rPr>
                <w:rFonts w:hint="eastAsia" w:ascii="宋体" w:hAnsi="宋体"/>
                <w:color w:val="auto"/>
                <w:szCs w:val="21"/>
                <w:highlight w:val="none"/>
                <w:lang w:val="en-US" w:eastAsia="zh-CN"/>
              </w:rPr>
              <w:t>乙方</w:t>
            </w:r>
            <w:r>
              <w:rPr>
                <w:rFonts w:hint="eastAsia" w:ascii="宋体" w:hAnsi="宋体"/>
                <w:color w:val="auto"/>
                <w:szCs w:val="21"/>
                <w:highlight w:val="none"/>
              </w:rPr>
              <w:t>应保证除人为因素和法律规定的不可抗力造成的故障外免费负责维保、更换配件等；</w:t>
            </w:r>
            <w:r>
              <w:rPr>
                <w:rFonts w:hint="eastAsia" w:ascii="宋体" w:hAnsi="宋体"/>
                <w:color w:val="auto"/>
                <w:szCs w:val="21"/>
                <w:highlight w:val="none"/>
                <w:lang w:eastAsia="zh-CN"/>
              </w:rPr>
              <w:t>售后服务期</w:t>
            </w:r>
            <w:r>
              <w:rPr>
                <w:rFonts w:hint="eastAsia" w:ascii="宋体" w:hAnsi="宋体"/>
                <w:color w:val="auto"/>
                <w:szCs w:val="21"/>
                <w:highlight w:val="none"/>
              </w:rPr>
              <w:t>满后应保证优惠提供备件和维保服务。</w:t>
            </w:r>
          </w:p>
        </w:tc>
      </w:tr>
      <w:tr w14:paraId="32E2A6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vAlign w:val="center"/>
          </w:tcPr>
          <w:p w14:paraId="389A15E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C94FC3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022" w:type="pct"/>
            <w:vAlign w:val="center"/>
          </w:tcPr>
          <w:p w14:paraId="05528DB7">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3034" w:type="pct"/>
            <w:vAlign w:val="center"/>
          </w:tcPr>
          <w:p w14:paraId="79B91AE8">
            <w:pPr>
              <w:adjustRightInd w:val="0"/>
              <w:snapToGrid w:val="0"/>
              <w:jc w:val="left"/>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r>
      <w:tr w14:paraId="0192FB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0FCB695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65E0629">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022" w:type="pct"/>
            <w:vAlign w:val="center"/>
          </w:tcPr>
          <w:p w14:paraId="7DC1216D">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3034" w:type="pct"/>
            <w:vAlign w:val="center"/>
          </w:tcPr>
          <w:p w14:paraId="124DA819">
            <w:pPr>
              <w:numPr>
                <w:ilvl w:val="0"/>
                <w:numId w:val="0"/>
              </w:numPr>
              <w:adjustRightInd w:val="0"/>
              <w:snapToGrid w:val="0"/>
              <w:jc w:val="left"/>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w:t>
            </w:r>
          </w:p>
        </w:tc>
      </w:tr>
      <w:tr w14:paraId="473646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4C48FBF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444D36A">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022" w:type="pct"/>
            <w:vAlign w:val="center"/>
          </w:tcPr>
          <w:p w14:paraId="78685FC7">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3034" w:type="pct"/>
            <w:vAlign w:val="center"/>
          </w:tcPr>
          <w:p w14:paraId="3816FF73">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如乙方未按照合同规定的要求交付合同货物和提供服务，或乙方在收到甲方要求更换有缺陷的货物或部件的通知后七日内或在乙方签署货损证明后七日内没有补足或更换货物、或交货仍不符合要求；或乙方未能履行合同规定的任何其他义务时，甲方有权并直接向乙方发出违约通知书，乙方应按照甲方选择的下列一种或多种方式承担赔偿责任：</w:t>
            </w:r>
          </w:p>
          <w:p w14:paraId="1261CA05">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（1）在甲方同意延长的期限内交付全部货物、提供服务并承担由此给甲方造成的一切损失。</w:t>
            </w:r>
          </w:p>
          <w:p w14:paraId="3F8C078A">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在甲方规定的时间内，用符合合同规定的规格、质量和性能要求的新零件、部件或货物来更换有缺陷的零件、部件和货物，或修补缺陷部分以达到合同规定的要求，乙方应承担由此发生的一切费用和风险。此时，相关货物的质量保修期也应相应延长。</w:t>
            </w:r>
          </w:p>
          <w:p w14:paraId="7BB64DE7">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（3）根据货物低劣程度、损坏程度以及使甲方所遭受的损失，经双方商定降低货物的价格或赔偿甲方所遭受的损失。</w:t>
            </w:r>
          </w:p>
          <w:p w14:paraId="7CA09CAA">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（4）乙方同意退货，并按合同规定的同种货币将甲方所退货物的全部价款退还给甲方，并承担由此发生的一切损失和费用。</w:t>
            </w:r>
          </w:p>
          <w:p w14:paraId="282DE103">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（5）甲方有权部分或全部解除合同并要求乙方赔偿由此造成的损失。此时甲方可采取必要的补救措施，相关费用由乙方承担。</w:t>
            </w:r>
          </w:p>
          <w:p w14:paraId="03B2DC45">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如果乙方在收到甲方的违约通知书后七日内未作答复也没有按照甲方选择的方式承担违约责任，则甲方有权从尚未支付的合同价款中扣回索赔金额。如果这些金额不足以补偿，甲方有权向乙方提出不足部分的赔偿要求。</w:t>
            </w:r>
          </w:p>
        </w:tc>
      </w:tr>
      <w:tr w14:paraId="1F3899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018FA56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0CC4D71">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022" w:type="pct"/>
            <w:vAlign w:val="center"/>
          </w:tcPr>
          <w:p w14:paraId="735917A0">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3034" w:type="pct"/>
            <w:vAlign w:val="center"/>
          </w:tcPr>
          <w:p w14:paraId="08FB6B7B">
            <w:pPr>
              <w:adjustRightInd w:val="0"/>
              <w:snapToGrid w:val="0"/>
              <w:jc w:val="left"/>
              <w:rPr>
                <w:rFonts w:ascii="宋体" w:hAnsi="宋体" w:eastAsia="宋体" w:cs="Times New Roman"/>
                <w:color w:val="auto"/>
                <w:kern w:val="2"/>
                <w:sz w:val="21"/>
                <w:szCs w:val="21"/>
                <w:highlight w:val="none"/>
                <w:u w:val="single"/>
                <w:lang w:val="en-US" w:eastAsia="zh-CN" w:bidi="ar-SA"/>
              </w:rPr>
            </w:pP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逾期交付的，每逾期1天，</w:t>
            </w: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向</w:t>
            </w:r>
            <w:r>
              <w:rPr>
                <w:rFonts w:hint="eastAsia" w:ascii="宋体" w:hAnsi="宋体" w:cs="Times New Roman"/>
                <w:color w:val="auto"/>
                <w:szCs w:val="21"/>
                <w:highlight w:val="none"/>
                <w:lang w:val="en-US" w:eastAsia="zh-CN"/>
              </w:rPr>
              <w:t>甲方</w:t>
            </w:r>
            <w:r>
              <w:rPr>
                <w:rFonts w:hint="eastAsia" w:ascii="宋体" w:hAnsi="宋体" w:cs="Times New Roman"/>
                <w:color w:val="auto"/>
                <w:szCs w:val="21"/>
                <w:highlight w:val="none"/>
                <w:lang w:eastAsia="zh-CN"/>
              </w:rPr>
              <w:t>偿付合同总额的5‰的滞纳金，依次累计；如</w:t>
            </w: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逾期交货达 5 天，</w:t>
            </w:r>
            <w:r>
              <w:rPr>
                <w:rFonts w:hint="eastAsia" w:ascii="宋体" w:hAnsi="宋体" w:cs="Times New Roman"/>
                <w:color w:val="auto"/>
                <w:szCs w:val="21"/>
                <w:highlight w:val="none"/>
                <w:lang w:val="en-US" w:eastAsia="zh-CN"/>
              </w:rPr>
              <w:t>甲方</w:t>
            </w:r>
            <w:r>
              <w:rPr>
                <w:rFonts w:hint="eastAsia" w:ascii="宋体" w:hAnsi="宋体" w:cs="Times New Roman"/>
                <w:color w:val="auto"/>
                <w:szCs w:val="21"/>
                <w:highlight w:val="none"/>
                <w:lang w:eastAsia="zh-CN"/>
              </w:rPr>
              <w:t>有权解除合同，解除合同的通知自到达</w:t>
            </w: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时生效，且不予支付合同款，</w:t>
            </w:r>
            <w:r>
              <w:rPr>
                <w:rFonts w:hint="eastAsia" w:ascii="宋体" w:hAnsi="宋体" w:cs="Times New Roman"/>
                <w:color w:val="auto"/>
                <w:szCs w:val="21"/>
                <w:highlight w:val="none"/>
                <w:lang w:val="en-US" w:eastAsia="zh-CN"/>
              </w:rPr>
              <w:t>甲方</w:t>
            </w:r>
            <w:r>
              <w:rPr>
                <w:rFonts w:hint="eastAsia" w:ascii="宋体" w:hAnsi="宋体" w:cs="Times New Roman"/>
                <w:color w:val="auto"/>
                <w:szCs w:val="21"/>
                <w:highlight w:val="none"/>
                <w:lang w:eastAsia="zh-CN"/>
              </w:rPr>
              <w:t>保留向</w:t>
            </w:r>
            <w:r>
              <w:rPr>
                <w:rFonts w:hint="eastAsia" w:ascii="宋体" w:hAnsi="宋体" w:cs="Times New Roman"/>
                <w:color w:val="auto"/>
                <w:szCs w:val="21"/>
                <w:highlight w:val="none"/>
                <w:lang w:val="en-US" w:eastAsia="zh-CN"/>
              </w:rPr>
              <w:t>乙方</w:t>
            </w:r>
            <w:r>
              <w:rPr>
                <w:rFonts w:hint="eastAsia" w:ascii="宋体" w:hAnsi="宋体" w:cs="Times New Roman"/>
                <w:color w:val="auto"/>
                <w:szCs w:val="21"/>
                <w:highlight w:val="none"/>
                <w:lang w:eastAsia="zh-CN"/>
              </w:rPr>
              <w:t>索赔的权利。</w:t>
            </w:r>
          </w:p>
        </w:tc>
      </w:tr>
      <w:tr w14:paraId="6C4383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vAlign w:val="center"/>
          </w:tcPr>
          <w:p w14:paraId="735C65B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421760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022" w:type="pct"/>
            <w:vAlign w:val="center"/>
          </w:tcPr>
          <w:p w14:paraId="31AEA83F">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3034" w:type="pct"/>
            <w:vAlign w:val="center"/>
          </w:tcPr>
          <w:p w14:paraId="529E1901">
            <w:pPr>
              <w:adjustRightInd w:val="0"/>
              <w:snapToGrid w:val="0"/>
              <w:jc w:val="left"/>
              <w:rPr>
                <w:rFonts w:hint="eastAsia" w:ascii="宋体" w:hAnsi="宋体" w:eastAsia="宋体"/>
                <w:color w:val="auto"/>
                <w:szCs w:val="21"/>
                <w:highlight w:val="none"/>
                <w:u w:val="single"/>
                <w:lang w:val="en-US" w:eastAsia="zh-CN"/>
              </w:rPr>
            </w:pPr>
            <w:r>
              <w:rPr>
                <w:rFonts w:hint="eastAsia" w:ascii="宋体" w:hAnsi="宋体"/>
                <w:color w:val="auto"/>
                <w:szCs w:val="21"/>
                <w:highlight w:val="none"/>
                <w:u w:val="single"/>
                <w:lang w:val="en-US" w:eastAsia="zh-CN"/>
              </w:rPr>
              <w:t>/</w:t>
            </w:r>
          </w:p>
        </w:tc>
      </w:tr>
      <w:tr w14:paraId="195541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943" w:type="pct"/>
            <w:tcBorders>
              <w:bottom w:val="single" w:color="auto" w:sz="2" w:space="0"/>
              <w:right w:val="single" w:color="auto" w:sz="2" w:space="0"/>
            </w:tcBorders>
            <w:vAlign w:val="center"/>
          </w:tcPr>
          <w:p w14:paraId="27DBB98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6C0F2AD">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022" w:type="pct"/>
            <w:tcBorders>
              <w:left w:val="single" w:color="auto" w:sz="2" w:space="0"/>
              <w:bottom w:val="single" w:color="auto" w:sz="2" w:space="0"/>
              <w:right w:val="single" w:color="auto" w:sz="2" w:space="0"/>
            </w:tcBorders>
            <w:vAlign w:val="center"/>
          </w:tcPr>
          <w:p w14:paraId="41069865">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3034" w:type="pct"/>
            <w:tcBorders>
              <w:left w:val="single" w:color="auto" w:sz="2" w:space="0"/>
              <w:bottom w:val="single" w:color="auto" w:sz="2" w:space="0"/>
            </w:tcBorders>
            <w:vAlign w:val="center"/>
          </w:tcPr>
          <w:p w14:paraId="08B53EA4">
            <w:pPr>
              <w:adjustRightInd w:val="0"/>
              <w:snapToGrid w:val="0"/>
              <w:jc w:val="left"/>
              <w:rPr>
                <w:rFonts w:hint="eastAsia" w:ascii="宋体" w:hAnsi="宋体" w:eastAsia="宋体"/>
                <w:color w:val="auto"/>
                <w:szCs w:val="21"/>
                <w:highlight w:val="none"/>
                <w:u w:val="single"/>
                <w:lang w:val="en-US" w:eastAsia="zh-CN"/>
              </w:rPr>
            </w:pPr>
            <w:r>
              <w:rPr>
                <w:rFonts w:hint="eastAsia" w:ascii="宋体" w:hAnsi="宋体"/>
                <w:color w:val="auto"/>
                <w:szCs w:val="21"/>
                <w:highlight w:val="none"/>
                <w:u w:val="single"/>
                <w:lang w:val="en-US" w:eastAsia="zh-CN"/>
              </w:rPr>
              <w:t>/</w:t>
            </w:r>
          </w:p>
        </w:tc>
      </w:tr>
      <w:tr w14:paraId="6DDF18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943" w:type="pct"/>
            <w:tcBorders>
              <w:top w:val="single" w:color="auto" w:sz="2" w:space="0"/>
              <w:right w:val="single" w:color="auto" w:sz="2" w:space="0"/>
            </w:tcBorders>
            <w:vAlign w:val="center"/>
          </w:tcPr>
          <w:p w14:paraId="501C9BC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0715066">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022" w:type="pct"/>
            <w:tcBorders>
              <w:top w:val="single" w:color="auto" w:sz="2" w:space="0"/>
              <w:left w:val="single" w:color="auto" w:sz="2" w:space="0"/>
              <w:right w:val="single" w:color="auto" w:sz="2" w:space="0"/>
            </w:tcBorders>
            <w:vAlign w:val="center"/>
          </w:tcPr>
          <w:p w14:paraId="0C35957B">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3034" w:type="pct"/>
            <w:tcBorders>
              <w:top w:val="single" w:color="auto" w:sz="2" w:space="0"/>
              <w:left w:val="single" w:color="auto" w:sz="2" w:space="0"/>
            </w:tcBorders>
            <w:vAlign w:val="center"/>
          </w:tcPr>
          <w:p w14:paraId="46992829">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cs="宋体"/>
                <w:b w:val="0"/>
                <w:bCs w:val="0"/>
                <w:iCs/>
                <w:color w:val="auto"/>
                <w:szCs w:val="21"/>
                <w:highlight w:val="none"/>
                <w:u w:val="single"/>
                <w:lang w:val="en-US" w:eastAsia="zh-CN"/>
              </w:rPr>
              <w:t>2</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341EB2B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cs="宋体"/>
                <w:b w:val="0"/>
                <w:bCs w:val="0"/>
                <w:iCs/>
                <w:color w:val="auto"/>
                <w:szCs w:val="21"/>
                <w:highlight w:val="none"/>
                <w:u w:val="single"/>
                <w:lang w:val="en-US" w:eastAsia="zh-CN"/>
              </w:rPr>
              <w:t>/</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cs="宋体"/>
                <w:b w:val="0"/>
                <w:bCs w:val="0"/>
                <w:iCs/>
                <w:color w:val="auto"/>
                <w:szCs w:val="21"/>
                <w:highlight w:val="none"/>
                <w:u w:val="single"/>
                <w:lang w:val="en-US" w:eastAsia="zh-CN"/>
              </w:rPr>
              <w:t>/</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0E2B9983">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买方当地      </w:t>
            </w:r>
            <w:r>
              <w:rPr>
                <w:rFonts w:hint="eastAsia" w:ascii="宋体" w:hAnsi="宋体" w:eastAsia="宋体" w:cs="宋体"/>
                <w:b w:val="0"/>
                <w:bCs w:val="0"/>
                <w:iCs/>
                <w:color w:val="auto"/>
                <w:szCs w:val="21"/>
                <w:highlight w:val="none"/>
              </w:rPr>
              <w:t>人民法院起诉。</w:t>
            </w:r>
          </w:p>
        </w:tc>
      </w:tr>
      <w:tr w14:paraId="09B931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943" w:type="pct"/>
            <w:vAlign w:val="center"/>
          </w:tcPr>
          <w:p w14:paraId="2EEE3AE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51EAAD">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022" w:type="pct"/>
            <w:vAlign w:val="center"/>
          </w:tcPr>
          <w:p w14:paraId="4E7081A5">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3034" w:type="pct"/>
            <w:vAlign w:val="center"/>
          </w:tcPr>
          <w:p w14:paraId="3D0C83BD">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r>
    </w:tbl>
    <w:p w14:paraId="1BEACC29">
      <w:pPr>
        <w:rPr>
          <w:color w:val="auto"/>
          <w:highlight w:val="none"/>
        </w:rPr>
      </w:pPr>
    </w:p>
    <w:p w14:paraId="4225E924">
      <w:pPr>
        <w:spacing w:line="360" w:lineRule="auto"/>
        <w:ind w:left="-420" w:leftChars="-200" w:right="-420" w:rightChars="-200" w:firstLine="480" w:firstLineChars="200"/>
        <w:rPr>
          <w:rFonts w:ascii="宋体" w:hAnsi="宋体" w:cs="宋体"/>
          <w:color w:val="auto"/>
          <w:sz w:val="24"/>
          <w:highlight w:val="none"/>
        </w:rPr>
      </w:pPr>
    </w:p>
    <w:p w14:paraId="525EF08C">
      <w:pPr>
        <w:rPr>
          <w:rFonts w:hint="eastAsia" w:ascii="宋体" w:hAnsi="宋体" w:cs="宋体"/>
          <w:b/>
          <w:color w:val="auto"/>
          <w:sz w:val="36"/>
          <w:szCs w:val="20"/>
          <w:highlight w:val="none"/>
        </w:rPr>
      </w:pPr>
      <w:bookmarkStart w:id="427" w:name="_GoBack"/>
      <w:bookmarkEnd w:id="427"/>
      <w:r>
        <w:rPr>
          <w:rFonts w:hint="eastAsia" w:ascii="宋体" w:hAnsi="宋体" w:cs="宋体"/>
          <w:b/>
          <w:color w:val="auto"/>
          <w:sz w:val="36"/>
          <w:szCs w:val="20"/>
          <w:highlight w:val="none"/>
        </w:rPr>
        <w:br w:type="page"/>
      </w:r>
    </w:p>
    <w:p w14:paraId="2C0A2167">
      <w:pPr>
        <w:widowControl/>
        <w:adjustRightInd/>
        <w:jc w:val="center"/>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12"/>
      <w:r>
        <w:rPr>
          <w:rFonts w:hint="eastAsia" w:ascii="宋体" w:hAnsi="宋体" w:cs="宋体"/>
          <w:b/>
          <w:color w:val="auto"/>
          <w:sz w:val="36"/>
          <w:szCs w:val="20"/>
          <w:highlight w:val="none"/>
        </w:rPr>
        <w:t xml:space="preserve"> </w:t>
      </w:r>
      <w:bookmarkEnd w:id="413"/>
      <w:r>
        <w:rPr>
          <w:rFonts w:hint="eastAsia" w:ascii="宋体" w:hAnsi="宋体" w:cs="宋体"/>
          <w:b/>
          <w:color w:val="auto"/>
          <w:sz w:val="36"/>
          <w:szCs w:val="20"/>
          <w:highlight w:val="none"/>
        </w:rPr>
        <w:t>应提交的有关格式范例</w:t>
      </w:r>
    </w:p>
    <w:p w14:paraId="3D626F47">
      <w:pPr>
        <w:spacing w:line="360" w:lineRule="auto"/>
        <w:jc w:val="center"/>
        <w:outlineLvl w:val="0"/>
        <w:rPr>
          <w:rFonts w:ascii="宋体" w:hAnsi="宋体" w:cs="宋体"/>
          <w:b/>
          <w:color w:val="auto"/>
          <w:kern w:val="0"/>
          <w:sz w:val="36"/>
          <w:szCs w:val="36"/>
          <w:highlight w:val="none"/>
        </w:rPr>
      </w:pPr>
    </w:p>
    <w:p w14:paraId="1267DAA8">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4E4E1074">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64388D63">
      <w:pPr>
        <w:spacing w:line="360" w:lineRule="auto"/>
        <w:jc w:val="center"/>
        <w:outlineLvl w:val="0"/>
        <w:rPr>
          <w:rFonts w:ascii="宋体" w:hAnsi="宋体" w:cs="宋体"/>
          <w:b/>
          <w:color w:val="auto"/>
          <w:kern w:val="0"/>
          <w:sz w:val="36"/>
          <w:szCs w:val="36"/>
          <w:highlight w:val="none"/>
        </w:rPr>
      </w:pPr>
    </w:p>
    <w:p w14:paraId="7CD913E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42B32AC2">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1E8EB0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6A4ED4C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46244108">
      <w:pPr>
        <w:snapToGrid w:val="0"/>
        <w:spacing w:line="360" w:lineRule="auto"/>
        <w:ind w:firstLine="480" w:firstLineChars="200"/>
        <w:rPr>
          <w:rFonts w:ascii="宋体" w:hAnsi="宋体" w:cs="宋体"/>
          <w:color w:val="auto"/>
          <w:sz w:val="24"/>
          <w:highlight w:val="none"/>
        </w:rPr>
      </w:pPr>
    </w:p>
    <w:p w14:paraId="7D5A240C">
      <w:pPr>
        <w:spacing w:line="360" w:lineRule="auto"/>
        <w:ind w:firstLine="480" w:firstLineChars="200"/>
        <w:rPr>
          <w:rFonts w:ascii="宋体" w:hAnsi="宋体" w:cs="宋体"/>
          <w:color w:val="auto"/>
          <w:sz w:val="24"/>
          <w:highlight w:val="none"/>
        </w:rPr>
      </w:pPr>
    </w:p>
    <w:p w14:paraId="02E704D3">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3CB6283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sz w:val="24"/>
          <w:highlight w:val="none"/>
        </w:rPr>
        <w:t>：</w:t>
      </w:r>
    </w:p>
    <w:p w14:paraId="20BC57D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2025年温州市龙湾区海城街道社区卫生服务中心办公家具采购项目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LWJC20250714SY</w:t>
      </w:r>
      <w:r>
        <w:rPr>
          <w:rFonts w:hint="eastAsia" w:ascii="宋体" w:hAnsi="宋体" w:cs="宋体"/>
          <w:color w:val="auto"/>
          <w:sz w:val="24"/>
          <w:highlight w:val="none"/>
        </w:rPr>
        <w:t>】政府采购活动，郑重承诺：</w:t>
      </w:r>
    </w:p>
    <w:p w14:paraId="2443F3A0">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7B6F585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1DE11D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43E6DF1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ED5DEC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CF6EDA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DB3919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8651CC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29B1FAF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1A44BEA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174F90C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5A0642CC">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6C4FDB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6FD14EE">
      <w:pPr>
        <w:snapToGrid w:val="0"/>
        <w:spacing w:line="360" w:lineRule="auto"/>
        <w:ind w:right="480"/>
        <w:jc w:val="center"/>
        <w:rPr>
          <w:rFonts w:ascii="宋体" w:hAnsi="宋体" w:cs="宋体"/>
          <w:b/>
          <w:color w:val="auto"/>
          <w:kern w:val="0"/>
          <w:sz w:val="32"/>
          <w:szCs w:val="32"/>
          <w:highlight w:val="none"/>
        </w:rPr>
      </w:pPr>
    </w:p>
    <w:p w14:paraId="713B2C52">
      <w:pPr>
        <w:snapToGrid w:val="0"/>
        <w:spacing w:line="360" w:lineRule="auto"/>
        <w:ind w:right="480"/>
        <w:jc w:val="center"/>
        <w:rPr>
          <w:rFonts w:ascii="宋体" w:hAnsi="宋体" w:cs="宋体"/>
          <w:b/>
          <w:color w:val="auto"/>
          <w:kern w:val="0"/>
          <w:sz w:val="32"/>
          <w:szCs w:val="32"/>
          <w:highlight w:val="none"/>
        </w:rPr>
      </w:pPr>
    </w:p>
    <w:p w14:paraId="5BA3AC32">
      <w:pPr>
        <w:snapToGrid w:val="0"/>
        <w:spacing w:line="360" w:lineRule="auto"/>
        <w:ind w:right="480"/>
        <w:jc w:val="center"/>
        <w:rPr>
          <w:rFonts w:ascii="宋体" w:hAnsi="宋体" w:cs="宋体"/>
          <w:b/>
          <w:color w:val="auto"/>
          <w:kern w:val="0"/>
          <w:sz w:val="32"/>
          <w:szCs w:val="32"/>
          <w:highlight w:val="none"/>
        </w:rPr>
      </w:pPr>
    </w:p>
    <w:p w14:paraId="7D607B1D">
      <w:pPr>
        <w:rPr>
          <w:rFonts w:ascii="宋体" w:hAnsi="宋体" w:cs="宋体"/>
          <w:color w:val="auto"/>
          <w:highlight w:val="none"/>
        </w:rPr>
      </w:pPr>
    </w:p>
    <w:p w14:paraId="49B1312D">
      <w:pPr>
        <w:snapToGrid w:val="0"/>
        <w:spacing w:line="360" w:lineRule="auto"/>
        <w:ind w:right="480"/>
        <w:jc w:val="center"/>
        <w:rPr>
          <w:rFonts w:ascii="宋体" w:hAnsi="宋体" w:cs="宋体"/>
          <w:b/>
          <w:color w:val="auto"/>
          <w:kern w:val="0"/>
          <w:sz w:val="32"/>
          <w:szCs w:val="32"/>
          <w:highlight w:val="none"/>
        </w:rPr>
      </w:pPr>
    </w:p>
    <w:p w14:paraId="15ECD1AD">
      <w:pPr>
        <w:snapToGrid w:val="0"/>
        <w:spacing w:line="360" w:lineRule="auto"/>
        <w:ind w:right="480"/>
        <w:jc w:val="center"/>
        <w:rPr>
          <w:rFonts w:ascii="宋体" w:hAnsi="宋体" w:cs="宋体"/>
          <w:b/>
          <w:color w:val="auto"/>
          <w:kern w:val="0"/>
          <w:sz w:val="32"/>
          <w:szCs w:val="32"/>
          <w:highlight w:val="none"/>
        </w:rPr>
      </w:pPr>
    </w:p>
    <w:p w14:paraId="040640E3">
      <w:pPr>
        <w:snapToGrid w:val="0"/>
        <w:spacing w:line="360" w:lineRule="auto"/>
        <w:ind w:right="480"/>
        <w:jc w:val="center"/>
        <w:rPr>
          <w:rFonts w:ascii="宋体" w:hAnsi="宋体" w:cs="宋体"/>
          <w:b/>
          <w:color w:val="auto"/>
          <w:kern w:val="0"/>
          <w:sz w:val="32"/>
          <w:szCs w:val="32"/>
          <w:highlight w:val="none"/>
        </w:rPr>
      </w:pPr>
    </w:p>
    <w:p w14:paraId="52D20112">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0DE6E6CD">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cs="宋体"/>
          <w:b/>
          <w:color w:val="auto"/>
          <w:kern w:val="0"/>
          <w:sz w:val="32"/>
          <w:szCs w:val="32"/>
          <w:highlight w:val="none"/>
        </w:rPr>
        <w:t>二、联合协议</w:t>
      </w:r>
      <w:r>
        <w:rPr>
          <w:rFonts w:hint="eastAsia" w:ascii="宋体" w:hAnsi="宋体" w:eastAsia="宋体" w:cs="宋体"/>
          <w:b/>
          <w:color w:val="auto"/>
          <w:kern w:val="0"/>
          <w:sz w:val="32"/>
          <w:szCs w:val="32"/>
          <w:highlight w:val="none"/>
        </w:rPr>
        <w:t>（如果有）</w:t>
      </w:r>
    </w:p>
    <w:p w14:paraId="41439AF7">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4CD1752C">
      <w:pPr>
        <w:snapToGrid w:val="0"/>
        <w:spacing w:line="360" w:lineRule="auto"/>
        <w:ind w:right="480"/>
        <w:jc w:val="center"/>
        <w:rPr>
          <w:rFonts w:ascii="宋体" w:hAnsi="宋体" w:cs="宋体"/>
          <w:b/>
          <w:color w:val="auto"/>
          <w:kern w:val="0"/>
          <w:sz w:val="32"/>
          <w:szCs w:val="32"/>
          <w:highlight w:val="none"/>
        </w:rPr>
      </w:pPr>
    </w:p>
    <w:p w14:paraId="3FA2D7AC">
      <w:pPr>
        <w:snapToGrid w:val="0"/>
        <w:spacing w:line="360" w:lineRule="auto"/>
        <w:ind w:right="480"/>
        <w:jc w:val="center"/>
        <w:rPr>
          <w:rFonts w:ascii="宋体" w:hAnsi="宋体" w:cs="宋体"/>
          <w:b/>
          <w:color w:val="auto"/>
          <w:kern w:val="0"/>
          <w:sz w:val="32"/>
          <w:szCs w:val="32"/>
          <w:highlight w:val="none"/>
        </w:rPr>
      </w:pPr>
    </w:p>
    <w:p w14:paraId="440E1F23">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2EB11305">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28CABEED">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2B46C3EF">
      <w:pPr>
        <w:widowControl/>
        <w:spacing w:line="360" w:lineRule="auto"/>
        <w:ind w:firstLine="480"/>
        <w:jc w:val="left"/>
        <w:rPr>
          <w:rFonts w:ascii="宋体" w:hAnsi="宋体" w:cs="宋体"/>
          <w:color w:val="auto"/>
          <w:sz w:val="24"/>
          <w:highlight w:val="none"/>
        </w:rPr>
      </w:pPr>
    </w:p>
    <w:p w14:paraId="25E1ECF4">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eastAsia="宋体" w:cs="宋体"/>
          <w:color w:val="auto"/>
          <w:sz w:val="24"/>
          <w:highlight w:val="none"/>
        </w:rPr>
        <w:t>，并相应达到了前述比例要求，视同符合了资</w:t>
      </w:r>
      <w:r>
        <w:rPr>
          <w:rFonts w:hint="eastAsia" w:ascii="宋体" w:hAnsi="宋体" w:cs="宋体"/>
          <w:color w:val="auto"/>
          <w:sz w:val="24"/>
          <w:highlight w:val="none"/>
        </w:rPr>
        <w:t>格条件，无需再与其他中小企业组成联合体参加政府采购活动，无需提供联合协议。</w:t>
      </w:r>
    </w:p>
    <w:p w14:paraId="7E0242D6">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63B5612B">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eastAsia="宋体" w:cs="宋体"/>
          <w:color w:val="auto"/>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7E859B9E">
      <w:pPr>
        <w:widowControl/>
        <w:spacing w:line="360" w:lineRule="auto"/>
        <w:ind w:left="150"/>
        <w:jc w:val="center"/>
        <w:rPr>
          <w:rFonts w:ascii="宋体" w:hAnsi="宋体" w:cs="宋体"/>
          <w:b/>
          <w:color w:val="auto"/>
          <w:kern w:val="0"/>
          <w:sz w:val="32"/>
          <w:szCs w:val="32"/>
          <w:highlight w:val="none"/>
        </w:rPr>
      </w:pPr>
    </w:p>
    <w:p w14:paraId="32FCBD18">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0BA2628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2B177F86">
      <w:pPr>
        <w:rPr>
          <w:rFonts w:ascii="宋体" w:hAnsi="宋体" w:cs="宋体"/>
          <w:color w:val="auto"/>
          <w:highlight w:val="none"/>
        </w:rPr>
      </w:pPr>
    </w:p>
    <w:p w14:paraId="01D6635F">
      <w:pPr>
        <w:snapToGrid w:val="0"/>
        <w:spacing w:line="360" w:lineRule="auto"/>
        <w:ind w:right="480"/>
        <w:jc w:val="center"/>
        <w:rPr>
          <w:rFonts w:ascii="宋体" w:hAnsi="宋体" w:cs="宋体"/>
          <w:b/>
          <w:color w:val="auto"/>
          <w:kern w:val="0"/>
          <w:sz w:val="32"/>
          <w:szCs w:val="32"/>
          <w:highlight w:val="none"/>
        </w:rPr>
      </w:pPr>
    </w:p>
    <w:p w14:paraId="412E7BEB">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6C66E263">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37EEB197">
      <w:pPr>
        <w:spacing w:line="360" w:lineRule="auto"/>
        <w:jc w:val="center"/>
        <w:outlineLvl w:val="0"/>
        <w:rPr>
          <w:rFonts w:ascii="宋体" w:hAnsi="宋体" w:cs="宋体"/>
          <w:b/>
          <w:color w:val="auto"/>
          <w:kern w:val="0"/>
          <w:sz w:val="24"/>
          <w:highlight w:val="none"/>
        </w:rPr>
      </w:pPr>
    </w:p>
    <w:p w14:paraId="065BE1B0">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72BE5F49">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60B8D9E">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6C179556">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2ABB0FE8">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74EC675B">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7153EB7D">
      <w:pPr>
        <w:snapToGrid w:val="0"/>
        <w:spacing w:line="360" w:lineRule="auto"/>
        <w:jc w:val="center"/>
        <w:rPr>
          <w:rFonts w:ascii="宋体" w:hAnsi="宋体" w:cs="宋体"/>
          <w:b/>
          <w:color w:val="auto"/>
          <w:kern w:val="0"/>
          <w:sz w:val="32"/>
          <w:szCs w:val="32"/>
          <w:highlight w:val="none"/>
          <w:lang w:val="zh-CN"/>
        </w:rPr>
      </w:pPr>
    </w:p>
    <w:p w14:paraId="2B4F675A">
      <w:pPr>
        <w:snapToGrid w:val="0"/>
        <w:spacing w:line="360" w:lineRule="auto"/>
        <w:jc w:val="center"/>
        <w:rPr>
          <w:rFonts w:ascii="宋体" w:hAnsi="宋体" w:cs="宋体"/>
          <w:b/>
          <w:color w:val="auto"/>
          <w:kern w:val="0"/>
          <w:sz w:val="32"/>
          <w:szCs w:val="32"/>
          <w:highlight w:val="none"/>
          <w:lang w:val="zh-CN"/>
        </w:rPr>
      </w:pPr>
    </w:p>
    <w:p w14:paraId="3F812911">
      <w:pPr>
        <w:snapToGrid w:val="0"/>
        <w:spacing w:line="360" w:lineRule="auto"/>
        <w:jc w:val="center"/>
        <w:rPr>
          <w:rFonts w:ascii="宋体" w:hAnsi="宋体" w:cs="宋体"/>
          <w:b/>
          <w:color w:val="auto"/>
          <w:kern w:val="0"/>
          <w:sz w:val="32"/>
          <w:szCs w:val="32"/>
          <w:highlight w:val="none"/>
          <w:lang w:val="zh-CN"/>
        </w:rPr>
      </w:pPr>
    </w:p>
    <w:p w14:paraId="6DAAE2C3">
      <w:pPr>
        <w:snapToGrid w:val="0"/>
        <w:spacing w:line="360" w:lineRule="auto"/>
        <w:jc w:val="center"/>
        <w:rPr>
          <w:rFonts w:ascii="宋体" w:hAnsi="宋体" w:cs="宋体"/>
          <w:b/>
          <w:color w:val="auto"/>
          <w:kern w:val="0"/>
          <w:sz w:val="32"/>
          <w:szCs w:val="32"/>
          <w:highlight w:val="none"/>
          <w:lang w:val="zh-CN"/>
        </w:rPr>
      </w:pPr>
    </w:p>
    <w:p w14:paraId="7AAB3969">
      <w:pPr>
        <w:snapToGrid w:val="0"/>
        <w:spacing w:line="360" w:lineRule="auto"/>
        <w:jc w:val="center"/>
        <w:rPr>
          <w:rFonts w:ascii="宋体" w:hAnsi="宋体" w:cs="宋体"/>
          <w:b/>
          <w:color w:val="auto"/>
          <w:kern w:val="0"/>
          <w:sz w:val="32"/>
          <w:szCs w:val="32"/>
          <w:highlight w:val="none"/>
          <w:lang w:val="zh-CN"/>
        </w:rPr>
      </w:pPr>
    </w:p>
    <w:p w14:paraId="04143F11">
      <w:pPr>
        <w:snapToGrid w:val="0"/>
        <w:spacing w:line="360" w:lineRule="auto"/>
        <w:jc w:val="center"/>
        <w:rPr>
          <w:rFonts w:ascii="宋体" w:hAnsi="宋体" w:cs="宋体"/>
          <w:b/>
          <w:color w:val="auto"/>
          <w:kern w:val="0"/>
          <w:sz w:val="32"/>
          <w:szCs w:val="32"/>
          <w:highlight w:val="none"/>
          <w:lang w:val="zh-CN"/>
        </w:rPr>
      </w:pPr>
    </w:p>
    <w:p w14:paraId="0BABFBE3">
      <w:pPr>
        <w:snapToGrid w:val="0"/>
        <w:spacing w:line="360" w:lineRule="auto"/>
        <w:jc w:val="center"/>
        <w:rPr>
          <w:rFonts w:ascii="宋体" w:hAnsi="宋体" w:cs="宋体"/>
          <w:b/>
          <w:color w:val="auto"/>
          <w:kern w:val="0"/>
          <w:sz w:val="32"/>
          <w:szCs w:val="32"/>
          <w:highlight w:val="none"/>
          <w:lang w:val="zh-CN"/>
        </w:rPr>
      </w:pPr>
    </w:p>
    <w:p w14:paraId="39E33C5A">
      <w:pPr>
        <w:snapToGrid w:val="0"/>
        <w:spacing w:line="360" w:lineRule="auto"/>
        <w:jc w:val="center"/>
        <w:rPr>
          <w:rFonts w:ascii="宋体" w:hAnsi="宋体" w:cs="宋体"/>
          <w:b/>
          <w:color w:val="auto"/>
          <w:kern w:val="0"/>
          <w:sz w:val="32"/>
          <w:szCs w:val="32"/>
          <w:highlight w:val="none"/>
          <w:lang w:val="zh-CN"/>
        </w:rPr>
      </w:pPr>
    </w:p>
    <w:p w14:paraId="4CD308CE">
      <w:pPr>
        <w:snapToGrid w:val="0"/>
        <w:spacing w:line="360" w:lineRule="auto"/>
        <w:jc w:val="center"/>
        <w:rPr>
          <w:rFonts w:ascii="宋体" w:hAnsi="宋体" w:cs="宋体"/>
          <w:b/>
          <w:color w:val="auto"/>
          <w:kern w:val="0"/>
          <w:sz w:val="32"/>
          <w:szCs w:val="32"/>
          <w:highlight w:val="none"/>
          <w:lang w:val="zh-CN"/>
        </w:rPr>
      </w:pPr>
    </w:p>
    <w:p w14:paraId="422769CC">
      <w:pPr>
        <w:snapToGrid w:val="0"/>
        <w:spacing w:line="360" w:lineRule="auto"/>
        <w:jc w:val="center"/>
        <w:rPr>
          <w:rFonts w:ascii="宋体" w:hAnsi="宋体" w:cs="宋体"/>
          <w:b/>
          <w:color w:val="auto"/>
          <w:kern w:val="0"/>
          <w:sz w:val="32"/>
          <w:szCs w:val="32"/>
          <w:highlight w:val="none"/>
          <w:lang w:val="zh-CN"/>
        </w:rPr>
      </w:pPr>
    </w:p>
    <w:p w14:paraId="24CA7F81">
      <w:pPr>
        <w:snapToGrid w:val="0"/>
        <w:spacing w:line="360" w:lineRule="auto"/>
        <w:jc w:val="center"/>
        <w:rPr>
          <w:rFonts w:ascii="宋体" w:hAnsi="宋体" w:cs="宋体"/>
          <w:b/>
          <w:color w:val="auto"/>
          <w:kern w:val="0"/>
          <w:sz w:val="32"/>
          <w:szCs w:val="32"/>
          <w:highlight w:val="none"/>
          <w:lang w:val="zh-CN"/>
        </w:rPr>
      </w:pPr>
    </w:p>
    <w:p w14:paraId="7812F7A7">
      <w:pPr>
        <w:snapToGrid w:val="0"/>
        <w:spacing w:line="360" w:lineRule="auto"/>
        <w:jc w:val="center"/>
        <w:rPr>
          <w:rFonts w:ascii="宋体" w:hAnsi="宋体" w:cs="宋体"/>
          <w:b/>
          <w:color w:val="auto"/>
          <w:kern w:val="0"/>
          <w:sz w:val="32"/>
          <w:szCs w:val="32"/>
          <w:highlight w:val="none"/>
          <w:lang w:val="zh-CN"/>
        </w:rPr>
      </w:pPr>
    </w:p>
    <w:p w14:paraId="1F4D0ECE">
      <w:pPr>
        <w:rPr>
          <w:rFonts w:ascii="宋体" w:hAnsi="宋体" w:cs="宋体"/>
          <w:b/>
          <w:color w:val="auto"/>
          <w:kern w:val="0"/>
          <w:sz w:val="32"/>
          <w:szCs w:val="32"/>
          <w:highlight w:val="none"/>
          <w:lang w:val="zh-CN"/>
        </w:rPr>
      </w:pPr>
    </w:p>
    <w:p w14:paraId="48A328D0">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19483C33">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7A69EA4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sz w:val="24"/>
          <w:highlight w:val="none"/>
        </w:rPr>
        <w:t>：</w:t>
      </w:r>
    </w:p>
    <w:p w14:paraId="61C124F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2025年温州市龙湾区海城街道社区卫生服务中心办公家具采购项目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LWJC20250714SY</w:t>
      </w:r>
      <w:r>
        <w:rPr>
          <w:rFonts w:hint="eastAsia" w:ascii="宋体" w:hAnsi="宋体" w:cs="宋体"/>
          <w:color w:val="auto"/>
          <w:sz w:val="24"/>
          <w:highlight w:val="none"/>
        </w:rPr>
        <w:t>】招标的有关活动，并对此项目进行投标。为此：</w:t>
      </w:r>
    </w:p>
    <w:p w14:paraId="390E452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1BD6517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15521D9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5C3C0DE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7FDC8F9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419" w:name="_Hlk101257010"/>
      <w:r>
        <w:rPr>
          <w:rFonts w:hint="eastAsia" w:ascii="宋体" w:hAnsi="宋体" w:cs="宋体"/>
          <w:color w:val="auto"/>
          <w:sz w:val="24"/>
          <w:highlight w:val="none"/>
        </w:rPr>
        <w:t>（如果有)</w:t>
      </w:r>
      <w:bookmarkEnd w:id="419"/>
      <w:r>
        <w:rPr>
          <w:rFonts w:hint="eastAsia" w:ascii="宋体" w:hAnsi="宋体" w:cs="宋体"/>
          <w:snapToGrid w:val="0"/>
          <w:color w:val="auto"/>
          <w:kern w:val="28"/>
          <w:sz w:val="24"/>
          <w:szCs w:val="20"/>
          <w:highlight w:val="none"/>
        </w:rPr>
        <w:t>；</w:t>
      </w:r>
    </w:p>
    <w:p w14:paraId="10FFDA9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落实政府采购政策需满足的资格要求（中小企业声明函）；</w:t>
      </w:r>
    </w:p>
    <w:p w14:paraId="7F5FD17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14:paraId="6E613158">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2822620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54DBAA5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540845E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14:paraId="7356C14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2670AF3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C1D4B8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6AF3082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07D563AC">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881B36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7D0CAF6B">
      <w:pPr>
        <w:snapToGrid w:val="0"/>
        <w:spacing w:line="360" w:lineRule="auto"/>
        <w:ind w:left="420" w:leftChars="200"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2.3.1开标一览表（报价表）；</w:t>
      </w:r>
    </w:p>
    <w:p w14:paraId="3FE4A53D">
      <w:pPr>
        <w:snapToGrid w:val="0"/>
        <w:spacing w:line="360" w:lineRule="auto"/>
        <w:ind w:left="420" w:leftChars="200"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2.3.</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随机备品备件、专用工具清单（如有）</w:t>
      </w:r>
      <w:r>
        <w:rPr>
          <w:rFonts w:hint="eastAsia" w:ascii="宋体" w:hAnsi="宋体" w:eastAsia="宋体" w:cs="宋体"/>
          <w:color w:val="auto"/>
          <w:sz w:val="24"/>
          <w:highlight w:val="none"/>
          <w:lang w:eastAsia="zh-CN"/>
        </w:rPr>
        <w:t>；</w:t>
      </w:r>
    </w:p>
    <w:p w14:paraId="42BC288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2.3.</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产品零件、易损件、备品备件报价表（如有）</w:t>
      </w:r>
    </w:p>
    <w:p w14:paraId="4A4F7253">
      <w:pPr>
        <w:snapToGrid w:val="0"/>
        <w:spacing w:line="360" w:lineRule="auto"/>
        <w:ind w:left="420" w:leftChars="200"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报价情况说明（如供应商报价低于项目预算50%的，应当提交本文档，详细阐述不影响产品质量或者诚信履约的具体原因）</w:t>
      </w:r>
      <w:r>
        <w:rPr>
          <w:rFonts w:hint="eastAsia" w:ascii="宋体" w:hAnsi="宋体" w:cs="宋体"/>
          <w:color w:val="auto"/>
          <w:sz w:val="24"/>
          <w:highlight w:val="none"/>
          <w:lang w:val="en-US" w:eastAsia="zh-CN"/>
        </w:rPr>
        <w:t>。</w:t>
      </w:r>
    </w:p>
    <w:p w14:paraId="2C3020C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14:paraId="522B08F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04BC035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028CF155">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4244EEE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59C041E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4B7FDCE5">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60B64F5">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0583B00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6FD4A9F1">
      <w:pPr>
        <w:snapToGrid w:val="0"/>
        <w:spacing w:line="360" w:lineRule="auto"/>
        <w:ind w:left="420" w:leftChars="200" w:firstLine="4200" w:firstLineChars="1750"/>
        <w:rPr>
          <w:rFonts w:ascii="宋体" w:hAnsi="宋体" w:cs="宋体"/>
          <w:color w:val="auto"/>
          <w:kern w:val="0"/>
          <w:sz w:val="24"/>
          <w:highlight w:val="none"/>
          <w:u w:val="single"/>
        </w:rPr>
      </w:pPr>
    </w:p>
    <w:p w14:paraId="358F346E">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EF2C95D">
      <w:pPr>
        <w:snapToGrid w:val="0"/>
        <w:spacing w:line="360" w:lineRule="auto"/>
        <w:jc w:val="center"/>
        <w:rPr>
          <w:rFonts w:ascii="宋体" w:hAnsi="宋体" w:cs="宋体"/>
          <w:b/>
          <w:color w:val="auto"/>
          <w:kern w:val="0"/>
          <w:sz w:val="32"/>
          <w:szCs w:val="32"/>
          <w:highlight w:val="none"/>
        </w:rPr>
      </w:pPr>
    </w:p>
    <w:p w14:paraId="6D5A79A8">
      <w:pPr>
        <w:snapToGrid w:val="0"/>
        <w:spacing w:line="360" w:lineRule="auto"/>
        <w:rPr>
          <w:rFonts w:ascii="宋体" w:hAnsi="宋体" w:cs="宋体"/>
          <w:color w:val="auto"/>
          <w:sz w:val="24"/>
          <w:highlight w:val="none"/>
        </w:rPr>
      </w:pPr>
    </w:p>
    <w:p w14:paraId="61076224">
      <w:pPr>
        <w:jc w:val="center"/>
        <w:rPr>
          <w:rFonts w:ascii="宋体" w:hAnsi="宋体" w:cs="宋体"/>
          <w:b/>
          <w:color w:val="auto"/>
          <w:kern w:val="0"/>
          <w:sz w:val="32"/>
          <w:szCs w:val="32"/>
          <w:highlight w:val="none"/>
        </w:rPr>
      </w:pPr>
    </w:p>
    <w:p w14:paraId="3A8E86CD">
      <w:pPr>
        <w:jc w:val="center"/>
        <w:rPr>
          <w:rFonts w:ascii="宋体" w:hAnsi="宋体" w:cs="宋体"/>
          <w:b/>
          <w:color w:val="auto"/>
          <w:kern w:val="0"/>
          <w:sz w:val="32"/>
          <w:szCs w:val="32"/>
          <w:highlight w:val="none"/>
        </w:rPr>
      </w:pPr>
    </w:p>
    <w:p w14:paraId="0238683C">
      <w:pPr>
        <w:jc w:val="center"/>
        <w:rPr>
          <w:rFonts w:ascii="宋体" w:hAnsi="宋体" w:cs="宋体"/>
          <w:b/>
          <w:color w:val="auto"/>
          <w:kern w:val="0"/>
          <w:sz w:val="32"/>
          <w:szCs w:val="32"/>
          <w:highlight w:val="none"/>
        </w:rPr>
      </w:pPr>
    </w:p>
    <w:p w14:paraId="3A045E98">
      <w:pPr>
        <w:jc w:val="center"/>
        <w:rPr>
          <w:rFonts w:ascii="宋体" w:hAnsi="宋体" w:cs="宋体"/>
          <w:b/>
          <w:color w:val="auto"/>
          <w:kern w:val="0"/>
          <w:sz w:val="32"/>
          <w:szCs w:val="32"/>
          <w:highlight w:val="none"/>
        </w:rPr>
      </w:pPr>
    </w:p>
    <w:p w14:paraId="37E0BCA6">
      <w:pPr>
        <w:jc w:val="center"/>
        <w:rPr>
          <w:rFonts w:ascii="宋体" w:hAnsi="宋体" w:cs="宋体"/>
          <w:b/>
          <w:color w:val="auto"/>
          <w:kern w:val="0"/>
          <w:sz w:val="32"/>
          <w:szCs w:val="32"/>
          <w:highlight w:val="none"/>
        </w:rPr>
      </w:pPr>
    </w:p>
    <w:p w14:paraId="4E00C95A">
      <w:pPr>
        <w:jc w:val="center"/>
        <w:rPr>
          <w:rFonts w:ascii="宋体" w:hAnsi="宋体" w:cs="宋体"/>
          <w:b/>
          <w:color w:val="auto"/>
          <w:kern w:val="0"/>
          <w:sz w:val="32"/>
          <w:szCs w:val="32"/>
          <w:highlight w:val="none"/>
        </w:rPr>
      </w:pPr>
    </w:p>
    <w:p w14:paraId="07D42CDC">
      <w:pPr>
        <w:jc w:val="center"/>
        <w:rPr>
          <w:rFonts w:ascii="宋体" w:hAnsi="宋体" w:cs="宋体"/>
          <w:b/>
          <w:color w:val="auto"/>
          <w:kern w:val="0"/>
          <w:sz w:val="32"/>
          <w:szCs w:val="32"/>
          <w:highlight w:val="none"/>
        </w:rPr>
      </w:pPr>
    </w:p>
    <w:p w14:paraId="1A5429FF">
      <w:pPr>
        <w:jc w:val="center"/>
        <w:rPr>
          <w:rFonts w:ascii="宋体" w:hAnsi="宋体" w:cs="宋体"/>
          <w:b/>
          <w:color w:val="auto"/>
          <w:kern w:val="0"/>
          <w:sz w:val="32"/>
          <w:szCs w:val="32"/>
          <w:highlight w:val="none"/>
        </w:rPr>
      </w:pPr>
    </w:p>
    <w:p w14:paraId="479AC604">
      <w:pPr>
        <w:jc w:val="center"/>
        <w:rPr>
          <w:rFonts w:ascii="宋体" w:hAnsi="宋体" w:cs="宋体"/>
          <w:b/>
          <w:color w:val="auto"/>
          <w:kern w:val="0"/>
          <w:sz w:val="32"/>
          <w:szCs w:val="32"/>
          <w:highlight w:val="none"/>
        </w:rPr>
      </w:pPr>
    </w:p>
    <w:p w14:paraId="489B3CE3">
      <w:pPr>
        <w:jc w:val="center"/>
        <w:rPr>
          <w:rFonts w:ascii="宋体" w:hAnsi="宋体" w:cs="宋体"/>
          <w:b/>
          <w:color w:val="auto"/>
          <w:kern w:val="0"/>
          <w:sz w:val="32"/>
          <w:szCs w:val="32"/>
          <w:highlight w:val="none"/>
        </w:rPr>
      </w:pPr>
    </w:p>
    <w:p w14:paraId="2A94EA9E">
      <w:pPr>
        <w:jc w:val="center"/>
        <w:rPr>
          <w:rFonts w:ascii="宋体" w:hAnsi="宋体" w:cs="宋体"/>
          <w:b/>
          <w:color w:val="auto"/>
          <w:kern w:val="0"/>
          <w:sz w:val="32"/>
          <w:szCs w:val="32"/>
          <w:highlight w:val="none"/>
        </w:rPr>
      </w:pPr>
    </w:p>
    <w:p w14:paraId="02786891">
      <w:pPr>
        <w:jc w:val="center"/>
        <w:rPr>
          <w:rFonts w:ascii="宋体" w:hAnsi="宋体" w:cs="宋体"/>
          <w:b/>
          <w:color w:val="auto"/>
          <w:kern w:val="0"/>
          <w:sz w:val="32"/>
          <w:szCs w:val="32"/>
          <w:highlight w:val="none"/>
        </w:rPr>
      </w:pPr>
    </w:p>
    <w:p w14:paraId="35FA92F2">
      <w:pPr>
        <w:jc w:val="center"/>
        <w:rPr>
          <w:rFonts w:ascii="宋体" w:hAnsi="宋体" w:cs="宋体"/>
          <w:b/>
          <w:color w:val="auto"/>
          <w:kern w:val="0"/>
          <w:sz w:val="32"/>
          <w:szCs w:val="32"/>
          <w:highlight w:val="none"/>
        </w:rPr>
      </w:pPr>
    </w:p>
    <w:p w14:paraId="420C8DD8">
      <w:pPr>
        <w:jc w:val="center"/>
        <w:rPr>
          <w:rFonts w:ascii="宋体" w:hAnsi="宋体" w:cs="宋体"/>
          <w:b/>
          <w:color w:val="auto"/>
          <w:kern w:val="0"/>
          <w:sz w:val="32"/>
          <w:szCs w:val="32"/>
          <w:highlight w:val="none"/>
        </w:rPr>
      </w:pPr>
    </w:p>
    <w:p w14:paraId="73C3D15B">
      <w:pPr>
        <w:jc w:val="center"/>
        <w:rPr>
          <w:rFonts w:ascii="宋体" w:hAnsi="宋体" w:cs="宋体"/>
          <w:b/>
          <w:color w:val="auto"/>
          <w:kern w:val="0"/>
          <w:sz w:val="32"/>
          <w:szCs w:val="32"/>
          <w:highlight w:val="none"/>
        </w:rPr>
      </w:pPr>
    </w:p>
    <w:p w14:paraId="23C471E9">
      <w:pPr>
        <w:jc w:val="center"/>
        <w:rPr>
          <w:rFonts w:ascii="宋体" w:hAnsi="宋体" w:cs="宋体"/>
          <w:b/>
          <w:color w:val="auto"/>
          <w:kern w:val="0"/>
          <w:sz w:val="32"/>
          <w:szCs w:val="32"/>
          <w:highlight w:val="none"/>
        </w:rPr>
      </w:pPr>
    </w:p>
    <w:p w14:paraId="53B44CE4">
      <w:pPr>
        <w:jc w:val="center"/>
        <w:rPr>
          <w:rFonts w:ascii="宋体" w:hAnsi="宋体" w:cs="宋体"/>
          <w:b/>
          <w:color w:val="auto"/>
          <w:kern w:val="0"/>
          <w:sz w:val="32"/>
          <w:szCs w:val="32"/>
          <w:highlight w:val="none"/>
        </w:rPr>
      </w:pPr>
    </w:p>
    <w:p w14:paraId="033B0D25">
      <w:pPr>
        <w:jc w:val="center"/>
        <w:rPr>
          <w:rFonts w:ascii="宋体" w:hAnsi="宋体" w:cs="宋体"/>
          <w:b/>
          <w:color w:val="auto"/>
          <w:kern w:val="0"/>
          <w:sz w:val="32"/>
          <w:szCs w:val="32"/>
          <w:highlight w:val="none"/>
        </w:rPr>
      </w:pPr>
    </w:p>
    <w:p w14:paraId="64151245">
      <w:pPr>
        <w:jc w:val="center"/>
        <w:rPr>
          <w:rFonts w:ascii="宋体" w:hAnsi="宋体" w:cs="宋体"/>
          <w:b/>
          <w:color w:val="auto"/>
          <w:kern w:val="0"/>
          <w:sz w:val="32"/>
          <w:szCs w:val="32"/>
          <w:highlight w:val="none"/>
        </w:rPr>
      </w:pPr>
    </w:p>
    <w:p w14:paraId="48441864">
      <w:pPr>
        <w:jc w:val="center"/>
        <w:rPr>
          <w:rFonts w:ascii="宋体" w:hAnsi="宋体" w:cs="宋体"/>
          <w:b/>
          <w:color w:val="auto"/>
          <w:kern w:val="0"/>
          <w:sz w:val="32"/>
          <w:szCs w:val="32"/>
          <w:highlight w:val="none"/>
        </w:rPr>
      </w:pPr>
    </w:p>
    <w:p w14:paraId="75822D30">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1DBD059E">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2D9C723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5BDF5D6C">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26F9C28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kern w:val="0"/>
          <w:sz w:val="24"/>
          <w:highlight w:val="none"/>
          <w:lang w:val="zh-CN"/>
        </w:rPr>
        <w:t>：</w:t>
      </w:r>
    </w:p>
    <w:p w14:paraId="6A5B4C24">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2025年温州市龙湾区海城街道社区卫生服务中心办公家具采购项目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LWJC20250714SY</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4EED489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704F55B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49ACDE4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1F5AA4BF">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6B31B320">
      <w:pPr>
        <w:snapToGrid w:val="0"/>
        <w:spacing w:line="360" w:lineRule="auto"/>
        <w:rPr>
          <w:rFonts w:ascii="宋体" w:hAnsi="宋体" w:cs="宋体"/>
          <w:color w:val="auto"/>
          <w:sz w:val="24"/>
          <w:highlight w:val="none"/>
        </w:rPr>
      </w:pPr>
    </w:p>
    <w:p w14:paraId="21A4ABCC">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489A113A">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kern w:val="0"/>
          <w:sz w:val="24"/>
          <w:highlight w:val="none"/>
          <w:lang w:val="zh-CN"/>
        </w:rPr>
        <w:t>：</w:t>
      </w:r>
    </w:p>
    <w:p w14:paraId="26B59A46">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2025年温州市龙湾区海城街道社区卫生服务中心办公家具采购项目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LWJC20250714SY</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0F77E0D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7A45042D">
      <w:pPr>
        <w:snapToGrid w:val="0"/>
        <w:spacing w:line="360" w:lineRule="auto"/>
        <w:rPr>
          <w:rFonts w:ascii="宋体" w:hAnsi="宋体" w:cs="宋体"/>
          <w:b/>
          <w:color w:val="auto"/>
          <w:kern w:val="0"/>
          <w:sz w:val="32"/>
          <w:szCs w:val="32"/>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1AA6E441">
      <w:pPr>
        <w:rPr>
          <w:rFonts w:ascii="宋体" w:hAnsi="宋体" w:cs="宋体"/>
          <w:color w:val="auto"/>
          <w:highlight w:val="none"/>
        </w:rPr>
      </w:pPr>
    </w:p>
    <w:p w14:paraId="54623BD7">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D0A1DDC">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EC7880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42D78B9">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EC04F00">
      <w:pPr>
        <w:autoSpaceDE w:val="0"/>
        <w:autoSpaceDN w:val="0"/>
        <w:spacing w:line="360" w:lineRule="auto"/>
        <w:jc w:val="center"/>
        <w:rPr>
          <w:rFonts w:ascii="宋体" w:hAnsi="宋体" w:cs="宋体"/>
          <w:b/>
          <w:color w:val="auto"/>
          <w:kern w:val="0"/>
          <w:sz w:val="32"/>
          <w:szCs w:val="32"/>
          <w:highlight w:val="none"/>
          <w:lang w:val="zh-CN"/>
        </w:rPr>
      </w:pPr>
    </w:p>
    <w:p w14:paraId="7CECAC1E">
      <w:pPr>
        <w:autoSpaceDE w:val="0"/>
        <w:autoSpaceDN w:val="0"/>
        <w:spacing w:line="360" w:lineRule="auto"/>
        <w:jc w:val="center"/>
        <w:rPr>
          <w:rFonts w:ascii="宋体" w:hAnsi="宋体" w:cs="宋体"/>
          <w:b/>
          <w:color w:val="auto"/>
          <w:kern w:val="0"/>
          <w:sz w:val="32"/>
          <w:szCs w:val="32"/>
          <w:highlight w:val="none"/>
          <w:lang w:val="zh-CN"/>
        </w:rPr>
      </w:pPr>
    </w:p>
    <w:p w14:paraId="1C11A768">
      <w:pPr>
        <w:autoSpaceDE w:val="0"/>
        <w:autoSpaceDN w:val="0"/>
        <w:spacing w:line="360" w:lineRule="auto"/>
        <w:jc w:val="center"/>
        <w:rPr>
          <w:rFonts w:ascii="宋体" w:hAnsi="宋体" w:cs="宋体"/>
          <w:b/>
          <w:color w:val="auto"/>
          <w:kern w:val="0"/>
          <w:sz w:val="32"/>
          <w:szCs w:val="32"/>
          <w:highlight w:val="none"/>
          <w:lang w:val="zh-CN"/>
        </w:rPr>
      </w:pPr>
    </w:p>
    <w:p w14:paraId="1036B626">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76D774B">
      <w:pPr>
        <w:pStyle w:val="147"/>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778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9C5B7EB">
            <w:pPr>
              <w:pStyle w:val="147"/>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4AD2C575">
            <w:pPr>
              <w:pStyle w:val="147"/>
              <w:adjustRightInd w:val="0"/>
              <w:spacing w:line="360" w:lineRule="auto"/>
              <w:rPr>
                <w:rFonts w:hAnsi="宋体" w:cs="宋体"/>
                <w:bCs/>
                <w:color w:val="auto"/>
                <w:sz w:val="24"/>
                <w:highlight w:val="none"/>
              </w:rPr>
            </w:pPr>
          </w:p>
        </w:tc>
      </w:tr>
    </w:tbl>
    <w:p w14:paraId="02BB7EBF">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16641DE">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0BDF3AC5">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6E60973">
      <w:pPr>
        <w:jc w:val="center"/>
        <w:rPr>
          <w:rFonts w:ascii="宋体" w:hAnsi="宋体" w:cs="宋体"/>
          <w:b/>
          <w:color w:val="auto"/>
          <w:kern w:val="0"/>
          <w:sz w:val="32"/>
          <w:szCs w:val="32"/>
          <w:highlight w:val="none"/>
        </w:rPr>
      </w:pPr>
    </w:p>
    <w:p w14:paraId="321F4E50">
      <w:pPr>
        <w:jc w:val="center"/>
        <w:rPr>
          <w:rFonts w:ascii="宋体" w:hAnsi="宋体" w:cs="宋体"/>
          <w:b/>
          <w:color w:val="auto"/>
          <w:kern w:val="0"/>
          <w:sz w:val="32"/>
          <w:szCs w:val="32"/>
          <w:highlight w:val="none"/>
        </w:rPr>
      </w:pPr>
    </w:p>
    <w:p w14:paraId="7603FC9D">
      <w:pPr>
        <w:jc w:val="center"/>
        <w:rPr>
          <w:rFonts w:ascii="宋体" w:hAnsi="宋体" w:cs="宋体"/>
          <w:b/>
          <w:color w:val="auto"/>
          <w:kern w:val="0"/>
          <w:sz w:val="32"/>
          <w:szCs w:val="32"/>
          <w:highlight w:val="none"/>
        </w:rPr>
      </w:pPr>
    </w:p>
    <w:p w14:paraId="35C7ED8C">
      <w:pPr>
        <w:jc w:val="center"/>
        <w:rPr>
          <w:rFonts w:ascii="宋体" w:hAnsi="宋体" w:cs="宋体"/>
          <w:b/>
          <w:color w:val="auto"/>
          <w:kern w:val="0"/>
          <w:sz w:val="32"/>
          <w:szCs w:val="32"/>
          <w:highlight w:val="none"/>
        </w:rPr>
      </w:pPr>
    </w:p>
    <w:p w14:paraId="19E0062C">
      <w:pPr>
        <w:jc w:val="center"/>
        <w:rPr>
          <w:rFonts w:ascii="宋体" w:hAnsi="宋体" w:cs="宋体"/>
          <w:b/>
          <w:color w:val="auto"/>
          <w:kern w:val="0"/>
          <w:sz w:val="32"/>
          <w:szCs w:val="32"/>
          <w:highlight w:val="none"/>
        </w:rPr>
      </w:pPr>
    </w:p>
    <w:p w14:paraId="68623987">
      <w:pPr>
        <w:jc w:val="center"/>
        <w:rPr>
          <w:rFonts w:ascii="宋体" w:hAnsi="宋体" w:cs="宋体"/>
          <w:b/>
          <w:color w:val="auto"/>
          <w:kern w:val="0"/>
          <w:sz w:val="32"/>
          <w:szCs w:val="32"/>
          <w:highlight w:val="none"/>
        </w:rPr>
      </w:pPr>
    </w:p>
    <w:p w14:paraId="77C26A0B">
      <w:pPr>
        <w:jc w:val="center"/>
        <w:rPr>
          <w:rFonts w:ascii="宋体" w:hAnsi="宋体" w:cs="宋体"/>
          <w:b/>
          <w:color w:val="auto"/>
          <w:kern w:val="0"/>
          <w:sz w:val="32"/>
          <w:szCs w:val="32"/>
          <w:highlight w:val="none"/>
        </w:rPr>
      </w:pPr>
    </w:p>
    <w:p w14:paraId="2B16E97B">
      <w:pP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1D17DD33">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14:paraId="46C0A6A2">
      <w:pPr>
        <w:widowControl/>
        <w:spacing w:line="360" w:lineRule="auto"/>
        <w:ind w:firstLine="120" w:firstLineChars="50"/>
        <w:jc w:val="left"/>
        <w:rPr>
          <w:rFonts w:hint="eastAsia" w:ascii="宋体" w:hAnsi="宋体" w:cs="宋体"/>
          <w:color w:val="auto"/>
          <w:sz w:val="24"/>
          <w:highlight w:val="none"/>
        </w:rPr>
      </w:pPr>
    </w:p>
    <w:p w14:paraId="48511659">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14:paraId="2AA61E81">
      <w:pPr>
        <w:snapToGrid w:val="0"/>
        <w:spacing w:line="360" w:lineRule="auto"/>
        <w:rPr>
          <w:rFonts w:ascii="宋体" w:hAnsi="宋体" w:cs="宋体"/>
          <w:color w:val="auto"/>
          <w:kern w:val="0"/>
          <w:sz w:val="24"/>
          <w:highlight w:val="none"/>
        </w:rPr>
      </w:pPr>
    </w:p>
    <w:p w14:paraId="4AC40B9E">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219C56D2">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CC3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FC6943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9F87865">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63A13587">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28D8CEC">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14B04D4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5EFD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CFBCE4D">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150A31B">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3DBA82FC">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039BF0C6">
            <w:pPr>
              <w:rPr>
                <w:rFonts w:ascii="宋体" w:hAnsi="宋体" w:cs="宋体"/>
                <w:color w:val="auto"/>
                <w:sz w:val="24"/>
                <w:highlight w:val="none"/>
              </w:rPr>
            </w:pPr>
          </w:p>
          <w:p w14:paraId="4C341EEF">
            <w:pPr>
              <w:rPr>
                <w:rFonts w:ascii="宋体" w:hAnsi="宋体" w:cs="宋体"/>
                <w:color w:val="auto"/>
                <w:sz w:val="24"/>
                <w:highlight w:val="none"/>
              </w:rPr>
            </w:pPr>
            <w:r>
              <w:rPr>
                <w:rFonts w:hint="eastAsia" w:ascii="宋体" w:hAnsi="宋体" w:cs="宋体"/>
                <w:color w:val="auto"/>
                <w:sz w:val="24"/>
                <w:highlight w:val="none"/>
              </w:rPr>
              <w:t>见投标文件</w:t>
            </w:r>
          </w:p>
          <w:p w14:paraId="7A074DDF">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C41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272D02C">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491219CF">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1C22D68A">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3568CFDC">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D9F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0780D56">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14:paraId="487166B3">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14:paraId="758A3A81">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14:paraId="18D63385">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2FBB25C1">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FA3BCD9">
      <w:pPr>
        <w:jc w:val="center"/>
        <w:rPr>
          <w:rFonts w:ascii="宋体" w:hAnsi="宋体" w:cs="宋体"/>
          <w:b/>
          <w:color w:val="auto"/>
          <w:kern w:val="0"/>
          <w:sz w:val="32"/>
          <w:szCs w:val="32"/>
          <w:highlight w:val="none"/>
        </w:rPr>
      </w:pPr>
    </w:p>
    <w:p w14:paraId="1B45289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55F2E82D">
      <w:pPr>
        <w:jc w:val="center"/>
        <w:rPr>
          <w:rFonts w:ascii="宋体" w:hAnsi="宋体" w:cs="宋体"/>
          <w:b/>
          <w:color w:val="auto"/>
          <w:kern w:val="0"/>
          <w:sz w:val="32"/>
          <w:szCs w:val="32"/>
          <w:highlight w:val="none"/>
        </w:rPr>
      </w:pPr>
    </w:p>
    <w:p w14:paraId="36437C74">
      <w:pPr>
        <w:jc w:val="center"/>
        <w:rPr>
          <w:rFonts w:ascii="宋体" w:hAnsi="宋体" w:cs="宋体"/>
          <w:b/>
          <w:color w:val="auto"/>
          <w:kern w:val="0"/>
          <w:sz w:val="32"/>
          <w:szCs w:val="32"/>
          <w:highlight w:val="none"/>
        </w:rPr>
      </w:pPr>
    </w:p>
    <w:p w14:paraId="05C07043">
      <w:pPr>
        <w:jc w:val="center"/>
        <w:rPr>
          <w:rFonts w:ascii="宋体" w:hAnsi="宋体" w:cs="宋体"/>
          <w:b/>
          <w:color w:val="auto"/>
          <w:kern w:val="0"/>
          <w:sz w:val="32"/>
          <w:szCs w:val="32"/>
          <w:highlight w:val="none"/>
        </w:rPr>
      </w:pPr>
    </w:p>
    <w:p w14:paraId="7082E246">
      <w:pPr>
        <w:jc w:val="center"/>
        <w:rPr>
          <w:rFonts w:ascii="宋体" w:hAnsi="宋体" w:cs="宋体"/>
          <w:b/>
          <w:color w:val="auto"/>
          <w:kern w:val="0"/>
          <w:sz w:val="32"/>
          <w:szCs w:val="32"/>
          <w:highlight w:val="none"/>
        </w:rPr>
      </w:pPr>
    </w:p>
    <w:p w14:paraId="61E52BE6">
      <w:pPr>
        <w:jc w:val="center"/>
        <w:rPr>
          <w:rFonts w:ascii="宋体" w:hAnsi="宋体" w:cs="宋体"/>
          <w:b/>
          <w:color w:val="auto"/>
          <w:kern w:val="0"/>
          <w:sz w:val="32"/>
          <w:szCs w:val="32"/>
          <w:highlight w:val="none"/>
        </w:rPr>
      </w:pPr>
    </w:p>
    <w:p w14:paraId="535D9DCE">
      <w:pPr>
        <w:jc w:val="center"/>
        <w:rPr>
          <w:rFonts w:ascii="宋体" w:hAnsi="宋体" w:cs="宋体"/>
          <w:b/>
          <w:color w:val="auto"/>
          <w:kern w:val="0"/>
          <w:sz w:val="32"/>
          <w:szCs w:val="32"/>
          <w:highlight w:val="none"/>
        </w:rPr>
      </w:pPr>
    </w:p>
    <w:p w14:paraId="68882E60">
      <w:pPr>
        <w:jc w:val="center"/>
        <w:rPr>
          <w:rFonts w:ascii="宋体" w:hAnsi="宋体" w:cs="宋体"/>
          <w:b/>
          <w:color w:val="auto"/>
          <w:kern w:val="0"/>
          <w:sz w:val="32"/>
          <w:szCs w:val="32"/>
          <w:highlight w:val="none"/>
        </w:rPr>
      </w:pPr>
    </w:p>
    <w:p w14:paraId="019D3761">
      <w:pPr>
        <w:jc w:val="center"/>
        <w:rPr>
          <w:rFonts w:ascii="宋体" w:hAnsi="宋体" w:cs="宋体"/>
          <w:b/>
          <w:color w:val="auto"/>
          <w:kern w:val="0"/>
          <w:sz w:val="32"/>
          <w:szCs w:val="32"/>
          <w:highlight w:val="none"/>
        </w:rPr>
      </w:pPr>
    </w:p>
    <w:p w14:paraId="7374154A">
      <w:pPr>
        <w:jc w:val="center"/>
        <w:rPr>
          <w:rFonts w:ascii="宋体" w:hAnsi="宋体" w:cs="宋体"/>
          <w:b/>
          <w:color w:val="auto"/>
          <w:kern w:val="0"/>
          <w:sz w:val="32"/>
          <w:szCs w:val="32"/>
          <w:highlight w:val="none"/>
        </w:rPr>
      </w:pPr>
    </w:p>
    <w:p w14:paraId="3401BFED">
      <w:pPr>
        <w:jc w:val="center"/>
        <w:rPr>
          <w:rFonts w:ascii="宋体" w:hAnsi="宋体" w:cs="宋体"/>
          <w:b/>
          <w:color w:val="auto"/>
          <w:kern w:val="0"/>
          <w:sz w:val="32"/>
          <w:szCs w:val="32"/>
          <w:highlight w:val="none"/>
        </w:rPr>
      </w:pPr>
    </w:p>
    <w:p w14:paraId="73775C61">
      <w:pPr>
        <w:jc w:val="center"/>
        <w:rPr>
          <w:rFonts w:ascii="宋体" w:hAnsi="宋体" w:cs="宋体"/>
          <w:b/>
          <w:color w:val="auto"/>
          <w:kern w:val="0"/>
          <w:sz w:val="32"/>
          <w:szCs w:val="32"/>
          <w:highlight w:val="none"/>
        </w:rPr>
      </w:pPr>
    </w:p>
    <w:p w14:paraId="336A3F53">
      <w:pPr>
        <w:jc w:val="center"/>
        <w:rPr>
          <w:rFonts w:ascii="宋体" w:hAnsi="宋体" w:cs="宋体"/>
          <w:b/>
          <w:color w:val="auto"/>
          <w:kern w:val="0"/>
          <w:sz w:val="32"/>
          <w:szCs w:val="32"/>
          <w:highlight w:val="none"/>
        </w:rPr>
      </w:pPr>
    </w:p>
    <w:p w14:paraId="0309F9BC">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7BC9B666">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14:paraId="775EE4AF">
      <w:pPr>
        <w:jc w:val="center"/>
        <w:rPr>
          <w:rFonts w:ascii="宋体" w:hAnsi="宋体" w:cs="宋体"/>
          <w:b/>
          <w:color w:val="auto"/>
          <w:kern w:val="0"/>
          <w:sz w:val="32"/>
          <w:szCs w:val="32"/>
          <w:highlight w:val="none"/>
        </w:rPr>
      </w:pPr>
    </w:p>
    <w:p w14:paraId="7739791B">
      <w:pPr>
        <w:jc w:val="center"/>
        <w:rPr>
          <w:rFonts w:ascii="宋体" w:hAnsi="宋体" w:cs="宋体"/>
          <w:b/>
          <w:color w:val="auto"/>
          <w:kern w:val="0"/>
          <w:sz w:val="32"/>
          <w:szCs w:val="32"/>
          <w:highlight w:val="none"/>
        </w:rPr>
      </w:pPr>
    </w:p>
    <w:p w14:paraId="0A1FA59B">
      <w:pPr>
        <w:jc w:val="center"/>
        <w:rPr>
          <w:rFonts w:ascii="宋体" w:hAnsi="宋体" w:cs="宋体"/>
          <w:b/>
          <w:color w:val="auto"/>
          <w:kern w:val="0"/>
          <w:sz w:val="32"/>
          <w:szCs w:val="32"/>
          <w:highlight w:val="none"/>
        </w:rPr>
      </w:pPr>
    </w:p>
    <w:p w14:paraId="58F80D95">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04"/>
        <w:gridCol w:w="1834"/>
        <w:gridCol w:w="1666"/>
        <w:gridCol w:w="1267"/>
        <w:gridCol w:w="1773"/>
      </w:tblGrid>
      <w:tr w14:paraId="0CD9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D36B22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504" w:type="dxa"/>
            <w:tcBorders>
              <w:top w:val="single" w:color="auto" w:sz="4" w:space="0"/>
              <w:left w:val="single" w:color="auto" w:sz="4" w:space="0"/>
              <w:bottom w:val="single" w:color="auto" w:sz="4" w:space="0"/>
              <w:right w:val="single" w:color="auto" w:sz="4" w:space="0"/>
            </w:tcBorders>
            <w:vAlign w:val="center"/>
          </w:tcPr>
          <w:p w14:paraId="678160E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34" w:type="dxa"/>
            <w:tcBorders>
              <w:top w:val="single" w:color="auto" w:sz="4" w:space="0"/>
              <w:left w:val="single" w:color="auto" w:sz="4" w:space="0"/>
              <w:bottom w:val="single" w:color="auto" w:sz="4" w:space="0"/>
              <w:right w:val="single" w:color="auto" w:sz="4" w:space="0"/>
            </w:tcBorders>
          </w:tcPr>
          <w:p w14:paraId="4915755E">
            <w:pPr>
              <w:spacing w:line="360" w:lineRule="auto"/>
              <w:jc w:val="center"/>
              <w:rPr>
                <w:rFonts w:ascii="宋体" w:hAnsi="宋体" w:cs="宋体"/>
                <w:b/>
                <w:color w:val="auto"/>
                <w:sz w:val="24"/>
                <w:highlight w:val="none"/>
              </w:rPr>
            </w:pPr>
          </w:p>
          <w:p w14:paraId="21A9FCCB">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品牌（如果有）</w:t>
            </w:r>
          </w:p>
        </w:tc>
        <w:tc>
          <w:tcPr>
            <w:tcW w:w="1666" w:type="dxa"/>
            <w:tcBorders>
              <w:top w:val="single" w:color="auto" w:sz="4" w:space="0"/>
              <w:left w:val="single" w:color="auto" w:sz="4" w:space="0"/>
              <w:bottom w:val="single" w:color="auto" w:sz="4" w:space="0"/>
              <w:right w:val="single" w:color="auto" w:sz="4" w:space="0"/>
            </w:tcBorders>
            <w:vAlign w:val="center"/>
          </w:tcPr>
          <w:p w14:paraId="6918779D">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规格型号</w:t>
            </w:r>
          </w:p>
        </w:tc>
        <w:tc>
          <w:tcPr>
            <w:tcW w:w="1267" w:type="dxa"/>
            <w:tcBorders>
              <w:top w:val="single" w:color="auto" w:sz="4" w:space="0"/>
              <w:left w:val="single" w:color="auto" w:sz="4" w:space="0"/>
              <w:bottom w:val="single" w:color="auto" w:sz="4" w:space="0"/>
              <w:right w:val="single" w:color="auto" w:sz="4" w:space="0"/>
            </w:tcBorders>
            <w:vAlign w:val="center"/>
          </w:tcPr>
          <w:p w14:paraId="5BBEFFC4">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数量</w:t>
            </w:r>
          </w:p>
        </w:tc>
        <w:tc>
          <w:tcPr>
            <w:tcW w:w="1773" w:type="dxa"/>
            <w:tcBorders>
              <w:top w:val="single" w:color="auto" w:sz="4" w:space="0"/>
              <w:left w:val="single" w:color="auto" w:sz="4" w:space="0"/>
              <w:bottom w:val="single" w:color="auto" w:sz="4" w:space="0"/>
              <w:right w:val="single" w:color="auto" w:sz="4" w:space="0"/>
            </w:tcBorders>
            <w:vAlign w:val="center"/>
          </w:tcPr>
          <w:p w14:paraId="68B53475">
            <w:pPr>
              <w:spacing w:line="360" w:lineRule="auto"/>
              <w:jc w:val="center"/>
              <w:rPr>
                <w:rFonts w:ascii="宋体" w:hAnsi="宋体" w:cs="宋体"/>
                <w:b/>
                <w:color w:val="auto"/>
                <w:sz w:val="24"/>
                <w:highlight w:val="none"/>
              </w:rPr>
            </w:pPr>
          </w:p>
          <w:p w14:paraId="21366BA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735D5939">
            <w:pPr>
              <w:spacing w:line="360" w:lineRule="auto"/>
              <w:jc w:val="center"/>
              <w:rPr>
                <w:rFonts w:ascii="宋体" w:hAnsi="宋体" w:cs="宋体"/>
                <w:b/>
                <w:color w:val="auto"/>
                <w:sz w:val="24"/>
                <w:highlight w:val="none"/>
              </w:rPr>
            </w:pPr>
          </w:p>
        </w:tc>
      </w:tr>
      <w:tr w14:paraId="6A21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334CEA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504" w:type="dxa"/>
            <w:tcBorders>
              <w:top w:val="single" w:color="auto" w:sz="4" w:space="0"/>
              <w:left w:val="single" w:color="auto" w:sz="4" w:space="0"/>
              <w:bottom w:val="single" w:color="auto" w:sz="4" w:space="0"/>
              <w:right w:val="single" w:color="auto" w:sz="4" w:space="0"/>
            </w:tcBorders>
            <w:vAlign w:val="center"/>
          </w:tcPr>
          <w:p w14:paraId="09C74458">
            <w:pPr>
              <w:snapToGrid w:val="0"/>
              <w:spacing w:line="360" w:lineRule="auto"/>
              <w:jc w:val="center"/>
              <w:rPr>
                <w:rFonts w:ascii="宋体" w:hAnsi="宋体" w:cs="宋体"/>
                <w:color w:val="auto"/>
                <w:sz w:val="24"/>
                <w:highlight w:val="none"/>
              </w:rPr>
            </w:pPr>
          </w:p>
        </w:tc>
        <w:tc>
          <w:tcPr>
            <w:tcW w:w="1834" w:type="dxa"/>
            <w:tcBorders>
              <w:top w:val="single" w:color="auto" w:sz="4" w:space="0"/>
              <w:left w:val="single" w:color="auto" w:sz="4" w:space="0"/>
              <w:bottom w:val="single" w:color="auto" w:sz="4" w:space="0"/>
              <w:right w:val="single" w:color="auto" w:sz="4" w:space="0"/>
            </w:tcBorders>
            <w:vAlign w:val="center"/>
          </w:tcPr>
          <w:p w14:paraId="352DAF11">
            <w:pPr>
              <w:snapToGrid w:val="0"/>
              <w:spacing w:line="360" w:lineRule="auto"/>
              <w:jc w:val="center"/>
              <w:rPr>
                <w:rFonts w:ascii="宋体" w:hAnsi="宋体" w:cs="宋体"/>
                <w:color w:val="auto"/>
                <w:sz w:val="24"/>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14:paraId="072D292B">
            <w:pPr>
              <w:snapToGrid w:val="0"/>
              <w:spacing w:line="360" w:lineRule="auto"/>
              <w:jc w:val="center"/>
              <w:rPr>
                <w:rFonts w:ascii="宋体" w:hAnsi="宋体" w:cs="宋体"/>
                <w:color w:val="auto"/>
                <w:sz w:val="24"/>
                <w:highlight w:val="none"/>
              </w:rPr>
            </w:pPr>
          </w:p>
        </w:tc>
        <w:tc>
          <w:tcPr>
            <w:tcW w:w="1267" w:type="dxa"/>
            <w:tcBorders>
              <w:top w:val="single" w:color="auto" w:sz="4" w:space="0"/>
              <w:left w:val="single" w:color="auto" w:sz="4" w:space="0"/>
              <w:bottom w:val="single" w:color="auto" w:sz="4" w:space="0"/>
              <w:right w:val="single" w:color="auto" w:sz="4" w:space="0"/>
            </w:tcBorders>
            <w:vAlign w:val="center"/>
          </w:tcPr>
          <w:p w14:paraId="08E8BADA">
            <w:pPr>
              <w:spacing w:line="360" w:lineRule="auto"/>
              <w:jc w:val="center"/>
              <w:rPr>
                <w:rFonts w:ascii="宋体" w:hAnsi="宋体" w:cs="宋体"/>
                <w:color w:val="auto"/>
                <w:sz w:val="24"/>
                <w:highlight w:val="none"/>
              </w:rPr>
            </w:pPr>
          </w:p>
        </w:tc>
        <w:tc>
          <w:tcPr>
            <w:tcW w:w="1773" w:type="dxa"/>
            <w:tcBorders>
              <w:top w:val="single" w:color="auto" w:sz="4" w:space="0"/>
              <w:left w:val="single" w:color="auto" w:sz="4" w:space="0"/>
              <w:bottom w:val="single" w:color="auto" w:sz="4" w:space="0"/>
              <w:right w:val="single" w:color="auto" w:sz="4" w:space="0"/>
            </w:tcBorders>
            <w:vAlign w:val="center"/>
          </w:tcPr>
          <w:p w14:paraId="6BD70CA5">
            <w:pPr>
              <w:spacing w:line="360" w:lineRule="auto"/>
              <w:jc w:val="center"/>
              <w:rPr>
                <w:rFonts w:ascii="宋体" w:hAnsi="宋体" w:cs="宋体"/>
                <w:color w:val="auto"/>
                <w:sz w:val="24"/>
                <w:highlight w:val="none"/>
              </w:rPr>
            </w:pPr>
          </w:p>
        </w:tc>
      </w:tr>
      <w:tr w14:paraId="62E6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661328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504" w:type="dxa"/>
            <w:tcBorders>
              <w:top w:val="single" w:color="auto" w:sz="4" w:space="0"/>
              <w:left w:val="single" w:color="auto" w:sz="4" w:space="0"/>
              <w:bottom w:val="single" w:color="auto" w:sz="4" w:space="0"/>
              <w:right w:val="single" w:color="auto" w:sz="4" w:space="0"/>
            </w:tcBorders>
            <w:vAlign w:val="center"/>
          </w:tcPr>
          <w:p w14:paraId="239B9D41">
            <w:pPr>
              <w:snapToGrid w:val="0"/>
              <w:spacing w:line="360" w:lineRule="auto"/>
              <w:jc w:val="center"/>
              <w:rPr>
                <w:rFonts w:ascii="宋体" w:hAnsi="宋体" w:cs="宋体"/>
                <w:color w:val="auto"/>
                <w:sz w:val="24"/>
                <w:highlight w:val="none"/>
              </w:rPr>
            </w:pPr>
          </w:p>
        </w:tc>
        <w:tc>
          <w:tcPr>
            <w:tcW w:w="1834" w:type="dxa"/>
            <w:tcBorders>
              <w:top w:val="single" w:color="auto" w:sz="4" w:space="0"/>
              <w:left w:val="single" w:color="auto" w:sz="4" w:space="0"/>
              <w:bottom w:val="single" w:color="auto" w:sz="4" w:space="0"/>
              <w:right w:val="single" w:color="auto" w:sz="4" w:space="0"/>
            </w:tcBorders>
            <w:vAlign w:val="center"/>
          </w:tcPr>
          <w:p w14:paraId="24733B25">
            <w:pPr>
              <w:snapToGrid w:val="0"/>
              <w:spacing w:line="360" w:lineRule="auto"/>
              <w:jc w:val="center"/>
              <w:rPr>
                <w:rFonts w:ascii="宋体" w:hAnsi="宋体" w:cs="宋体"/>
                <w:color w:val="auto"/>
                <w:sz w:val="24"/>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14:paraId="50F88C4A">
            <w:pPr>
              <w:snapToGrid w:val="0"/>
              <w:spacing w:line="360" w:lineRule="auto"/>
              <w:jc w:val="center"/>
              <w:rPr>
                <w:rFonts w:ascii="宋体" w:hAnsi="宋体" w:cs="宋体"/>
                <w:color w:val="auto"/>
                <w:sz w:val="24"/>
                <w:highlight w:val="none"/>
              </w:rPr>
            </w:pPr>
          </w:p>
        </w:tc>
        <w:tc>
          <w:tcPr>
            <w:tcW w:w="1267" w:type="dxa"/>
            <w:tcBorders>
              <w:top w:val="single" w:color="auto" w:sz="4" w:space="0"/>
              <w:left w:val="single" w:color="auto" w:sz="4" w:space="0"/>
              <w:bottom w:val="single" w:color="auto" w:sz="4" w:space="0"/>
              <w:right w:val="single" w:color="auto" w:sz="4" w:space="0"/>
            </w:tcBorders>
            <w:vAlign w:val="center"/>
          </w:tcPr>
          <w:p w14:paraId="4F7D15E5">
            <w:pPr>
              <w:spacing w:line="360" w:lineRule="auto"/>
              <w:jc w:val="center"/>
              <w:rPr>
                <w:rFonts w:ascii="宋体" w:hAnsi="宋体" w:cs="宋体"/>
                <w:color w:val="auto"/>
                <w:sz w:val="24"/>
                <w:highlight w:val="none"/>
              </w:rPr>
            </w:pPr>
          </w:p>
        </w:tc>
        <w:tc>
          <w:tcPr>
            <w:tcW w:w="1773" w:type="dxa"/>
            <w:tcBorders>
              <w:top w:val="single" w:color="auto" w:sz="4" w:space="0"/>
              <w:left w:val="single" w:color="auto" w:sz="4" w:space="0"/>
              <w:bottom w:val="single" w:color="auto" w:sz="4" w:space="0"/>
              <w:right w:val="single" w:color="auto" w:sz="4" w:space="0"/>
            </w:tcBorders>
            <w:vAlign w:val="center"/>
          </w:tcPr>
          <w:p w14:paraId="2E19C5C4">
            <w:pPr>
              <w:spacing w:line="360" w:lineRule="auto"/>
              <w:jc w:val="center"/>
              <w:rPr>
                <w:rFonts w:ascii="宋体" w:hAnsi="宋体" w:cs="宋体"/>
                <w:color w:val="auto"/>
                <w:sz w:val="24"/>
                <w:highlight w:val="none"/>
              </w:rPr>
            </w:pPr>
          </w:p>
        </w:tc>
      </w:tr>
      <w:tr w14:paraId="7EAA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B01F0E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504" w:type="dxa"/>
            <w:tcBorders>
              <w:top w:val="single" w:color="auto" w:sz="4" w:space="0"/>
              <w:left w:val="single" w:color="auto" w:sz="4" w:space="0"/>
              <w:bottom w:val="single" w:color="auto" w:sz="4" w:space="0"/>
              <w:right w:val="single" w:color="auto" w:sz="4" w:space="0"/>
            </w:tcBorders>
            <w:vAlign w:val="center"/>
          </w:tcPr>
          <w:p w14:paraId="3F3AA5BF">
            <w:pPr>
              <w:snapToGrid w:val="0"/>
              <w:spacing w:line="360" w:lineRule="auto"/>
              <w:jc w:val="center"/>
              <w:rPr>
                <w:rFonts w:ascii="宋体" w:hAnsi="宋体" w:cs="宋体"/>
                <w:color w:val="auto"/>
                <w:sz w:val="24"/>
                <w:highlight w:val="none"/>
              </w:rPr>
            </w:pPr>
          </w:p>
        </w:tc>
        <w:tc>
          <w:tcPr>
            <w:tcW w:w="1834" w:type="dxa"/>
            <w:tcBorders>
              <w:top w:val="single" w:color="auto" w:sz="4" w:space="0"/>
              <w:left w:val="single" w:color="auto" w:sz="4" w:space="0"/>
              <w:bottom w:val="single" w:color="auto" w:sz="4" w:space="0"/>
              <w:right w:val="single" w:color="auto" w:sz="4" w:space="0"/>
            </w:tcBorders>
            <w:vAlign w:val="center"/>
          </w:tcPr>
          <w:p w14:paraId="4DD14914">
            <w:pPr>
              <w:snapToGrid w:val="0"/>
              <w:spacing w:line="360" w:lineRule="auto"/>
              <w:jc w:val="center"/>
              <w:rPr>
                <w:rFonts w:ascii="宋体" w:hAnsi="宋体" w:cs="宋体"/>
                <w:color w:val="auto"/>
                <w:sz w:val="24"/>
                <w:highlight w:val="none"/>
              </w:rPr>
            </w:pPr>
          </w:p>
        </w:tc>
        <w:tc>
          <w:tcPr>
            <w:tcW w:w="1666" w:type="dxa"/>
            <w:tcBorders>
              <w:top w:val="single" w:color="auto" w:sz="4" w:space="0"/>
              <w:left w:val="single" w:color="auto" w:sz="4" w:space="0"/>
              <w:bottom w:val="single" w:color="auto" w:sz="4" w:space="0"/>
              <w:right w:val="single" w:color="auto" w:sz="4" w:space="0"/>
            </w:tcBorders>
            <w:vAlign w:val="center"/>
          </w:tcPr>
          <w:p w14:paraId="7B99067E">
            <w:pPr>
              <w:snapToGrid w:val="0"/>
              <w:spacing w:line="360" w:lineRule="auto"/>
              <w:jc w:val="center"/>
              <w:rPr>
                <w:rFonts w:ascii="宋体" w:hAnsi="宋体" w:cs="宋体"/>
                <w:color w:val="auto"/>
                <w:sz w:val="24"/>
                <w:highlight w:val="none"/>
              </w:rPr>
            </w:pPr>
          </w:p>
        </w:tc>
        <w:tc>
          <w:tcPr>
            <w:tcW w:w="1267" w:type="dxa"/>
            <w:tcBorders>
              <w:top w:val="single" w:color="auto" w:sz="4" w:space="0"/>
              <w:left w:val="single" w:color="auto" w:sz="4" w:space="0"/>
              <w:bottom w:val="single" w:color="auto" w:sz="4" w:space="0"/>
              <w:right w:val="single" w:color="auto" w:sz="4" w:space="0"/>
            </w:tcBorders>
            <w:vAlign w:val="center"/>
          </w:tcPr>
          <w:p w14:paraId="13C93A1E">
            <w:pPr>
              <w:spacing w:line="360" w:lineRule="auto"/>
              <w:jc w:val="center"/>
              <w:rPr>
                <w:rFonts w:ascii="宋体" w:hAnsi="宋体" w:cs="宋体"/>
                <w:color w:val="auto"/>
                <w:sz w:val="24"/>
                <w:highlight w:val="none"/>
              </w:rPr>
            </w:pPr>
          </w:p>
        </w:tc>
        <w:tc>
          <w:tcPr>
            <w:tcW w:w="1773" w:type="dxa"/>
            <w:tcBorders>
              <w:top w:val="single" w:color="auto" w:sz="4" w:space="0"/>
              <w:left w:val="single" w:color="auto" w:sz="4" w:space="0"/>
              <w:bottom w:val="single" w:color="auto" w:sz="4" w:space="0"/>
              <w:right w:val="single" w:color="auto" w:sz="4" w:space="0"/>
            </w:tcBorders>
            <w:vAlign w:val="center"/>
          </w:tcPr>
          <w:p w14:paraId="481F8224">
            <w:pPr>
              <w:spacing w:line="360" w:lineRule="auto"/>
              <w:jc w:val="center"/>
              <w:rPr>
                <w:rFonts w:ascii="宋体" w:hAnsi="宋体" w:cs="宋体"/>
                <w:color w:val="auto"/>
                <w:sz w:val="24"/>
                <w:highlight w:val="none"/>
              </w:rPr>
            </w:pPr>
          </w:p>
        </w:tc>
      </w:tr>
    </w:tbl>
    <w:p w14:paraId="122B67AF">
      <w:pPr>
        <w:spacing w:line="360" w:lineRule="auto"/>
        <w:ind w:right="420"/>
        <w:rPr>
          <w:rFonts w:hint="eastAsia" w:ascii="宋体" w:hAnsi="宋体" w:cs="宋体"/>
          <w:color w:val="auto"/>
          <w:sz w:val="24"/>
          <w:highlight w:val="none"/>
        </w:rPr>
      </w:pPr>
    </w:p>
    <w:p w14:paraId="4F133E3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53ED9BA">
      <w:pPr>
        <w:jc w:val="center"/>
        <w:rPr>
          <w:rFonts w:ascii="宋体" w:hAnsi="宋体" w:cs="宋体"/>
          <w:b/>
          <w:color w:val="auto"/>
          <w:kern w:val="0"/>
          <w:sz w:val="32"/>
          <w:szCs w:val="32"/>
          <w:highlight w:val="none"/>
        </w:rPr>
      </w:pPr>
    </w:p>
    <w:p w14:paraId="3029BC48">
      <w:pPr>
        <w:jc w:val="center"/>
        <w:rPr>
          <w:rFonts w:ascii="宋体" w:hAnsi="宋体" w:cs="宋体"/>
          <w:b/>
          <w:color w:val="auto"/>
          <w:kern w:val="0"/>
          <w:sz w:val="32"/>
          <w:szCs w:val="32"/>
          <w:highlight w:val="none"/>
        </w:rPr>
      </w:pPr>
    </w:p>
    <w:p w14:paraId="4A9E66CD">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0A4F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BEA7C8">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6A68CEAE">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5EE21431">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65557877">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45EB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C41630">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2A15610B">
            <w:pPr>
              <w:jc w:val="center"/>
              <w:rPr>
                <w:rFonts w:ascii="宋体" w:hAnsi="宋体" w:cs="宋体"/>
                <w:b/>
                <w:color w:val="auto"/>
                <w:kern w:val="0"/>
                <w:sz w:val="32"/>
                <w:szCs w:val="32"/>
                <w:highlight w:val="none"/>
              </w:rPr>
            </w:pPr>
          </w:p>
        </w:tc>
        <w:tc>
          <w:tcPr>
            <w:tcW w:w="3546" w:type="dxa"/>
          </w:tcPr>
          <w:p w14:paraId="58D031C2">
            <w:pPr>
              <w:jc w:val="center"/>
              <w:rPr>
                <w:rFonts w:ascii="宋体" w:hAnsi="宋体" w:cs="宋体"/>
                <w:b/>
                <w:color w:val="auto"/>
                <w:kern w:val="0"/>
                <w:sz w:val="32"/>
                <w:szCs w:val="32"/>
                <w:highlight w:val="none"/>
              </w:rPr>
            </w:pPr>
          </w:p>
        </w:tc>
        <w:tc>
          <w:tcPr>
            <w:tcW w:w="1276" w:type="dxa"/>
          </w:tcPr>
          <w:p w14:paraId="14896678">
            <w:pPr>
              <w:jc w:val="center"/>
              <w:rPr>
                <w:rFonts w:ascii="宋体" w:hAnsi="宋体" w:cs="宋体"/>
                <w:b/>
                <w:color w:val="auto"/>
                <w:kern w:val="0"/>
                <w:sz w:val="32"/>
                <w:szCs w:val="32"/>
                <w:highlight w:val="none"/>
              </w:rPr>
            </w:pPr>
          </w:p>
        </w:tc>
      </w:tr>
      <w:tr w14:paraId="21E8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C48C18B">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4D87F756">
            <w:pPr>
              <w:jc w:val="center"/>
              <w:rPr>
                <w:rFonts w:ascii="宋体" w:hAnsi="宋体" w:cs="宋体"/>
                <w:b/>
                <w:color w:val="auto"/>
                <w:kern w:val="0"/>
                <w:sz w:val="32"/>
                <w:szCs w:val="32"/>
                <w:highlight w:val="none"/>
              </w:rPr>
            </w:pPr>
          </w:p>
        </w:tc>
        <w:tc>
          <w:tcPr>
            <w:tcW w:w="3546" w:type="dxa"/>
          </w:tcPr>
          <w:p w14:paraId="15DB88B6">
            <w:pPr>
              <w:jc w:val="center"/>
              <w:rPr>
                <w:rFonts w:ascii="宋体" w:hAnsi="宋体" w:cs="宋体"/>
                <w:b/>
                <w:color w:val="auto"/>
                <w:kern w:val="0"/>
                <w:sz w:val="32"/>
                <w:szCs w:val="32"/>
                <w:highlight w:val="none"/>
              </w:rPr>
            </w:pPr>
          </w:p>
        </w:tc>
        <w:tc>
          <w:tcPr>
            <w:tcW w:w="1276" w:type="dxa"/>
          </w:tcPr>
          <w:p w14:paraId="447D2433">
            <w:pPr>
              <w:jc w:val="center"/>
              <w:rPr>
                <w:rFonts w:ascii="宋体" w:hAnsi="宋体" w:cs="宋体"/>
                <w:b/>
                <w:color w:val="auto"/>
                <w:kern w:val="0"/>
                <w:sz w:val="32"/>
                <w:szCs w:val="32"/>
                <w:highlight w:val="none"/>
              </w:rPr>
            </w:pPr>
          </w:p>
        </w:tc>
      </w:tr>
      <w:tr w14:paraId="7F3A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9CDC29">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52B0F327">
            <w:pPr>
              <w:jc w:val="center"/>
              <w:rPr>
                <w:rFonts w:ascii="宋体" w:hAnsi="宋体" w:cs="宋体"/>
                <w:b/>
                <w:color w:val="auto"/>
                <w:kern w:val="0"/>
                <w:sz w:val="32"/>
                <w:szCs w:val="32"/>
                <w:highlight w:val="none"/>
              </w:rPr>
            </w:pPr>
          </w:p>
        </w:tc>
        <w:tc>
          <w:tcPr>
            <w:tcW w:w="3546" w:type="dxa"/>
          </w:tcPr>
          <w:p w14:paraId="38D05F86">
            <w:pPr>
              <w:jc w:val="center"/>
              <w:rPr>
                <w:rFonts w:ascii="宋体" w:hAnsi="宋体" w:cs="宋体"/>
                <w:b/>
                <w:color w:val="auto"/>
                <w:kern w:val="0"/>
                <w:sz w:val="32"/>
                <w:szCs w:val="32"/>
                <w:highlight w:val="none"/>
              </w:rPr>
            </w:pPr>
          </w:p>
        </w:tc>
        <w:tc>
          <w:tcPr>
            <w:tcW w:w="1276" w:type="dxa"/>
          </w:tcPr>
          <w:p w14:paraId="56CFAD90">
            <w:pPr>
              <w:jc w:val="center"/>
              <w:rPr>
                <w:rFonts w:ascii="宋体" w:hAnsi="宋体" w:cs="宋体"/>
                <w:b/>
                <w:color w:val="auto"/>
                <w:kern w:val="0"/>
                <w:sz w:val="32"/>
                <w:szCs w:val="32"/>
                <w:highlight w:val="none"/>
              </w:rPr>
            </w:pPr>
          </w:p>
        </w:tc>
      </w:tr>
    </w:tbl>
    <w:p w14:paraId="7C8DABAB">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4CC6E13F">
      <w:pPr>
        <w:jc w:val="center"/>
        <w:rPr>
          <w:rFonts w:ascii="宋体" w:hAnsi="宋体" w:cs="宋体"/>
          <w:b/>
          <w:color w:val="auto"/>
          <w:kern w:val="0"/>
          <w:sz w:val="32"/>
          <w:szCs w:val="32"/>
          <w:highlight w:val="none"/>
        </w:rPr>
      </w:pPr>
    </w:p>
    <w:p w14:paraId="44422C78">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0D75A60">
      <w:pPr>
        <w:ind w:firstLine="1911" w:firstLineChars="595"/>
        <w:rPr>
          <w:rFonts w:ascii="宋体" w:hAnsi="宋体" w:cs="宋体"/>
          <w:b/>
          <w:bCs/>
          <w:color w:val="auto"/>
          <w:sz w:val="32"/>
          <w:szCs w:val="32"/>
          <w:highlight w:val="none"/>
        </w:rPr>
      </w:pPr>
    </w:p>
    <w:p w14:paraId="06904E50">
      <w:pPr>
        <w:ind w:firstLine="1911" w:firstLineChars="595"/>
        <w:rPr>
          <w:rFonts w:ascii="宋体" w:hAnsi="宋体" w:cs="宋体"/>
          <w:b/>
          <w:bCs/>
          <w:color w:val="auto"/>
          <w:sz w:val="32"/>
          <w:szCs w:val="32"/>
          <w:highlight w:val="none"/>
        </w:rPr>
      </w:pPr>
    </w:p>
    <w:p w14:paraId="13257E21">
      <w:pPr>
        <w:ind w:firstLine="1911" w:firstLineChars="595"/>
        <w:rPr>
          <w:rFonts w:ascii="宋体" w:hAnsi="宋体" w:cs="宋体"/>
          <w:b/>
          <w:bCs/>
          <w:color w:val="auto"/>
          <w:sz w:val="32"/>
          <w:szCs w:val="32"/>
          <w:highlight w:val="none"/>
        </w:rPr>
      </w:pPr>
    </w:p>
    <w:p w14:paraId="3F9C4E96">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1F014802">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2107835F">
      <w:pPr>
        <w:snapToGrid w:val="0"/>
        <w:spacing w:line="360" w:lineRule="auto"/>
        <w:rPr>
          <w:rFonts w:ascii="宋体" w:hAnsi="宋体" w:cs="宋体"/>
          <w:color w:val="auto"/>
          <w:sz w:val="24"/>
          <w:highlight w:val="none"/>
        </w:rPr>
      </w:pPr>
    </w:p>
    <w:p w14:paraId="0A77DF23">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kern w:val="0"/>
          <w:sz w:val="24"/>
          <w:highlight w:val="none"/>
          <w:lang w:val="zh-CN"/>
        </w:rPr>
        <w:t>：</w:t>
      </w:r>
    </w:p>
    <w:p w14:paraId="3FEFD45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65216E3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37BE6C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4987C70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24A4BAB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29D42DB2">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12C2ACB6">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0E226C80">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68D7C0DA">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3219114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w:t>
      </w:r>
      <w:r>
        <w:rPr>
          <w:rFonts w:hint="eastAsia" w:ascii="宋体" w:hAnsi="宋体" w:cs="宋体"/>
          <w:color w:val="auto"/>
          <w:kern w:val="0"/>
          <w:sz w:val="24"/>
          <w:highlight w:val="none"/>
          <w:lang w:val="zh-CN" w:eastAsia="zh-CN"/>
        </w:rPr>
        <w:t>区</w:t>
      </w:r>
      <w:r>
        <w:rPr>
          <w:rFonts w:hint="eastAsia" w:ascii="宋体" w:hAnsi="宋体" w:cs="宋体"/>
          <w:color w:val="auto"/>
          <w:kern w:val="0"/>
          <w:sz w:val="24"/>
          <w:highlight w:val="none"/>
          <w:lang w:val="zh-CN"/>
        </w:rPr>
        <w:t>财政局。由此引起的相应损失均由我单位承担。</w:t>
      </w:r>
    </w:p>
    <w:p w14:paraId="47DB3CA8">
      <w:pPr>
        <w:autoSpaceDE w:val="0"/>
        <w:autoSpaceDN w:val="0"/>
        <w:spacing w:line="360" w:lineRule="auto"/>
        <w:ind w:left="2"/>
        <w:jc w:val="left"/>
        <w:rPr>
          <w:rFonts w:ascii="宋体" w:hAnsi="宋体" w:cs="宋体"/>
          <w:color w:val="auto"/>
          <w:kern w:val="0"/>
          <w:sz w:val="24"/>
          <w:highlight w:val="none"/>
          <w:lang w:val="zh-CN"/>
        </w:rPr>
      </w:pPr>
    </w:p>
    <w:p w14:paraId="48514F74">
      <w:pPr>
        <w:autoSpaceDE w:val="0"/>
        <w:autoSpaceDN w:val="0"/>
        <w:spacing w:line="360" w:lineRule="auto"/>
        <w:ind w:left="2"/>
        <w:jc w:val="left"/>
        <w:rPr>
          <w:rFonts w:ascii="宋体" w:hAnsi="宋体" w:cs="宋体"/>
          <w:color w:val="auto"/>
          <w:kern w:val="0"/>
          <w:sz w:val="24"/>
          <w:highlight w:val="none"/>
          <w:lang w:val="zh-CN"/>
        </w:rPr>
      </w:pPr>
    </w:p>
    <w:p w14:paraId="35E79DC1">
      <w:pPr>
        <w:autoSpaceDE w:val="0"/>
        <w:autoSpaceDN w:val="0"/>
        <w:spacing w:line="360" w:lineRule="auto"/>
        <w:ind w:left="2"/>
        <w:jc w:val="left"/>
        <w:rPr>
          <w:rFonts w:ascii="宋体" w:hAnsi="宋体" w:cs="宋体"/>
          <w:color w:val="auto"/>
          <w:kern w:val="0"/>
          <w:sz w:val="24"/>
          <w:highlight w:val="none"/>
          <w:lang w:val="zh-CN"/>
        </w:rPr>
      </w:pPr>
    </w:p>
    <w:p w14:paraId="70CAEC8E">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4278EB1D">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06CBE4E3">
      <w:pPr>
        <w:spacing w:line="360" w:lineRule="auto"/>
        <w:jc w:val="center"/>
        <w:rPr>
          <w:rFonts w:ascii="宋体" w:hAnsi="宋体" w:cs="宋体"/>
          <w:b/>
          <w:bCs/>
          <w:color w:val="auto"/>
          <w:sz w:val="24"/>
          <w:highlight w:val="none"/>
        </w:rPr>
      </w:pPr>
    </w:p>
    <w:p w14:paraId="62ECF0A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19D7A38">
      <w:pP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0799D185">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0935949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D929770">
      <w:pPr>
        <w:spacing w:line="360" w:lineRule="auto"/>
        <w:jc w:val="center"/>
        <w:outlineLvl w:val="0"/>
        <w:rPr>
          <w:rFonts w:ascii="宋体" w:hAnsi="宋体" w:cs="宋体"/>
          <w:b/>
          <w:color w:val="auto"/>
          <w:kern w:val="0"/>
          <w:sz w:val="36"/>
          <w:szCs w:val="36"/>
          <w:highlight w:val="none"/>
        </w:rPr>
      </w:pPr>
    </w:p>
    <w:p w14:paraId="74716F63">
      <w:pPr>
        <w:numPr>
          <w:ilvl w:val="0"/>
          <w:numId w:val="11"/>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3EA3A9CC">
      <w:pPr>
        <w:numPr>
          <w:ilvl w:val="0"/>
          <w:numId w:val="0"/>
        </w:numPr>
        <w:snapToGrid w:val="0"/>
        <w:spacing w:line="360" w:lineRule="auto"/>
        <w:rPr>
          <w:rFonts w:hint="eastAsia" w:ascii="宋体" w:hAnsi="宋体" w:eastAsia="宋体" w:cs="宋体"/>
          <w:b w:val="0"/>
          <w:bCs w:val="0"/>
          <w:color w:val="auto"/>
          <w:kern w:val="2"/>
          <w:sz w:val="24"/>
          <w:szCs w:val="24"/>
          <w:highlight w:val="none"/>
          <w:lang w:val="en-US" w:eastAsia="zh-CN" w:bidi="ar-SA"/>
        </w:rPr>
      </w:pPr>
      <w:bookmarkStart w:id="420" w:name="_Toc135636829"/>
      <w:r>
        <w:rPr>
          <w:rFonts w:hint="eastAsia" w:ascii="宋体" w:hAnsi="宋体" w:eastAsia="宋体" w:cs="宋体"/>
          <w:b w:val="0"/>
          <w:bCs w:val="0"/>
          <w:color w:val="auto"/>
          <w:kern w:val="2"/>
          <w:sz w:val="24"/>
          <w:szCs w:val="24"/>
          <w:highlight w:val="none"/>
          <w:lang w:val="en-US" w:eastAsia="zh-CN" w:bidi="ar-SA"/>
        </w:rPr>
        <w:t>（2）随机备品备件、专用工具清单</w:t>
      </w:r>
      <w:bookmarkEnd w:id="420"/>
      <w:bookmarkStart w:id="421" w:name="_Toc135636830"/>
      <w:r>
        <w:rPr>
          <w:rFonts w:hint="eastAsia" w:ascii="宋体" w:hAnsi="宋体" w:eastAsia="宋体" w:cs="宋体"/>
          <w:b w:val="0"/>
          <w:bCs w:val="0"/>
          <w:color w:val="auto"/>
          <w:kern w:val="2"/>
          <w:sz w:val="24"/>
          <w:szCs w:val="24"/>
          <w:highlight w:val="none"/>
          <w:lang w:val="en-US" w:eastAsia="zh-CN" w:bidi="ar-SA"/>
        </w:rPr>
        <w:t>（如有）</w:t>
      </w:r>
      <w:r>
        <w:rPr>
          <w:rFonts w:hint="eastAsia" w:ascii="宋体" w:hAnsi="宋体" w:cs="宋体"/>
          <w:color w:val="auto"/>
          <w:sz w:val="24"/>
          <w:highlight w:val="none"/>
        </w:rPr>
        <w:t>………………………………………（页码）</w:t>
      </w:r>
    </w:p>
    <w:p w14:paraId="36D8D007">
      <w:pPr>
        <w:numPr>
          <w:ilvl w:val="0"/>
          <w:numId w:val="0"/>
        </w:numPr>
        <w:snapToGrid w:val="0"/>
        <w:spacing w:line="360" w:lineRule="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（3）产品零件、易损件、备品备件报价表</w:t>
      </w:r>
      <w:bookmarkEnd w:id="421"/>
      <w:r>
        <w:rPr>
          <w:rFonts w:hint="eastAsia" w:ascii="宋体" w:hAnsi="宋体" w:eastAsia="宋体" w:cs="宋体"/>
          <w:b w:val="0"/>
          <w:bCs w:val="0"/>
          <w:color w:val="auto"/>
          <w:kern w:val="2"/>
          <w:sz w:val="24"/>
          <w:szCs w:val="24"/>
          <w:highlight w:val="none"/>
          <w:lang w:val="en-US" w:eastAsia="zh-CN" w:bidi="ar-SA"/>
        </w:rPr>
        <w:t>（如有）</w:t>
      </w:r>
      <w:r>
        <w:rPr>
          <w:rFonts w:hint="eastAsia" w:ascii="宋体" w:hAnsi="宋体" w:cs="宋体"/>
          <w:color w:val="auto"/>
          <w:sz w:val="24"/>
          <w:highlight w:val="none"/>
        </w:rPr>
        <w:t>………………………………（页码）</w:t>
      </w:r>
    </w:p>
    <w:p w14:paraId="2F0FA913">
      <w:pPr>
        <w:numPr>
          <w:ilvl w:val="0"/>
          <w:numId w:val="0"/>
        </w:numPr>
        <w:snapToGrid w:val="0"/>
        <w:spacing w:line="360" w:lineRule="auto"/>
        <w:rPr>
          <w:color w:val="auto"/>
          <w:highlight w:val="none"/>
        </w:rPr>
      </w:pP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b w:val="0"/>
          <w:bCs w:val="0"/>
          <w:color w:val="auto"/>
          <w:kern w:val="2"/>
          <w:sz w:val="24"/>
          <w:szCs w:val="24"/>
          <w:highlight w:val="none"/>
          <w:lang w:val="en-US" w:eastAsia="zh-CN" w:bidi="ar-SA"/>
        </w:rPr>
        <w:t>4</w:t>
      </w:r>
      <w:r>
        <w:rPr>
          <w:rFonts w:hint="eastAsia" w:ascii="宋体" w:hAnsi="宋体" w:eastAsia="宋体" w:cs="宋体"/>
          <w:b w:val="0"/>
          <w:bCs w:val="0"/>
          <w:color w:val="auto"/>
          <w:kern w:val="2"/>
          <w:sz w:val="24"/>
          <w:szCs w:val="24"/>
          <w:highlight w:val="none"/>
          <w:lang w:val="en-US" w:eastAsia="zh-CN" w:bidi="ar-SA"/>
        </w:rPr>
        <w:t>）报价情况说明（如有）</w:t>
      </w:r>
      <w:r>
        <w:rPr>
          <w:rFonts w:hint="eastAsia" w:ascii="宋体" w:hAnsi="宋体" w:cs="宋体"/>
          <w:b w:val="0"/>
          <w:bCs w:val="0"/>
          <w:color w:val="auto"/>
          <w:kern w:val="2"/>
          <w:sz w:val="24"/>
          <w:szCs w:val="24"/>
          <w:highlight w:val="none"/>
          <w:lang w:val="en-US" w:eastAsia="zh-CN" w:bidi="ar-SA"/>
        </w:rPr>
        <w:t xml:space="preserve"> </w:t>
      </w:r>
      <w:r>
        <w:rPr>
          <w:rFonts w:hint="eastAsia" w:ascii="宋体" w:hAnsi="宋体" w:cs="宋体"/>
          <w:color w:val="auto"/>
          <w:sz w:val="24"/>
          <w:highlight w:val="none"/>
        </w:rPr>
        <w:t>…………………………………………………………（页码）</w:t>
      </w:r>
    </w:p>
    <w:p w14:paraId="51EC439E">
      <w:pPr>
        <w:snapToGrid w:val="0"/>
        <w:spacing w:line="360" w:lineRule="auto"/>
        <w:ind w:right="480"/>
        <w:jc w:val="both"/>
        <w:rPr>
          <w:rFonts w:ascii="宋体" w:hAnsi="宋体" w:cs="宋体"/>
          <w:b/>
          <w:color w:val="auto"/>
          <w:kern w:val="0"/>
          <w:sz w:val="32"/>
          <w:szCs w:val="32"/>
          <w:highlight w:val="none"/>
        </w:rPr>
      </w:pPr>
    </w:p>
    <w:p w14:paraId="089E4F05">
      <w:pPr>
        <w:snapToGrid w:val="0"/>
        <w:spacing w:line="360" w:lineRule="auto"/>
        <w:ind w:right="480"/>
        <w:jc w:val="center"/>
        <w:rPr>
          <w:rFonts w:ascii="宋体" w:hAnsi="宋体" w:cs="宋体"/>
          <w:b/>
          <w:color w:val="auto"/>
          <w:kern w:val="0"/>
          <w:sz w:val="32"/>
          <w:szCs w:val="32"/>
          <w:highlight w:val="none"/>
        </w:rPr>
      </w:pPr>
    </w:p>
    <w:p w14:paraId="7DB6E7FE">
      <w:pPr>
        <w:snapToGrid w:val="0"/>
        <w:spacing w:line="360" w:lineRule="auto"/>
        <w:ind w:right="480"/>
        <w:jc w:val="center"/>
        <w:rPr>
          <w:rFonts w:ascii="宋体" w:hAnsi="宋体" w:cs="宋体"/>
          <w:b/>
          <w:color w:val="auto"/>
          <w:kern w:val="0"/>
          <w:sz w:val="32"/>
          <w:szCs w:val="32"/>
          <w:highlight w:val="none"/>
        </w:rPr>
      </w:pPr>
    </w:p>
    <w:p w14:paraId="17620162">
      <w:pPr>
        <w:snapToGrid w:val="0"/>
        <w:spacing w:line="360" w:lineRule="auto"/>
        <w:ind w:right="480"/>
        <w:jc w:val="center"/>
        <w:rPr>
          <w:rFonts w:ascii="宋体" w:hAnsi="宋体" w:cs="宋体"/>
          <w:b/>
          <w:color w:val="auto"/>
          <w:kern w:val="0"/>
          <w:sz w:val="32"/>
          <w:szCs w:val="32"/>
          <w:highlight w:val="none"/>
        </w:rPr>
      </w:pPr>
    </w:p>
    <w:p w14:paraId="2E999FA0">
      <w:pPr>
        <w:snapToGrid w:val="0"/>
        <w:spacing w:line="360" w:lineRule="auto"/>
        <w:ind w:right="480"/>
        <w:jc w:val="center"/>
        <w:rPr>
          <w:rFonts w:ascii="宋体" w:hAnsi="宋体" w:cs="宋体"/>
          <w:b/>
          <w:color w:val="auto"/>
          <w:kern w:val="0"/>
          <w:sz w:val="32"/>
          <w:szCs w:val="32"/>
          <w:highlight w:val="none"/>
        </w:rPr>
      </w:pPr>
    </w:p>
    <w:p w14:paraId="087D9E7D">
      <w:pPr>
        <w:snapToGrid w:val="0"/>
        <w:spacing w:line="360" w:lineRule="auto"/>
        <w:ind w:right="480"/>
        <w:jc w:val="center"/>
        <w:rPr>
          <w:rFonts w:ascii="宋体" w:hAnsi="宋体" w:cs="宋体"/>
          <w:b/>
          <w:color w:val="auto"/>
          <w:kern w:val="0"/>
          <w:sz w:val="32"/>
          <w:szCs w:val="32"/>
          <w:highlight w:val="none"/>
        </w:rPr>
      </w:pPr>
    </w:p>
    <w:p w14:paraId="739A766D">
      <w:pPr>
        <w:snapToGrid w:val="0"/>
        <w:spacing w:line="360" w:lineRule="auto"/>
        <w:ind w:right="480"/>
        <w:jc w:val="center"/>
        <w:rPr>
          <w:rFonts w:ascii="宋体" w:hAnsi="宋体" w:cs="宋体"/>
          <w:b/>
          <w:color w:val="auto"/>
          <w:kern w:val="0"/>
          <w:sz w:val="32"/>
          <w:szCs w:val="32"/>
          <w:highlight w:val="none"/>
        </w:rPr>
      </w:pPr>
    </w:p>
    <w:p w14:paraId="551FBC1E">
      <w:pPr>
        <w:snapToGrid w:val="0"/>
        <w:spacing w:line="360" w:lineRule="auto"/>
        <w:ind w:right="480"/>
        <w:jc w:val="center"/>
        <w:rPr>
          <w:rFonts w:ascii="宋体" w:hAnsi="宋体" w:cs="宋体"/>
          <w:b/>
          <w:color w:val="auto"/>
          <w:kern w:val="0"/>
          <w:sz w:val="32"/>
          <w:szCs w:val="32"/>
          <w:highlight w:val="none"/>
        </w:rPr>
      </w:pPr>
    </w:p>
    <w:p w14:paraId="150AD955">
      <w:pPr>
        <w:snapToGrid w:val="0"/>
        <w:spacing w:line="360" w:lineRule="auto"/>
        <w:ind w:right="480"/>
        <w:jc w:val="center"/>
        <w:rPr>
          <w:rFonts w:ascii="宋体" w:hAnsi="宋体" w:cs="宋体"/>
          <w:b/>
          <w:color w:val="auto"/>
          <w:kern w:val="0"/>
          <w:sz w:val="32"/>
          <w:szCs w:val="32"/>
          <w:highlight w:val="none"/>
        </w:rPr>
      </w:pPr>
    </w:p>
    <w:p w14:paraId="4FF3E468">
      <w:pPr>
        <w:snapToGrid w:val="0"/>
        <w:spacing w:line="360" w:lineRule="auto"/>
        <w:ind w:right="480"/>
        <w:jc w:val="center"/>
        <w:rPr>
          <w:rFonts w:ascii="宋体" w:hAnsi="宋体" w:cs="宋体"/>
          <w:b/>
          <w:color w:val="auto"/>
          <w:kern w:val="0"/>
          <w:sz w:val="32"/>
          <w:szCs w:val="32"/>
          <w:highlight w:val="none"/>
        </w:rPr>
      </w:pPr>
    </w:p>
    <w:p w14:paraId="2671D3D0">
      <w:pPr>
        <w:snapToGrid w:val="0"/>
        <w:spacing w:line="360" w:lineRule="auto"/>
        <w:ind w:right="480"/>
        <w:jc w:val="center"/>
        <w:rPr>
          <w:rFonts w:ascii="宋体" w:hAnsi="宋体" w:cs="宋体"/>
          <w:b/>
          <w:color w:val="auto"/>
          <w:kern w:val="0"/>
          <w:sz w:val="32"/>
          <w:szCs w:val="32"/>
          <w:highlight w:val="none"/>
        </w:rPr>
      </w:pPr>
    </w:p>
    <w:p w14:paraId="48BA61D2">
      <w:pPr>
        <w:snapToGrid w:val="0"/>
        <w:spacing w:line="360" w:lineRule="auto"/>
        <w:ind w:right="480"/>
        <w:jc w:val="center"/>
        <w:rPr>
          <w:rFonts w:ascii="宋体" w:hAnsi="宋体" w:cs="宋体"/>
          <w:b/>
          <w:color w:val="auto"/>
          <w:kern w:val="0"/>
          <w:sz w:val="32"/>
          <w:szCs w:val="32"/>
          <w:highlight w:val="none"/>
        </w:rPr>
      </w:pPr>
    </w:p>
    <w:p w14:paraId="75864F1F">
      <w:pPr>
        <w:snapToGrid w:val="0"/>
        <w:spacing w:line="360" w:lineRule="auto"/>
        <w:ind w:right="480"/>
        <w:jc w:val="center"/>
        <w:rPr>
          <w:rFonts w:ascii="宋体" w:hAnsi="宋体" w:cs="宋体"/>
          <w:b/>
          <w:color w:val="auto"/>
          <w:kern w:val="0"/>
          <w:sz w:val="32"/>
          <w:szCs w:val="32"/>
          <w:highlight w:val="none"/>
        </w:rPr>
      </w:pPr>
    </w:p>
    <w:p w14:paraId="3687DFC3">
      <w:pPr>
        <w:snapToGrid w:val="0"/>
        <w:spacing w:line="360" w:lineRule="auto"/>
        <w:ind w:right="480"/>
        <w:jc w:val="both"/>
        <w:rPr>
          <w:rFonts w:ascii="宋体" w:hAnsi="宋体" w:cs="宋体"/>
          <w:b/>
          <w:color w:val="auto"/>
          <w:kern w:val="0"/>
          <w:sz w:val="32"/>
          <w:szCs w:val="32"/>
          <w:highlight w:val="none"/>
        </w:rPr>
      </w:pPr>
    </w:p>
    <w:p w14:paraId="0A1A022B">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pgNumType w:fmt="decimal"/>
          <w:cols w:space="720" w:num="1"/>
          <w:titlePg/>
          <w:docGrid w:linePitch="312" w:charSpace="0"/>
        </w:sectPr>
      </w:pPr>
    </w:p>
    <w:p w14:paraId="74DFDCA5">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76DCBE5A">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w:t>
      </w:r>
      <w:r>
        <w:rPr>
          <w:rFonts w:hint="eastAsia" w:ascii="宋体" w:hAnsi="宋体" w:cs="宋体"/>
          <w:color w:val="auto"/>
          <w:sz w:val="24"/>
          <w:highlight w:val="none"/>
          <w:lang w:eastAsia="zh-CN"/>
        </w:rPr>
        <w:t>温州市公共资源交易中心龙湾分中心</w:t>
      </w:r>
      <w:r>
        <w:rPr>
          <w:rFonts w:hint="eastAsia" w:ascii="宋体" w:hAnsi="宋体" w:cs="宋体"/>
          <w:color w:val="auto"/>
          <w:kern w:val="0"/>
          <w:sz w:val="24"/>
          <w:highlight w:val="none"/>
          <w:lang w:val="zh-CN"/>
        </w:rPr>
        <w:t>：</w:t>
      </w:r>
    </w:p>
    <w:p w14:paraId="37D31345">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2025年温州市龙湾区海城街道社区卫生服务中心办公家具采购项目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LWJC20250714SY</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45D4C539">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12"/>
        <w:gridCol w:w="1740"/>
        <w:gridCol w:w="3615"/>
        <w:gridCol w:w="3045"/>
        <w:gridCol w:w="1155"/>
        <w:gridCol w:w="1485"/>
        <w:gridCol w:w="1920"/>
      </w:tblGrid>
      <w:tr w14:paraId="528E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1B88EA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212" w:type="dxa"/>
            <w:vAlign w:val="center"/>
          </w:tcPr>
          <w:p w14:paraId="40F75FB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740" w:type="dxa"/>
          </w:tcPr>
          <w:p w14:paraId="37B93FD2">
            <w:pPr>
              <w:spacing w:line="360" w:lineRule="auto"/>
              <w:jc w:val="both"/>
              <w:rPr>
                <w:rFonts w:hint="eastAsia" w:ascii="宋体" w:hAnsi="宋体" w:eastAsia="宋体" w:cs="宋体"/>
                <w:b/>
                <w:color w:val="auto"/>
                <w:sz w:val="24"/>
                <w:highlight w:val="none"/>
              </w:rPr>
            </w:pPr>
          </w:p>
          <w:p w14:paraId="221CACE0">
            <w:pPr>
              <w:spacing w:line="360" w:lineRule="auto"/>
              <w:ind w:firstLine="241" w:firstLineChars="100"/>
              <w:jc w:val="both"/>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3615" w:type="dxa"/>
            <w:vAlign w:val="center"/>
          </w:tcPr>
          <w:p w14:paraId="351D703B">
            <w:pPr>
              <w:spacing w:line="360" w:lineRule="auto"/>
              <w:jc w:val="both"/>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3045" w:type="dxa"/>
            <w:vAlign w:val="center"/>
          </w:tcPr>
          <w:p w14:paraId="2030492A">
            <w:pPr>
              <w:spacing w:line="360" w:lineRule="auto"/>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制造厂商名称</w:t>
            </w:r>
          </w:p>
        </w:tc>
        <w:tc>
          <w:tcPr>
            <w:tcW w:w="1155" w:type="dxa"/>
            <w:vAlign w:val="center"/>
          </w:tcPr>
          <w:p w14:paraId="2AC8370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485" w:type="dxa"/>
          </w:tcPr>
          <w:p w14:paraId="00E71E28">
            <w:pPr>
              <w:spacing w:line="360" w:lineRule="auto"/>
              <w:jc w:val="center"/>
              <w:rPr>
                <w:rFonts w:ascii="宋体" w:hAnsi="宋体" w:cs="宋体"/>
                <w:b/>
                <w:color w:val="auto"/>
                <w:sz w:val="24"/>
                <w:highlight w:val="none"/>
              </w:rPr>
            </w:pPr>
          </w:p>
          <w:p w14:paraId="70A2F888">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rPr>
              <w:t>单价</w:t>
            </w:r>
            <w:r>
              <w:rPr>
                <w:rFonts w:hint="eastAsia" w:ascii="宋体" w:hAnsi="宋体" w:cs="宋体"/>
                <w:b/>
                <w:color w:val="auto"/>
                <w:sz w:val="24"/>
                <w:highlight w:val="none"/>
                <w:lang w:eastAsia="zh-CN"/>
              </w:rPr>
              <w:t>（含税）</w:t>
            </w:r>
          </w:p>
        </w:tc>
        <w:tc>
          <w:tcPr>
            <w:tcW w:w="1920" w:type="dxa"/>
            <w:vAlign w:val="center"/>
          </w:tcPr>
          <w:p w14:paraId="3A9854F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lang w:eastAsia="zh-CN"/>
              </w:rPr>
              <w:t>总价（含税）</w:t>
            </w:r>
          </w:p>
        </w:tc>
      </w:tr>
      <w:tr w14:paraId="1A50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4DB9E0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212" w:type="dxa"/>
            <w:vAlign w:val="center"/>
          </w:tcPr>
          <w:p w14:paraId="0D5B24D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0" w:type="dxa"/>
            <w:vAlign w:val="center"/>
          </w:tcPr>
          <w:p w14:paraId="42C1D3C2">
            <w:pPr>
              <w:snapToGrid w:val="0"/>
              <w:spacing w:line="360" w:lineRule="auto"/>
              <w:jc w:val="center"/>
              <w:rPr>
                <w:rFonts w:ascii="宋体" w:hAnsi="宋体" w:cs="宋体"/>
                <w:color w:val="auto"/>
                <w:sz w:val="24"/>
                <w:highlight w:val="none"/>
              </w:rPr>
            </w:pPr>
          </w:p>
        </w:tc>
        <w:tc>
          <w:tcPr>
            <w:tcW w:w="3615" w:type="dxa"/>
            <w:vAlign w:val="center"/>
          </w:tcPr>
          <w:p w14:paraId="536634EE">
            <w:pPr>
              <w:snapToGrid w:val="0"/>
              <w:spacing w:line="360" w:lineRule="auto"/>
              <w:jc w:val="center"/>
              <w:rPr>
                <w:rFonts w:ascii="宋体" w:hAnsi="宋体" w:cs="宋体"/>
                <w:color w:val="auto"/>
                <w:sz w:val="24"/>
                <w:highlight w:val="none"/>
              </w:rPr>
            </w:pPr>
          </w:p>
        </w:tc>
        <w:tc>
          <w:tcPr>
            <w:tcW w:w="3045" w:type="dxa"/>
            <w:vAlign w:val="center"/>
          </w:tcPr>
          <w:p w14:paraId="76053DD5">
            <w:pPr>
              <w:snapToGrid w:val="0"/>
              <w:spacing w:line="360" w:lineRule="auto"/>
              <w:jc w:val="center"/>
              <w:rPr>
                <w:rFonts w:ascii="宋体" w:hAnsi="宋体" w:cs="宋体"/>
                <w:color w:val="auto"/>
                <w:sz w:val="24"/>
                <w:highlight w:val="none"/>
              </w:rPr>
            </w:pPr>
          </w:p>
        </w:tc>
        <w:tc>
          <w:tcPr>
            <w:tcW w:w="1155" w:type="dxa"/>
            <w:vAlign w:val="center"/>
          </w:tcPr>
          <w:p w14:paraId="56DE98B0">
            <w:pPr>
              <w:spacing w:line="360" w:lineRule="auto"/>
              <w:jc w:val="center"/>
              <w:rPr>
                <w:rFonts w:ascii="宋体" w:hAnsi="宋体" w:cs="宋体"/>
                <w:color w:val="auto"/>
                <w:sz w:val="24"/>
                <w:highlight w:val="none"/>
              </w:rPr>
            </w:pPr>
          </w:p>
        </w:tc>
        <w:tc>
          <w:tcPr>
            <w:tcW w:w="1485" w:type="dxa"/>
          </w:tcPr>
          <w:p w14:paraId="766A5D89">
            <w:pPr>
              <w:spacing w:line="360" w:lineRule="auto"/>
              <w:jc w:val="center"/>
              <w:rPr>
                <w:rFonts w:ascii="宋体" w:hAnsi="宋体" w:cs="宋体"/>
                <w:color w:val="auto"/>
                <w:sz w:val="24"/>
                <w:highlight w:val="none"/>
              </w:rPr>
            </w:pPr>
          </w:p>
        </w:tc>
        <w:tc>
          <w:tcPr>
            <w:tcW w:w="1920" w:type="dxa"/>
            <w:vAlign w:val="center"/>
          </w:tcPr>
          <w:p w14:paraId="6B0C2BF1">
            <w:pPr>
              <w:spacing w:line="360" w:lineRule="auto"/>
              <w:jc w:val="center"/>
              <w:rPr>
                <w:rFonts w:ascii="宋体" w:hAnsi="宋体" w:cs="宋体"/>
                <w:color w:val="auto"/>
                <w:sz w:val="24"/>
                <w:highlight w:val="none"/>
              </w:rPr>
            </w:pPr>
          </w:p>
        </w:tc>
      </w:tr>
      <w:tr w14:paraId="4DCA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58EA3B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212" w:type="dxa"/>
            <w:vAlign w:val="center"/>
          </w:tcPr>
          <w:p w14:paraId="1C74BA2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0" w:type="dxa"/>
            <w:vAlign w:val="center"/>
          </w:tcPr>
          <w:p w14:paraId="1EF12064">
            <w:pPr>
              <w:snapToGrid w:val="0"/>
              <w:spacing w:line="360" w:lineRule="auto"/>
              <w:jc w:val="center"/>
              <w:rPr>
                <w:rFonts w:ascii="宋体" w:hAnsi="宋体" w:cs="宋体"/>
                <w:color w:val="auto"/>
                <w:sz w:val="24"/>
                <w:highlight w:val="none"/>
              </w:rPr>
            </w:pPr>
          </w:p>
        </w:tc>
        <w:tc>
          <w:tcPr>
            <w:tcW w:w="3615" w:type="dxa"/>
            <w:vAlign w:val="center"/>
          </w:tcPr>
          <w:p w14:paraId="6FB4BF2A">
            <w:pPr>
              <w:snapToGrid w:val="0"/>
              <w:spacing w:line="360" w:lineRule="auto"/>
              <w:jc w:val="center"/>
              <w:rPr>
                <w:rFonts w:ascii="宋体" w:hAnsi="宋体" w:cs="宋体"/>
                <w:color w:val="auto"/>
                <w:sz w:val="24"/>
                <w:highlight w:val="none"/>
              </w:rPr>
            </w:pPr>
          </w:p>
        </w:tc>
        <w:tc>
          <w:tcPr>
            <w:tcW w:w="3045" w:type="dxa"/>
            <w:vAlign w:val="center"/>
          </w:tcPr>
          <w:p w14:paraId="2FB31FF1">
            <w:pPr>
              <w:snapToGrid w:val="0"/>
              <w:spacing w:line="360" w:lineRule="auto"/>
              <w:jc w:val="center"/>
              <w:rPr>
                <w:rFonts w:ascii="宋体" w:hAnsi="宋体" w:cs="宋体"/>
                <w:color w:val="auto"/>
                <w:sz w:val="24"/>
                <w:highlight w:val="none"/>
              </w:rPr>
            </w:pPr>
          </w:p>
        </w:tc>
        <w:tc>
          <w:tcPr>
            <w:tcW w:w="1155" w:type="dxa"/>
            <w:vAlign w:val="center"/>
          </w:tcPr>
          <w:p w14:paraId="40191BC8">
            <w:pPr>
              <w:spacing w:line="360" w:lineRule="auto"/>
              <w:jc w:val="center"/>
              <w:rPr>
                <w:rFonts w:ascii="宋体" w:hAnsi="宋体" w:cs="宋体"/>
                <w:color w:val="auto"/>
                <w:sz w:val="24"/>
                <w:highlight w:val="none"/>
              </w:rPr>
            </w:pPr>
          </w:p>
        </w:tc>
        <w:tc>
          <w:tcPr>
            <w:tcW w:w="1485" w:type="dxa"/>
          </w:tcPr>
          <w:p w14:paraId="7B8AA3C2">
            <w:pPr>
              <w:spacing w:line="360" w:lineRule="auto"/>
              <w:jc w:val="center"/>
              <w:rPr>
                <w:rFonts w:ascii="宋体" w:hAnsi="宋体" w:cs="宋体"/>
                <w:color w:val="auto"/>
                <w:sz w:val="24"/>
                <w:highlight w:val="none"/>
              </w:rPr>
            </w:pPr>
          </w:p>
        </w:tc>
        <w:tc>
          <w:tcPr>
            <w:tcW w:w="1920" w:type="dxa"/>
            <w:vAlign w:val="center"/>
          </w:tcPr>
          <w:p w14:paraId="1F1B90E6">
            <w:pPr>
              <w:spacing w:line="360" w:lineRule="auto"/>
              <w:jc w:val="center"/>
              <w:rPr>
                <w:rFonts w:ascii="宋体" w:hAnsi="宋体" w:cs="宋体"/>
                <w:color w:val="auto"/>
                <w:sz w:val="24"/>
                <w:highlight w:val="none"/>
              </w:rPr>
            </w:pPr>
          </w:p>
        </w:tc>
      </w:tr>
      <w:tr w14:paraId="1B9C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A271C0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212" w:type="dxa"/>
            <w:vAlign w:val="center"/>
          </w:tcPr>
          <w:p w14:paraId="2CCF0936">
            <w:pPr>
              <w:snapToGrid w:val="0"/>
              <w:spacing w:line="360" w:lineRule="auto"/>
              <w:jc w:val="center"/>
              <w:rPr>
                <w:rFonts w:ascii="宋体" w:hAnsi="宋体" w:cs="宋体"/>
                <w:color w:val="auto"/>
                <w:sz w:val="24"/>
                <w:highlight w:val="none"/>
              </w:rPr>
            </w:pPr>
          </w:p>
        </w:tc>
        <w:tc>
          <w:tcPr>
            <w:tcW w:w="1740" w:type="dxa"/>
            <w:vAlign w:val="center"/>
          </w:tcPr>
          <w:p w14:paraId="5E9B774B">
            <w:pPr>
              <w:snapToGrid w:val="0"/>
              <w:spacing w:line="360" w:lineRule="auto"/>
              <w:jc w:val="center"/>
              <w:rPr>
                <w:rFonts w:ascii="宋体" w:hAnsi="宋体" w:cs="宋体"/>
                <w:color w:val="auto"/>
                <w:sz w:val="24"/>
                <w:highlight w:val="none"/>
              </w:rPr>
            </w:pPr>
          </w:p>
        </w:tc>
        <w:tc>
          <w:tcPr>
            <w:tcW w:w="3615" w:type="dxa"/>
            <w:vAlign w:val="center"/>
          </w:tcPr>
          <w:p w14:paraId="30BA6D82">
            <w:pPr>
              <w:snapToGrid w:val="0"/>
              <w:spacing w:line="360" w:lineRule="auto"/>
              <w:jc w:val="center"/>
              <w:rPr>
                <w:rFonts w:ascii="宋体" w:hAnsi="宋体" w:cs="宋体"/>
                <w:color w:val="auto"/>
                <w:sz w:val="24"/>
                <w:highlight w:val="none"/>
              </w:rPr>
            </w:pPr>
          </w:p>
        </w:tc>
        <w:tc>
          <w:tcPr>
            <w:tcW w:w="3045" w:type="dxa"/>
            <w:vAlign w:val="center"/>
          </w:tcPr>
          <w:p w14:paraId="475FF1A3">
            <w:pPr>
              <w:snapToGrid w:val="0"/>
              <w:spacing w:line="360" w:lineRule="auto"/>
              <w:jc w:val="center"/>
              <w:rPr>
                <w:rFonts w:ascii="宋体" w:hAnsi="宋体" w:cs="宋体"/>
                <w:color w:val="auto"/>
                <w:sz w:val="24"/>
                <w:highlight w:val="none"/>
              </w:rPr>
            </w:pPr>
          </w:p>
        </w:tc>
        <w:tc>
          <w:tcPr>
            <w:tcW w:w="1155" w:type="dxa"/>
            <w:vAlign w:val="center"/>
          </w:tcPr>
          <w:p w14:paraId="4FE032C6">
            <w:pPr>
              <w:spacing w:line="360" w:lineRule="auto"/>
              <w:jc w:val="center"/>
              <w:rPr>
                <w:rFonts w:ascii="宋体" w:hAnsi="宋体" w:cs="宋体"/>
                <w:color w:val="auto"/>
                <w:sz w:val="24"/>
                <w:highlight w:val="none"/>
              </w:rPr>
            </w:pPr>
          </w:p>
        </w:tc>
        <w:tc>
          <w:tcPr>
            <w:tcW w:w="1485" w:type="dxa"/>
          </w:tcPr>
          <w:p w14:paraId="1AB3B4C6">
            <w:pPr>
              <w:spacing w:line="360" w:lineRule="auto"/>
              <w:jc w:val="center"/>
              <w:rPr>
                <w:rFonts w:ascii="宋体" w:hAnsi="宋体" w:cs="宋体"/>
                <w:color w:val="auto"/>
                <w:sz w:val="24"/>
                <w:highlight w:val="none"/>
              </w:rPr>
            </w:pPr>
          </w:p>
        </w:tc>
        <w:tc>
          <w:tcPr>
            <w:tcW w:w="1920" w:type="dxa"/>
            <w:vAlign w:val="center"/>
          </w:tcPr>
          <w:p w14:paraId="26FA23F2">
            <w:pPr>
              <w:spacing w:line="360" w:lineRule="auto"/>
              <w:jc w:val="center"/>
              <w:rPr>
                <w:rFonts w:ascii="宋体" w:hAnsi="宋体" w:cs="宋体"/>
                <w:color w:val="auto"/>
                <w:sz w:val="24"/>
                <w:highlight w:val="none"/>
              </w:rPr>
            </w:pPr>
          </w:p>
        </w:tc>
      </w:tr>
      <w:tr w14:paraId="4C43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095EC21">
            <w:pPr>
              <w:spacing w:line="360" w:lineRule="auto"/>
              <w:jc w:val="center"/>
              <w:rPr>
                <w:rFonts w:ascii="宋体" w:hAnsi="宋体" w:cs="宋体"/>
                <w:color w:val="auto"/>
                <w:sz w:val="24"/>
                <w:highlight w:val="none"/>
              </w:rPr>
            </w:pPr>
          </w:p>
        </w:tc>
        <w:tc>
          <w:tcPr>
            <w:tcW w:w="1212" w:type="dxa"/>
            <w:vAlign w:val="center"/>
          </w:tcPr>
          <w:p w14:paraId="4D1746BF">
            <w:pPr>
              <w:snapToGrid w:val="0"/>
              <w:spacing w:line="360" w:lineRule="auto"/>
              <w:jc w:val="center"/>
              <w:rPr>
                <w:rFonts w:ascii="宋体" w:hAnsi="宋体" w:cs="宋体"/>
                <w:color w:val="auto"/>
                <w:sz w:val="24"/>
                <w:highlight w:val="none"/>
              </w:rPr>
            </w:pPr>
          </w:p>
        </w:tc>
        <w:tc>
          <w:tcPr>
            <w:tcW w:w="1740" w:type="dxa"/>
            <w:vAlign w:val="center"/>
          </w:tcPr>
          <w:p w14:paraId="5CAC388B">
            <w:pPr>
              <w:snapToGrid w:val="0"/>
              <w:spacing w:line="360" w:lineRule="auto"/>
              <w:jc w:val="center"/>
              <w:rPr>
                <w:rFonts w:ascii="宋体" w:hAnsi="宋体" w:cs="宋体"/>
                <w:color w:val="auto"/>
                <w:sz w:val="24"/>
                <w:highlight w:val="none"/>
              </w:rPr>
            </w:pPr>
          </w:p>
        </w:tc>
        <w:tc>
          <w:tcPr>
            <w:tcW w:w="3615" w:type="dxa"/>
            <w:vAlign w:val="center"/>
          </w:tcPr>
          <w:p w14:paraId="6634802A">
            <w:pPr>
              <w:snapToGrid w:val="0"/>
              <w:spacing w:line="360" w:lineRule="auto"/>
              <w:jc w:val="center"/>
              <w:rPr>
                <w:rFonts w:ascii="宋体" w:hAnsi="宋体" w:cs="宋体"/>
                <w:color w:val="auto"/>
                <w:sz w:val="24"/>
                <w:highlight w:val="none"/>
              </w:rPr>
            </w:pPr>
          </w:p>
        </w:tc>
        <w:tc>
          <w:tcPr>
            <w:tcW w:w="3045" w:type="dxa"/>
            <w:vAlign w:val="center"/>
          </w:tcPr>
          <w:p w14:paraId="3834B6E8">
            <w:pPr>
              <w:snapToGrid w:val="0"/>
              <w:spacing w:line="360" w:lineRule="auto"/>
              <w:jc w:val="center"/>
              <w:rPr>
                <w:rFonts w:ascii="宋体" w:hAnsi="宋体" w:cs="宋体"/>
                <w:color w:val="auto"/>
                <w:sz w:val="24"/>
                <w:highlight w:val="none"/>
              </w:rPr>
            </w:pPr>
          </w:p>
        </w:tc>
        <w:tc>
          <w:tcPr>
            <w:tcW w:w="1155" w:type="dxa"/>
            <w:vAlign w:val="center"/>
          </w:tcPr>
          <w:p w14:paraId="08A98C28">
            <w:pPr>
              <w:spacing w:line="360" w:lineRule="auto"/>
              <w:jc w:val="center"/>
              <w:rPr>
                <w:rFonts w:ascii="宋体" w:hAnsi="宋体" w:cs="宋体"/>
                <w:color w:val="auto"/>
                <w:sz w:val="24"/>
                <w:highlight w:val="none"/>
              </w:rPr>
            </w:pPr>
          </w:p>
        </w:tc>
        <w:tc>
          <w:tcPr>
            <w:tcW w:w="1485" w:type="dxa"/>
          </w:tcPr>
          <w:p w14:paraId="487FE3CC">
            <w:pPr>
              <w:spacing w:line="360" w:lineRule="auto"/>
              <w:jc w:val="center"/>
              <w:rPr>
                <w:rFonts w:ascii="宋体" w:hAnsi="宋体" w:cs="宋体"/>
                <w:color w:val="auto"/>
                <w:sz w:val="24"/>
                <w:highlight w:val="none"/>
              </w:rPr>
            </w:pPr>
          </w:p>
        </w:tc>
        <w:tc>
          <w:tcPr>
            <w:tcW w:w="1920" w:type="dxa"/>
            <w:vAlign w:val="center"/>
          </w:tcPr>
          <w:p w14:paraId="24D1D366">
            <w:pPr>
              <w:spacing w:line="360" w:lineRule="auto"/>
              <w:jc w:val="center"/>
              <w:rPr>
                <w:rFonts w:ascii="宋体" w:hAnsi="宋体" w:cs="宋体"/>
                <w:color w:val="auto"/>
                <w:sz w:val="24"/>
                <w:highlight w:val="none"/>
              </w:rPr>
            </w:pPr>
          </w:p>
        </w:tc>
      </w:tr>
      <w:tr w14:paraId="1995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0FD1674">
            <w:pPr>
              <w:spacing w:line="360" w:lineRule="auto"/>
              <w:jc w:val="center"/>
              <w:rPr>
                <w:rFonts w:ascii="宋体" w:hAnsi="宋体" w:cs="宋体"/>
                <w:color w:val="auto"/>
                <w:sz w:val="24"/>
                <w:highlight w:val="none"/>
              </w:rPr>
            </w:pPr>
          </w:p>
        </w:tc>
        <w:tc>
          <w:tcPr>
            <w:tcW w:w="1212" w:type="dxa"/>
            <w:vAlign w:val="center"/>
          </w:tcPr>
          <w:p w14:paraId="6FBC1F9C">
            <w:pPr>
              <w:snapToGrid w:val="0"/>
              <w:spacing w:line="360" w:lineRule="auto"/>
              <w:jc w:val="center"/>
              <w:rPr>
                <w:rFonts w:ascii="宋体" w:hAnsi="宋体" w:cs="宋体"/>
                <w:color w:val="auto"/>
                <w:sz w:val="24"/>
                <w:highlight w:val="none"/>
              </w:rPr>
            </w:pPr>
          </w:p>
        </w:tc>
        <w:tc>
          <w:tcPr>
            <w:tcW w:w="1740" w:type="dxa"/>
            <w:vAlign w:val="center"/>
          </w:tcPr>
          <w:p w14:paraId="2F97357E">
            <w:pPr>
              <w:snapToGrid w:val="0"/>
              <w:spacing w:line="360" w:lineRule="auto"/>
              <w:jc w:val="center"/>
              <w:rPr>
                <w:rFonts w:ascii="宋体" w:hAnsi="宋体" w:cs="宋体"/>
                <w:color w:val="auto"/>
                <w:sz w:val="24"/>
                <w:highlight w:val="none"/>
              </w:rPr>
            </w:pPr>
          </w:p>
        </w:tc>
        <w:tc>
          <w:tcPr>
            <w:tcW w:w="3615" w:type="dxa"/>
            <w:vAlign w:val="center"/>
          </w:tcPr>
          <w:p w14:paraId="6FF955F1">
            <w:pPr>
              <w:snapToGrid w:val="0"/>
              <w:spacing w:line="360" w:lineRule="auto"/>
              <w:jc w:val="center"/>
              <w:rPr>
                <w:rFonts w:ascii="宋体" w:hAnsi="宋体" w:cs="宋体"/>
                <w:color w:val="auto"/>
                <w:sz w:val="24"/>
                <w:highlight w:val="none"/>
              </w:rPr>
            </w:pPr>
          </w:p>
        </w:tc>
        <w:tc>
          <w:tcPr>
            <w:tcW w:w="3045" w:type="dxa"/>
            <w:vAlign w:val="center"/>
          </w:tcPr>
          <w:p w14:paraId="6D425586">
            <w:pPr>
              <w:snapToGrid w:val="0"/>
              <w:spacing w:line="360" w:lineRule="auto"/>
              <w:jc w:val="center"/>
              <w:rPr>
                <w:rFonts w:ascii="宋体" w:hAnsi="宋体" w:cs="宋体"/>
                <w:color w:val="auto"/>
                <w:sz w:val="24"/>
                <w:highlight w:val="none"/>
              </w:rPr>
            </w:pPr>
          </w:p>
        </w:tc>
        <w:tc>
          <w:tcPr>
            <w:tcW w:w="1155" w:type="dxa"/>
            <w:vAlign w:val="center"/>
          </w:tcPr>
          <w:p w14:paraId="0C005FA8">
            <w:pPr>
              <w:spacing w:line="360" w:lineRule="auto"/>
              <w:jc w:val="center"/>
              <w:rPr>
                <w:rFonts w:ascii="宋体" w:hAnsi="宋体" w:cs="宋体"/>
                <w:color w:val="auto"/>
                <w:sz w:val="24"/>
                <w:highlight w:val="none"/>
              </w:rPr>
            </w:pPr>
          </w:p>
        </w:tc>
        <w:tc>
          <w:tcPr>
            <w:tcW w:w="1485" w:type="dxa"/>
          </w:tcPr>
          <w:p w14:paraId="6D10DBF0">
            <w:pPr>
              <w:spacing w:line="360" w:lineRule="auto"/>
              <w:jc w:val="center"/>
              <w:rPr>
                <w:rFonts w:ascii="宋体" w:hAnsi="宋体" w:cs="宋体"/>
                <w:color w:val="auto"/>
                <w:sz w:val="24"/>
                <w:highlight w:val="none"/>
              </w:rPr>
            </w:pPr>
          </w:p>
        </w:tc>
        <w:tc>
          <w:tcPr>
            <w:tcW w:w="1920" w:type="dxa"/>
            <w:vAlign w:val="center"/>
          </w:tcPr>
          <w:p w14:paraId="12B72B0B">
            <w:pPr>
              <w:spacing w:line="360" w:lineRule="auto"/>
              <w:jc w:val="center"/>
              <w:rPr>
                <w:rFonts w:ascii="宋体" w:hAnsi="宋体" w:cs="宋体"/>
                <w:color w:val="auto"/>
                <w:sz w:val="24"/>
                <w:highlight w:val="none"/>
              </w:rPr>
            </w:pPr>
          </w:p>
        </w:tc>
      </w:tr>
      <w:tr w14:paraId="2FD9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CA91979">
            <w:pPr>
              <w:spacing w:line="360" w:lineRule="auto"/>
              <w:jc w:val="both"/>
              <w:rPr>
                <w:rFonts w:ascii="宋体" w:hAnsi="宋体" w:cs="宋体"/>
                <w:color w:val="auto"/>
                <w:sz w:val="24"/>
                <w:highlight w:val="none"/>
              </w:rPr>
            </w:pPr>
          </w:p>
        </w:tc>
        <w:tc>
          <w:tcPr>
            <w:tcW w:w="12252" w:type="dxa"/>
            <w:gridSpan w:val="6"/>
            <w:vAlign w:val="center"/>
          </w:tcPr>
          <w:p w14:paraId="16ECB4F3">
            <w:pPr>
              <w:spacing w:line="360" w:lineRule="auto"/>
              <w:jc w:val="both"/>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其他所有费用</w:t>
            </w:r>
          </w:p>
        </w:tc>
        <w:tc>
          <w:tcPr>
            <w:tcW w:w="1920" w:type="dxa"/>
            <w:vAlign w:val="center"/>
          </w:tcPr>
          <w:p w14:paraId="52862C0A">
            <w:pPr>
              <w:spacing w:line="360" w:lineRule="auto"/>
              <w:jc w:val="center"/>
              <w:rPr>
                <w:rFonts w:ascii="宋体" w:hAnsi="宋体" w:cs="宋体"/>
                <w:color w:val="auto"/>
                <w:sz w:val="24"/>
                <w:highlight w:val="none"/>
              </w:rPr>
            </w:pPr>
          </w:p>
        </w:tc>
      </w:tr>
      <w:tr w14:paraId="7C6B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384" w:type="dxa"/>
            <w:gridSpan w:val="4"/>
            <w:vAlign w:val="center"/>
          </w:tcPr>
          <w:p w14:paraId="1FDBAE0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05" w:type="dxa"/>
            <w:gridSpan w:val="4"/>
          </w:tcPr>
          <w:p w14:paraId="141F75C2">
            <w:pPr>
              <w:spacing w:line="360" w:lineRule="auto"/>
              <w:jc w:val="center"/>
              <w:rPr>
                <w:rFonts w:ascii="宋体" w:hAnsi="宋体" w:cs="宋体"/>
                <w:color w:val="auto"/>
                <w:sz w:val="24"/>
                <w:highlight w:val="none"/>
              </w:rPr>
            </w:pPr>
          </w:p>
        </w:tc>
      </w:tr>
      <w:tr w14:paraId="63AD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384" w:type="dxa"/>
            <w:gridSpan w:val="4"/>
            <w:vAlign w:val="center"/>
          </w:tcPr>
          <w:p w14:paraId="4E1E7F4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05" w:type="dxa"/>
            <w:gridSpan w:val="4"/>
          </w:tcPr>
          <w:p w14:paraId="4D74D7C2">
            <w:pPr>
              <w:spacing w:line="360" w:lineRule="auto"/>
              <w:jc w:val="center"/>
              <w:rPr>
                <w:rFonts w:ascii="宋体" w:hAnsi="宋体" w:cs="宋体"/>
                <w:color w:val="auto"/>
                <w:sz w:val="24"/>
                <w:highlight w:val="none"/>
              </w:rPr>
            </w:pPr>
          </w:p>
        </w:tc>
      </w:tr>
      <w:tr w14:paraId="5030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384" w:type="dxa"/>
            <w:gridSpan w:val="4"/>
            <w:vAlign w:val="center"/>
          </w:tcPr>
          <w:p w14:paraId="29C84E80">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lang w:eastAsia="zh-CN"/>
              </w:rPr>
              <w:t>是否为中小企业</w:t>
            </w:r>
          </w:p>
        </w:tc>
        <w:tc>
          <w:tcPr>
            <w:tcW w:w="7605" w:type="dxa"/>
            <w:gridSpan w:val="4"/>
          </w:tcPr>
          <w:p w14:paraId="5A455D51">
            <w:pPr>
              <w:spacing w:line="360" w:lineRule="auto"/>
              <w:jc w:val="center"/>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lang w:eastAsia="zh-CN"/>
              </w:rPr>
              <w:t>是</w:t>
            </w:r>
            <w:r>
              <w:rPr>
                <w:rFonts w:hint="default" w:ascii="宋体" w:hAnsi="宋体" w:cs="宋体"/>
                <w:color w:val="auto"/>
                <w:kern w:val="0"/>
                <w:sz w:val="24"/>
                <w:highlight w:val="none"/>
                <w:lang w:val="en-US" w:eastAsia="zh-CN"/>
              </w:rPr>
              <w:t xml:space="preserve">      </w:t>
            </w:r>
            <w:sdt>
              <w:sdtPr>
                <w:rPr>
                  <w:rFonts w:hint="eastAsia" w:ascii="宋体" w:hAnsi="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lang w:eastAsia="zh-CN"/>
              </w:rPr>
              <w:t>否</w:t>
            </w:r>
          </w:p>
        </w:tc>
      </w:tr>
    </w:tbl>
    <w:p w14:paraId="2B2FD63D">
      <w:pPr>
        <w:snapToGrid w:val="0"/>
        <w:spacing w:line="360" w:lineRule="auto"/>
        <w:ind w:left="480"/>
        <w:rPr>
          <w:rFonts w:hint="eastAsia" w:ascii="宋体" w:hAnsi="宋体" w:cs="宋体"/>
          <w:b/>
          <w:color w:val="auto"/>
          <w:kern w:val="0"/>
          <w:sz w:val="24"/>
          <w:highlight w:val="none"/>
          <w:lang w:val="zh-CN"/>
        </w:rPr>
      </w:pPr>
    </w:p>
    <w:p w14:paraId="1BA046C6">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41851DC7">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14:paraId="34A671F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4604C566">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3、特别提示：集采机构将对项目名称和项目编号，中标供应商名称、地址和中标金额，主要中标标的名称、服务范围、服务要求、服务时间、服务标准等予以公示。</w:t>
      </w:r>
    </w:p>
    <w:p w14:paraId="3BE727B0">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AC7F04D">
      <w:pPr>
        <w:snapToGrid w:val="0"/>
        <w:spacing w:line="360" w:lineRule="auto"/>
        <w:ind w:firstLine="480" w:firstLineChars="200"/>
        <w:jc w:val="left"/>
        <w:rPr>
          <w:rFonts w:hint="eastAsia" w:ascii="宋体" w:hAnsi="宋体" w:eastAsia="宋体" w:cs="宋体"/>
          <w:color w:val="auto"/>
          <w:kern w:val="0"/>
          <w:sz w:val="24"/>
          <w:highlight w:val="none"/>
          <w:lang w:val="zh-CN"/>
        </w:rPr>
      </w:pPr>
    </w:p>
    <w:p w14:paraId="77E4947C">
      <w:pPr>
        <w:snapToGrid w:val="0"/>
        <w:spacing w:line="360" w:lineRule="auto"/>
        <w:ind w:firstLine="480" w:firstLineChars="200"/>
        <w:jc w:val="left"/>
        <w:rPr>
          <w:rFonts w:hint="eastAsia" w:ascii="宋体" w:hAnsi="宋体" w:eastAsia="宋体" w:cs="宋体"/>
          <w:color w:val="auto"/>
          <w:kern w:val="0"/>
          <w:sz w:val="24"/>
          <w:highlight w:val="none"/>
          <w:lang w:val="zh-CN"/>
        </w:rPr>
      </w:pPr>
    </w:p>
    <w:p w14:paraId="5D3AF296">
      <w:pPr>
        <w:snapToGrid w:val="0"/>
        <w:spacing w:line="360" w:lineRule="auto"/>
        <w:ind w:firstLine="480" w:firstLineChars="200"/>
        <w:jc w:val="left"/>
        <w:rPr>
          <w:rFonts w:hint="eastAsia" w:ascii="宋体" w:hAnsi="宋体" w:eastAsia="宋体" w:cs="宋体"/>
          <w:color w:val="auto"/>
          <w:kern w:val="0"/>
          <w:sz w:val="24"/>
          <w:highlight w:val="none"/>
          <w:lang w:val="zh-CN"/>
        </w:rPr>
        <w:sectPr>
          <w:pgSz w:w="16838" w:h="11906" w:orient="landscape"/>
          <w:pgMar w:top="1418" w:right="1247" w:bottom="1418" w:left="1276" w:header="851" w:footer="992" w:gutter="0"/>
          <w:pgNumType w:fmt="decimal"/>
          <w:cols w:space="720" w:num="1"/>
          <w:titlePg/>
          <w:docGrid w:linePitch="312" w:charSpace="0"/>
        </w:sectPr>
      </w:pPr>
    </w:p>
    <w:p w14:paraId="239C98FC">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620ACE7B">
      <w:pPr>
        <w:pStyle w:val="4"/>
        <w:tabs>
          <w:tab w:val="left" w:pos="720"/>
          <w:tab w:val="clear" w:pos="900"/>
        </w:tabs>
        <w:spacing w:after="120"/>
        <w:jc w:val="center"/>
        <w:rPr>
          <w:rFonts w:ascii="宋体" w:hAnsi="宋体" w:eastAsia="宋体" w:cs="宋体"/>
          <w:color w:val="auto"/>
          <w:spacing w:val="0"/>
          <w:highlight w:val="none"/>
        </w:rPr>
      </w:pPr>
      <w:r>
        <w:rPr>
          <w:rFonts w:hint="eastAsia" w:ascii="宋体" w:hAnsi="宋体" w:eastAsia="宋体" w:cs="宋体"/>
          <w:color w:val="auto"/>
          <w:spacing w:val="0"/>
          <w:highlight w:val="none"/>
          <w:lang w:eastAsia="zh-CN"/>
        </w:rPr>
        <w:t>二、</w:t>
      </w:r>
      <w:r>
        <w:rPr>
          <w:rFonts w:ascii="宋体" w:hAnsi="宋体" w:eastAsia="宋体" w:cs="宋体"/>
          <w:color w:val="auto"/>
          <w:spacing w:val="0"/>
          <w:highlight w:val="none"/>
        </w:rPr>
        <w:t>随机备品备件、专用工具清单</w:t>
      </w:r>
    </w:p>
    <w:p w14:paraId="5022F065">
      <w:pPr>
        <w:pStyle w:val="32"/>
        <w:adjustRightInd w:val="0"/>
        <w:snapToGrid w:val="0"/>
        <w:spacing w:line="400" w:lineRule="exact"/>
        <w:jc w:val="center"/>
        <w:rPr>
          <w:rFonts w:hint="default" w:ascii="Arial" w:hAnsi="Arial" w:eastAsia="宋体" w:cs="Arial"/>
          <w:bCs/>
          <w:color w:val="auto"/>
          <w:sz w:val="22"/>
          <w:szCs w:val="22"/>
          <w:highlight w:val="none"/>
        </w:rPr>
      </w:pPr>
      <w:r>
        <w:rPr>
          <w:rFonts w:hint="default" w:ascii="Arial" w:hAnsi="Arial" w:eastAsia="宋体" w:cs="Arial"/>
          <w:bCs/>
          <w:color w:val="auto"/>
          <w:sz w:val="22"/>
          <w:szCs w:val="22"/>
          <w:highlight w:val="none"/>
        </w:rPr>
        <w:t>(如有则提供）</w:t>
      </w:r>
    </w:p>
    <w:tbl>
      <w:tblPr>
        <w:tblStyle w:val="62"/>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5"/>
        <w:gridCol w:w="1688"/>
        <w:gridCol w:w="2110"/>
        <w:gridCol w:w="817"/>
        <w:gridCol w:w="851"/>
        <w:gridCol w:w="1039"/>
        <w:gridCol w:w="1512"/>
      </w:tblGrid>
      <w:tr w14:paraId="1B1CC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trPr>
        <w:tc>
          <w:tcPr>
            <w:tcW w:w="1055" w:type="dxa"/>
            <w:noWrap w:val="0"/>
            <w:vAlign w:val="center"/>
          </w:tcPr>
          <w:p w14:paraId="73159B9C">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序 号</w:t>
            </w:r>
          </w:p>
        </w:tc>
        <w:tc>
          <w:tcPr>
            <w:tcW w:w="1688" w:type="dxa"/>
            <w:noWrap w:val="0"/>
            <w:vAlign w:val="center"/>
          </w:tcPr>
          <w:p w14:paraId="12757BEE">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名称</w:t>
            </w:r>
          </w:p>
        </w:tc>
        <w:tc>
          <w:tcPr>
            <w:tcW w:w="2110" w:type="dxa"/>
            <w:noWrap w:val="0"/>
            <w:vAlign w:val="center"/>
          </w:tcPr>
          <w:p w14:paraId="3D6DFE03">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产地/规格/型号</w:t>
            </w:r>
          </w:p>
        </w:tc>
        <w:tc>
          <w:tcPr>
            <w:tcW w:w="817" w:type="dxa"/>
            <w:noWrap w:val="0"/>
            <w:vAlign w:val="center"/>
          </w:tcPr>
          <w:p w14:paraId="19060CBD">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数量</w:t>
            </w:r>
          </w:p>
        </w:tc>
        <w:tc>
          <w:tcPr>
            <w:tcW w:w="851" w:type="dxa"/>
            <w:noWrap w:val="0"/>
            <w:vAlign w:val="center"/>
          </w:tcPr>
          <w:p w14:paraId="3E043C97">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单位</w:t>
            </w:r>
          </w:p>
        </w:tc>
        <w:tc>
          <w:tcPr>
            <w:tcW w:w="1039" w:type="dxa"/>
            <w:noWrap w:val="0"/>
            <w:vAlign w:val="center"/>
          </w:tcPr>
          <w:p w14:paraId="4C52C290">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单价</w:t>
            </w:r>
          </w:p>
        </w:tc>
        <w:tc>
          <w:tcPr>
            <w:tcW w:w="1512" w:type="dxa"/>
            <w:noWrap w:val="0"/>
            <w:vAlign w:val="center"/>
          </w:tcPr>
          <w:p w14:paraId="4C4596AB">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备 注</w:t>
            </w:r>
          </w:p>
        </w:tc>
      </w:tr>
      <w:tr w14:paraId="27223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0686554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1007F48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39971AD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288646A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78AC85D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58C3EF9A">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02D57B08">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00CF36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43A6FF63">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FB65D7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5AEFDECC">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71FC8CE6">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18F00B5D">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2CA0E67C">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1479E1FD">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68B49A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585F1C17">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64E17DB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69FCD0E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77E1230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018543C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00BF21D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6BBB720F">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43B88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17C3A203">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3A61A437">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57353B06">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4A299FF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4A82ACD9">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156A8C3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2A4ECCCB">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556F4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156763E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5196233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0900802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185E3CA0">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6DEBF27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32A94D3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6387E6F3">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383E6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4E5CD59A">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5CD03A7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2642332A">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17CD65B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11761620">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6CB02836">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485634FF">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6A4EE2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578320B6">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07A77AE">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5294C19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3657071A">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1EB6E51E">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3DD946F6">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62504B86">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7C88FC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30A8E744">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4F88276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3CB10503">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6A5A47AD">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2ED4E85C">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187BA22E">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7A9DF5D1">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36B2D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7D7A90F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2E128D80">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107426D7">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38F7A80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551FE234">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6F1CEA7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2A98F379">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242B6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55A83F5E">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1CAC7699">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206D28B4">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0B578E6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665D5EA3">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3068C063">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0358C4FC">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217EC7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476B15D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22F2C58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52092C07">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6A875F6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25F9D2A9">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189D1A60">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31400BB7">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4E08E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7C9F31E9">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24AE890E">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18363C8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65AE04DD">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162BFBC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3149F27C">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762703E8">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41D368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16F4646A">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0DE558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3CD9AA87">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5C39AF2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51" w:type="dxa"/>
            <w:noWrap w:val="0"/>
            <w:vAlign w:val="top"/>
          </w:tcPr>
          <w:p w14:paraId="086C75F0">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039" w:type="dxa"/>
            <w:noWrap w:val="0"/>
            <w:vAlign w:val="top"/>
          </w:tcPr>
          <w:p w14:paraId="4A9F5DA9">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3C2052BB">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bl>
    <w:p w14:paraId="2D59BE09">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220C676D">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1A6F1478">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0B66D198">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00A1AD7E">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7AB9CA2C">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556B9DE4">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41D174C5">
      <w:pPr>
        <w:pStyle w:val="4"/>
        <w:tabs>
          <w:tab w:val="left" w:pos="720"/>
          <w:tab w:val="clear" w:pos="900"/>
        </w:tabs>
        <w:spacing w:after="120"/>
        <w:jc w:val="center"/>
        <w:rPr>
          <w:rFonts w:ascii="宋体" w:hAnsi="宋体" w:eastAsia="宋体" w:cs="宋体"/>
          <w:color w:val="auto"/>
          <w:spacing w:val="0"/>
          <w:highlight w:val="none"/>
        </w:rPr>
      </w:pPr>
      <w:r>
        <w:rPr>
          <w:rFonts w:hint="eastAsia" w:ascii="宋体" w:hAnsi="宋体" w:eastAsia="宋体" w:cs="宋体"/>
          <w:color w:val="auto"/>
          <w:spacing w:val="0"/>
          <w:highlight w:val="none"/>
          <w:lang w:eastAsia="zh-CN"/>
        </w:rPr>
        <w:t>三、</w:t>
      </w:r>
      <w:r>
        <w:rPr>
          <w:rFonts w:ascii="宋体" w:hAnsi="宋体" w:eastAsia="宋体" w:cs="宋体"/>
          <w:color w:val="auto"/>
          <w:spacing w:val="0"/>
          <w:highlight w:val="none"/>
        </w:rPr>
        <w:t>产品零件、易损件、备品备件报价表</w:t>
      </w:r>
    </w:p>
    <w:p w14:paraId="041EC730">
      <w:pPr>
        <w:pStyle w:val="32"/>
        <w:adjustRightInd w:val="0"/>
        <w:snapToGrid w:val="0"/>
        <w:spacing w:line="400" w:lineRule="exact"/>
        <w:jc w:val="center"/>
        <w:rPr>
          <w:rFonts w:hint="default" w:ascii="Arial" w:hAnsi="Arial" w:eastAsia="宋体" w:cs="Arial"/>
          <w:bCs/>
          <w:color w:val="auto"/>
          <w:sz w:val="36"/>
          <w:szCs w:val="36"/>
          <w:highlight w:val="none"/>
        </w:rPr>
      </w:pPr>
      <w:r>
        <w:rPr>
          <w:rFonts w:hint="default" w:ascii="Arial" w:hAnsi="Arial" w:eastAsia="宋体" w:cs="Arial"/>
          <w:bCs/>
          <w:color w:val="auto"/>
          <w:sz w:val="22"/>
          <w:szCs w:val="22"/>
          <w:highlight w:val="none"/>
        </w:rPr>
        <w:t>(如有则提供)</w:t>
      </w:r>
    </w:p>
    <w:tbl>
      <w:tblPr>
        <w:tblStyle w:val="62"/>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5"/>
        <w:gridCol w:w="1688"/>
        <w:gridCol w:w="2110"/>
        <w:gridCol w:w="817"/>
        <w:gridCol w:w="660"/>
        <w:gridCol w:w="1230"/>
        <w:gridCol w:w="1512"/>
      </w:tblGrid>
      <w:tr w14:paraId="7BFE0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1055" w:type="dxa"/>
            <w:noWrap w:val="0"/>
            <w:vAlign w:val="center"/>
          </w:tcPr>
          <w:p w14:paraId="51DEEE6A">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序 号</w:t>
            </w:r>
          </w:p>
        </w:tc>
        <w:tc>
          <w:tcPr>
            <w:tcW w:w="1688" w:type="dxa"/>
            <w:noWrap w:val="0"/>
            <w:vAlign w:val="center"/>
          </w:tcPr>
          <w:p w14:paraId="560253D2">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名称</w:t>
            </w:r>
          </w:p>
        </w:tc>
        <w:tc>
          <w:tcPr>
            <w:tcW w:w="2110" w:type="dxa"/>
            <w:noWrap w:val="0"/>
            <w:vAlign w:val="center"/>
          </w:tcPr>
          <w:p w14:paraId="57E6961C">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产地/规格/型号</w:t>
            </w:r>
          </w:p>
        </w:tc>
        <w:tc>
          <w:tcPr>
            <w:tcW w:w="817" w:type="dxa"/>
            <w:noWrap w:val="0"/>
            <w:vAlign w:val="center"/>
          </w:tcPr>
          <w:p w14:paraId="251E5489">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数量</w:t>
            </w:r>
          </w:p>
        </w:tc>
        <w:tc>
          <w:tcPr>
            <w:tcW w:w="660" w:type="dxa"/>
            <w:noWrap w:val="0"/>
            <w:vAlign w:val="center"/>
          </w:tcPr>
          <w:p w14:paraId="29A29547">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单位</w:t>
            </w:r>
          </w:p>
        </w:tc>
        <w:tc>
          <w:tcPr>
            <w:tcW w:w="1230" w:type="dxa"/>
            <w:noWrap w:val="0"/>
            <w:vAlign w:val="center"/>
          </w:tcPr>
          <w:p w14:paraId="7F7D5948">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单价</w:t>
            </w:r>
          </w:p>
        </w:tc>
        <w:tc>
          <w:tcPr>
            <w:tcW w:w="1512" w:type="dxa"/>
            <w:noWrap w:val="0"/>
            <w:vAlign w:val="center"/>
          </w:tcPr>
          <w:p w14:paraId="652DD3C7">
            <w:pPr>
              <w:pStyle w:val="32"/>
              <w:adjustRightInd w:val="0"/>
              <w:snapToGrid w:val="0"/>
              <w:spacing w:line="400" w:lineRule="exact"/>
              <w:jc w:val="center"/>
              <w:rPr>
                <w:rFonts w:hint="default" w:ascii="Arial" w:hAnsi="Arial" w:eastAsia="宋体" w:cs="Arial"/>
                <w:b w:val="0"/>
                <w:bCs/>
                <w:color w:val="auto"/>
                <w:sz w:val="22"/>
                <w:szCs w:val="22"/>
                <w:highlight w:val="none"/>
              </w:rPr>
            </w:pPr>
            <w:r>
              <w:rPr>
                <w:rFonts w:hint="default" w:ascii="Arial" w:hAnsi="Arial" w:eastAsia="宋体" w:cs="Arial"/>
                <w:b w:val="0"/>
                <w:bCs/>
                <w:color w:val="auto"/>
                <w:sz w:val="22"/>
                <w:szCs w:val="22"/>
                <w:highlight w:val="none"/>
              </w:rPr>
              <w:t>备 注</w:t>
            </w:r>
          </w:p>
        </w:tc>
      </w:tr>
      <w:tr w14:paraId="43FCD8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7E948D17">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69C38C96">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119AE60E">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3B5AA4A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59F0F1F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498226E9">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4F6866F0">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5F2FE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6BF671D9">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7AF73F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10C24BF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562FAAC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6BA1081C">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1B5D7FA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185573BD">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60B49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01CA813A">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28718A60">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3B0A5B1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0ED391A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744CDD3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307BA26D">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1DF1EA7F">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0B758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0AFF970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6D267CD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2C1EB4A9">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59B3B10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2B4E6C7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5531A73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7512F7C5">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2D850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430EF567">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38EECC47">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6B252560">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4D1B65A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3C80C20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18765597">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7B658946">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31513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4E9CDE5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464A10D3">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42D90B8C">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7910D9B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2E4CA26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26B64CCA">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28F22AA8">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448832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19A06F2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A5DF86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45EAD19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20107B83">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377DA7E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533DB153">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1DCA2BD9">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79A4D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6492FDCC">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473B8A19">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5CF6B84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6559330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0BCDC26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20EFEB34">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3D60B51F">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6F497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34D6F2DE">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3AC8090">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6BDE4884">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0359727E">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0195086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1FFE238A">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4816D5F6">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27A66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5DCEB3A3">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239558FD">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0A6E7FC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3C66AC8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7A2153DA">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0F8F6B72">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48245C6B">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2724E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306EB7E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785AADB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3E3B080F">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331C5D34">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6242EA70">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3B1000D6">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027D48D8">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32525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587249C8">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0B2B8644">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4365D65B">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1CE4E2C4">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548D3D2A">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64ADE9F9">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18BA87C7">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r w14:paraId="4F5DF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5" w:type="dxa"/>
            <w:noWrap w:val="0"/>
            <w:vAlign w:val="top"/>
          </w:tcPr>
          <w:p w14:paraId="7079AD0C">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688" w:type="dxa"/>
            <w:noWrap w:val="0"/>
            <w:vAlign w:val="top"/>
          </w:tcPr>
          <w:p w14:paraId="55C75E80">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2110" w:type="dxa"/>
            <w:noWrap w:val="0"/>
            <w:vAlign w:val="top"/>
          </w:tcPr>
          <w:p w14:paraId="6941271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817" w:type="dxa"/>
            <w:noWrap w:val="0"/>
            <w:vAlign w:val="top"/>
          </w:tcPr>
          <w:p w14:paraId="19058497">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660" w:type="dxa"/>
            <w:noWrap w:val="0"/>
            <w:vAlign w:val="top"/>
          </w:tcPr>
          <w:p w14:paraId="06632B51">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230" w:type="dxa"/>
            <w:noWrap w:val="0"/>
            <w:vAlign w:val="top"/>
          </w:tcPr>
          <w:p w14:paraId="279C68B5">
            <w:pPr>
              <w:pStyle w:val="32"/>
              <w:adjustRightInd w:val="0"/>
              <w:snapToGrid w:val="0"/>
              <w:spacing w:line="400" w:lineRule="exact"/>
              <w:jc w:val="center"/>
              <w:rPr>
                <w:rFonts w:hint="default" w:ascii="Arial" w:hAnsi="Arial" w:eastAsia="宋体" w:cs="Arial"/>
                <w:b w:val="0"/>
                <w:bCs/>
                <w:color w:val="auto"/>
                <w:sz w:val="22"/>
                <w:szCs w:val="22"/>
                <w:highlight w:val="none"/>
              </w:rPr>
            </w:pPr>
          </w:p>
        </w:tc>
        <w:tc>
          <w:tcPr>
            <w:tcW w:w="1512" w:type="dxa"/>
            <w:noWrap w:val="0"/>
            <w:vAlign w:val="top"/>
          </w:tcPr>
          <w:p w14:paraId="5B0868EE">
            <w:pPr>
              <w:pStyle w:val="32"/>
              <w:adjustRightInd w:val="0"/>
              <w:snapToGrid w:val="0"/>
              <w:spacing w:line="400" w:lineRule="exact"/>
              <w:jc w:val="center"/>
              <w:rPr>
                <w:rFonts w:hint="default" w:ascii="Arial" w:hAnsi="Arial" w:eastAsia="宋体" w:cs="Arial"/>
                <w:b w:val="0"/>
                <w:bCs/>
                <w:color w:val="auto"/>
                <w:sz w:val="22"/>
                <w:szCs w:val="22"/>
                <w:highlight w:val="none"/>
              </w:rPr>
            </w:pPr>
          </w:p>
        </w:tc>
      </w:tr>
    </w:tbl>
    <w:p w14:paraId="4975460D">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57BAB540">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74AB01C0">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0DA8D2C5">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7D3CC9FB">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0B28069A">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37A1E8A1">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21857AFD">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517F5F46">
      <w:pPr>
        <w:pStyle w:val="691"/>
        <w:keepNext w:val="0"/>
        <w:pageBreakBefore w:val="0"/>
        <w:tabs>
          <w:tab w:val="clear" w:pos="720"/>
        </w:tabs>
        <w:snapToGrid w:val="0"/>
        <w:spacing w:before="120" w:after="120"/>
        <w:jc w:val="both"/>
        <w:outlineLvl w:val="9"/>
        <w:rPr>
          <w:rFonts w:hint="eastAsia" w:ascii="宋体" w:hAnsi="宋体" w:eastAsia="宋体" w:cs="宋体"/>
          <w:b w:val="0"/>
          <w:color w:val="auto"/>
          <w:kern w:val="2"/>
          <w:sz w:val="32"/>
          <w:szCs w:val="32"/>
          <w:highlight w:val="none"/>
          <w:lang w:val="en-US" w:eastAsia="zh-CN" w:bidi="ar-SA"/>
        </w:rPr>
      </w:pPr>
    </w:p>
    <w:p w14:paraId="15FDF88D">
      <w:pPr>
        <w:pStyle w:val="691"/>
        <w:keepNext w:val="0"/>
        <w:pageBreakBefore w:val="0"/>
        <w:tabs>
          <w:tab w:val="clear" w:pos="720"/>
        </w:tabs>
        <w:snapToGrid w:val="0"/>
        <w:spacing w:before="120" w:after="120"/>
        <w:ind w:firstLine="643"/>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四、报价情况说明（如果有）</w:t>
      </w:r>
    </w:p>
    <w:p w14:paraId="08BE66E5">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21F08349">
      <w:pPr>
        <w:pStyle w:val="691"/>
        <w:keepNext w:val="0"/>
        <w:pageBreakBefore w:val="0"/>
        <w:tabs>
          <w:tab w:val="clear" w:pos="720"/>
        </w:tabs>
        <w:snapToGrid w:val="0"/>
        <w:spacing w:before="120" w:after="120"/>
        <w:ind w:firstLine="643"/>
        <w:jc w:val="both"/>
        <w:outlineLvl w:val="9"/>
        <w:rPr>
          <w:rFonts w:hint="eastAsia" w:ascii="宋体" w:hAnsi="宋体" w:eastAsia="宋体" w:cs="宋体"/>
          <w:b w:val="0"/>
          <w:color w:val="auto"/>
          <w:kern w:val="2"/>
          <w:sz w:val="28"/>
          <w:szCs w:val="28"/>
          <w:highlight w:val="none"/>
          <w:lang w:val="en-US" w:eastAsia="zh-CN" w:bidi="ar-SA"/>
        </w:rPr>
      </w:pPr>
      <w:r>
        <w:rPr>
          <w:rFonts w:hint="eastAsia" w:ascii="宋体" w:hAnsi="宋体" w:eastAsia="宋体" w:cs="宋体"/>
          <w:b w:val="0"/>
          <w:color w:val="auto"/>
          <w:kern w:val="2"/>
          <w:sz w:val="28"/>
          <w:szCs w:val="28"/>
          <w:highlight w:val="none"/>
          <w:lang w:val="en-US" w:eastAsia="zh-CN" w:bidi="ar-SA"/>
        </w:rPr>
        <w:t>（如供应商报价低于项目预算50%的，应当提交本文档，详细阐述不影响产品质量或者诚信履约的具体原因。）</w:t>
      </w:r>
    </w:p>
    <w:p w14:paraId="1A04EE22">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kern w:val="2"/>
          <w:sz w:val="32"/>
          <w:szCs w:val="32"/>
          <w:highlight w:val="none"/>
          <w:lang w:val="en-US" w:eastAsia="zh-CN" w:bidi="ar-SA"/>
        </w:rPr>
      </w:pPr>
    </w:p>
    <w:p w14:paraId="5E830817">
      <w:pPr>
        <w:spacing w:line="360" w:lineRule="auto"/>
        <w:ind w:right="420" w:firstLine="3614" w:firstLineChars="1000"/>
        <w:rPr>
          <w:rFonts w:ascii="宋体" w:hAnsi="宋体" w:cs="宋体"/>
          <w:b/>
          <w:color w:val="auto"/>
          <w:kern w:val="0"/>
          <w:sz w:val="36"/>
          <w:szCs w:val="36"/>
          <w:highlight w:val="none"/>
        </w:rPr>
      </w:pPr>
    </w:p>
    <w:p w14:paraId="2712C357">
      <w:pPr>
        <w:spacing w:line="360" w:lineRule="auto"/>
        <w:ind w:right="420" w:firstLine="3614" w:firstLineChars="1000"/>
        <w:rPr>
          <w:rFonts w:ascii="宋体" w:hAnsi="宋体" w:cs="宋体"/>
          <w:b/>
          <w:color w:val="auto"/>
          <w:kern w:val="0"/>
          <w:sz w:val="36"/>
          <w:szCs w:val="36"/>
          <w:highlight w:val="none"/>
        </w:rPr>
      </w:pPr>
    </w:p>
    <w:p w14:paraId="778232E7">
      <w:pPr>
        <w:spacing w:line="360" w:lineRule="auto"/>
        <w:ind w:right="420" w:firstLine="3614" w:firstLineChars="1000"/>
        <w:rPr>
          <w:rFonts w:ascii="宋体" w:hAnsi="宋体" w:cs="宋体"/>
          <w:b/>
          <w:color w:val="auto"/>
          <w:kern w:val="0"/>
          <w:sz w:val="36"/>
          <w:szCs w:val="36"/>
          <w:highlight w:val="none"/>
        </w:rPr>
      </w:pPr>
    </w:p>
    <w:p w14:paraId="31FF1F71">
      <w:pPr>
        <w:spacing w:line="360" w:lineRule="auto"/>
        <w:ind w:right="420" w:firstLine="3614" w:firstLineChars="1000"/>
        <w:rPr>
          <w:rFonts w:ascii="宋体" w:hAnsi="宋体" w:cs="宋体"/>
          <w:b/>
          <w:color w:val="auto"/>
          <w:kern w:val="0"/>
          <w:sz w:val="36"/>
          <w:szCs w:val="36"/>
          <w:highlight w:val="none"/>
        </w:rPr>
      </w:pPr>
    </w:p>
    <w:p w14:paraId="69976A32">
      <w:pPr>
        <w:spacing w:line="360" w:lineRule="auto"/>
        <w:ind w:right="420" w:firstLine="3614" w:firstLineChars="1000"/>
        <w:rPr>
          <w:rFonts w:ascii="宋体" w:hAnsi="宋体" w:cs="宋体"/>
          <w:b/>
          <w:color w:val="auto"/>
          <w:kern w:val="0"/>
          <w:sz w:val="36"/>
          <w:szCs w:val="36"/>
          <w:highlight w:val="none"/>
        </w:rPr>
      </w:pPr>
    </w:p>
    <w:p w14:paraId="76D28E0D">
      <w:pPr>
        <w:spacing w:line="360" w:lineRule="auto"/>
        <w:ind w:right="420" w:firstLine="3614" w:firstLineChars="1000"/>
        <w:rPr>
          <w:rFonts w:ascii="宋体" w:hAnsi="宋体" w:cs="宋体"/>
          <w:b/>
          <w:color w:val="auto"/>
          <w:kern w:val="0"/>
          <w:sz w:val="36"/>
          <w:szCs w:val="36"/>
          <w:highlight w:val="none"/>
        </w:rPr>
      </w:pPr>
    </w:p>
    <w:p w14:paraId="1B7C8109">
      <w:pPr>
        <w:spacing w:line="360" w:lineRule="auto"/>
        <w:ind w:right="420" w:firstLine="3614" w:firstLineChars="1000"/>
        <w:rPr>
          <w:rFonts w:ascii="宋体" w:hAnsi="宋体" w:cs="宋体"/>
          <w:b/>
          <w:color w:val="auto"/>
          <w:kern w:val="0"/>
          <w:sz w:val="36"/>
          <w:szCs w:val="36"/>
          <w:highlight w:val="none"/>
        </w:rPr>
      </w:pPr>
    </w:p>
    <w:p w14:paraId="547173A9">
      <w:pPr>
        <w:spacing w:line="360" w:lineRule="auto"/>
        <w:ind w:right="420" w:firstLine="3614" w:firstLineChars="1000"/>
        <w:rPr>
          <w:rFonts w:ascii="宋体" w:hAnsi="宋体" w:cs="宋体"/>
          <w:b/>
          <w:color w:val="auto"/>
          <w:kern w:val="0"/>
          <w:sz w:val="36"/>
          <w:szCs w:val="36"/>
          <w:highlight w:val="none"/>
        </w:rPr>
      </w:pPr>
    </w:p>
    <w:p w14:paraId="51EF7C5F">
      <w:pPr>
        <w:spacing w:line="360" w:lineRule="auto"/>
        <w:ind w:right="420" w:firstLine="3614" w:firstLineChars="1000"/>
        <w:rPr>
          <w:rFonts w:ascii="宋体" w:hAnsi="宋体" w:cs="宋体"/>
          <w:b/>
          <w:color w:val="auto"/>
          <w:kern w:val="0"/>
          <w:sz w:val="36"/>
          <w:szCs w:val="36"/>
          <w:highlight w:val="none"/>
        </w:rPr>
      </w:pPr>
    </w:p>
    <w:p w14:paraId="5E945C7F">
      <w:pPr>
        <w:spacing w:line="360" w:lineRule="auto"/>
        <w:ind w:right="420" w:firstLine="3614" w:firstLineChars="1000"/>
        <w:rPr>
          <w:rFonts w:ascii="宋体" w:hAnsi="宋体" w:cs="宋体"/>
          <w:b/>
          <w:color w:val="auto"/>
          <w:kern w:val="0"/>
          <w:sz w:val="36"/>
          <w:szCs w:val="36"/>
          <w:highlight w:val="none"/>
        </w:rPr>
      </w:pPr>
    </w:p>
    <w:p w14:paraId="04C29901">
      <w:pPr>
        <w:spacing w:line="360" w:lineRule="auto"/>
        <w:ind w:right="420" w:firstLine="3614" w:firstLineChars="1000"/>
        <w:rPr>
          <w:rFonts w:ascii="宋体" w:hAnsi="宋体" w:cs="宋体"/>
          <w:b/>
          <w:color w:val="auto"/>
          <w:kern w:val="0"/>
          <w:sz w:val="36"/>
          <w:szCs w:val="36"/>
          <w:highlight w:val="none"/>
        </w:rPr>
      </w:pPr>
    </w:p>
    <w:p w14:paraId="11DA4F3E">
      <w:pPr>
        <w:spacing w:line="360" w:lineRule="auto"/>
        <w:ind w:right="420" w:firstLine="3614" w:firstLineChars="1000"/>
        <w:rPr>
          <w:rFonts w:ascii="宋体" w:hAnsi="宋体" w:cs="宋体"/>
          <w:b/>
          <w:color w:val="auto"/>
          <w:kern w:val="0"/>
          <w:sz w:val="36"/>
          <w:szCs w:val="36"/>
          <w:highlight w:val="none"/>
        </w:rPr>
      </w:pPr>
    </w:p>
    <w:p w14:paraId="7798FD9F">
      <w:pPr>
        <w:spacing w:line="360" w:lineRule="auto"/>
        <w:ind w:right="420" w:firstLine="3614" w:firstLineChars="1000"/>
        <w:rPr>
          <w:rFonts w:ascii="宋体" w:hAnsi="宋体" w:cs="宋体"/>
          <w:b/>
          <w:color w:val="auto"/>
          <w:kern w:val="0"/>
          <w:sz w:val="36"/>
          <w:szCs w:val="36"/>
          <w:highlight w:val="none"/>
        </w:rPr>
      </w:pPr>
    </w:p>
    <w:p w14:paraId="3AC4660B">
      <w:pPr>
        <w:spacing w:line="360" w:lineRule="auto"/>
        <w:ind w:right="420" w:firstLine="3614" w:firstLineChars="1000"/>
        <w:rPr>
          <w:rFonts w:ascii="宋体" w:hAnsi="宋体" w:cs="宋体"/>
          <w:b/>
          <w:color w:val="auto"/>
          <w:kern w:val="0"/>
          <w:sz w:val="36"/>
          <w:szCs w:val="36"/>
          <w:highlight w:val="none"/>
        </w:rPr>
      </w:pPr>
    </w:p>
    <w:p w14:paraId="31F50FC5">
      <w:pPr>
        <w:spacing w:line="360" w:lineRule="auto"/>
        <w:ind w:right="420" w:firstLine="3614" w:firstLineChars="1000"/>
        <w:rPr>
          <w:rFonts w:ascii="宋体" w:hAnsi="宋体" w:cs="宋体"/>
          <w:b/>
          <w:color w:val="auto"/>
          <w:kern w:val="0"/>
          <w:sz w:val="36"/>
          <w:szCs w:val="36"/>
          <w:highlight w:val="none"/>
        </w:rPr>
      </w:pPr>
    </w:p>
    <w:p w14:paraId="7A255E7B">
      <w:pPr>
        <w:pStyle w:val="2"/>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r>
        <w:rPr>
          <w:rFonts w:hint="eastAsia" w:ascii="宋体" w:hAnsi="宋体" w:cs="宋体"/>
          <w:color w:val="auto"/>
          <w:highlight w:val="none"/>
        </w:rPr>
        <w:t>附件</w:t>
      </w:r>
    </w:p>
    <w:p w14:paraId="1B8EB8DD">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09CA1337">
      <w:pPr>
        <w:spacing w:line="360" w:lineRule="auto"/>
        <w:jc w:val="center"/>
        <w:rPr>
          <w:rFonts w:ascii="宋体" w:hAnsi="宋体" w:cs="宋体"/>
          <w:b/>
          <w:color w:val="auto"/>
          <w:spacing w:val="6"/>
          <w:sz w:val="32"/>
          <w:szCs w:val="32"/>
          <w:highlight w:val="none"/>
        </w:rPr>
      </w:pPr>
      <w:bookmarkStart w:id="422" w:name="OLE_LINK14"/>
      <w:bookmarkStart w:id="423" w:name="OLE_LINK13"/>
      <w:r>
        <w:rPr>
          <w:rFonts w:hint="eastAsia" w:ascii="宋体" w:hAnsi="宋体" w:cs="宋体"/>
          <w:b/>
          <w:color w:val="auto"/>
          <w:spacing w:val="6"/>
          <w:sz w:val="32"/>
          <w:szCs w:val="32"/>
          <w:highlight w:val="none"/>
        </w:rPr>
        <w:t>残疾人福利性单位声明函</w:t>
      </w:r>
    </w:p>
    <w:bookmarkEnd w:id="422"/>
    <w:bookmarkEnd w:id="423"/>
    <w:p w14:paraId="6D3977FB">
      <w:pPr>
        <w:spacing w:line="360" w:lineRule="auto"/>
        <w:rPr>
          <w:rFonts w:ascii="宋体" w:hAnsi="宋体" w:cs="宋体"/>
          <w:b/>
          <w:color w:val="auto"/>
          <w:spacing w:val="6"/>
          <w:sz w:val="30"/>
          <w:szCs w:val="30"/>
          <w:highlight w:val="none"/>
        </w:rPr>
      </w:pPr>
    </w:p>
    <w:p w14:paraId="0E13723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2025年温州市龙湾区海城街道社区卫生服务中心办公家具采购项目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2B0A2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02EF586F">
      <w:pPr>
        <w:spacing w:line="360" w:lineRule="auto"/>
        <w:ind w:firstLine="480" w:firstLineChars="200"/>
        <w:rPr>
          <w:rFonts w:ascii="宋体" w:hAnsi="宋体" w:cs="宋体"/>
          <w:color w:val="auto"/>
          <w:sz w:val="24"/>
          <w:highlight w:val="none"/>
        </w:rPr>
      </w:pPr>
    </w:p>
    <w:p w14:paraId="1809D38A">
      <w:pPr>
        <w:spacing w:line="360" w:lineRule="auto"/>
        <w:ind w:firstLine="480" w:firstLineChars="200"/>
        <w:rPr>
          <w:rFonts w:ascii="宋体" w:hAnsi="宋体" w:cs="宋体"/>
          <w:color w:val="auto"/>
          <w:sz w:val="24"/>
          <w:highlight w:val="none"/>
        </w:rPr>
      </w:pPr>
    </w:p>
    <w:p w14:paraId="7960861E">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523B763B">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59CE81AB">
      <w:pPr>
        <w:spacing w:line="360" w:lineRule="auto"/>
        <w:ind w:firstLine="480" w:firstLineChars="200"/>
        <w:rPr>
          <w:rFonts w:ascii="宋体" w:hAnsi="宋体" w:cs="宋体"/>
          <w:color w:val="auto"/>
          <w:sz w:val="24"/>
          <w:highlight w:val="none"/>
        </w:rPr>
      </w:pPr>
    </w:p>
    <w:p w14:paraId="58F7883A">
      <w:pPr>
        <w:spacing w:line="360" w:lineRule="auto"/>
        <w:ind w:firstLine="420" w:firstLineChars="200"/>
        <w:rPr>
          <w:rFonts w:ascii="宋体" w:hAnsi="宋体" w:cs="宋体"/>
          <w:color w:val="auto"/>
          <w:highlight w:val="none"/>
        </w:rPr>
      </w:pPr>
    </w:p>
    <w:p w14:paraId="1F0C26EB">
      <w:pPr>
        <w:spacing w:line="360" w:lineRule="auto"/>
        <w:ind w:firstLine="420" w:firstLineChars="200"/>
        <w:rPr>
          <w:rFonts w:ascii="宋体" w:hAnsi="宋体" w:cs="宋体"/>
          <w:color w:val="auto"/>
          <w:highlight w:val="none"/>
        </w:rPr>
      </w:pPr>
    </w:p>
    <w:p w14:paraId="72FF6F36">
      <w:pPr>
        <w:spacing w:line="360" w:lineRule="auto"/>
        <w:ind w:firstLine="420" w:firstLineChars="200"/>
        <w:rPr>
          <w:rFonts w:ascii="宋体" w:hAnsi="宋体" w:cs="宋体"/>
          <w:color w:val="auto"/>
          <w:highlight w:val="none"/>
        </w:rPr>
      </w:pPr>
    </w:p>
    <w:p w14:paraId="4F95FE12">
      <w:pPr>
        <w:spacing w:line="360" w:lineRule="auto"/>
        <w:ind w:firstLine="420" w:firstLineChars="200"/>
        <w:rPr>
          <w:rFonts w:ascii="宋体" w:hAnsi="宋体" w:cs="宋体"/>
          <w:color w:val="auto"/>
          <w:highlight w:val="none"/>
        </w:rPr>
      </w:pPr>
    </w:p>
    <w:p w14:paraId="629E71F6">
      <w:pPr>
        <w:spacing w:line="360" w:lineRule="auto"/>
        <w:rPr>
          <w:rFonts w:ascii="宋体" w:hAnsi="宋体" w:cs="宋体"/>
          <w:b/>
          <w:color w:val="auto"/>
          <w:sz w:val="24"/>
          <w:highlight w:val="none"/>
        </w:rPr>
      </w:pPr>
    </w:p>
    <w:p w14:paraId="1A95BC33">
      <w:pPr>
        <w:spacing w:line="360" w:lineRule="auto"/>
        <w:rPr>
          <w:rFonts w:ascii="宋体" w:hAnsi="宋体" w:cs="宋体"/>
          <w:b/>
          <w:color w:val="auto"/>
          <w:sz w:val="24"/>
          <w:highlight w:val="none"/>
        </w:rPr>
      </w:pPr>
    </w:p>
    <w:p w14:paraId="49A23A74">
      <w:pPr>
        <w:spacing w:line="360" w:lineRule="auto"/>
        <w:rPr>
          <w:rFonts w:ascii="宋体" w:hAnsi="宋体" w:cs="宋体"/>
          <w:b/>
          <w:color w:val="auto"/>
          <w:sz w:val="24"/>
          <w:highlight w:val="none"/>
        </w:rPr>
      </w:pPr>
    </w:p>
    <w:p w14:paraId="5EF78234">
      <w:pPr>
        <w:spacing w:line="360" w:lineRule="auto"/>
        <w:rPr>
          <w:rFonts w:ascii="宋体" w:hAnsi="宋体" w:cs="宋体"/>
          <w:b/>
          <w:color w:val="auto"/>
          <w:sz w:val="24"/>
          <w:highlight w:val="none"/>
        </w:rPr>
      </w:pPr>
    </w:p>
    <w:p w14:paraId="0E637E7A">
      <w:pPr>
        <w:spacing w:line="360" w:lineRule="auto"/>
        <w:rPr>
          <w:rFonts w:ascii="宋体" w:hAnsi="宋体" w:cs="宋体"/>
          <w:b/>
          <w:color w:val="auto"/>
          <w:sz w:val="24"/>
          <w:highlight w:val="none"/>
        </w:rPr>
      </w:pPr>
    </w:p>
    <w:p w14:paraId="0084FD4C">
      <w:pPr>
        <w:spacing w:line="360" w:lineRule="auto"/>
        <w:rPr>
          <w:rFonts w:ascii="宋体" w:hAnsi="宋体" w:cs="宋体"/>
          <w:b/>
          <w:color w:val="auto"/>
          <w:sz w:val="24"/>
          <w:highlight w:val="none"/>
        </w:rPr>
      </w:pPr>
    </w:p>
    <w:p w14:paraId="4BFC18EF">
      <w:pPr>
        <w:spacing w:line="360" w:lineRule="auto"/>
        <w:rPr>
          <w:rFonts w:ascii="宋体" w:hAnsi="宋体" w:cs="宋体"/>
          <w:b/>
          <w:color w:val="auto"/>
          <w:sz w:val="24"/>
          <w:highlight w:val="none"/>
        </w:rPr>
      </w:pPr>
    </w:p>
    <w:p w14:paraId="2EDFC949">
      <w:pPr>
        <w:spacing w:line="360" w:lineRule="auto"/>
        <w:rPr>
          <w:rFonts w:ascii="宋体" w:hAnsi="宋体" w:cs="宋体"/>
          <w:b/>
          <w:color w:val="auto"/>
          <w:sz w:val="24"/>
          <w:highlight w:val="none"/>
        </w:rPr>
      </w:pPr>
    </w:p>
    <w:p w14:paraId="1B85BAB1">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43EB0D58">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60B7B8D0">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6DD3D6C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17DB14B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8180F0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3118C0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58D1074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280588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B9FC351">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47E9858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6DFD032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113C649F">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766DA2E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5104F638">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5E105A4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674D12A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8BE2CBD">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74A1513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53B96EB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21D76C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74C5F7D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19768A28">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2C8FAA9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415B1CD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35C187F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0B95BFCE">
      <w:pPr>
        <w:spacing w:line="360" w:lineRule="auto"/>
        <w:jc w:val="center"/>
        <w:rPr>
          <w:rFonts w:ascii="宋体" w:hAnsi="宋体" w:cs="宋体"/>
          <w:b/>
          <w:bCs/>
          <w:color w:val="auto"/>
          <w:sz w:val="24"/>
          <w:highlight w:val="none"/>
        </w:rPr>
      </w:pPr>
    </w:p>
    <w:p w14:paraId="7C6B333F">
      <w:pPr>
        <w:spacing w:line="360" w:lineRule="auto"/>
        <w:rPr>
          <w:rFonts w:ascii="宋体" w:hAnsi="宋体" w:cs="宋体"/>
          <w:b/>
          <w:color w:val="auto"/>
          <w:sz w:val="24"/>
          <w:highlight w:val="none"/>
        </w:rPr>
      </w:pPr>
    </w:p>
    <w:p w14:paraId="74EF7E8F">
      <w:pPr>
        <w:spacing w:line="360" w:lineRule="auto"/>
        <w:rPr>
          <w:rFonts w:ascii="宋体" w:hAnsi="宋体" w:cs="宋体"/>
          <w:b/>
          <w:color w:val="auto"/>
          <w:sz w:val="24"/>
          <w:highlight w:val="none"/>
        </w:rPr>
      </w:pPr>
    </w:p>
    <w:p w14:paraId="78F09687">
      <w:pPr>
        <w:spacing w:line="360" w:lineRule="auto"/>
        <w:rPr>
          <w:rFonts w:ascii="宋体" w:hAnsi="宋体" w:cs="宋体"/>
          <w:b/>
          <w:color w:val="auto"/>
          <w:sz w:val="24"/>
          <w:highlight w:val="none"/>
        </w:rPr>
      </w:pPr>
    </w:p>
    <w:p w14:paraId="0456A1EA">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69FBC48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01405B3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707E252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76B4DAA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E3DC4D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7833E99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71D59646">
      <w:pPr>
        <w:widowControl/>
        <w:spacing w:line="360" w:lineRule="auto"/>
        <w:ind w:firstLine="600" w:firstLineChars="200"/>
        <w:jc w:val="left"/>
        <w:rPr>
          <w:rFonts w:ascii="宋体" w:hAnsi="宋体" w:cs="宋体"/>
          <w:color w:val="auto"/>
          <w:sz w:val="30"/>
          <w:szCs w:val="30"/>
          <w:highlight w:val="none"/>
        </w:rPr>
      </w:pPr>
    </w:p>
    <w:p w14:paraId="45148C47">
      <w:pPr>
        <w:spacing w:line="360" w:lineRule="auto"/>
        <w:jc w:val="center"/>
        <w:rPr>
          <w:rFonts w:ascii="宋体" w:hAnsi="宋体" w:cs="宋体"/>
          <w:b/>
          <w:color w:val="auto"/>
          <w:spacing w:val="6"/>
          <w:sz w:val="32"/>
          <w:szCs w:val="32"/>
          <w:highlight w:val="none"/>
        </w:rPr>
      </w:pPr>
    </w:p>
    <w:p w14:paraId="562EFEC4">
      <w:pPr>
        <w:spacing w:line="360" w:lineRule="auto"/>
        <w:jc w:val="center"/>
        <w:rPr>
          <w:rFonts w:ascii="宋体" w:hAnsi="宋体" w:cs="宋体"/>
          <w:b/>
          <w:color w:val="auto"/>
          <w:spacing w:val="6"/>
          <w:sz w:val="32"/>
          <w:szCs w:val="32"/>
          <w:highlight w:val="none"/>
        </w:rPr>
      </w:pPr>
    </w:p>
    <w:p w14:paraId="0E37F291">
      <w:pPr>
        <w:spacing w:line="360" w:lineRule="auto"/>
        <w:jc w:val="center"/>
        <w:rPr>
          <w:rFonts w:ascii="宋体" w:hAnsi="宋体" w:cs="宋体"/>
          <w:b/>
          <w:color w:val="auto"/>
          <w:spacing w:val="6"/>
          <w:sz w:val="32"/>
          <w:szCs w:val="32"/>
          <w:highlight w:val="none"/>
        </w:rPr>
      </w:pPr>
    </w:p>
    <w:p w14:paraId="584E4F49">
      <w:pPr>
        <w:spacing w:line="360" w:lineRule="auto"/>
        <w:jc w:val="center"/>
        <w:rPr>
          <w:rFonts w:ascii="宋体" w:hAnsi="宋体" w:cs="宋体"/>
          <w:b/>
          <w:color w:val="auto"/>
          <w:spacing w:val="6"/>
          <w:sz w:val="32"/>
          <w:szCs w:val="32"/>
          <w:highlight w:val="none"/>
        </w:rPr>
      </w:pPr>
    </w:p>
    <w:p w14:paraId="1E0E6DD2">
      <w:pPr>
        <w:spacing w:line="360" w:lineRule="auto"/>
        <w:jc w:val="center"/>
        <w:rPr>
          <w:rFonts w:ascii="宋体" w:hAnsi="宋体" w:cs="宋体"/>
          <w:b/>
          <w:color w:val="auto"/>
          <w:spacing w:val="6"/>
          <w:sz w:val="32"/>
          <w:szCs w:val="32"/>
          <w:highlight w:val="none"/>
        </w:rPr>
      </w:pPr>
    </w:p>
    <w:p w14:paraId="05EAB080">
      <w:pPr>
        <w:spacing w:line="360" w:lineRule="auto"/>
        <w:jc w:val="center"/>
        <w:rPr>
          <w:rFonts w:ascii="宋体" w:hAnsi="宋体" w:cs="宋体"/>
          <w:b/>
          <w:color w:val="auto"/>
          <w:spacing w:val="6"/>
          <w:sz w:val="32"/>
          <w:szCs w:val="32"/>
          <w:highlight w:val="none"/>
        </w:rPr>
      </w:pPr>
    </w:p>
    <w:p w14:paraId="049FC15D">
      <w:pPr>
        <w:spacing w:line="360" w:lineRule="auto"/>
        <w:jc w:val="center"/>
        <w:rPr>
          <w:rFonts w:ascii="宋体" w:hAnsi="宋体" w:cs="宋体"/>
          <w:b/>
          <w:color w:val="auto"/>
          <w:spacing w:val="6"/>
          <w:sz w:val="32"/>
          <w:szCs w:val="32"/>
          <w:highlight w:val="none"/>
        </w:rPr>
      </w:pPr>
    </w:p>
    <w:p w14:paraId="52C3E0CE">
      <w:pPr>
        <w:spacing w:line="360" w:lineRule="auto"/>
        <w:jc w:val="center"/>
        <w:rPr>
          <w:rFonts w:ascii="宋体" w:hAnsi="宋体" w:cs="宋体"/>
          <w:b/>
          <w:color w:val="auto"/>
          <w:spacing w:val="6"/>
          <w:sz w:val="32"/>
          <w:szCs w:val="32"/>
          <w:highlight w:val="none"/>
        </w:rPr>
      </w:pPr>
    </w:p>
    <w:p w14:paraId="05CAFC43">
      <w:pPr>
        <w:spacing w:line="360" w:lineRule="auto"/>
        <w:jc w:val="center"/>
        <w:rPr>
          <w:rFonts w:ascii="宋体" w:hAnsi="宋体" w:cs="宋体"/>
          <w:b/>
          <w:color w:val="auto"/>
          <w:spacing w:val="6"/>
          <w:sz w:val="32"/>
          <w:szCs w:val="32"/>
          <w:highlight w:val="none"/>
        </w:rPr>
      </w:pPr>
    </w:p>
    <w:p w14:paraId="01077075">
      <w:pPr>
        <w:spacing w:line="360" w:lineRule="auto"/>
        <w:jc w:val="center"/>
        <w:rPr>
          <w:rFonts w:ascii="宋体" w:hAnsi="宋体" w:cs="宋体"/>
          <w:b/>
          <w:color w:val="auto"/>
          <w:spacing w:val="6"/>
          <w:sz w:val="32"/>
          <w:szCs w:val="32"/>
          <w:highlight w:val="none"/>
        </w:rPr>
      </w:pPr>
    </w:p>
    <w:p w14:paraId="0D91A28B">
      <w:pPr>
        <w:spacing w:line="360" w:lineRule="auto"/>
        <w:jc w:val="center"/>
        <w:rPr>
          <w:rFonts w:ascii="宋体" w:hAnsi="宋体" w:cs="宋体"/>
          <w:b/>
          <w:color w:val="auto"/>
          <w:spacing w:val="6"/>
          <w:sz w:val="32"/>
          <w:szCs w:val="32"/>
          <w:highlight w:val="none"/>
        </w:rPr>
      </w:pPr>
    </w:p>
    <w:p w14:paraId="00384283">
      <w:pPr>
        <w:spacing w:line="360" w:lineRule="auto"/>
        <w:jc w:val="center"/>
        <w:rPr>
          <w:rFonts w:ascii="宋体" w:hAnsi="宋体" w:cs="宋体"/>
          <w:b/>
          <w:color w:val="auto"/>
          <w:spacing w:val="6"/>
          <w:sz w:val="32"/>
          <w:szCs w:val="32"/>
          <w:highlight w:val="none"/>
        </w:rPr>
      </w:pPr>
    </w:p>
    <w:p w14:paraId="2C3586EB">
      <w:pPr>
        <w:spacing w:line="360" w:lineRule="auto"/>
        <w:jc w:val="left"/>
        <w:rPr>
          <w:rFonts w:ascii="宋体" w:hAnsi="宋体" w:cs="宋体"/>
          <w:b/>
          <w:color w:val="auto"/>
          <w:spacing w:val="6"/>
          <w:sz w:val="32"/>
          <w:szCs w:val="32"/>
          <w:highlight w:val="none"/>
        </w:rPr>
      </w:pPr>
    </w:p>
    <w:p w14:paraId="0F839660">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17C2F57B">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47068089">
      <w:pPr>
        <w:spacing w:line="360" w:lineRule="auto"/>
        <w:jc w:val="center"/>
        <w:rPr>
          <w:rFonts w:ascii="宋体" w:hAnsi="宋体" w:cs="宋体"/>
          <w:b/>
          <w:color w:val="auto"/>
          <w:sz w:val="24"/>
          <w:highlight w:val="none"/>
        </w:rPr>
      </w:pPr>
    </w:p>
    <w:p w14:paraId="641B5AFA">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7A85EFC1">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5A206BDC">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39153CAF">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6BD59B7">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A5D4B97">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BD394A2">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704FF9F">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4C771DF8">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414529F">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1BA72CE">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553C6FD">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644EE317">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8C27A58">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EA38F00">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BFD717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68532AE">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4F49568">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14C24E85">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72589F91">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7712B35">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3B966B6B">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6F945A2">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CD3E4D4">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223D5FE5">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4920F3E0">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411634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7F1E75C3">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3BC943E6">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7EF6942D">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523C41E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F023128">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33C88627">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8315EDA">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22151A33">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43F1804">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15B772BD">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1599B0B">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2E2FE46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4D6A6C4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F4D984C">
      <w:pPr>
        <w:spacing w:line="360" w:lineRule="auto"/>
        <w:rPr>
          <w:rFonts w:ascii="宋体" w:hAnsi="宋体" w:cs="宋体"/>
          <w:b/>
          <w:color w:val="auto"/>
          <w:sz w:val="24"/>
          <w:highlight w:val="none"/>
        </w:rPr>
      </w:pPr>
    </w:p>
    <w:p w14:paraId="10832782">
      <w:pPr>
        <w:spacing w:line="360" w:lineRule="auto"/>
        <w:rPr>
          <w:rFonts w:ascii="宋体" w:hAnsi="宋体" w:cs="宋体"/>
          <w:b/>
          <w:color w:val="auto"/>
          <w:sz w:val="24"/>
          <w:highlight w:val="none"/>
        </w:rPr>
      </w:pPr>
    </w:p>
    <w:p w14:paraId="40631579">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4D5DF41E">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047B885B">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043B71E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D25FF6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47BB1E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C30032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154F953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2D420718">
      <w:pPr>
        <w:spacing w:line="360" w:lineRule="auto"/>
        <w:rPr>
          <w:rFonts w:ascii="宋体" w:hAnsi="宋体" w:cs="宋体"/>
          <w:b/>
          <w:color w:val="auto"/>
          <w:sz w:val="24"/>
          <w:highlight w:val="none"/>
        </w:rPr>
      </w:pPr>
    </w:p>
    <w:p w14:paraId="58460101">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743E759F">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73F13221">
      <w:pPr>
        <w:spacing w:line="360" w:lineRule="auto"/>
        <w:rPr>
          <w:rFonts w:ascii="宋体" w:hAnsi="宋体" w:cs="宋体"/>
          <w:color w:val="auto"/>
          <w:sz w:val="24"/>
          <w:highlight w:val="none"/>
          <w:u w:val="single"/>
        </w:rPr>
      </w:pPr>
    </w:p>
    <w:p w14:paraId="0B8C94A6">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w:t>
      </w:r>
      <w:r>
        <w:rPr>
          <w:rFonts w:hint="eastAsia" w:ascii="宋体" w:hAnsi="宋体" w:cs="宋体"/>
          <w:color w:val="auto"/>
          <w:sz w:val="24"/>
          <w:highlight w:val="none"/>
          <w:u w:val="single"/>
          <w:lang w:eastAsia="zh-CN"/>
        </w:rPr>
        <w:t>温州市公共资源交易中心龙湾分中心</w:t>
      </w:r>
      <w:r>
        <w:rPr>
          <w:rFonts w:hint="eastAsia" w:ascii="宋体" w:hAnsi="宋体" w:cs="宋体"/>
          <w:color w:val="auto"/>
          <w:sz w:val="24"/>
          <w:highlight w:val="none"/>
          <w:u w:val="single"/>
        </w:rPr>
        <w:t>：</w:t>
      </w:r>
    </w:p>
    <w:p w14:paraId="69B939F1">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2025年温州市龙湾区海城街道社区卫生服务中心办公家具采购项目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LWJC20250714SY</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2E62288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1C407187">
      <w:pPr>
        <w:spacing w:line="360" w:lineRule="auto"/>
        <w:ind w:firstLine="494"/>
        <w:rPr>
          <w:rFonts w:ascii="宋体" w:hAnsi="宋体" w:cs="宋体"/>
          <w:color w:val="auto"/>
          <w:sz w:val="24"/>
          <w:highlight w:val="none"/>
        </w:rPr>
      </w:pPr>
    </w:p>
    <w:p w14:paraId="4CC1576D">
      <w:pPr>
        <w:spacing w:line="360" w:lineRule="auto"/>
        <w:ind w:firstLine="494"/>
        <w:rPr>
          <w:rFonts w:ascii="宋体" w:hAnsi="宋体" w:cs="宋体"/>
          <w:color w:val="auto"/>
          <w:sz w:val="24"/>
          <w:highlight w:val="none"/>
        </w:rPr>
      </w:pPr>
    </w:p>
    <w:p w14:paraId="4DE1F1BE">
      <w:pPr>
        <w:spacing w:line="360" w:lineRule="auto"/>
        <w:ind w:firstLine="494"/>
        <w:rPr>
          <w:rFonts w:ascii="宋体" w:hAnsi="宋体" w:cs="宋体"/>
          <w:color w:val="auto"/>
          <w:sz w:val="24"/>
          <w:highlight w:val="none"/>
        </w:rPr>
      </w:pPr>
    </w:p>
    <w:p w14:paraId="0330AF72">
      <w:pPr>
        <w:spacing w:line="360" w:lineRule="auto"/>
        <w:ind w:firstLine="494"/>
        <w:rPr>
          <w:rFonts w:ascii="宋体" w:hAnsi="宋体" w:cs="宋体"/>
          <w:color w:val="auto"/>
          <w:sz w:val="24"/>
          <w:highlight w:val="none"/>
        </w:rPr>
      </w:pPr>
    </w:p>
    <w:p w14:paraId="27260A47">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468FF236">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19A69460">
      <w:pPr>
        <w:rPr>
          <w:rFonts w:ascii="宋体" w:hAnsi="宋体" w:cs="宋体"/>
          <w:color w:val="auto"/>
          <w:sz w:val="24"/>
          <w:highlight w:val="none"/>
        </w:rPr>
      </w:pPr>
      <w:r>
        <w:rPr>
          <w:rFonts w:hint="eastAsia" w:ascii="宋体" w:hAnsi="宋体" w:cs="宋体"/>
          <w:b/>
          <w:bCs/>
          <w:color w:val="auto"/>
          <w:sz w:val="24"/>
          <w:highlight w:val="none"/>
        </w:rPr>
        <w:t>附：</w:t>
      </w:r>
    </w:p>
    <w:p w14:paraId="177CE1C3">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15E199D5">
      <w:pPr>
        <w:autoSpaceDE w:val="0"/>
        <w:autoSpaceDN w:val="0"/>
        <w:jc w:val="center"/>
        <w:rPr>
          <w:rFonts w:ascii="宋体" w:hAnsi="宋体" w:cs="宋体"/>
          <w:b/>
          <w:color w:val="auto"/>
          <w:spacing w:val="6"/>
          <w:sz w:val="32"/>
          <w:szCs w:val="32"/>
          <w:highlight w:val="none"/>
        </w:rPr>
      </w:pPr>
    </w:p>
    <w:p w14:paraId="2E1F4384">
      <w:pPr>
        <w:autoSpaceDE w:val="0"/>
        <w:autoSpaceDN w:val="0"/>
        <w:jc w:val="center"/>
        <w:rPr>
          <w:rFonts w:ascii="宋体" w:hAnsi="宋体" w:cs="宋体"/>
          <w:b/>
          <w:color w:val="auto"/>
          <w:spacing w:val="6"/>
          <w:sz w:val="32"/>
          <w:szCs w:val="32"/>
          <w:highlight w:val="none"/>
        </w:rPr>
      </w:pPr>
    </w:p>
    <w:p w14:paraId="76A95ED5">
      <w:pPr>
        <w:autoSpaceDE w:val="0"/>
        <w:autoSpaceDN w:val="0"/>
        <w:jc w:val="center"/>
        <w:rPr>
          <w:rFonts w:ascii="宋体" w:hAnsi="宋体" w:cs="宋体"/>
          <w:b/>
          <w:color w:val="auto"/>
          <w:spacing w:val="6"/>
          <w:sz w:val="32"/>
          <w:szCs w:val="32"/>
          <w:highlight w:val="none"/>
        </w:rPr>
      </w:pPr>
    </w:p>
    <w:p w14:paraId="227135C0">
      <w:pPr>
        <w:autoSpaceDE w:val="0"/>
        <w:autoSpaceDN w:val="0"/>
        <w:jc w:val="center"/>
        <w:rPr>
          <w:rFonts w:ascii="宋体" w:hAnsi="宋体" w:cs="宋体"/>
          <w:b/>
          <w:color w:val="auto"/>
          <w:spacing w:val="6"/>
          <w:sz w:val="32"/>
          <w:szCs w:val="32"/>
          <w:highlight w:val="none"/>
        </w:rPr>
      </w:pPr>
    </w:p>
    <w:p w14:paraId="1043123A">
      <w:pPr>
        <w:autoSpaceDE w:val="0"/>
        <w:autoSpaceDN w:val="0"/>
        <w:jc w:val="center"/>
        <w:rPr>
          <w:rFonts w:ascii="宋体" w:hAnsi="宋体" w:cs="宋体"/>
          <w:b/>
          <w:color w:val="auto"/>
          <w:spacing w:val="6"/>
          <w:sz w:val="32"/>
          <w:szCs w:val="32"/>
          <w:highlight w:val="none"/>
        </w:rPr>
      </w:pPr>
    </w:p>
    <w:p w14:paraId="197BEFDE">
      <w:pPr>
        <w:autoSpaceDE w:val="0"/>
        <w:autoSpaceDN w:val="0"/>
        <w:jc w:val="center"/>
        <w:rPr>
          <w:rFonts w:ascii="宋体" w:hAnsi="宋体" w:cs="宋体"/>
          <w:b/>
          <w:color w:val="auto"/>
          <w:spacing w:val="6"/>
          <w:sz w:val="32"/>
          <w:szCs w:val="32"/>
          <w:highlight w:val="none"/>
        </w:rPr>
      </w:pPr>
    </w:p>
    <w:p w14:paraId="069F2267">
      <w:pPr>
        <w:autoSpaceDE w:val="0"/>
        <w:autoSpaceDN w:val="0"/>
        <w:jc w:val="center"/>
        <w:rPr>
          <w:rFonts w:ascii="宋体" w:hAnsi="宋体" w:cs="宋体"/>
          <w:b/>
          <w:color w:val="auto"/>
          <w:spacing w:val="6"/>
          <w:sz w:val="32"/>
          <w:szCs w:val="32"/>
          <w:highlight w:val="none"/>
        </w:rPr>
      </w:pPr>
    </w:p>
    <w:p w14:paraId="78454CFC">
      <w:pPr>
        <w:autoSpaceDE w:val="0"/>
        <w:autoSpaceDN w:val="0"/>
        <w:jc w:val="center"/>
        <w:rPr>
          <w:rFonts w:ascii="宋体" w:hAnsi="宋体" w:cs="宋体"/>
          <w:b/>
          <w:color w:val="auto"/>
          <w:spacing w:val="6"/>
          <w:sz w:val="32"/>
          <w:szCs w:val="32"/>
          <w:highlight w:val="none"/>
        </w:rPr>
      </w:pPr>
    </w:p>
    <w:p w14:paraId="35A0A056">
      <w:pPr>
        <w:autoSpaceDE w:val="0"/>
        <w:autoSpaceDN w:val="0"/>
        <w:jc w:val="center"/>
        <w:rPr>
          <w:rFonts w:ascii="宋体" w:hAnsi="宋体" w:cs="宋体"/>
          <w:b/>
          <w:color w:val="auto"/>
          <w:spacing w:val="6"/>
          <w:sz w:val="32"/>
          <w:szCs w:val="32"/>
          <w:highlight w:val="none"/>
        </w:rPr>
      </w:pPr>
    </w:p>
    <w:p w14:paraId="782ADACB">
      <w:pPr>
        <w:autoSpaceDE w:val="0"/>
        <w:autoSpaceDN w:val="0"/>
        <w:jc w:val="center"/>
        <w:rPr>
          <w:rFonts w:ascii="宋体" w:hAnsi="宋体" w:cs="宋体"/>
          <w:b/>
          <w:color w:val="auto"/>
          <w:spacing w:val="6"/>
          <w:sz w:val="32"/>
          <w:szCs w:val="32"/>
          <w:highlight w:val="none"/>
        </w:rPr>
      </w:pPr>
    </w:p>
    <w:p w14:paraId="694490EA">
      <w:pPr>
        <w:autoSpaceDE w:val="0"/>
        <w:autoSpaceDN w:val="0"/>
        <w:jc w:val="center"/>
        <w:rPr>
          <w:rFonts w:ascii="宋体" w:hAnsi="宋体" w:cs="宋体"/>
          <w:b/>
          <w:color w:val="auto"/>
          <w:spacing w:val="6"/>
          <w:sz w:val="32"/>
          <w:szCs w:val="32"/>
          <w:highlight w:val="none"/>
        </w:rPr>
      </w:pPr>
    </w:p>
    <w:p w14:paraId="5D7D06CE">
      <w:pPr>
        <w:autoSpaceDE w:val="0"/>
        <w:autoSpaceDN w:val="0"/>
        <w:jc w:val="center"/>
        <w:rPr>
          <w:rFonts w:ascii="宋体" w:hAnsi="宋体" w:cs="宋体"/>
          <w:b/>
          <w:color w:val="auto"/>
          <w:spacing w:val="6"/>
          <w:sz w:val="32"/>
          <w:szCs w:val="32"/>
          <w:highlight w:val="none"/>
        </w:rPr>
      </w:pPr>
    </w:p>
    <w:p w14:paraId="0E1C1780">
      <w:pPr>
        <w:autoSpaceDE w:val="0"/>
        <w:autoSpaceDN w:val="0"/>
        <w:jc w:val="center"/>
        <w:rPr>
          <w:rFonts w:ascii="宋体" w:hAnsi="宋体" w:cs="宋体"/>
          <w:b/>
          <w:color w:val="auto"/>
          <w:spacing w:val="6"/>
          <w:sz w:val="32"/>
          <w:szCs w:val="32"/>
          <w:highlight w:val="none"/>
        </w:rPr>
      </w:pPr>
    </w:p>
    <w:p w14:paraId="62BBE3C8">
      <w:pPr>
        <w:autoSpaceDE w:val="0"/>
        <w:autoSpaceDN w:val="0"/>
        <w:jc w:val="center"/>
        <w:rPr>
          <w:rFonts w:ascii="宋体" w:hAnsi="宋体" w:cs="宋体"/>
          <w:b/>
          <w:color w:val="auto"/>
          <w:spacing w:val="6"/>
          <w:sz w:val="32"/>
          <w:szCs w:val="32"/>
          <w:highlight w:val="none"/>
        </w:rPr>
      </w:pPr>
    </w:p>
    <w:p w14:paraId="5EB69424">
      <w:pPr>
        <w:autoSpaceDE w:val="0"/>
        <w:autoSpaceDN w:val="0"/>
        <w:jc w:val="center"/>
        <w:rPr>
          <w:rFonts w:ascii="宋体" w:hAnsi="宋体" w:cs="宋体"/>
          <w:b/>
          <w:color w:val="auto"/>
          <w:spacing w:val="6"/>
          <w:sz w:val="32"/>
          <w:szCs w:val="32"/>
          <w:highlight w:val="none"/>
        </w:rPr>
      </w:pPr>
    </w:p>
    <w:p w14:paraId="3C2D172D">
      <w:pPr>
        <w:autoSpaceDE w:val="0"/>
        <w:autoSpaceDN w:val="0"/>
        <w:jc w:val="center"/>
        <w:rPr>
          <w:rFonts w:ascii="宋体" w:hAnsi="宋体" w:cs="宋体"/>
          <w:b/>
          <w:color w:val="auto"/>
          <w:spacing w:val="6"/>
          <w:sz w:val="32"/>
          <w:szCs w:val="32"/>
          <w:highlight w:val="none"/>
        </w:rPr>
      </w:pPr>
    </w:p>
    <w:p w14:paraId="62C8981C">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14:paraId="78E9930E">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2342FE6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2025年温州市龙湾区海城街道社区卫生服务中心办公家具采购项目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LWJC20250714SY</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297D844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4D502D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授权代表根据招标文件规定及投标内容而对采购人、集采机构所作的任何合法承诺，包括书面澄清及相应等均对联合投标各方产生约束力。</w:t>
      </w:r>
    </w:p>
    <w:p w14:paraId="516622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13694AA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478DB6F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5819D3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6D355A7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036F5DB5">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424"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424"/>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425"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425"/>
      <w:r>
        <w:rPr>
          <w:rFonts w:hint="eastAsia" w:ascii="宋体" w:hAnsi="宋体" w:cs="宋体"/>
          <w:b/>
          <w:color w:val="auto"/>
          <w:kern w:val="0"/>
          <w:sz w:val="24"/>
          <w:highlight w:val="none"/>
          <w:lang w:val="zh-CN"/>
        </w:rPr>
        <w:t>）</w:t>
      </w:r>
    </w:p>
    <w:p w14:paraId="425EB0F1">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26"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426"/>
    </w:p>
    <w:p w14:paraId="0B7BA6A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48D8529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C47BB1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66BA094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3BB8FE3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3、本协议提交采购人、集采机构后，联合体各方不得以任何形式对上述内容进行修改或撤销。</w:t>
      </w:r>
    </w:p>
    <w:p w14:paraId="58C56C04">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BB93135">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62E057A">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2B6B72C">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2713A42E">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6C98BD4">
      <w:pPr>
        <w:autoSpaceDE w:val="0"/>
        <w:autoSpaceDN w:val="0"/>
        <w:jc w:val="center"/>
        <w:rPr>
          <w:rFonts w:ascii="宋体" w:hAnsi="宋体" w:cs="宋体"/>
          <w:b/>
          <w:color w:val="auto"/>
          <w:spacing w:val="6"/>
          <w:sz w:val="32"/>
          <w:szCs w:val="32"/>
          <w:highlight w:val="none"/>
        </w:rPr>
      </w:pPr>
    </w:p>
    <w:p w14:paraId="66E05ED4">
      <w:pPr>
        <w:autoSpaceDE w:val="0"/>
        <w:autoSpaceDN w:val="0"/>
        <w:jc w:val="center"/>
        <w:rPr>
          <w:rFonts w:ascii="宋体" w:hAnsi="宋体" w:cs="宋体"/>
          <w:b/>
          <w:color w:val="auto"/>
          <w:spacing w:val="6"/>
          <w:sz w:val="32"/>
          <w:szCs w:val="32"/>
          <w:highlight w:val="none"/>
        </w:rPr>
      </w:pPr>
    </w:p>
    <w:p w14:paraId="6CE1FCD8">
      <w:pPr>
        <w:autoSpaceDE w:val="0"/>
        <w:autoSpaceDN w:val="0"/>
        <w:jc w:val="center"/>
        <w:rPr>
          <w:rFonts w:ascii="宋体" w:hAnsi="宋体" w:cs="宋体"/>
          <w:b/>
          <w:color w:val="auto"/>
          <w:spacing w:val="6"/>
          <w:sz w:val="32"/>
          <w:szCs w:val="32"/>
          <w:highlight w:val="none"/>
        </w:rPr>
      </w:pPr>
    </w:p>
    <w:p w14:paraId="35B0CE27">
      <w:pPr>
        <w:autoSpaceDE w:val="0"/>
        <w:autoSpaceDN w:val="0"/>
        <w:jc w:val="center"/>
        <w:rPr>
          <w:rFonts w:ascii="宋体" w:hAnsi="宋体" w:cs="宋体"/>
          <w:b/>
          <w:color w:val="auto"/>
          <w:spacing w:val="6"/>
          <w:sz w:val="32"/>
          <w:szCs w:val="32"/>
          <w:highlight w:val="none"/>
        </w:rPr>
      </w:pPr>
    </w:p>
    <w:p w14:paraId="231B1416">
      <w:pPr>
        <w:autoSpaceDE w:val="0"/>
        <w:autoSpaceDN w:val="0"/>
        <w:jc w:val="center"/>
        <w:rPr>
          <w:rFonts w:ascii="宋体" w:hAnsi="宋体" w:cs="宋体"/>
          <w:b/>
          <w:color w:val="auto"/>
          <w:spacing w:val="6"/>
          <w:sz w:val="32"/>
          <w:szCs w:val="32"/>
          <w:highlight w:val="none"/>
        </w:rPr>
      </w:pPr>
    </w:p>
    <w:p w14:paraId="66FB9A0C">
      <w:pPr>
        <w:autoSpaceDE w:val="0"/>
        <w:autoSpaceDN w:val="0"/>
        <w:jc w:val="center"/>
        <w:rPr>
          <w:rFonts w:ascii="宋体" w:hAnsi="宋体" w:cs="宋体"/>
          <w:b/>
          <w:color w:val="auto"/>
          <w:spacing w:val="6"/>
          <w:sz w:val="32"/>
          <w:szCs w:val="32"/>
          <w:highlight w:val="none"/>
        </w:rPr>
      </w:pPr>
    </w:p>
    <w:p w14:paraId="5293B6BA">
      <w:pPr>
        <w:autoSpaceDE w:val="0"/>
        <w:autoSpaceDN w:val="0"/>
        <w:jc w:val="center"/>
        <w:rPr>
          <w:rFonts w:ascii="宋体" w:hAnsi="宋体" w:cs="宋体"/>
          <w:b/>
          <w:color w:val="auto"/>
          <w:spacing w:val="6"/>
          <w:sz w:val="32"/>
          <w:szCs w:val="32"/>
          <w:highlight w:val="none"/>
        </w:rPr>
      </w:pPr>
    </w:p>
    <w:p w14:paraId="65FE98F9">
      <w:pPr>
        <w:autoSpaceDE w:val="0"/>
        <w:autoSpaceDN w:val="0"/>
        <w:jc w:val="center"/>
        <w:rPr>
          <w:rFonts w:ascii="宋体" w:hAnsi="宋体" w:cs="宋体"/>
          <w:b/>
          <w:color w:val="auto"/>
          <w:spacing w:val="6"/>
          <w:sz w:val="32"/>
          <w:szCs w:val="32"/>
          <w:highlight w:val="none"/>
        </w:rPr>
      </w:pPr>
    </w:p>
    <w:p w14:paraId="1A8C6BB4">
      <w:pPr>
        <w:autoSpaceDE w:val="0"/>
        <w:autoSpaceDN w:val="0"/>
        <w:jc w:val="center"/>
        <w:rPr>
          <w:rFonts w:ascii="宋体" w:hAnsi="宋体" w:cs="宋体"/>
          <w:b/>
          <w:color w:val="auto"/>
          <w:spacing w:val="6"/>
          <w:sz w:val="32"/>
          <w:szCs w:val="32"/>
          <w:highlight w:val="none"/>
        </w:rPr>
      </w:pPr>
    </w:p>
    <w:p w14:paraId="0C43FC44">
      <w:pPr>
        <w:autoSpaceDE w:val="0"/>
        <w:autoSpaceDN w:val="0"/>
        <w:jc w:val="center"/>
        <w:rPr>
          <w:rFonts w:ascii="宋体" w:hAnsi="宋体" w:cs="宋体"/>
          <w:b/>
          <w:color w:val="auto"/>
          <w:spacing w:val="6"/>
          <w:sz w:val="32"/>
          <w:szCs w:val="32"/>
          <w:highlight w:val="none"/>
        </w:rPr>
      </w:pPr>
    </w:p>
    <w:p w14:paraId="018D8183">
      <w:pPr>
        <w:autoSpaceDE w:val="0"/>
        <w:autoSpaceDN w:val="0"/>
        <w:jc w:val="center"/>
        <w:rPr>
          <w:rFonts w:ascii="宋体" w:hAnsi="宋体" w:cs="宋体"/>
          <w:b/>
          <w:color w:val="auto"/>
          <w:spacing w:val="6"/>
          <w:sz w:val="32"/>
          <w:szCs w:val="32"/>
          <w:highlight w:val="none"/>
        </w:rPr>
      </w:pPr>
    </w:p>
    <w:p w14:paraId="717F22DA">
      <w:pPr>
        <w:autoSpaceDE w:val="0"/>
        <w:autoSpaceDN w:val="0"/>
        <w:jc w:val="center"/>
        <w:rPr>
          <w:rFonts w:ascii="宋体" w:hAnsi="宋体" w:cs="宋体"/>
          <w:b/>
          <w:color w:val="auto"/>
          <w:spacing w:val="6"/>
          <w:sz w:val="32"/>
          <w:szCs w:val="32"/>
          <w:highlight w:val="none"/>
        </w:rPr>
      </w:pPr>
    </w:p>
    <w:p w14:paraId="6939F268">
      <w:pPr>
        <w:autoSpaceDE w:val="0"/>
        <w:autoSpaceDN w:val="0"/>
        <w:jc w:val="center"/>
        <w:rPr>
          <w:rFonts w:ascii="宋体" w:hAnsi="宋体" w:cs="宋体"/>
          <w:b/>
          <w:color w:val="auto"/>
          <w:spacing w:val="6"/>
          <w:sz w:val="32"/>
          <w:szCs w:val="32"/>
          <w:highlight w:val="none"/>
        </w:rPr>
      </w:pPr>
    </w:p>
    <w:p w14:paraId="78C04968">
      <w:pPr>
        <w:autoSpaceDE w:val="0"/>
        <w:autoSpaceDN w:val="0"/>
        <w:jc w:val="center"/>
        <w:rPr>
          <w:rFonts w:ascii="宋体" w:hAnsi="宋体" w:cs="宋体"/>
          <w:b/>
          <w:color w:val="auto"/>
          <w:spacing w:val="6"/>
          <w:sz w:val="32"/>
          <w:szCs w:val="32"/>
          <w:highlight w:val="none"/>
        </w:rPr>
      </w:pPr>
    </w:p>
    <w:p w14:paraId="0129666F">
      <w:pPr>
        <w:autoSpaceDE w:val="0"/>
        <w:autoSpaceDN w:val="0"/>
        <w:jc w:val="center"/>
        <w:rPr>
          <w:rFonts w:ascii="宋体" w:hAnsi="宋体" w:cs="宋体"/>
          <w:b/>
          <w:color w:val="auto"/>
          <w:spacing w:val="6"/>
          <w:sz w:val="32"/>
          <w:szCs w:val="32"/>
          <w:highlight w:val="none"/>
        </w:rPr>
      </w:pPr>
    </w:p>
    <w:p w14:paraId="22A5CEC3">
      <w:pPr>
        <w:autoSpaceDE w:val="0"/>
        <w:autoSpaceDN w:val="0"/>
        <w:jc w:val="center"/>
        <w:rPr>
          <w:rFonts w:ascii="宋体" w:hAnsi="宋体" w:cs="宋体"/>
          <w:b/>
          <w:color w:val="auto"/>
          <w:spacing w:val="6"/>
          <w:sz w:val="32"/>
          <w:szCs w:val="32"/>
          <w:highlight w:val="none"/>
        </w:rPr>
      </w:pPr>
    </w:p>
    <w:p w14:paraId="2EA613DF">
      <w:pPr>
        <w:autoSpaceDE w:val="0"/>
        <w:autoSpaceDN w:val="0"/>
        <w:jc w:val="center"/>
        <w:rPr>
          <w:rFonts w:ascii="宋体" w:hAnsi="宋体" w:cs="宋体"/>
          <w:b/>
          <w:color w:val="auto"/>
          <w:spacing w:val="6"/>
          <w:sz w:val="32"/>
          <w:szCs w:val="32"/>
          <w:highlight w:val="none"/>
        </w:rPr>
      </w:pPr>
    </w:p>
    <w:p w14:paraId="3FDE0493">
      <w:pPr>
        <w:autoSpaceDE w:val="0"/>
        <w:autoSpaceDN w:val="0"/>
        <w:jc w:val="center"/>
        <w:rPr>
          <w:rFonts w:ascii="宋体" w:hAnsi="宋体" w:cs="宋体"/>
          <w:b/>
          <w:color w:val="auto"/>
          <w:spacing w:val="6"/>
          <w:sz w:val="32"/>
          <w:szCs w:val="32"/>
          <w:highlight w:val="none"/>
        </w:rPr>
      </w:pPr>
    </w:p>
    <w:p w14:paraId="302C9B04">
      <w:pPr>
        <w:autoSpaceDE w:val="0"/>
        <w:autoSpaceDN w:val="0"/>
        <w:jc w:val="center"/>
        <w:rPr>
          <w:rFonts w:ascii="宋体" w:hAnsi="宋体" w:cs="宋体"/>
          <w:b/>
          <w:color w:val="auto"/>
          <w:spacing w:val="6"/>
          <w:sz w:val="32"/>
          <w:szCs w:val="32"/>
          <w:highlight w:val="none"/>
        </w:rPr>
      </w:pPr>
    </w:p>
    <w:p w14:paraId="1E36940B">
      <w:pPr>
        <w:autoSpaceDE w:val="0"/>
        <w:autoSpaceDN w:val="0"/>
        <w:jc w:val="center"/>
        <w:rPr>
          <w:rFonts w:ascii="宋体" w:hAnsi="宋体" w:cs="宋体"/>
          <w:b/>
          <w:color w:val="auto"/>
          <w:spacing w:val="6"/>
          <w:sz w:val="32"/>
          <w:szCs w:val="32"/>
          <w:highlight w:val="none"/>
        </w:rPr>
      </w:pPr>
    </w:p>
    <w:p w14:paraId="3C253525">
      <w:pPr>
        <w:autoSpaceDE w:val="0"/>
        <w:autoSpaceDN w:val="0"/>
        <w:jc w:val="center"/>
        <w:rPr>
          <w:rFonts w:ascii="宋体" w:hAnsi="宋体" w:cs="宋体"/>
          <w:b/>
          <w:color w:val="auto"/>
          <w:spacing w:val="6"/>
          <w:sz w:val="32"/>
          <w:szCs w:val="32"/>
          <w:highlight w:val="none"/>
        </w:rPr>
      </w:pPr>
    </w:p>
    <w:p w14:paraId="682DE343">
      <w:pPr>
        <w:autoSpaceDE w:val="0"/>
        <w:autoSpaceDN w:val="0"/>
        <w:jc w:val="center"/>
        <w:rPr>
          <w:rFonts w:ascii="宋体" w:hAnsi="宋体" w:cs="宋体"/>
          <w:b/>
          <w:color w:val="auto"/>
          <w:spacing w:val="6"/>
          <w:sz w:val="32"/>
          <w:szCs w:val="32"/>
          <w:highlight w:val="none"/>
        </w:rPr>
      </w:pPr>
    </w:p>
    <w:p w14:paraId="5513B0EA">
      <w:pPr>
        <w:autoSpaceDE w:val="0"/>
        <w:autoSpaceDN w:val="0"/>
        <w:jc w:val="center"/>
        <w:rPr>
          <w:rFonts w:ascii="宋体" w:hAnsi="宋体" w:cs="宋体"/>
          <w:b/>
          <w:color w:val="auto"/>
          <w:spacing w:val="6"/>
          <w:sz w:val="32"/>
          <w:szCs w:val="32"/>
          <w:highlight w:val="none"/>
        </w:rPr>
      </w:pPr>
    </w:p>
    <w:p w14:paraId="26AF5AC0">
      <w:pPr>
        <w:snapToGrid w:val="0"/>
        <w:spacing w:line="360" w:lineRule="auto"/>
        <w:ind w:firstLine="3666" w:firstLineChars="1100"/>
        <w:rPr>
          <w:rFonts w:ascii="宋体" w:hAnsi="宋体" w:cs="宋体"/>
          <w:b/>
          <w:color w:val="auto"/>
          <w:spacing w:val="6"/>
          <w:sz w:val="32"/>
          <w:szCs w:val="32"/>
          <w:highlight w:val="none"/>
        </w:rPr>
      </w:pPr>
    </w:p>
    <w:p w14:paraId="603BFB05">
      <w:pPr>
        <w:widowControl/>
        <w:adjustRightInd/>
        <w:jc w:val="left"/>
        <w:rPr>
          <w:rFonts w:ascii="宋体" w:hAnsi="宋体" w:cs="宋体"/>
          <w:b/>
          <w:color w:val="auto"/>
          <w:spacing w:val="6"/>
          <w:sz w:val="32"/>
          <w:szCs w:val="32"/>
          <w:highlight w:val="none"/>
        </w:rPr>
      </w:pPr>
      <w:r>
        <w:rPr>
          <w:rFonts w:ascii="宋体" w:hAnsi="宋体" w:cs="宋体"/>
          <w:b/>
          <w:color w:val="auto"/>
          <w:spacing w:val="6"/>
          <w:sz w:val="32"/>
          <w:szCs w:val="32"/>
          <w:highlight w:val="none"/>
        </w:rPr>
        <w:br w:type="page"/>
      </w:r>
    </w:p>
    <w:p w14:paraId="64AAA685">
      <w:pPr>
        <w:snapToGrid w:val="0"/>
        <w:spacing w:line="360" w:lineRule="auto"/>
        <w:ind w:firstLine="3666" w:firstLineChars="1100"/>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246F37FC">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50F9198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2025年温州市龙湾区海城街道社区卫生服务中心办公家具采购项目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LWJC20250714SY</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2D66FA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0710D81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（分包供应商2名称），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41E09D4">
      <w:pPr>
        <w:pStyle w:val="3"/>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46FD282E">
      <w:pPr>
        <w:rPr>
          <w:color w:val="auto"/>
          <w:highlight w:val="none"/>
        </w:rPr>
      </w:pPr>
      <w:r>
        <w:rPr>
          <w:rFonts w:hint="eastAsia"/>
          <w:color w:val="auto"/>
          <w:highlight w:val="none"/>
          <w:lang w:val="zh-CN"/>
        </w:rPr>
        <w:t xml:space="preserve"> </w:t>
      </w:r>
    </w:p>
    <w:p w14:paraId="3CE9AC6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7568A01">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7980569">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5BF0907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FA8A9B1">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6BB023E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3A7CEC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11FF46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1D3F05EA">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162543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6CD4EC4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2379E0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0C28BD1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7F13B8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78165A8C">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14:paraId="69D83F54">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788AFD72">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96B5A86">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2281004">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8E55307">
      <w:pPr>
        <w:autoSpaceDE w:val="0"/>
        <w:autoSpaceDN w:val="0"/>
        <w:jc w:val="center"/>
        <w:rPr>
          <w:rFonts w:ascii="宋体" w:hAnsi="宋体" w:cs="宋体"/>
          <w:b/>
          <w:color w:val="auto"/>
          <w:spacing w:val="6"/>
          <w:sz w:val="32"/>
          <w:szCs w:val="32"/>
          <w:highlight w:val="none"/>
        </w:rPr>
      </w:pPr>
    </w:p>
    <w:p w14:paraId="03C4AD92">
      <w:pPr>
        <w:autoSpaceDE w:val="0"/>
        <w:autoSpaceDN w:val="0"/>
        <w:jc w:val="center"/>
        <w:rPr>
          <w:rFonts w:ascii="宋体" w:hAnsi="宋体" w:cs="宋体"/>
          <w:b/>
          <w:color w:val="auto"/>
          <w:spacing w:val="6"/>
          <w:sz w:val="32"/>
          <w:szCs w:val="32"/>
          <w:highlight w:val="none"/>
        </w:rPr>
      </w:pPr>
    </w:p>
    <w:p w14:paraId="418C9A70">
      <w:pPr>
        <w:autoSpaceDE w:val="0"/>
        <w:autoSpaceDN w:val="0"/>
        <w:jc w:val="center"/>
        <w:rPr>
          <w:rFonts w:ascii="宋体" w:hAnsi="宋体" w:cs="宋体"/>
          <w:b/>
          <w:color w:val="auto"/>
          <w:spacing w:val="6"/>
          <w:sz w:val="32"/>
          <w:szCs w:val="32"/>
          <w:highlight w:val="none"/>
        </w:rPr>
      </w:pPr>
    </w:p>
    <w:p w14:paraId="0D707F87">
      <w:pPr>
        <w:autoSpaceDE w:val="0"/>
        <w:autoSpaceDN w:val="0"/>
        <w:jc w:val="center"/>
        <w:rPr>
          <w:rFonts w:ascii="宋体" w:hAnsi="宋体" w:cs="宋体"/>
          <w:b/>
          <w:color w:val="auto"/>
          <w:spacing w:val="6"/>
          <w:sz w:val="32"/>
          <w:szCs w:val="32"/>
          <w:highlight w:val="none"/>
        </w:rPr>
      </w:pPr>
    </w:p>
    <w:p w14:paraId="551B3ECD">
      <w:pPr>
        <w:autoSpaceDE w:val="0"/>
        <w:autoSpaceDN w:val="0"/>
        <w:jc w:val="center"/>
        <w:rPr>
          <w:rFonts w:ascii="宋体" w:hAnsi="宋体" w:cs="宋体"/>
          <w:b/>
          <w:color w:val="auto"/>
          <w:spacing w:val="6"/>
          <w:sz w:val="32"/>
          <w:szCs w:val="32"/>
          <w:highlight w:val="none"/>
        </w:rPr>
      </w:pPr>
    </w:p>
    <w:p w14:paraId="107A0087">
      <w:pPr>
        <w:autoSpaceDE w:val="0"/>
        <w:autoSpaceDN w:val="0"/>
        <w:jc w:val="center"/>
        <w:rPr>
          <w:rFonts w:ascii="宋体" w:hAnsi="宋体" w:cs="宋体"/>
          <w:b/>
          <w:color w:val="auto"/>
          <w:spacing w:val="6"/>
          <w:sz w:val="32"/>
          <w:szCs w:val="32"/>
          <w:highlight w:val="none"/>
        </w:rPr>
      </w:pPr>
    </w:p>
    <w:p w14:paraId="3EA0C664">
      <w:pPr>
        <w:autoSpaceDE w:val="0"/>
        <w:autoSpaceDN w:val="0"/>
        <w:jc w:val="center"/>
        <w:rPr>
          <w:rFonts w:ascii="宋体" w:hAnsi="宋体" w:cs="宋体"/>
          <w:b/>
          <w:color w:val="auto"/>
          <w:spacing w:val="6"/>
          <w:sz w:val="32"/>
          <w:szCs w:val="32"/>
          <w:highlight w:val="none"/>
        </w:rPr>
      </w:pPr>
    </w:p>
    <w:p w14:paraId="5EE2036A">
      <w:pPr>
        <w:autoSpaceDE w:val="0"/>
        <w:autoSpaceDN w:val="0"/>
        <w:jc w:val="center"/>
        <w:rPr>
          <w:rFonts w:ascii="宋体" w:hAnsi="宋体" w:cs="宋体"/>
          <w:b/>
          <w:color w:val="auto"/>
          <w:spacing w:val="6"/>
          <w:sz w:val="32"/>
          <w:szCs w:val="32"/>
          <w:highlight w:val="none"/>
        </w:rPr>
      </w:pPr>
    </w:p>
    <w:p w14:paraId="60744B21">
      <w:pPr>
        <w:autoSpaceDE w:val="0"/>
        <w:autoSpaceDN w:val="0"/>
        <w:jc w:val="center"/>
        <w:rPr>
          <w:rFonts w:ascii="宋体" w:hAnsi="宋体" w:cs="宋体"/>
          <w:b/>
          <w:color w:val="auto"/>
          <w:spacing w:val="6"/>
          <w:sz w:val="32"/>
          <w:szCs w:val="32"/>
          <w:highlight w:val="none"/>
        </w:rPr>
      </w:pPr>
    </w:p>
    <w:p w14:paraId="5D996F58">
      <w:pPr>
        <w:autoSpaceDE w:val="0"/>
        <w:autoSpaceDN w:val="0"/>
        <w:jc w:val="center"/>
        <w:rPr>
          <w:rFonts w:ascii="宋体" w:hAnsi="宋体" w:cs="宋体"/>
          <w:b/>
          <w:color w:val="auto"/>
          <w:spacing w:val="6"/>
          <w:sz w:val="32"/>
          <w:szCs w:val="32"/>
          <w:highlight w:val="none"/>
        </w:rPr>
      </w:pPr>
    </w:p>
    <w:p w14:paraId="2E93052F">
      <w:pPr>
        <w:autoSpaceDE w:val="0"/>
        <w:autoSpaceDN w:val="0"/>
        <w:jc w:val="center"/>
        <w:rPr>
          <w:rFonts w:ascii="宋体" w:hAnsi="宋体" w:cs="宋体"/>
          <w:b/>
          <w:color w:val="auto"/>
          <w:spacing w:val="6"/>
          <w:sz w:val="32"/>
          <w:szCs w:val="32"/>
          <w:highlight w:val="none"/>
        </w:rPr>
      </w:pPr>
    </w:p>
    <w:p w14:paraId="55E0D139">
      <w:pPr>
        <w:autoSpaceDE w:val="0"/>
        <w:autoSpaceDN w:val="0"/>
        <w:jc w:val="center"/>
        <w:rPr>
          <w:rFonts w:ascii="宋体" w:hAnsi="宋体" w:cs="宋体"/>
          <w:b/>
          <w:color w:val="auto"/>
          <w:spacing w:val="6"/>
          <w:sz w:val="32"/>
          <w:szCs w:val="32"/>
          <w:highlight w:val="none"/>
        </w:rPr>
      </w:pPr>
    </w:p>
    <w:p w14:paraId="0683E61F">
      <w:pPr>
        <w:autoSpaceDE w:val="0"/>
        <w:autoSpaceDN w:val="0"/>
        <w:jc w:val="center"/>
        <w:rPr>
          <w:rFonts w:ascii="宋体" w:hAnsi="宋体" w:cs="宋体"/>
          <w:b/>
          <w:color w:val="auto"/>
          <w:spacing w:val="6"/>
          <w:sz w:val="32"/>
          <w:szCs w:val="32"/>
          <w:highlight w:val="none"/>
        </w:rPr>
      </w:pPr>
    </w:p>
    <w:p w14:paraId="505B3761">
      <w:pPr>
        <w:autoSpaceDE w:val="0"/>
        <w:autoSpaceDN w:val="0"/>
        <w:jc w:val="center"/>
        <w:rPr>
          <w:rFonts w:ascii="宋体" w:hAnsi="宋体" w:cs="宋体"/>
          <w:b/>
          <w:color w:val="auto"/>
          <w:spacing w:val="6"/>
          <w:sz w:val="32"/>
          <w:szCs w:val="32"/>
          <w:highlight w:val="none"/>
        </w:rPr>
      </w:pPr>
    </w:p>
    <w:p w14:paraId="45C519E8">
      <w:pPr>
        <w:autoSpaceDE w:val="0"/>
        <w:autoSpaceDN w:val="0"/>
        <w:jc w:val="center"/>
        <w:rPr>
          <w:rFonts w:ascii="宋体" w:hAnsi="宋体" w:cs="宋体"/>
          <w:b/>
          <w:color w:val="auto"/>
          <w:spacing w:val="6"/>
          <w:sz w:val="32"/>
          <w:szCs w:val="32"/>
          <w:highlight w:val="none"/>
        </w:rPr>
      </w:pPr>
    </w:p>
    <w:p w14:paraId="18EA69BE">
      <w:pPr>
        <w:autoSpaceDE w:val="0"/>
        <w:autoSpaceDN w:val="0"/>
        <w:jc w:val="center"/>
        <w:rPr>
          <w:rFonts w:ascii="宋体" w:hAnsi="宋体" w:cs="宋体"/>
          <w:b/>
          <w:color w:val="auto"/>
          <w:spacing w:val="6"/>
          <w:sz w:val="32"/>
          <w:szCs w:val="32"/>
          <w:highlight w:val="none"/>
        </w:rPr>
      </w:pPr>
    </w:p>
    <w:p w14:paraId="4431A151">
      <w:pPr>
        <w:autoSpaceDE w:val="0"/>
        <w:autoSpaceDN w:val="0"/>
        <w:jc w:val="center"/>
        <w:rPr>
          <w:rFonts w:ascii="宋体" w:hAnsi="宋体" w:cs="宋体"/>
          <w:b/>
          <w:color w:val="auto"/>
          <w:spacing w:val="6"/>
          <w:sz w:val="32"/>
          <w:szCs w:val="32"/>
          <w:highlight w:val="none"/>
        </w:rPr>
      </w:pPr>
    </w:p>
    <w:p w14:paraId="2D69557E">
      <w:pPr>
        <w:autoSpaceDE w:val="0"/>
        <w:autoSpaceDN w:val="0"/>
        <w:jc w:val="center"/>
        <w:rPr>
          <w:rFonts w:ascii="宋体" w:hAnsi="宋体" w:cs="宋体"/>
          <w:b/>
          <w:color w:val="auto"/>
          <w:spacing w:val="6"/>
          <w:sz w:val="32"/>
          <w:szCs w:val="32"/>
          <w:highlight w:val="none"/>
        </w:rPr>
      </w:pPr>
    </w:p>
    <w:p w14:paraId="7375D3CB">
      <w:pPr>
        <w:autoSpaceDE w:val="0"/>
        <w:autoSpaceDN w:val="0"/>
        <w:jc w:val="center"/>
        <w:rPr>
          <w:rFonts w:ascii="宋体" w:hAnsi="宋体" w:cs="宋体"/>
          <w:b/>
          <w:color w:val="auto"/>
          <w:spacing w:val="6"/>
          <w:sz w:val="32"/>
          <w:szCs w:val="32"/>
          <w:highlight w:val="none"/>
        </w:rPr>
      </w:pPr>
    </w:p>
    <w:p w14:paraId="08D9C69F">
      <w:pPr>
        <w:autoSpaceDE w:val="0"/>
        <w:autoSpaceDN w:val="0"/>
        <w:jc w:val="center"/>
        <w:rPr>
          <w:rFonts w:ascii="宋体" w:hAnsi="宋体" w:cs="宋体"/>
          <w:b/>
          <w:color w:val="auto"/>
          <w:spacing w:val="6"/>
          <w:sz w:val="32"/>
          <w:szCs w:val="32"/>
          <w:highlight w:val="none"/>
        </w:rPr>
      </w:pPr>
    </w:p>
    <w:p w14:paraId="0E2292C4">
      <w:pPr>
        <w:autoSpaceDE w:val="0"/>
        <w:autoSpaceDN w:val="0"/>
        <w:jc w:val="center"/>
        <w:rPr>
          <w:rFonts w:ascii="宋体" w:hAnsi="宋体" w:cs="宋体"/>
          <w:b/>
          <w:color w:val="auto"/>
          <w:spacing w:val="6"/>
          <w:sz w:val="32"/>
          <w:szCs w:val="32"/>
          <w:highlight w:val="none"/>
        </w:rPr>
      </w:pPr>
    </w:p>
    <w:p w14:paraId="4A025253">
      <w:pPr>
        <w:autoSpaceDE w:val="0"/>
        <w:autoSpaceDN w:val="0"/>
        <w:jc w:val="center"/>
        <w:rPr>
          <w:rFonts w:ascii="宋体" w:hAnsi="宋体" w:cs="宋体"/>
          <w:b/>
          <w:color w:val="auto"/>
          <w:spacing w:val="6"/>
          <w:sz w:val="32"/>
          <w:szCs w:val="32"/>
          <w:highlight w:val="none"/>
        </w:rPr>
      </w:pPr>
    </w:p>
    <w:p w14:paraId="7291E2E2">
      <w:pPr>
        <w:autoSpaceDE w:val="0"/>
        <w:autoSpaceDN w:val="0"/>
        <w:jc w:val="center"/>
        <w:rPr>
          <w:rFonts w:ascii="宋体" w:hAnsi="宋体" w:cs="宋体"/>
          <w:b/>
          <w:color w:val="auto"/>
          <w:spacing w:val="6"/>
          <w:sz w:val="32"/>
          <w:szCs w:val="32"/>
          <w:highlight w:val="none"/>
        </w:rPr>
      </w:pPr>
    </w:p>
    <w:p w14:paraId="1BB514B7">
      <w:pPr>
        <w:autoSpaceDE w:val="0"/>
        <w:autoSpaceDN w:val="0"/>
        <w:jc w:val="center"/>
        <w:rPr>
          <w:rFonts w:ascii="宋体" w:hAnsi="宋体" w:cs="宋体"/>
          <w:b/>
          <w:color w:val="auto"/>
          <w:spacing w:val="6"/>
          <w:sz w:val="32"/>
          <w:szCs w:val="32"/>
          <w:highlight w:val="none"/>
        </w:rPr>
      </w:pPr>
    </w:p>
    <w:p w14:paraId="221A8705">
      <w:pPr>
        <w:autoSpaceDE w:val="0"/>
        <w:autoSpaceDN w:val="0"/>
        <w:jc w:val="center"/>
        <w:rPr>
          <w:rFonts w:ascii="宋体" w:hAnsi="宋体" w:cs="宋体"/>
          <w:b/>
          <w:color w:val="auto"/>
          <w:spacing w:val="6"/>
          <w:sz w:val="32"/>
          <w:szCs w:val="32"/>
          <w:highlight w:val="none"/>
        </w:rPr>
      </w:pPr>
    </w:p>
    <w:p w14:paraId="01FE910A">
      <w:pPr>
        <w:autoSpaceDE w:val="0"/>
        <w:autoSpaceDN w:val="0"/>
        <w:jc w:val="center"/>
        <w:rPr>
          <w:rFonts w:ascii="宋体" w:hAnsi="宋体" w:cs="宋体"/>
          <w:b/>
          <w:color w:val="auto"/>
          <w:spacing w:val="6"/>
          <w:sz w:val="32"/>
          <w:szCs w:val="32"/>
          <w:highlight w:val="none"/>
        </w:rPr>
      </w:pPr>
    </w:p>
    <w:p w14:paraId="6A17E47A">
      <w:pPr>
        <w:autoSpaceDE w:val="0"/>
        <w:autoSpaceDN w:val="0"/>
        <w:jc w:val="center"/>
        <w:rPr>
          <w:rFonts w:ascii="宋体" w:hAnsi="宋体" w:cs="宋体"/>
          <w:b/>
          <w:color w:val="auto"/>
          <w:spacing w:val="6"/>
          <w:sz w:val="32"/>
          <w:szCs w:val="32"/>
          <w:highlight w:val="none"/>
        </w:rPr>
      </w:pPr>
    </w:p>
    <w:p w14:paraId="14C14193">
      <w:pPr>
        <w:spacing w:line="360" w:lineRule="auto"/>
        <w:jc w:val="left"/>
        <w:outlineLvl w:val="0"/>
        <w:rPr>
          <w:rFonts w:ascii="宋体" w:hAnsi="宋体" w:cs="宋体"/>
          <w:b/>
          <w:color w:val="auto"/>
          <w:sz w:val="36"/>
          <w:szCs w:val="20"/>
          <w:highlight w:val="none"/>
        </w:rPr>
      </w:pPr>
      <w:r>
        <w:rPr>
          <w:rFonts w:hint="eastAsia" w:ascii="宋体" w:hAnsi="宋体" w:cs="宋体"/>
          <w:b/>
          <w:color w:val="auto"/>
          <w:sz w:val="36"/>
          <w:szCs w:val="20"/>
          <w:highlight w:val="none"/>
        </w:rPr>
        <w:t>附件</w:t>
      </w:r>
      <w:r>
        <w:rPr>
          <w:rFonts w:ascii="宋体" w:hAnsi="宋体" w:cs="宋体"/>
          <w:b/>
          <w:color w:val="auto"/>
          <w:sz w:val="36"/>
          <w:szCs w:val="20"/>
          <w:highlight w:val="none"/>
        </w:rPr>
        <w:t>7</w:t>
      </w:r>
      <w:r>
        <w:rPr>
          <w:rFonts w:hint="eastAsia" w:ascii="宋体" w:hAnsi="宋体" w:cs="宋体"/>
          <w:b/>
          <w:color w:val="auto"/>
          <w:sz w:val="36"/>
          <w:szCs w:val="20"/>
          <w:highlight w:val="none"/>
        </w:rPr>
        <w:t>：中小企业声明函</w:t>
      </w:r>
    </w:p>
    <w:p w14:paraId="02FDE3B5">
      <w:pPr>
        <w:spacing w:line="360" w:lineRule="auto"/>
        <w:jc w:val="center"/>
        <w:rPr>
          <w:rFonts w:ascii="宋体" w:hAnsi="宋体" w:cs="宋体"/>
          <w:color w:val="auto"/>
          <w:sz w:val="24"/>
          <w:highlight w:val="none"/>
          <w:u w:val="single"/>
        </w:rPr>
      </w:pPr>
    </w:p>
    <w:p w14:paraId="48DD5B93">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49B8DF4C">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2025年温州市龙湾区海城街道社区卫生服务中心办公家具采购项目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w:t>
      </w:r>
      <w:r>
        <w:rPr>
          <w:rFonts w:hint="eastAsia" w:ascii="宋体" w:hAnsi="宋体" w:eastAsia="宋体" w:cs="宋体"/>
          <w:color w:val="auto"/>
          <w:sz w:val="24"/>
          <w:highlight w:val="none"/>
        </w:rPr>
        <w:t>工程的施工单位全部为符合政策要求的中小企业（或者：服务全部由符合政策要求的中小企业承接）。</w:t>
      </w:r>
      <w:r>
        <w:rPr>
          <w:rFonts w:hint="eastAsia" w:ascii="宋体" w:hAnsi="宋体" w:cs="宋体"/>
          <w:color w:val="auto"/>
          <w:sz w:val="24"/>
          <w:highlight w:val="none"/>
        </w:rPr>
        <w:t>相关企业（含联合体中的中小企业、签订分包意向协议的中小企业）的具体情况如下：</w:t>
      </w:r>
    </w:p>
    <w:p w14:paraId="4BC0F4C8">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w:t>
      </w:r>
      <w:r>
        <w:rPr>
          <w:rFonts w:hint="eastAsia" w:ascii="宋体" w:hAnsi="宋体" w:eastAsia="宋体" w:cs="宋体"/>
          <w:color w:val="auto"/>
          <w:sz w:val="24"/>
          <w:highlight w:val="none"/>
        </w:rPr>
        <w:t>承建（承接）</w:t>
      </w:r>
      <w:r>
        <w:rPr>
          <w:rFonts w:hint="eastAsia" w:ascii="宋体" w:hAnsi="宋体" w:cs="宋体"/>
          <w:color w:val="auto"/>
          <w:sz w:val="24"/>
          <w:highlight w:val="none"/>
        </w:rPr>
        <w:t xml:space="preserve">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74D9931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w:t>
      </w:r>
      <w:r>
        <w:rPr>
          <w:rFonts w:hint="eastAsia" w:ascii="宋体" w:hAnsi="宋体" w:eastAsia="宋体" w:cs="宋体"/>
          <w:color w:val="auto"/>
          <w:sz w:val="24"/>
          <w:highlight w:val="none"/>
        </w:rPr>
        <w:t>承建（承接）企</w:t>
      </w:r>
      <w:r>
        <w:rPr>
          <w:rFonts w:hint="eastAsia" w:ascii="宋体" w:hAnsi="宋体" w:cs="宋体"/>
          <w:color w:val="auto"/>
          <w:sz w:val="24"/>
          <w:highlight w:val="none"/>
        </w:rPr>
        <w:t xml:space="preserve">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3A3C8F99">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6DE417AA">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6C99234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2FA55885">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09D99874">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18D68E82">
      <w:pPr>
        <w:spacing w:line="360" w:lineRule="auto"/>
        <w:ind w:firstLine="310"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0A94C682">
      <w:pPr>
        <w:spacing w:line="360" w:lineRule="auto"/>
        <w:ind w:right="420"/>
        <w:rPr>
          <w:rFonts w:ascii="宋体" w:hAnsi="宋体" w:cs="宋体"/>
          <w:color w:val="auto"/>
          <w:sz w:val="24"/>
          <w:highlight w:val="none"/>
        </w:rPr>
      </w:pPr>
    </w:p>
    <w:p w14:paraId="6CFED0F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14:paraId="1888E61C">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EB1692D">
      <w:pPr>
        <w:spacing w:line="360" w:lineRule="auto"/>
        <w:ind w:right="420" w:firstLine="720" w:firstLineChars="3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BFE11C6">
      <w:pPr>
        <w:pStyle w:val="3"/>
        <w:rPr>
          <w:rFonts w:ascii="宋体" w:hAnsi="宋体" w:eastAsia="宋体" w:cs="宋体"/>
          <w:color w:val="auto"/>
          <w:highlight w:val="none"/>
          <w:lang w:val="en-US"/>
        </w:rPr>
      </w:pPr>
    </w:p>
    <w:p w14:paraId="25936FBF">
      <w:pPr>
        <w:spacing w:line="360" w:lineRule="auto"/>
        <w:ind w:right="420"/>
        <w:rPr>
          <w:rFonts w:ascii="宋体" w:hAnsi="宋体" w:cs="宋体"/>
          <w:color w:val="auto"/>
          <w:highlight w:val="none"/>
        </w:rPr>
      </w:pPr>
    </w:p>
    <w:p w14:paraId="3780FB8C">
      <w:pPr>
        <w:spacing w:line="360" w:lineRule="auto"/>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MS Mincho">
    <w:altName w:val="Yu Gothic UI"/>
    <w:panose1 w:val="02020609040205080304"/>
    <w:charset w:val="80"/>
    <w:family w:val="roman"/>
    <w:pitch w:val="default"/>
    <w:sig w:usb0="00000000" w:usb1="00000000" w:usb2="00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itka Text">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6CAE9">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3C4FB">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L8v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L8vEzAgAAZQQAAA4AAAAAAAAAAQAgAAAAHwEAAGRycy9lMm9Eb2MueG1sUEsF&#10;BgAAAAAGAAYAWQEAAMQFAAAAAA==&#10;">
              <v:fill on="f" focussize="0,0"/>
              <v:stroke on="f" weight="0.5pt"/>
              <v:imagedata o:title=""/>
              <o:lock v:ext="edit" aspectratio="f"/>
              <v:textbox inset="0mm,0mm,0mm,0mm" style="mso-fit-shape-to-text:t;">
                <w:txbxContent>
                  <w:p w14:paraId="4753C4FB">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C2D06">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900B0">
                          <w:pPr>
                            <w:pStyle w:val="39"/>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9Ic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69Ic4zAgAAZQQAAA4AAAAAAAAAAQAgAAAAHwEAAGRycy9lMm9Eb2MueG1sUEsF&#10;BgAAAAAGAAYAWQEAAMQFAAAAAA==&#10;">
              <v:fill on="f" focussize="0,0"/>
              <v:stroke on="f" weight="0.5pt"/>
              <v:imagedata o:title=""/>
              <o:lock v:ext="edit" aspectratio="f"/>
              <v:textbox inset="0mm,0mm,0mm,0mm" style="mso-fit-shape-to-text:t;">
                <w:txbxContent>
                  <w:p w14:paraId="1DB900B0">
                    <w:pPr>
                      <w:pStyle w:val="39"/>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E5080">
    <w:pPr>
      <w:pStyle w:val="39"/>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78B82">
                          <w:pPr>
                            <w:pStyle w:val="39"/>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Bv1I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Ab9SNAIAAGUEAAAOAAAAAAAAAAEAIAAAAB8BAABkcnMvZTJvRG9jLnhtbFBL&#10;BQYAAAAABgAGAFkBAADFBQAAAAA=&#10;">
              <v:fill on="f" focussize="0,0"/>
              <v:stroke on="f" weight="0.5pt"/>
              <v:imagedata o:title=""/>
              <o:lock v:ext="edit" aspectratio="f"/>
              <v:textbox inset="0mm,0mm,0mm,0mm" style="mso-fit-shape-to-text:t;">
                <w:txbxContent>
                  <w:p w14:paraId="32378B82">
                    <w:pPr>
                      <w:pStyle w:val="39"/>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B3556">
    <w:pPr>
      <w:pStyle w:val="39"/>
      <w:framePr w:wrap="around" w:vAnchor="text" w:hAnchor="margin" w:xAlign="right" w:y="1"/>
      <w:rPr>
        <w:rStyle w:val="72"/>
      </w:rPr>
    </w:pPr>
    <w:r>
      <w:fldChar w:fldCharType="begin"/>
    </w:r>
    <w:r>
      <w:rPr>
        <w:rStyle w:val="72"/>
      </w:rPr>
      <w:instrText xml:space="preserve">PAGE  </w:instrText>
    </w:r>
    <w:r>
      <w:fldChar w:fldCharType="end"/>
    </w:r>
  </w:p>
  <w:p w14:paraId="392AFD32">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D8EC9">
    <w:pPr>
      <w:pStyle w:val="39"/>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E4B7A">
                          <w:pPr>
                            <w:pStyle w:val="39"/>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tDi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bQ4rNAIAAGUEAAAOAAAAAAAAAAEAIAAAAB8BAABkcnMvZTJvRG9jLnhtbFBL&#10;BQYAAAAABgAGAFkBAADFBQAAAAA=&#10;">
              <v:fill on="f" focussize="0,0"/>
              <v:stroke on="f" weight="0.5pt"/>
              <v:imagedata o:title=""/>
              <o:lock v:ext="edit" aspectratio="f"/>
              <v:textbox inset="0mm,0mm,0mm,0mm" style="mso-fit-shape-to-text:t;">
                <w:txbxContent>
                  <w:p w14:paraId="3B7E4B7A">
                    <w:pPr>
                      <w:pStyle w:val="39"/>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DE525">
    <w:pPr>
      <w:pStyle w:val="39"/>
      <w:framePr w:wrap="around" w:vAnchor="text" w:hAnchor="margin" w:xAlign="right" w:y="1"/>
      <w:rPr>
        <w:rStyle w:val="72"/>
      </w:rPr>
    </w:pPr>
    <w:r>
      <w:fldChar w:fldCharType="begin"/>
    </w:r>
    <w:r>
      <w:rPr>
        <w:rStyle w:val="72"/>
      </w:rPr>
      <w:instrText xml:space="preserve">PAGE  </w:instrText>
    </w:r>
    <w:r>
      <w:fldChar w:fldCharType="end"/>
    </w:r>
  </w:p>
  <w:p w14:paraId="184B662F">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08356">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05DB0">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3bG0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6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v3bG0zAgAAZQQAAA4AAAAAAAAAAQAgAAAAHwEAAGRycy9lMm9Eb2MueG1sUEsF&#10;BgAAAAAGAAYAWQEAAMQFAAAAAA==&#10;">
              <v:fill on="f" focussize="0,0"/>
              <v:stroke on="f" weight="0.5pt"/>
              <v:imagedata o:title=""/>
              <o:lock v:ext="edit" aspectratio="f"/>
              <v:textbox inset="0mm,0mm,0mm,0mm" style="mso-fit-shape-to-text:t;">
                <w:txbxContent>
                  <w:p w14:paraId="4E005DB0">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7B869">
    <w:pPr>
      <w:pStyle w:val="3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669F5">
                          <w:pPr>
                            <w:pStyle w:val="39"/>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1vhM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K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Nb4TNAIAAGUEAAAOAAAAAAAAAAEAIAAAAB8BAABkcnMvZTJvRG9jLnhtbFBL&#10;BQYAAAAABgAGAFkBAADFBQAAAAA=&#10;">
              <v:fill on="f" focussize="0,0"/>
              <v:stroke on="f" weight="0.5pt"/>
              <v:imagedata o:title=""/>
              <o:lock v:ext="edit" aspectratio="f"/>
              <v:textbox inset="0mm,0mm,0mm,0mm" style="mso-fit-shape-to-text:t;">
                <w:txbxContent>
                  <w:p w14:paraId="6F2669F5">
                    <w:pPr>
                      <w:pStyle w:val="39"/>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B7853">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C207F">
                          <w:pPr>
                            <w:pStyle w:val="39"/>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II8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iSCPNAIAAGUEAAAOAAAAAAAAAAEAIAAAAB8BAABkcnMvZTJvRG9jLnhtbFBL&#10;BQYAAAAABgAGAFkBAADFBQAAAAA=&#10;">
              <v:fill on="f" focussize="0,0"/>
              <v:stroke on="f" weight="0.5pt"/>
              <v:imagedata o:title=""/>
              <o:lock v:ext="edit" aspectratio="f"/>
              <v:textbox inset="0mm,0mm,0mm,0mm" style="mso-fit-shape-to-text:t;">
                <w:txbxContent>
                  <w:p w14:paraId="108C207F">
                    <w:pPr>
                      <w:pStyle w:val="39"/>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548F">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35FC0">
                          <w:pPr>
                            <w:pStyle w:val="39"/>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14:paraId="0B535FC0">
                    <w:pPr>
                      <w:pStyle w:val="39"/>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51B64">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6792B">
                          <w:pPr>
                            <w:pStyle w:val="39"/>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MhXI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DIVyNAIAAGUEAAAOAAAAAAAAAAEAIAAAAB8BAABkcnMvZTJvRG9jLnhtbFBL&#10;BQYAAAAABgAGAFkBAADFBQAAAAA=&#10;">
              <v:fill on="f" focussize="0,0"/>
              <v:stroke on="f" weight="0.5pt"/>
              <v:imagedata o:title=""/>
              <o:lock v:ext="edit" aspectratio="f"/>
              <v:textbox inset="0mm,0mm,0mm,0mm" style="mso-fit-shape-to-text:t;">
                <w:txbxContent>
                  <w:p w14:paraId="03B6792B">
                    <w:pPr>
                      <w:pStyle w:val="39"/>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BD4F3">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BCB77">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Vww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zlcMNAIAAGUEAAAOAAAAAAAAAAEAIAAAAB8BAABkcnMvZTJvRG9jLnhtbFBL&#10;BQYAAAAABgAGAFkBAADFBQAAAAA=&#10;">
              <v:fill on="f" focussize="0,0"/>
              <v:stroke on="f" weight="0.5pt"/>
              <v:imagedata o:title=""/>
              <o:lock v:ext="edit" aspectratio="f"/>
              <v:textbox inset="0mm,0mm,0mm,0mm" style="mso-fit-shape-to-text:t;">
                <w:txbxContent>
                  <w:p w14:paraId="620BCB77">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9064D">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E4318">
                          <w:pPr>
                            <w:pStyle w:val="39"/>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yZA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smQNAIAAGUEAAAOAAAAAAAAAAEAIAAAAB8BAABkcnMvZTJvRG9jLnhtbFBL&#10;BQYAAAAABgAGAFkBAADFBQAAAAA=&#10;">
              <v:fill on="f" focussize="0,0"/>
              <v:stroke on="f" weight="0.5pt"/>
              <v:imagedata o:title=""/>
              <o:lock v:ext="edit" aspectratio="f"/>
              <v:textbox inset="0mm,0mm,0mm,0mm" style="mso-fit-shape-to-text:t;">
                <w:txbxContent>
                  <w:p w14:paraId="1ADE4318">
                    <w:pPr>
                      <w:pStyle w:val="39"/>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EB7A9">
    <w:pPr>
      <w:pStyle w:val="40"/>
      <w:pBdr>
        <w:bottom w:val="single" w:color="auto" w:sz="6" w:space="4"/>
      </w:pBdr>
      <w:jc w:val="right"/>
    </w:pPr>
    <w:r>
      <w:t></w:t>
    </w:r>
    <w:r>
      <w:rPr>
        <w:rFonts w:hint="eastAsia"/>
      </w:rPr>
      <w:t xml:space="preserve">            </w:t>
    </w:r>
    <w:r>
      <w:rPr>
        <w:rFonts w:hint="eastAsia"/>
        <w:lang w:eastAsia="zh-CN"/>
      </w:rPr>
      <w:t>温州</w:t>
    </w:r>
    <w:r>
      <w:t>市</w:t>
    </w:r>
    <w:r>
      <w:rPr>
        <w:rFonts w:hint="eastAsia"/>
        <w:lang w:eastAsia="zh-CN"/>
      </w:rPr>
      <w:t>龙湾区</w:t>
    </w:r>
    <w:r>
      <w:t>政府采购公开招标文件</w:t>
    </w:r>
  </w:p>
  <w:p w14:paraId="085E7817">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CBE62">
    <w:pPr>
      <w:pStyle w:val="40"/>
      <w:jc w:val="right"/>
      <w:rPr>
        <w:rFonts w:ascii="仿宋_GB2312" w:eastAsia="仿宋_GB2312"/>
        <w:b/>
        <w:i/>
        <w:iCs/>
        <w:u w:val="single"/>
      </w:rPr>
    </w:pPr>
    <w:r>
      <w:t></w:t>
    </w:r>
    <w:r>
      <w:rPr>
        <w:rFonts w:hint="eastAsia"/>
        <w:lang w:eastAsia="zh-CN"/>
      </w:rPr>
      <w:t>温州市龙湾区</w:t>
    </w:r>
    <w:r>
      <w:t>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DD4E">
    <w:pPr>
      <w:pStyle w:val="40"/>
    </w:pPr>
    <w:r>
      <w:t></w:t>
    </w:r>
    <w:r>
      <w:rPr>
        <w:rFonts w:hint="eastAsia"/>
      </w:rPr>
      <w:t xml:space="preserve">                                             </w:t>
    </w:r>
    <w:r>
      <w:rPr>
        <w:rFonts w:hint="eastAsia"/>
        <w:lang w:eastAsia="zh-CN"/>
      </w:rPr>
      <w:t>温州市龙湾区</w:t>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3AE54">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en-US" w:eastAsia="zh-CN"/>
      </w:rPr>
      <w:t xml:space="preserve"> 温州市龙湾区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DC330">
    <w:pPr>
      <w:pStyle w:val="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2697F">
    <w:pPr>
      <w:pStyle w:val="40"/>
      <w:rPr>
        <w:rFonts w:ascii="仿宋_GB2312" w:eastAsia="仿宋_GB2312"/>
        <w:b/>
        <w:i/>
        <w:u w:val="single"/>
      </w:rPr>
    </w:pPr>
    <w:r>
      <w:t></w:t>
    </w:r>
    <w:r>
      <w:rPr>
        <w:rFonts w:hint="eastAsia"/>
      </w:rPr>
      <w:t xml:space="preserve">                                                  </w:t>
    </w:r>
    <w:r>
      <w:t xml:space="preserve">             </w:t>
    </w:r>
    <w:r>
      <w:rPr>
        <w:rFonts w:hint="eastAsia"/>
        <w:lang w:eastAsia="zh-CN"/>
      </w:rPr>
      <w:t>温州市龙湾区</w:t>
    </w:r>
    <w:r>
      <w:t>政府采购公开招标文件</w:t>
    </w:r>
  </w:p>
  <w:p w14:paraId="1D40F3DE">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641B3">
    <w:pPr>
      <w:pStyle w:val="40"/>
    </w:pPr>
    <w:r>
      <w:t></w:t>
    </w:r>
    <w:r>
      <w:rPr>
        <w:rFonts w:hint="eastAsia"/>
      </w:rPr>
      <w:t xml:space="preserve">         </w:t>
    </w:r>
  </w:p>
  <w:p w14:paraId="6A2DD206">
    <w:pPr>
      <w:pStyle w:val="40"/>
    </w:pPr>
    <w:r>
      <w:rPr>
        <w:rFonts w:hint="eastAsia"/>
      </w:rPr>
      <w:t xml:space="preserve">                                                                  </w:t>
    </w:r>
    <w:r>
      <w:rPr>
        <w:rFonts w:hint="eastAsia"/>
        <w:lang w:eastAsia="zh-CN"/>
      </w:rPr>
      <w:t>温州市龙湾区</w:t>
    </w:r>
    <w: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E86EC">
    <w:pPr>
      <w:pStyle w:val="40"/>
      <w:rPr>
        <w:rFonts w:ascii="仿宋_GB2312" w:eastAsia="仿宋_GB2312"/>
        <w:b/>
        <w:i/>
        <w:u w:val="single"/>
      </w:rPr>
    </w:pPr>
    <w:r>
      <w:t></w:t>
    </w:r>
    <w:r>
      <w:rPr>
        <w:rFonts w:hint="eastAsia"/>
      </w:rPr>
      <w:t xml:space="preserve">                                                  </w:t>
    </w:r>
    <w:r>
      <w:rPr>
        <w:rFonts w:hint="eastAsia"/>
        <w:lang w:eastAsia="zh-CN"/>
      </w:rPr>
      <w:t>温州市龙湾区</w:t>
    </w:r>
    <w:r>
      <w:t>政府采购公开招标文件</w:t>
    </w:r>
  </w:p>
  <w:p w14:paraId="5FEA954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01A03">
    <w:pPr>
      <w:pStyle w:val="40"/>
      <w:jc w:val="right"/>
    </w:pPr>
    <w:r>
      <w:t></w:t>
    </w:r>
    <w:r>
      <w:rPr>
        <w:rFonts w:hint="eastAsia"/>
      </w:rPr>
      <w:t xml:space="preserve">                 </w:t>
    </w:r>
    <w:r>
      <w:t xml:space="preserve">                                </w:t>
    </w:r>
    <w:r>
      <w:rPr>
        <w:rFonts w:hint="eastAsia"/>
      </w:rPr>
      <w:t xml:space="preserve">         </w:t>
    </w:r>
    <w:r>
      <w:rPr>
        <w:rFonts w:hint="eastAsia"/>
        <w:lang w:eastAsia="zh-CN"/>
      </w:rPr>
      <w:t>温州市龙湾区</w:t>
    </w:r>
    <w: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4940A">
    <w:pPr>
      <w:pStyle w:val="40"/>
      <w:jc w:val="right"/>
      <w:rPr>
        <w:rFonts w:ascii="仿宋_GB2312" w:eastAsia="仿宋_GB2312"/>
        <w:b/>
        <w:i/>
        <w:u w:val="single"/>
      </w:rPr>
    </w:pPr>
    <w:r>
      <w:rPr>
        <w:rFonts w:hint="eastAsia"/>
      </w:rPr>
      <w:t xml:space="preserve">                                  </w:t>
    </w:r>
    <w:r>
      <w:rPr>
        <w:rFonts w:hint="eastAsia"/>
        <w:lang w:eastAsia="zh-CN"/>
      </w:rPr>
      <w:t>温州市龙湾区</w:t>
    </w:r>
    <w:r>
      <w:t>政府采购公开招标文件</w:t>
    </w:r>
  </w:p>
  <w:p w14:paraId="18496003">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618BE">
    <w:pPr>
      <w:pStyle w:val="40"/>
      <w:jc w:val="right"/>
    </w:pPr>
    <w:r>
      <w:rPr>
        <w:rFonts w:hint="eastAsia"/>
      </w:rPr>
      <w:t xml:space="preserve">                                                                                                        </w:t>
    </w:r>
    <w:r>
      <w:rPr>
        <w:rFonts w:hint="eastAsia"/>
        <w:lang w:eastAsia="zh-CN"/>
      </w:rPr>
      <w:t>温州市龙湾区</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5CBDB"/>
    <w:multiLevelType w:val="singleLevel"/>
    <w:tmpl w:val="9095CBD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3A2BD1BD"/>
    <w:multiLevelType w:val="singleLevel"/>
    <w:tmpl w:val="3A2BD1BD"/>
    <w:lvl w:ilvl="0" w:tentative="0">
      <w:start w:val="1"/>
      <w:numFmt w:val="decimal"/>
      <w:suff w:val="nothing"/>
      <w:lvlText w:val="%1、"/>
      <w:lvlJc w:val="left"/>
    </w:lvl>
  </w:abstractNum>
  <w:abstractNum w:abstractNumId="8">
    <w:nsid w:val="64AC5F4A"/>
    <w:multiLevelType w:val="singleLevel"/>
    <w:tmpl w:val="64AC5F4A"/>
    <w:lvl w:ilvl="0" w:tentative="0">
      <w:start w:val="1"/>
      <w:numFmt w:val="decimal"/>
      <w:suff w:val="nothing"/>
      <w:lvlText w:val="%1、"/>
      <w:lvlJc w:val="left"/>
    </w:lvl>
  </w:abstractNum>
  <w:abstractNum w:abstractNumId="9">
    <w:nsid w:val="7A0F6431"/>
    <w:multiLevelType w:val="singleLevel"/>
    <w:tmpl w:val="7A0F6431"/>
    <w:lvl w:ilvl="0" w:tentative="0">
      <w:start w:val="1"/>
      <w:numFmt w:val="decimal"/>
      <w:suff w:val="space"/>
      <w:lvlText w:val="%1."/>
      <w:lvlJc w:val="left"/>
    </w:lvl>
  </w:abstractNum>
  <w:abstractNum w:abstractNumId="10">
    <w:nsid w:val="7AFAB4AB"/>
    <w:multiLevelType w:val="singleLevel"/>
    <w:tmpl w:val="7AFAB4AB"/>
    <w:lvl w:ilvl="0" w:tentative="0">
      <w:start w:val="1"/>
      <w:numFmt w:val="decimal"/>
      <w:suff w:val="nothing"/>
      <w:lvlText w:val="（%1）"/>
      <w:lvlJc w:val="left"/>
    </w:lvl>
  </w:abstractNum>
  <w:num w:numId="1">
    <w:abstractNumId w:val="8"/>
  </w:num>
  <w:num w:numId="2">
    <w:abstractNumId w:val="7"/>
  </w:num>
  <w:num w:numId="3">
    <w:abstractNumId w:val="0"/>
  </w:num>
  <w:num w:numId="4">
    <w:abstractNumId w:val="9"/>
  </w:num>
  <w:num w:numId="5">
    <w:abstractNumId w:val="2"/>
  </w:num>
  <w:num w:numId="6">
    <w:abstractNumId w:val="6"/>
  </w:num>
  <w:num w:numId="7">
    <w:abstractNumId w:val="4"/>
  </w:num>
  <w:num w:numId="8">
    <w:abstractNumId w:val="3"/>
  </w:num>
  <w:num w:numId="9">
    <w:abstractNumId w:val="1"/>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xN2UzNmFjYWYzZjhiNGIwM2M2ZGZhOTE0ODYyM2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65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2A37"/>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5E"/>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8EA"/>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311D17"/>
    <w:rsid w:val="019F7441"/>
    <w:rsid w:val="01B37585"/>
    <w:rsid w:val="01D55165"/>
    <w:rsid w:val="01DA2172"/>
    <w:rsid w:val="01DF6BF8"/>
    <w:rsid w:val="01EC2C57"/>
    <w:rsid w:val="02447828"/>
    <w:rsid w:val="025F0711"/>
    <w:rsid w:val="026B2E25"/>
    <w:rsid w:val="02824D4D"/>
    <w:rsid w:val="02B52540"/>
    <w:rsid w:val="02DC4B10"/>
    <w:rsid w:val="02DD76CE"/>
    <w:rsid w:val="02F36323"/>
    <w:rsid w:val="02F5619C"/>
    <w:rsid w:val="0326446A"/>
    <w:rsid w:val="032D5555"/>
    <w:rsid w:val="036634D2"/>
    <w:rsid w:val="03DB6BF1"/>
    <w:rsid w:val="03DD35E4"/>
    <w:rsid w:val="04056962"/>
    <w:rsid w:val="04076900"/>
    <w:rsid w:val="0419562A"/>
    <w:rsid w:val="041A5A3B"/>
    <w:rsid w:val="042311BA"/>
    <w:rsid w:val="042B157A"/>
    <w:rsid w:val="048F763B"/>
    <w:rsid w:val="049F330E"/>
    <w:rsid w:val="04AA775C"/>
    <w:rsid w:val="04AF1889"/>
    <w:rsid w:val="04C335CE"/>
    <w:rsid w:val="04E026AB"/>
    <w:rsid w:val="04F66F48"/>
    <w:rsid w:val="05251E14"/>
    <w:rsid w:val="05A16594"/>
    <w:rsid w:val="05A7762D"/>
    <w:rsid w:val="05FA3DE4"/>
    <w:rsid w:val="060E5941"/>
    <w:rsid w:val="060F6DE1"/>
    <w:rsid w:val="06110FAF"/>
    <w:rsid w:val="06493CA7"/>
    <w:rsid w:val="064D5098"/>
    <w:rsid w:val="065A6178"/>
    <w:rsid w:val="066F1CF3"/>
    <w:rsid w:val="06930BB8"/>
    <w:rsid w:val="07245D42"/>
    <w:rsid w:val="07264C62"/>
    <w:rsid w:val="0779354C"/>
    <w:rsid w:val="07797EFA"/>
    <w:rsid w:val="077F20E6"/>
    <w:rsid w:val="08061376"/>
    <w:rsid w:val="083C45B4"/>
    <w:rsid w:val="08452D77"/>
    <w:rsid w:val="086401F8"/>
    <w:rsid w:val="08751CAA"/>
    <w:rsid w:val="087E4C40"/>
    <w:rsid w:val="08A871D0"/>
    <w:rsid w:val="08D66AD6"/>
    <w:rsid w:val="08DA33A3"/>
    <w:rsid w:val="08E80F13"/>
    <w:rsid w:val="09335624"/>
    <w:rsid w:val="09391870"/>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D43074"/>
    <w:rsid w:val="0BF6188C"/>
    <w:rsid w:val="0BF73C91"/>
    <w:rsid w:val="0C030A6B"/>
    <w:rsid w:val="0C170175"/>
    <w:rsid w:val="0C571A41"/>
    <w:rsid w:val="0C5C1171"/>
    <w:rsid w:val="0C5E1CBC"/>
    <w:rsid w:val="0C615B50"/>
    <w:rsid w:val="0C8445DA"/>
    <w:rsid w:val="0C87121B"/>
    <w:rsid w:val="0C977E81"/>
    <w:rsid w:val="0CBB4B8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44384"/>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90377"/>
    <w:rsid w:val="10FC16EA"/>
    <w:rsid w:val="11072A94"/>
    <w:rsid w:val="110F1D40"/>
    <w:rsid w:val="11266F33"/>
    <w:rsid w:val="118963A1"/>
    <w:rsid w:val="11C6522A"/>
    <w:rsid w:val="11E104CC"/>
    <w:rsid w:val="11E20309"/>
    <w:rsid w:val="12120CED"/>
    <w:rsid w:val="121216F1"/>
    <w:rsid w:val="12255233"/>
    <w:rsid w:val="12530213"/>
    <w:rsid w:val="127723A9"/>
    <w:rsid w:val="12862074"/>
    <w:rsid w:val="12883966"/>
    <w:rsid w:val="129E45B4"/>
    <w:rsid w:val="12D81596"/>
    <w:rsid w:val="13072A44"/>
    <w:rsid w:val="135F4BE2"/>
    <w:rsid w:val="13733957"/>
    <w:rsid w:val="13835120"/>
    <w:rsid w:val="139B1A0A"/>
    <w:rsid w:val="139D25C7"/>
    <w:rsid w:val="13BF3CE4"/>
    <w:rsid w:val="141008D8"/>
    <w:rsid w:val="14125FE6"/>
    <w:rsid w:val="146D271E"/>
    <w:rsid w:val="14982588"/>
    <w:rsid w:val="149A5AD9"/>
    <w:rsid w:val="14A7619D"/>
    <w:rsid w:val="150536C3"/>
    <w:rsid w:val="150C1963"/>
    <w:rsid w:val="151447A0"/>
    <w:rsid w:val="154A6454"/>
    <w:rsid w:val="15762120"/>
    <w:rsid w:val="16541879"/>
    <w:rsid w:val="16A8729C"/>
    <w:rsid w:val="16B33777"/>
    <w:rsid w:val="16BC70A7"/>
    <w:rsid w:val="16C6339E"/>
    <w:rsid w:val="16FD29AD"/>
    <w:rsid w:val="170E12EE"/>
    <w:rsid w:val="172F2D79"/>
    <w:rsid w:val="17557BEF"/>
    <w:rsid w:val="17A409A8"/>
    <w:rsid w:val="17D349C1"/>
    <w:rsid w:val="1830729E"/>
    <w:rsid w:val="1870062C"/>
    <w:rsid w:val="18817102"/>
    <w:rsid w:val="18830A15"/>
    <w:rsid w:val="18852B28"/>
    <w:rsid w:val="188B5321"/>
    <w:rsid w:val="19932372"/>
    <w:rsid w:val="199535C1"/>
    <w:rsid w:val="19A20DD5"/>
    <w:rsid w:val="19AE03F1"/>
    <w:rsid w:val="1A071A03"/>
    <w:rsid w:val="1A1F16AE"/>
    <w:rsid w:val="1A3B5C77"/>
    <w:rsid w:val="1A960E55"/>
    <w:rsid w:val="1A984BAD"/>
    <w:rsid w:val="1AA138A9"/>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C932FC"/>
    <w:rsid w:val="1DD06D78"/>
    <w:rsid w:val="1DEE6324"/>
    <w:rsid w:val="1DF51A98"/>
    <w:rsid w:val="1E3D060F"/>
    <w:rsid w:val="1E3F7D2E"/>
    <w:rsid w:val="1E4134E4"/>
    <w:rsid w:val="1E5062B3"/>
    <w:rsid w:val="1E523514"/>
    <w:rsid w:val="1E714A66"/>
    <w:rsid w:val="1E802593"/>
    <w:rsid w:val="1E8B6156"/>
    <w:rsid w:val="1EA703CC"/>
    <w:rsid w:val="1EB7330C"/>
    <w:rsid w:val="1EB777C7"/>
    <w:rsid w:val="1F0A0FF3"/>
    <w:rsid w:val="1F3B22B0"/>
    <w:rsid w:val="1F5771FF"/>
    <w:rsid w:val="1FCD1A5D"/>
    <w:rsid w:val="1FD52DD5"/>
    <w:rsid w:val="1FE868A9"/>
    <w:rsid w:val="20034907"/>
    <w:rsid w:val="20173E4B"/>
    <w:rsid w:val="204E48BC"/>
    <w:rsid w:val="208921B3"/>
    <w:rsid w:val="20973DEB"/>
    <w:rsid w:val="20B26522"/>
    <w:rsid w:val="20B44310"/>
    <w:rsid w:val="211116EB"/>
    <w:rsid w:val="216133FC"/>
    <w:rsid w:val="21675F2B"/>
    <w:rsid w:val="21BB36F1"/>
    <w:rsid w:val="21D56769"/>
    <w:rsid w:val="21E33899"/>
    <w:rsid w:val="21E52EF3"/>
    <w:rsid w:val="21FB5D7B"/>
    <w:rsid w:val="22015E94"/>
    <w:rsid w:val="220B1C3D"/>
    <w:rsid w:val="221D1D20"/>
    <w:rsid w:val="22334A87"/>
    <w:rsid w:val="22BE6801"/>
    <w:rsid w:val="23123D27"/>
    <w:rsid w:val="233500BF"/>
    <w:rsid w:val="23377FF7"/>
    <w:rsid w:val="236B425F"/>
    <w:rsid w:val="23836192"/>
    <w:rsid w:val="23901F29"/>
    <w:rsid w:val="239C0061"/>
    <w:rsid w:val="23B908A4"/>
    <w:rsid w:val="23E95BEF"/>
    <w:rsid w:val="23FD0064"/>
    <w:rsid w:val="242B4894"/>
    <w:rsid w:val="245375B0"/>
    <w:rsid w:val="24626BD7"/>
    <w:rsid w:val="24642C0A"/>
    <w:rsid w:val="24B22173"/>
    <w:rsid w:val="24B95AD9"/>
    <w:rsid w:val="24BE24DA"/>
    <w:rsid w:val="24CF5825"/>
    <w:rsid w:val="24D663E6"/>
    <w:rsid w:val="24D77F2B"/>
    <w:rsid w:val="24E30CCB"/>
    <w:rsid w:val="258506D6"/>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79E605D"/>
    <w:rsid w:val="28333E1D"/>
    <w:rsid w:val="28454BD6"/>
    <w:rsid w:val="28455253"/>
    <w:rsid w:val="285277DE"/>
    <w:rsid w:val="28551971"/>
    <w:rsid w:val="285B1C53"/>
    <w:rsid w:val="289F7086"/>
    <w:rsid w:val="28C32028"/>
    <w:rsid w:val="28CC490F"/>
    <w:rsid w:val="28CE1875"/>
    <w:rsid w:val="28DE40AA"/>
    <w:rsid w:val="28E0583E"/>
    <w:rsid w:val="290E55C9"/>
    <w:rsid w:val="2920429C"/>
    <w:rsid w:val="29345E77"/>
    <w:rsid w:val="294C65AD"/>
    <w:rsid w:val="29696F23"/>
    <w:rsid w:val="29806583"/>
    <w:rsid w:val="298B3C4C"/>
    <w:rsid w:val="29B52A7C"/>
    <w:rsid w:val="29F26D24"/>
    <w:rsid w:val="2A15033F"/>
    <w:rsid w:val="2A1662C1"/>
    <w:rsid w:val="2A1C7367"/>
    <w:rsid w:val="2A2815FA"/>
    <w:rsid w:val="2A6619A7"/>
    <w:rsid w:val="2A6D6092"/>
    <w:rsid w:val="2A7D76B4"/>
    <w:rsid w:val="2B2257DB"/>
    <w:rsid w:val="2B437463"/>
    <w:rsid w:val="2B7807EE"/>
    <w:rsid w:val="2BA50BF7"/>
    <w:rsid w:val="2BBF00EC"/>
    <w:rsid w:val="2BC37CFD"/>
    <w:rsid w:val="2BD33847"/>
    <w:rsid w:val="2BD5237F"/>
    <w:rsid w:val="2BE536CE"/>
    <w:rsid w:val="2BE758D9"/>
    <w:rsid w:val="2C09049E"/>
    <w:rsid w:val="2C0A653C"/>
    <w:rsid w:val="2C191F85"/>
    <w:rsid w:val="2CE82D6F"/>
    <w:rsid w:val="2CF40B6B"/>
    <w:rsid w:val="2D301069"/>
    <w:rsid w:val="2D343236"/>
    <w:rsid w:val="2DD15014"/>
    <w:rsid w:val="2DF72DE4"/>
    <w:rsid w:val="2E0220AF"/>
    <w:rsid w:val="2E4B082A"/>
    <w:rsid w:val="2E5D4E86"/>
    <w:rsid w:val="2E5D790B"/>
    <w:rsid w:val="2E9A3C18"/>
    <w:rsid w:val="2EBB0FEE"/>
    <w:rsid w:val="2EC63002"/>
    <w:rsid w:val="2F0A6B38"/>
    <w:rsid w:val="2F3C4122"/>
    <w:rsid w:val="2F946CCB"/>
    <w:rsid w:val="2FD25781"/>
    <w:rsid w:val="2FDC745C"/>
    <w:rsid w:val="2FF07B91"/>
    <w:rsid w:val="2FFD7934"/>
    <w:rsid w:val="30733ACD"/>
    <w:rsid w:val="308C3862"/>
    <w:rsid w:val="309379D8"/>
    <w:rsid w:val="30A270F7"/>
    <w:rsid w:val="30CE34C6"/>
    <w:rsid w:val="30DF1478"/>
    <w:rsid w:val="30EC586F"/>
    <w:rsid w:val="31077A2F"/>
    <w:rsid w:val="310D7C1F"/>
    <w:rsid w:val="314550B7"/>
    <w:rsid w:val="319C6071"/>
    <w:rsid w:val="31AC537E"/>
    <w:rsid w:val="31D04CBF"/>
    <w:rsid w:val="31E3679B"/>
    <w:rsid w:val="31E732FD"/>
    <w:rsid w:val="32517576"/>
    <w:rsid w:val="32BE5C2C"/>
    <w:rsid w:val="32FB6478"/>
    <w:rsid w:val="33263B3F"/>
    <w:rsid w:val="33653513"/>
    <w:rsid w:val="33694352"/>
    <w:rsid w:val="336963EB"/>
    <w:rsid w:val="33816EEB"/>
    <w:rsid w:val="33EB55CD"/>
    <w:rsid w:val="33EC4C02"/>
    <w:rsid w:val="340D2360"/>
    <w:rsid w:val="3410665D"/>
    <w:rsid w:val="34211214"/>
    <w:rsid w:val="342E63AB"/>
    <w:rsid w:val="34513BC3"/>
    <w:rsid w:val="34950E68"/>
    <w:rsid w:val="34986E94"/>
    <w:rsid w:val="34AF62C9"/>
    <w:rsid w:val="34CB4388"/>
    <w:rsid w:val="34E24AFB"/>
    <w:rsid w:val="34FA6E12"/>
    <w:rsid w:val="353F13D8"/>
    <w:rsid w:val="354D7158"/>
    <w:rsid w:val="358D5588"/>
    <w:rsid w:val="363A3B40"/>
    <w:rsid w:val="365302AE"/>
    <w:rsid w:val="36607A0A"/>
    <w:rsid w:val="366E227C"/>
    <w:rsid w:val="366F2E0D"/>
    <w:rsid w:val="36785717"/>
    <w:rsid w:val="367B6A5C"/>
    <w:rsid w:val="369E361B"/>
    <w:rsid w:val="36A74ADA"/>
    <w:rsid w:val="36AD60D5"/>
    <w:rsid w:val="36B224F9"/>
    <w:rsid w:val="36EC0CC9"/>
    <w:rsid w:val="373F410B"/>
    <w:rsid w:val="375959C2"/>
    <w:rsid w:val="37EE7094"/>
    <w:rsid w:val="38296C89"/>
    <w:rsid w:val="383002EB"/>
    <w:rsid w:val="38586797"/>
    <w:rsid w:val="38AA6CF9"/>
    <w:rsid w:val="38BC0149"/>
    <w:rsid w:val="38D87D1C"/>
    <w:rsid w:val="39636459"/>
    <w:rsid w:val="396B7F6C"/>
    <w:rsid w:val="39B417A9"/>
    <w:rsid w:val="39CE54F4"/>
    <w:rsid w:val="39FC5695"/>
    <w:rsid w:val="3A006D8E"/>
    <w:rsid w:val="3A3651E5"/>
    <w:rsid w:val="3A744481"/>
    <w:rsid w:val="3A8A71E0"/>
    <w:rsid w:val="3A8C7BEF"/>
    <w:rsid w:val="3A906246"/>
    <w:rsid w:val="3B2349B7"/>
    <w:rsid w:val="3B616CFF"/>
    <w:rsid w:val="3B6259F6"/>
    <w:rsid w:val="3B976654"/>
    <w:rsid w:val="3B9D55CE"/>
    <w:rsid w:val="3BC01EFC"/>
    <w:rsid w:val="3BCA786A"/>
    <w:rsid w:val="3BD31E2F"/>
    <w:rsid w:val="3BE253E0"/>
    <w:rsid w:val="3BF15831"/>
    <w:rsid w:val="3BF21AC7"/>
    <w:rsid w:val="3C105946"/>
    <w:rsid w:val="3C471448"/>
    <w:rsid w:val="3C5F759A"/>
    <w:rsid w:val="3C6C525A"/>
    <w:rsid w:val="3C7C7E28"/>
    <w:rsid w:val="3C926E07"/>
    <w:rsid w:val="3CCE23CB"/>
    <w:rsid w:val="3CD17D17"/>
    <w:rsid w:val="3D3C7F39"/>
    <w:rsid w:val="3D440F09"/>
    <w:rsid w:val="3D4504A0"/>
    <w:rsid w:val="3D516F57"/>
    <w:rsid w:val="3D8734BB"/>
    <w:rsid w:val="3D9A11D4"/>
    <w:rsid w:val="3DA16D89"/>
    <w:rsid w:val="3DA364BE"/>
    <w:rsid w:val="3DAF084D"/>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3917BB"/>
    <w:rsid w:val="3F6363FE"/>
    <w:rsid w:val="3F756B8F"/>
    <w:rsid w:val="3F95482B"/>
    <w:rsid w:val="4019356B"/>
    <w:rsid w:val="403345DE"/>
    <w:rsid w:val="40592157"/>
    <w:rsid w:val="406E1CAE"/>
    <w:rsid w:val="40A0133A"/>
    <w:rsid w:val="40C31A53"/>
    <w:rsid w:val="40FF545D"/>
    <w:rsid w:val="410067C8"/>
    <w:rsid w:val="415E7BFF"/>
    <w:rsid w:val="418F0D2A"/>
    <w:rsid w:val="41D01505"/>
    <w:rsid w:val="423746D8"/>
    <w:rsid w:val="42474939"/>
    <w:rsid w:val="424C3C57"/>
    <w:rsid w:val="42613FF3"/>
    <w:rsid w:val="42660D96"/>
    <w:rsid w:val="428667D2"/>
    <w:rsid w:val="42CD1CE0"/>
    <w:rsid w:val="42E1381E"/>
    <w:rsid w:val="42ED6459"/>
    <w:rsid w:val="42FE58DD"/>
    <w:rsid w:val="43174B3D"/>
    <w:rsid w:val="434B790E"/>
    <w:rsid w:val="434D5601"/>
    <w:rsid w:val="4360274F"/>
    <w:rsid w:val="43977AB6"/>
    <w:rsid w:val="43A3342B"/>
    <w:rsid w:val="43AB683C"/>
    <w:rsid w:val="43C77C27"/>
    <w:rsid w:val="43DE09EE"/>
    <w:rsid w:val="43DF5F2F"/>
    <w:rsid w:val="44002FAD"/>
    <w:rsid w:val="440D4162"/>
    <w:rsid w:val="442D067C"/>
    <w:rsid w:val="449101DD"/>
    <w:rsid w:val="44C6038E"/>
    <w:rsid w:val="44DE1391"/>
    <w:rsid w:val="451B225C"/>
    <w:rsid w:val="452410C9"/>
    <w:rsid w:val="45317DFB"/>
    <w:rsid w:val="456D3CE4"/>
    <w:rsid w:val="456F130C"/>
    <w:rsid w:val="4579042C"/>
    <w:rsid w:val="457F0571"/>
    <w:rsid w:val="45851176"/>
    <w:rsid w:val="45C63B94"/>
    <w:rsid w:val="45F840F6"/>
    <w:rsid w:val="460E7DA5"/>
    <w:rsid w:val="46422483"/>
    <w:rsid w:val="4659254A"/>
    <w:rsid w:val="465A1BCA"/>
    <w:rsid w:val="465B0637"/>
    <w:rsid w:val="465E3F0D"/>
    <w:rsid w:val="466A16E6"/>
    <w:rsid w:val="467F0720"/>
    <w:rsid w:val="46893F2B"/>
    <w:rsid w:val="46C4686E"/>
    <w:rsid w:val="477B778F"/>
    <w:rsid w:val="478203EC"/>
    <w:rsid w:val="47B025FA"/>
    <w:rsid w:val="47E1735D"/>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D67430"/>
    <w:rsid w:val="49E56AF9"/>
    <w:rsid w:val="49F6167F"/>
    <w:rsid w:val="4A064FA0"/>
    <w:rsid w:val="4A16615C"/>
    <w:rsid w:val="4A4424D7"/>
    <w:rsid w:val="4AB82D0F"/>
    <w:rsid w:val="4ADB7BCB"/>
    <w:rsid w:val="4AEB7664"/>
    <w:rsid w:val="4AF85132"/>
    <w:rsid w:val="4AFD7C19"/>
    <w:rsid w:val="4B0567D1"/>
    <w:rsid w:val="4B236AAE"/>
    <w:rsid w:val="4B707271"/>
    <w:rsid w:val="4B9739F7"/>
    <w:rsid w:val="4BEE2503"/>
    <w:rsid w:val="4C245A30"/>
    <w:rsid w:val="4CA67275"/>
    <w:rsid w:val="4CB6685F"/>
    <w:rsid w:val="4CC367FE"/>
    <w:rsid w:val="4CEC623C"/>
    <w:rsid w:val="4D077F3C"/>
    <w:rsid w:val="4D123355"/>
    <w:rsid w:val="4D182CAC"/>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21AC0"/>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DB0B9F"/>
    <w:rsid w:val="52217E21"/>
    <w:rsid w:val="522E4CC3"/>
    <w:rsid w:val="5244713B"/>
    <w:rsid w:val="52484953"/>
    <w:rsid w:val="52615633"/>
    <w:rsid w:val="526F4DE4"/>
    <w:rsid w:val="52977FD4"/>
    <w:rsid w:val="52A25790"/>
    <w:rsid w:val="52A96B6F"/>
    <w:rsid w:val="52B45975"/>
    <w:rsid w:val="52BF7DD2"/>
    <w:rsid w:val="52D94AA4"/>
    <w:rsid w:val="52EA3A62"/>
    <w:rsid w:val="52F50BB8"/>
    <w:rsid w:val="53097272"/>
    <w:rsid w:val="531E71EE"/>
    <w:rsid w:val="53544462"/>
    <w:rsid w:val="538A03E0"/>
    <w:rsid w:val="5397158E"/>
    <w:rsid w:val="53C443A3"/>
    <w:rsid w:val="54013861"/>
    <w:rsid w:val="54487265"/>
    <w:rsid w:val="544D6070"/>
    <w:rsid w:val="54515237"/>
    <w:rsid w:val="54605E1E"/>
    <w:rsid w:val="546D72C0"/>
    <w:rsid w:val="54B3506A"/>
    <w:rsid w:val="54CA0D16"/>
    <w:rsid w:val="54DD4057"/>
    <w:rsid w:val="54E7490F"/>
    <w:rsid w:val="550764A4"/>
    <w:rsid w:val="550B2BF6"/>
    <w:rsid w:val="55120E62"/>
    <w:rsid w:val="55214EB5"/>
    <w:rsid w:val="55364EFD"/>
    <w:rsid w:val="555D4828"/>
    <w:rsid w:val="557A4C8B"/>
    <w:rsid w:val="558931E1"/>
    <w:rsid w:val="55923347"/>
    <w:rsid w:val="55925180"/>
    <w:rsid w:val="55983B1B"/>
    <w:rsid w:val="55A8376B"/>
    <w:rsid w:val="55DC29B6"/>
    <w:rsid w:val="55DD4241"/>
    <w:rsid w:val="566B6D1E"/>
    <w:rsid w:val="56A45C5C"/>
    <w:rsid w:val="57032A2C"/>
    <w:rsid w:val="570F5219"/>
    <w:rsid w:val="574E2F9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8E93E82"/>
    <w:rsid w:val="595E1678"/>
    <w:rsid w:val="596D5BD4"/>
    <w:rsid w:val="597E3DD8"/>
    <w:rsid w:val="59DB6922"/>
    <w:rsid w:val="59F80043"/>
    <w:rsid w:val="5A09252F"/>
    <w:rsid w:val="5A0B2778"/>
    <w:rsid w:val="5A2A7C7B"/>
    <w:rsid w:val="5A3E2560"/>
    <w:rsid w:val="5A5D3B6E"/>
    <w:rsid w:val="5A637A76"/>
    <w:rsid w:val="5A6D33BA"/>
    <w:rsid w:val="5A792B1F"/>
    <w:rsid w:val="5A874767"/>
    <w:rsid w:val="5AA85BE2"/>
    <w:rsid w:val="5AAD6F28"/>
    <w:rsid w:val="5AD63A24"/>
    <w:rsid w:val="5B2E1A1D"/>
    <w:rsid w:val="5B48426D"/>
    <w:rsid w:val="5B5E79B0"/>
    <w:rsid w:val="5B721489"/>
    <w:rsid w:val="5B843A1C"/>
    <w:rsid w:val="5B873E3F"/>
    <w:rsid w:val="5BA61212"/>
    <w:rsid w:val="5BFC59D6"/>
    <w:rsid w:val="5C02690E"/>
    <w:rsid w:val="5C196DA7"/>
    <w:rsid w:val="5C2A048C"/>
    <w:rsid w:val="5C80234E"/>
    <w:rsid w:val="5C8A680C"/>
    <w:rsid w:val="5C9D1184"/>
    <w:rsid w:val="5D0C4701"/>
    <w:rsid w:val="5D0F0395"/>
    <w:rsid w:val="5D221076"/>
    <w:rsid w:val="5D2C1538"/>
    <w:rsid w:val="5D397964"/>
    <w:rsid w:val="5D5A391C"/>
    <w:rsid w:val="5D5F10C0"/>
    <w:rsid w:val="5D891B7B"/>
    <w:rsid w:val="5DAD38EE"/>
    <w:rsid w:val="5E006862"/>
    <w:rsid w:val="5E0207B9"/>
    <w:rsid w:val="5E055233"/>
    <w:rsid w:val="5E1834A1"/>
    <w:rsid w:val="5E261785"/>
    <w:rsid w:val="5E4A7017"/>
    <w:rsid w:val="5E552BBA"/>
    <w:rsid w:val="5E560721"/>
    <w:rsid w:val="5E611C10"/>
    <w:rsid w:val="5E7A0F3F"/>
    <w:rsid w:val="5EE571AB"/>
    <w:rsid w:val="5EFC7377"/>
    <w:rsid w:val="5F06174D"/>
    <w:rsid w:val="5F276A30"/>
    <w:rsid w:val="5F2A3265"/>
    <w:rsid w:val="5F3A3602"/>
    <w:rsid w:val="5F45733B"/>
    <w:rsid w:val="5F473629"/>
    <w:rsid w:val="5F6277C6"/>
    <w:rsid w:val="5F6D0B1D"/>
    <w:rsid w:val="5F8D0B82"/>
    <w:rsid w:val="5FCC5339"/>
    <w:rsid w:val="5FE032F9"/>
    <w:rsid w:val="5FE34A5B"/>
    <w:rsid w:val="5FFE1E36"/>
    <w:rsid w:val="60232584"/>
    <w:rsid w:val="602A2D2E"/>
    <w:rsid w:val="607330CE"/>
    <w:rsid w:val="60825176"/>
    <w:rsid w:val="609F2AC4"/>
    <w:rsid w:val="60FA2EE8"/>
    <w:rsid w:val="61054A27"/>
    <w:rsid w:val="610A52BC"/>
    <w:rsid w:val="611D2366"/>
    <w:rsid w:val="61421856"/>
    <w:rsid w:val="61464DA1"/>
    <w:rsid w:val="615227C4"/>
    <w:rsid w:val="61654E3F"/>
    <w:rsid w:val="6182292A"/>
    <w:rsid w:val="619F7F92"/>
    <w:rsid w:val="61F6547D"/>
    <w:rsid w:val="61F94C26"/>
    <w:rsid w:val="62000E56"/>
    <w:rsid w:val="624F3E49"/>
    <w:rsid w:val="62632286"/>
    <w:rsid w:val="62885958"/>
    <w:rsid w:val="62F40B65"/>
    <w:rsid w:val="62FC2CFE"/>
    <w:rsid w:val="63024505"/>
    <w:rsid w:val="635600A5"/>
    <w:rsid w:val="635B1DB5"/>
    <w:rsid w:val="63711FED"/>
    <w:rsid w:val="63880DDC"/>
    <w:rsid w:val="638D750D"/>
    <w:rsid w:val="63AC229C"/>
    <w:rsid w:val="63AC6CC0"/>
    <w:rsid w:val="63B138B1"/>
    <w:rsid w:val="64055776"/>
    <w:rsid w:val="64240056"/>
    <w:rsid w:val="643E143A"/>
    <w:rsid w:val="64491666"/>
    <w:rsid w:val="64754794"/>
    <w:rsid w:val="648B6EEF"/>
    <w:rsid w:val="64C158BF"/>
    <w:rsid w:val="64CE2EAA"/>
    <w:rsid w:val="653C3090"/>
    <w:rsid w:val="6558033E"/>
    <w:rsid w:val="655F7EAC"/>
    <w:rsid w:val="656609B3"/>
    <w:rsid w:val="65854376"/>
    <w:rsid w:val="658767BE"/>
    <w:rsid w:val="65892531"/>
    <w:rsid w:val="65F214AD"/>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D70A46"/>
    <w:rsid w:val="69E952E7"/>
    <w:rsid w:val="69FD55B8"/>
    <w:rsid w:val="6A0B1C62"/>
    <w:rsid w:val="6A2406C8"/>
    <w:rsid w:val="6A282BAD"/>
    <w:rsid w:val="6A773102"/>
    <w:rsid w:val="6AA93EC6"/>
    <w:rsid w:val="6ADE0BD1"/>
    <w:rsid w:val="6AE96859"/>
    <w:rsid w:val="6B1441AD"/>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B95EA9"/>
    <w:rsid w:val="6DC0172B"/>
    <w:rsid w:val="6DCB2636"/>
    <w:rsid w:val="6DCB690C"/>
    <w:rsid w:val="6DD41A5B"/>
    <w:rsid w:val="6DF43C2E"/>
    <w:rsid w:val="6DF51CA3"/>
    <w:rsid w:val="6E8335BD"/>
    <w:rsid w:val="6E8E12EF"/>
    <w:rsid w:val="6E972936"/>
    <w:rsid w:val="6ED446C5"/>
    <w:rsid w:val="6F2A7D94"/>
    <w:rsid w:val="6F7D6FD7"/>
    <w:rsid w:val="6F8331F1"/>
    <w:rsid w:val="6FAE1A09"/>
    <w:rsid w:val="6FC601DC"/>
    <w:rsid w:val="6FD75BF8"/>
    <w:rsid w:val="704B4683"/>
    <w:rsid w:val="707723D0"/>
    <w:rsid w:val="70F5661B"/>
    <w:rsid w:val="71360107"/>
    <w:rsid w:val="713B688E"/>
    <w:rsid w:val="71591117"/>
    <w:rsid w:val="71D43752"/>
    <w:rsid w:val="71F1796A"/>
    <w:rsid w:val="72154626"/>
    <w:rsid w:val="72262B5D"/>
    <w:rsid w:val="72283FF7"/>
    <w:rsid w:val="722A05EF"/>
    <w:rsid w:val="722E7212"/>
    <w:rsid w:val="723A0474"/>
    <w:rsid w:val="725923E4"/>
    <w:rsid w:val="72864BF7"/>
    <w:rsid w:val="729023FC"/>
    <w:rsid w:val="73C0646E"/>
    <w:rsid w:val="73E3171A"/>
    <w:rsid w:val="742222F5"/>
    <w:rsid w:val="74476126"/>
    <w:rsid w:val="74645BEA"/>
    <w:rsid w:val="74706664"/>
    <w:rsid w:val="747F3682"/>
    <w:rsid w:val="749C4185"/>
    <w:rsid w:val="75067759"/>
    <w:rsid w:val="751D2F20"/>
    <w:rsid w:val="751F0834"/>
    <w:rsid w:val="752E6DCD"/>
    <w:rsid w:val="7551380D"/>
    <w:rsid w:val="75600BE5"/>
    <w:rsid w:val="7564475C"/>
    <w:rsid w:val="7583797F"/>
    <w:rsid w:val="75953784"/>
    <w:rsid w:val="75A430D6"/>
    <w:rsid w:val="75D20F1D"/>
    <w:rsid w:val="75D4518D"/>
    <w:rsid w:val="75DA2C18"/>
    <w:rsid w:val="75F54412"/>
    <w:rsid w:val="761D08E0"/>
    <w:rsid w:val="765D347C"/>
    <w:rsid w:val="76651C95"/>
    <w:rsid w:val="76826699"/>
    <w:rsid w:val="76C87133"/>
    <w:rsid w:val="76CD08D5"/>
    <w:rsid w:val="76DB4B92"/>
    <w:rsid w:val="76FD013A"/>
    <w:rsid w:val="77052AA4"/>
    <w:rsid w:val="77136511"/>
    <w:rsid w:val="77340A39"/>
    <w:rsid w:val="77351FD0"/>
    <w:rsid w:val="77472422"/>
    <w:rsid w:val="777F31F2"/>
    <w:rsid w:val="77A63B4F"/>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CF536B"/>
    <w:rsid w:val="7AD05746"/>
    <w:rsid w:val="7B1148D3"/>
    <w:rsid w:val="7B257FFD"/>
    <w:rsid w:val="7B273D20"/>
    <w:rsid w:val="7B343476"/>
    <w:rsid w:val="7B4363EC"/>
    <w:rsid w:val="7B5A2978"/>
    <w:rsid w:val="7B5A7E4C"/>
    <w:rsid w:val="7B667AF9"/>
    <w:rsid w:val="7B7468F8"/>
    <w:rsid w:val="7BEE0103"/>
    <w:rsid w:val="7C047AE7"/>
    <w:rsid w:val="7C0A0FE4"/>
    <w:rsid w:val="7C254906"/>
    <w:rsid w:val="7C590818"/>
    <w:rsid w:val="7C7C10F6"/>
    <w:rsid w:val="7C853BEA"/>
    <w:rsid w:val="7C881368"/>
    <w:rsid w:val="7CE27788"/>
    <w:rsid w:val="7D0C32F1"/>
    <w:rsid w:val="7D0F408D"/>
    <w:rsid w:val="7D2D296A"/>
    <w:rsid w:val="7D491C6C"/>
    <w:rsid w:val="7D5429C0"/>
    <w:rsid w:val="7D6E6D43"/>
    <w:rsid w:val="7D995258"/>
    <w:rsid w:val="7DB57A34"/>
    <w:rsid w:val="7DE60973"/>
    <w:rsid w:val="7DEF0916"/>
    <w:rsid w:val="7E1E5218"/>
    <w:rsid w:val="7E8F4100"/>
    <w:rsid w:val="7E9A4E1F"/>
    <w:rsid w:val="7EA7723A"/>
    <w:rsid w:val="7EF56FBB"/>
    <w:rsid w:val="7F0108BA"/>
    <w:rsid w:val="7F0768EB"/>
    <w:rsid w:val="7F143BEC"/>
    <w:rsid w:val="7F715AF2"/>
    <w:rsid w:val="7F886E69"/>
    <w:rsid w:val="7FD76DB4"/>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7"/>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0"/>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3"/>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79"/>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6"/>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4"/>
    <w:qFormat/>
    <w:uiPriority w:val="0"/>
    <w:rPr>
      <w:b/>
      <w:bCs/>
    </w:rPr>
  </w:style>
  <w:style w:type="paragraph" w:styleId="60">
    <w:name w:val="Body Text First Indent"/>
    <w:basedOn w:val="23"/>
    <w:next w:val="50"/>
    <w:link w:val="319"/>
    <w:qFormat/>
    <w:uiPriority w:val="0"/>
    <w:pPr>
      <w:ind w:firstLine="420"/>
    </w:pPr>
    <w:rPr>
      <w:rFonts w:hAnsi="Calibri" w:cs="Times New Roman"/>
      <w:snapToGrid/>
      <w:szCs w:val="20"/>
    </w:rPr>
  </w:style>
  <w:style w:type="paragraph" w:styleId="61">
    <w:name w:val="Body Text First Indent 2"/>
    <w:basedOn w:val="24"/>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59"/>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1"/>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6"/>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7"/>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3"/>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5"/>
    <w:qFormat/>
    <w:uiPriority w:val="0"/>
    <w:rPr>
      <w:rFonts w:ascii="宋体"/>
      <w:kern w:val="2"/>
      <w:sz w:val="24"/>
      <w:szCs w:val="21"/>
      <w:lang w:val="zh-CN"/>
    </w:rPr>
  </w:style>
  <w:style w:type="character" w:customStyle="1" w:styleId="180">
    <w:name w:val="标题 9 Char"/>
    <w:link w:val="10"/>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8"/>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15"/>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8"/>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29"/>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5"/>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6"/>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2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3">
    <w:name w:val="font221"/>
    <w:qFormat/>
    <w:uiPriority w:val="0"/>
    <w:rPr>
      <w:rFonts w:ascii="微软雅黑" w:hAnsi="微软雅黑" w:eastAsia="微软雅黑" w:cs="微软雅黑"/>
      <w:color w:val="000000"/>
      <w:sz w:val="20"/>
      <w:szCs w:val="20"/>
      <w:u w:val="none"/>
    </w:rPr>
  </w:style>
  <w:style w:type="character" w:customStyle="1" w:styleId="964">
    <w:name w:val="font231"/>
    <w:qFormat/>
    <w:uiPriority w:val="0"/>
    <w:rPr>
      <w:rFonts w:hint="eastAsia" w:ascii="微软雅黑" w:hAnsi="微软雅黑" w:eastAsia="微软雅黑" w:cs="微软雅黑"/>
      <w:color w:val="FF0000"/>
      <w:sz w:val="16"/>
      <w:szCs w:val="16"/>
      <w:u w:val="none"/>
    </w:rPr>
  </w:style>
  <w:style w:type="character" w:customStyle="1" w:styleId="965">
    <w:name w:val="font241"/>
    <w:qFormat/>
    <w:uiPriority w:val="0"/>
    <w:rPr>
      <w:rFonts w:hint="eastAsia" w:ascii="微软雅黑" w:hAnsi="微软雅黑" w:eastAsia="微软雅黑" w:cs="微软雅黑"/>
      <w:color w:val="FF0000"/>
      <w:sz w:val="20"/>
      <w:szCs w:val="20"/>
      <w:u w:val="none"/>
    </w:rPr>
  </w:style>
  <w:style w:type="character" w:customStyle="1" w:styleId="966">
    <w:name w:val="font251"/>
    <w:qFormat/>
    <w:uiPriority w:val="0"/>
    <w:rPr>
      <w:rFonts w:hint="eastAsia" w:ascii="宋体" w:hAnsi="宋体" w:eastAsia="宋体" w:cs="宋体"/>
      <w:color w:val="000000"/>
      <w:sz w:val="18"/>
      <w:szCs w:val="18"/>
      <w:u w:val="none"/>
    </w:rPr>
  </w:style>
  <w:style w:type="paragraph" w:customStyle="1" w:styleId="967">
    <w:name w:val="表文"/>
    <w:qFormat/>
    <w:uiPriority w:val="0"/>
    <w:pPr>
      <w:keepLines/>
      <w:widowControl/>
      <w:tabs>
        <w:tab w:val="right" w:pos="9660"/>
      </w:tabs>
      <w:topLinePunct/>
      <w:spacing w:line="360" w:lineRule="auto"/>
      <w:jc w:val="center"/>
      <w:textAlignment w:val="center"/>
    </w:pPr>
    <w:rPr>
      <w:rFonts w:ascii="等线" w:hAnsi="Calibri" w:eastAsia="等线" w:cs="Times New Roman"/>
      <w:kern w:val="2"/>
      <w:sz w:val="21"/>
      <w:szCs w:val="21"/>
      <w:lang w:val="en-US" w:eastAsia="zh-CN" w:bidi="ar-SA"/>
    </w:rPr>
  </w:style>
  <w:style w:type="paragraph" w:customStyle="1" w:styleId="96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117</Pages>
  <Words>58983</Words>
  <Characters>64402</Characters>
  <Lines>281</Lines>
  <Paragraphs>79</Paragraphs>
  <TotalTime>24</TotalTime>
  <ScaleCrop>false</ScaleCrop>
  <LinksUpToDate>false</LinksUpToDate>
  <CharactersWithSpaces>73147</CharactersWithSpaces>
  <Application>WPS Office_12.1.0.17145_F1E327BC-269C-435d-A152-05C5408002CA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沈瑶</cp:lastModifiedBy>
  <cp:lastPrinted>2021-12-27T11:06:00Z</cp:lastPrinted>
  <dcterms:modified xsi:type="dcterms:W3CDTF">2025-07-14T08:40:35Z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