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4FC3C">
      <w:pPr>
        <w:tabs>
          <w:tab w:val="left" w:pos="2940"/>
        </w:tabs>
        <w:spacing w:line="360" w:lineRule="auto"/>
        <w:jc w:val="center"/>
        <w:rPr>
          <w:rFonts w:hint="eastAsia" w:cs="仿宋_GB2312" w:asciiTheme="minorEastAsia" w:hAnsiTheme="minorEastAsia" w:eastAsiaTheme="minorEastAsia"/>
          <w:b/>
          <w:color w:val="auto"/>
          <w:sz w:val="24"/>
          <w:lang w:eastAsia="zh-CN"/>
        </w:rPr>
      </w:pPr>
    </w:p>
    <w:p w14:paraId="26FF800E">
      <w:pPr>
        <w:spacing w:line="360" w:lineRule="auto"/>
        <w:jc w:val="center"/>
        <w:rPr>
          <w:rFonts w:cs="仿宋_GB2312" w:asciiTheme="minorEastAsia" w:hAnsiTheme="minorEastAsia" w:eastAsiaTheme="minorEastAsia"/>
          <w:b/>
          <w:color w:val="auto"/>
          <w:sz w:val="24"/>
        </w:rPr>
      </w:pPr>
    </w:p>
    <w:p w14:paraId="54AA2147">
      <w:pPr>
        <w:adjustRightInd/>
        <w:spacing w:line="360" w:lineRule="auto"/>
        <w:jc w:val="center"/>
        <w:rPr>
          <w:rFonts w:cs="仿宋_GB2312" w:asciiTheme="minorEastAsia" w:hAnsiTheme="minorEastAsia" w:eastAsiaTheme="minorEastAsia"/>
          <w:b/>
          <w:color w:val="auto"/>
          <w:sz w:val="44"/>
          <w:szCs w:val="44"/>
        </w:rPr>
      </w:pPr>
    </w:p>
    <w:p w14:paraId="228C6776">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eastAsia="zh-CN"/>
        </w:rPr>
        <w:t>2025年度中国眼谷中央孵化园</w:t>
      </w:r>
      <w:r>
        <w:rPr>
          <w:rFonts w:hint="eastAsia" w:cs="仿宋_GB2312" w:asciiTheme="minorEastAsia" w:hAnsiTheme="minorEastAsia" w:eastAsiaTheme="minorEastAsia"/>
          <w:b/>
          <w:bCs/>
          <w:color w:val="auto"/>
          <w:w w:val="95"/>
          <w:sz w:val="72"/>
          <w:szCs w:val="72"/>
          <w:lang w:val="zh-CN" w:eastAsia="zh-CN"/>
        </w:rPr>
        <w:br w:type="textWrapping"/>
      </w:r>
      <w:r>
        <w:rPr>
          <w:rFonts w:hint="eastAsia" w:cs="仿宋_GB2312" w:asciiTheme="minorEastAsia" w:hAnsiTheme="minorEastAsia" w:eastAsiaTheme="minorEastAsia"/>
          <w:b/>
          <w:bCs/>
          <w:color w:val="auto"/>
          <w:w w:val="95"/>
          <w:sz w:val="72"/>
          <w:szCs w:val="72"/>
          <w:lang w:val="zh-CN" w:eastAsia="zh-CN"/>
        </w:rPr>
        <w:t>后勤服务采购项目</w:t>
      </w:r>
      <w:r>
        <w:rPr>
          <w:rFonts w:hint="eastAsia" w:cs="仿宋_GB2312" w:asciiTheme="minorEastAsia" w:hAnsiTheme="minorEastAsia" w:eastAsiaTheme="minorEastAsia"/>
          <w:b/>
          <w:bCs/>
          <w:color w:val="auto"/>
          <w:w w:val="95"/>
          <w:sz w:val="72"/>
          <w:szCs w:val="72"/>
          <w:lang w:val="zh-CN" w:eastAsia="zh-CN"/>
        </w:rPr>
        <w:br w:type="textWrapping"/>
      </w: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23A4BDAB">
      <w:pPr>
        <w:snapToGrid w:val="0"/>
        <w:spacing w:line="360" w:lineRule="auto"/>
        <w:jc w:val="center"/>
        <w:rPr>
          <w:rFonts w:cs="仿宋_GB2312" w:asciiTheme="minorEastAsia" w:hAnsiTheme="minorEastAsia" w:eastAsiaTheme="minorEastAsia"/>
          <w:color w:val="auto"/>
          <w:sz w:val="30"/>
          <w:szCs w:val="30"/>
        </w:rPr>
      </w:pPr>
    </w:p>
    <w:p w14:paraId="5F659559">
      <w:pPr>
        <w:pStyle w:val="3"/>
        <w:numPr>
          <w:ilvl w:val="0"/>
          <w:numId w:val="0"/>
        </w:numPr>
        <w:ind w:leftChars="0"/>
        <w:rPr>
          <w:color w:val="auto"/>
        </w:rPr>
      </w:pPr>
    </w:p>
    <w:p w14:paraId="2A1F29E5">
      <w:pPr>
        <w:snapToGrid w:val="0"/>
        <w:spacing w:line="360" w:lineRule="auto"/>
        <w:jc w:val="center"/>
        <w:rPr>
          <w:rFonts w:hint="default" w:cs="仿宋_GB2312" w:asciiTheme="minorEastAsia" w:hAnsiTheme="minorEastAsia" w:eastAsiaTheme="minorEastAsia"/>
          <w:color w:val="auto"/>
          <w:sz w:val="30"/>
          <w:szCs w:val="30"/>
          <w:lang w:val="en-US"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val="en-US" w:eastAsia="zh-CN"/>
        </w:rPr>
        <w:t>LWJC20250617SY</w:t>
      </w:r>
    </w:p>
    <w:p w14:paraId="516B9AB7">
      <w:pPr>
        <w:adjustRightInd/>
        <w:spacing w:line="360" w:lineRule="auto"/>
        <w:rPr>
          <w:rFonts w:cs="仿宋_GB2312" w:asciiTheme="minorEastAsia" w:hAnsiTheme="minorEastAsia" w:eastAsiaTheme="minorEastAsia"/>
          <w:color w:val="auto"/>
          <w:sz w:val="28"/>
          <w:szCs w:val="20"/>
        </w:rPr>
      </w:pPr>
    </w:p>
    <w:p w14:paraId="15690F01">
      <w:pPr>
        <w:spacing w:line="360" w:lineRule="auto"/>
        <w:jc w:val="center"/>
        <w:rPr>
          <w:rFonts w:cs="仿宋_GB2312" w:asciiTheme="minorEastAsia" w:hAnsiTheme="minorEastAsia" w:eastAsiaTheme="minorEastAsia"/>
          <w:color w:val="auto"/>
          <w:sz w:val="24"/>
        </w:rPr>
      </w:pPr>
    </w:p>
    <w:p w14:paraId="171BB8DE">
      <w:pPr>
        <w:spacing w:line="360" w:lineRule="auto"/>
        <w:jc w:val="center"/>
        <w:rPr>
          <w:rFonts w:cs="仿宋_GB2312" w:asciiTheme="minorEastAsia" w:hAnsiTheme="minorEastAsia" w:eastAsiaTheme="minorEastAsia"/>
          <w:color w:val="auto"/>
          <w:sz w:val="24"/>
        </w:rPr>
      </w:pPr>
    </w:p>
    <w:p w14:paraId="291DCB42">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B80EF15">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0313D3EE">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bCs/>
          <w:color w:val="auto"/>
          <w:sz w:val="32"/>
          <w:szCs w:val="32"/>
          <w:lang w:eastAsia="zh-CN"/>
        </w:rPr>
        <w:t>温州眼视光国际创新中心</w:t>
      </w:r>
    </w:p>
    <w:p w14:paraId="12B561F7">
      <w:pPr>
        <w:snapToGrid w:val="0"/>
        <w:spacing w:line="360" w:lineRule="auto"/>
        <w:jc w:val="center"/>
        <w:rPr>
          <w:rFonts w:hint="eastAsia" w:cs="仿宋_GB2312" w:asciiTheme="minorEastAsia" w:hAnsiTheme="minorEastAsia" w:eastAsiaTheme="minorEastAsia"/>
          <w:bCs/>
          <w:color w:val="auto"/>
          <w:sz w:val="32"/>
          <w:szCs w:val="32"/>
          <w:lang w:eastAsia="zh-CN"/>
        </w:rPr>
      </w:pPr>
      <w:bookmarkStart w:id="0" w:name="OLE_LINK10"/>
      <w:r>
        <w:rPr>
          <w:rFonts w:hint="eastAsia" w:cs="仿宋_GB2312" w:asciiTheme="minorEastAsia" w:hAnsiTheme="minorEastAsia" w:eastAsiaTheme="minorEastAsia"/>
          <w:bCs/>
          <w:color w:val="auto"/>
          <w:sz w:val="32"/>
          <w:szCs w:val="32"/>
          <w:lang w:eastAsia="zh-CN"/>
        </w:rPr>
        <w:t>温州市公共资源交易中心龙湾分中心</w:t>
      </w:r>
    </w:p>
    <w:bookmarkEnd w:id="0"/>
    <w:p w14:paraId="3F0F2568">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十七</w:t>
      </w:r>
      <w:r>
        <w:rPr>
          <w:rFonts w:hint="eastAsia" w:cs="仿宋_GB2312" w:asciiTheme="minorEastAsia" w:hAnsiTheme="minorEastAsia" w:eastAsiaTheme="minorEastAsia"/>
          <w:bCs/>
          <w:color w:val="auto"/>
          <w:sz w:val="32"/>
          <w:szCs w:val="32"/>
        </w:rPr>
        <w:t>日</w:t>
      </w:r>
    </w:p>
    <w:p w14:paraId="0C64A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1" w:name="_Hlt67893495"/>
      <w:bookmarkEnd w:id="1"/>
    </w:p>
    <w:p w14:paraId="2673BAE4">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7271AC05">
      <w:pPr>
        <w:spacing w:line="360" w:lineRule="auto"/>
        <w:rPr>
          <w:rFonts w:cs="仿宋_GB2312" w:asciiTheme="minorEastAsia" w:hAnsiTheme="minorEastAsia" w:eastAsiaTheme="minorEastAsia"/>
          <w:color w:val="auto"/>
          <w:sz w:val="32"/>
          <w:szCs w:val="32"/>
        </w:rPr>
      </w:pPr>
    </w:p>
    <w:p w14:paraId="53F4A57B">
      <w:pPr>
        <w:spacing w:line="360" w:lineRule="auto"/>
        <w:rPr>
          <w:rFonts w:cs="仿宋_GB2312" w:asciiTheme="minorEastAsia" w:hAnsiTheme="minorEastAsia" w:eastAsiaTheme="minorEastAsia"/>
          <w:color w:val="auto"/>
          <w:sz w:val="32"/>
          <w:szCs w:val="32"/>
        </w:rPr>
      </w:pPr>
    </w:p>
    <w:p w14:paraId="5C1A69A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32625DA1">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33A6350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6A87579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5736DE2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472614D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09E4E2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29588680">
      <w:pPr>
        <w:spacing w:line="360" w:lineRule="auto"/>
        <w:ind w:firstLine="549" w:firstLineChars="229"/>
        <w:rPr>
          <w:rFonts w:cs="仿宋_GB2312" w:asciiTheme="minorEastAsia" w:hAnsiTheme="minorEastAsia" w:eastAsiaTheme="minorEastAsia"/>
          <w:color w:val="auto"/>
          <w:sz w:val="24"/>
        </w:rPr>
      </w:pPr>
      <w:bookmarkStart w:id="2" w:name="_Hlt91233176"/>
      <w:bookmarkEnd w:id="2"/>
      <w:bookmarkStart w:id="3" w:name="_Toc91899869"/>
    </w:p>
    <w:p w14:paraId="39D8AA35">
      <w:pPr>
        <w:spacing w:line="360" w:lineRule="auto"/>
        <w:ind w:firstLine="549" w:firstLineChars="229"/>
        <w:rPr>
          <w:rFonts w:cs="仿宋_GB2312" w:asciiTheme="minorEastAsia" w:hAnsiTheme="minorEastAsia" w:eastAsiaTheme="minorEastAsia"/>
          <w:color w:val="auto"/>
          <w:sz w:val="24"/>
        </w:rPr>
      </w:pPr>
    </w:p>
    <w:p w14:paraId="4C8360DD">
      <w:pPr>
        <w:spacing w:line="360" w:lineRule="auto"/>
        <w:ind w:firstLine="549" w:firstLineChars="229"/>
        <w:rPr>
          <w:rFonts w:cs="仿宋_GB2312" w:asciiTheme="minorEastAsia" w:hAnsiTheme="minorEastAsia" w:eastAsiaTheme="minorEastAsia"/>
          <w:color w:val="auto"/>
          <w:sz w:val="24"/>
        </w:rPr>
      </w:pPr>
    </w:p>
    <w:p w14:paraId="036932EA">
      <w:pPr>
        <w:spacing w:line="360" w:lineRule="auto"/>
        <w:ind w:firstLine="549" w:firstLineChars="229"/>
        <w:rPr>
          <w:rFonts w:cs="仿宋_GB2312" w:asciiTheme="minorEastAsia" w:hAnsiTheme="minorEastAsia" w:eastAsiaTheme="minorEastAsia"/>
          <w:color w:val="auto"/>
          <w:sz w:val="24"/>
        </w:rPr>
      </w:pPr>
    </w:p>
    <w:p w14:paraId="1BFAD60F">
      <w:pPr>
        <w:spacing w:line="360" w:lineRule="auto"/>
        <w:ind w:firstLine="549" w:firstLineChars="229"/>
        <w:rPr>
          <w:rFonts w:cs="仿宋_GB2312" w:asciiTheme="minorEastAsia" w:hAnsiTheme="minorEastAsia" w:eastAsiaTheme="minorEastAsia"/>
          <w:color w:val="auto"/>
          <w:sz w:val="24"/>
        </w:rPr>
      </w:pPr>
    </w:p>
    <w:p w14:paraId="2D32694D">
      <w:pPr>
        <w:spacing w:line="360" w:lineRule="auto"/>
        <w:ind w:firstLine="549" w:firstLineChars="229"/>
        <w:rPr>
          <w:rFonts w:cs="仿宋_GB2312" w:asciiTheme="minorEastAsia" w:hAnsiTheme="minorEastAsia" w:eastAsiaTheme="minorEastAsia"/>
          <w:color w:val="auto"/>
          <w:sz w:val="24"/>
        </w:rPr>
      </w:pPr>
    </w:p>
    <w:p w14:paraId="10330478">
      <w:pPr>
        <w:spacing w:line="360" w:lineRule="auto"/>
        <w:ind w:firstLine="549" w:firstLineChars="229"/>
        <w:rPr>
          <w:rFonts w:cs="仿宋_GB2312" w:asciiTheme="minorEastAsia" w:hAnsiTheme="minorEastAsia" w:eastAsiaTheme="minorEastAsia"/>
          <w:color w:val="auto"/>
          <w:sz w:val="24"/>
        </w:rPr>
      </w:pPr>
    </w:p>
    <w:p w14:paraId="556AF8D9">
      <w:pPr>
        <w:spacing w:line="360" w:lineRule="auto"/>
        <w:ind w:firstLine="549" w:firstLineChars="229"/>
        <w:rPr>
          <w:rFonts w:cs="仿宋_GB2312" w:asciiTheme="minorEastAsia" w:hAnsiTheme="minorEastAsia" w:eastAsiaTheme="minorEastAsia"/>
          <w:color w:val="auto"/>
          <w:sz w:val="24"/>
        </w:rPr>
      </w:pPr>
    </w:p>
    <w:p w14:paraId="5A07FFC3">
      <w:pPr>
        <w:spacing w:line="360" w:lineRule="auto"/>
        <w:ind w:firstLine="549" w:firstLineChars="229"/>
        <w:rPr>
          <w:rFonts w:cs="仿宋_GB2312" w:asciiTheme="minorEastAsia" w:hAnsiTheme="minorEastAsia" w:eastAsiaTheme="minorEastAsia"/>
          <w:color w:val="auto"/>
          <w:sz w:val="24"/>
        </w:rPr>
      </w:pPr>
    </w:p>
    <w:p w14:paraId="1FFA63E9">
      <w:pPr>
        <w:spacing w:line="360" w:lineRule="auto"/>
        <w:ind w:firstLine="549" w:firstLineChars="229"/>
        <w:rPr>
          <w:rFonts w:cs="仿宋_GB2312" w:asciiTheme="minorEastAsia" w:hAnsiTheme="minorEastAsia" w:eastAsiaTheme="minorEastAsia"/>
          <w:color w:val="auto"/>
          <w:sz w:val="24"/>
        </w:rPr>
      </w:pPr>
    </w:p>
    <w:p w14:paraId="60FCDD92">
      <w:pPr>
        <w:spacing w:line="360" w:lineRule="auto"/>
        <w:ind w:firstLine="549" w:firstLineChars="229"/>
        <w:rPr>
          <w:rFonts w:cs="仿宋_GB2312" w:asciiTheme="minorEastAsia" w:hAnsiTheme="minorEastAsia" w:eastAsiaTheme="minorEastAsia"/>
          <w:color w:val="auto"/>
          <w:sz w:val="24"/>
        </w:rPr>
      </w:pPr>
    </w:p>
    <w:p w14:paraId="11845BAF">
      <w:pPr>
        <w:spacing w:line="360" w:lineRule="auto"/>
        <w:ind w:firstLine="549" w:firstLineChars="229"/>
        <w:rPr>
          <w:rFonts w:cs="仿宋_GB2312" w:asciiTheme="minorEastAsia" w:hAnsiTheme="minorEastAsia" w:eastAsiaTheme="minorEastAsia"/>
          <w:color w:val="auto"/>
          <w:sz w:val="24"/>
        </w:rPr>
      </w:pPr>
    </w:p>
    <w:p w14:paraId="30567CAF">
      <w:pPr>
        <w:spacing w:line="360" w:lineRule="auto"/>
        <w:ind w:firstLine="549" w:firstLineChars="229"/>
        <w:rPr>
          <w:rFonts w:cs="仿宋_GB2312" w:asciiTheme="minorEastAsia" w:hAnsiTheme="minorEastAsia" w:eastAsiaTheme="minorEastAsia"/>
          <w:color w:val="auto"/>
          <w:sz w:val="24"/>
        </w:rPr>
      </w:pPr>
    </w:p>
    <w:p w14:paraId="5AA3E45B">
      <w:pPr>
        <w:spacing w:line="360" w:lineRule="auto"/>
        <w:rPr>
          <w:rFonts w:cs="仿宋_GB2312" w:asciiTheme="minorEastAsia" w:hAnsiTheme="minorEastAsia" w:eastAsiaTheme="minorEastAsia"/>
          <w:color w:val="auto"/>
          <w:sz w:val="24"/>
        </w:rPr>
      </w:pPr>
    </w:p>
    <w:p w14:paraId="33551370">
      <w:pPr>
        <w:adjustRightInd/>
        <w:spacing w:line="360" w:lineRule="auto"/>
        <w:jc w:val="center"/>
        <w:outlineLvl w:val="0"/>
        <w:rPr>
          <w:rFonts w:cs="仿宋_GB2312" w:asciiTheme="minorEastAsia" w:hAnsiTheme="minorEastAsia" w:eastAsiaTheme="minorEastAsia"/>
          <w:b/>
          <w:color w:val="auto"/>
          <w:sz w:val="36"/>
          <w:szCs w:val="20"/>
        </w:rPr>
      </w:pPr>
      <w:bookmarkStart w:id="4" w:name="第一部分"/>
      <w:r>
        <w:rPr>
          <w:rFonts w:hint="eastAsia" w:cs="仿宋_GB2312" w:asciiTheme="minorEastAsia" w:hAnsiTheme="minorEastAsia" w:eastAsiaTheme="minorEastAsia"/>
          <w:b/>
          <w:color w:val="auto"/>
          <w:sz w:val="36"/>
          <w:szCs w:val="36"/>
        </w:rPr>
        <w:br w:type="page"/>
      </w:r>
      <w:bookmarkEnd w:id="3"/>
      <w:bookmarkEnd w:id="4"/>
      <w:bookmarkStart w:id="5" w:name="_Hlt74649545"/>
      <w:bookmarkEnd w:id="5"/>
      <w:bookmarkStart w:id="6" w:name="_Hlt74728647"/>
      <w:bookmarkEnd w:id="6"/>
      <w:bookmarkStart w:id="7" w:name="_Hlt74707423"/>
      <w:bookmarkEnd w:id="7"/>
      <w:bookmarkStart w:id="8" w:name="_Hlt74729822"/>
      <w:bookmarkEnd w:id="8"/>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rPr>
        <w:t>第一部分  邀请供应商</w:t>
      </w:r>
    </w:p>
    <w:p w14:paraId="5615D29B">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5450EE6A">
      <w:pPr>
        <w:spacing w:line="360" w:lineRule="auto"/>
        <w:rPr>
          <w:rFonts w:asciiTheme="minorEastAsia" w:hAnsiTheme="minorEastAsia" w:eastAsiaTheme="minorEastAsia"/>
          <w:color w:val="auto"/>
          <w:sz w:val="24"/>
        </w:rPr>
      </w:pPr>
    </w:p>
    <w:p w14:paraId="47FDE8B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46AD8F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2025年度中国眼谷中央孵化园后勤服务采购项目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 xml:space="preserve"> 9</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60F6ACEA">
      <w:pPr>
        <w:spacing w:line="360" w:lineRule="auto"/>
        <w:rPr>
          <w:rFonts w:asciiTheme="minorEastAsia" w:hAnsiTheme="minorEastAsia" w:eastAsiaTheme="minorEastAsia"/>
          <w:color w:val="auto"/>
          <w:sz w:val="24"/>
        </w:rPr>
      </w:pPr>
    </w:p>
    <w:p w14:paraId="13CC7CEA">
      <w:pPr>
        <w:pStyle w:val="3"/>
        <w:numPr>
          <w:ilvl w:val="0"/>
          <w:numId w:val="0"/>
        </w:numPr>
        <w:ind w:left="432" w:hanging="432"/>
        <w:rPr>
          <w:rFonts w:cs="宋体" w:asciiTheme="minorEastAsia" w:hAnsiTheme="minorEastAsia" w:eastAsiaTheme="minorEastAsia"/>
          <w:color w:val="auto"/>
          <w:sz w:val="24"/>
          <w:szCs w:val="24"/>
        </w:rPr>
      </w:pPr>
      <w:bookmarkStart w:id="12" w:name="_Toc28359089"/>
      <w:bookmarkStart w:id="13" w:name="_Toc35393798"/>
      <w:bookmarkStart w:id="14" w:name="_Toc35393629"/>
      <w:bookmarkStart w:id="15" w:name="_Toc28359012"/>
      <w:r>
        <w:rPr>
          <w:rFonts w:hint="eastAsia" w:cs="宋体" w:asciiTheme="minorEastAsia" w:hAnsiTheme="minorEastAsia" w:eastAsiaTheme="minorEastAsia"/>
          <w:color w:val="auto"/>
          <w:sz w:val="24"/>
          <w:szCs w:val="24"/>
        </w:rPr>
        <w:t>一、项目基本情况</w:t>
      </w:r>
      <w:bookmarkEnd w:id="12"/>
      <w:bookmarkEnd w:id="13"/>
      <w:bookmarkEnd w:id="14"/>
      <w:bookmarkEnd w:id="15"/>
    </w:p>
    <w:p w14:paraId="37A2ABD6">
      <w:pPr>
        <w:spacing w:line="360" w:lineRule="auto"/>
        <w:ind w:firstLine="482" w:firstLineChars="200"/>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color w:val="auto"/>
          <w:sz w:val="24"/>
          <w:lang w:val="en-US" w:eastAsia="zh-CN"/>
        </w:rPr>
        <w:t>LWJC20250617SY</w:t>
      </w:r>
    </w:p>
    <w:p w14:paraId="34E35AD2">
      <w:pPr>
        <w:spacing w:line="360" w:lineRule="auto"/>
        <w:ind w:firstLine="482" w:firstLineChars="200"/>
        <w:rPr>
          <w:rFonts w:hint="eastAsia" w:cs="宋体" w:asciiTheme="minorEastAsia" w:hAnsiTheme="minorEastAsia" w:eastAsiaTheme="minorEastAsia"/>
          <w:snapToGrid w:val="0"/>
          <w:color w:val="auto"/>
          <w:kern w:val="28"/>
          <w:sz w:val="24"/>
          <w:szCs w:val="20"/>
        </w:rPr>
      </w:pPr>
      <w:r>
        <w:rPr>
          <w:rFonts w:hint="eastAsia" w:asciiTheme="minorEastAsia" w:hAnsiTheme="minorEastAsia" w:eastAsiaTheme="minorEastAsia"/>
          <w:b/>
          <w:color w:val="auto"/>
          <w:sz w:val="24"/>
        </w:rPr>
        <w:t>项目名称：</w:t>
      </w:r>
      <w:r>
        <w:rPr>
          <w:rFonts w:hint="eastAsia" w:cs="宋体" w:asciiTheme="minorEastAsia" w:hAnsiTheme="minorEastAsia" w:eastAsiaTheme="minorEastAsia"/>
          <w:snapToGrid w:val="0"/>
          <w:color w:val="auto"/>
          <w:kern w:val="28"/>
          <w:sz w:val="24"/>
          <w:szCs w:val="20"/>
          <w:lang w:eastAsia="zh-CN"/>
        </w:rPr>
        <w:t>2025年度中国眼谷中央孵化园后勤服务采购项目</w:t>
      </w:r>
    </w:p>
    <w:p w14:paraId="13772D4A">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6045C23D">
      <w:pPr>
        <w:spacing w:line="360" w:lineRule="auto"/>
        <w:ind w:firstLine="480"/>
        <w:rPr>
          <w:rFonts w:hint="default" w:cs="宋体" w:asciiTheme="minorEastAsia" w:hAnsiTheme="minorEastAsia" w:eastAsiaTheme="minorEastAsia"/>
          <w:b/>
          <w:bCs/>
          <w:snapToGrid w:val="0"/>
          <w:color w:val="auto"/>
          <w:kern w:val="28"/>
          <w:sz w:val="24"/>
          <w:szCs w:val="20"/>
          <w:lang w:val="en-US" w:eastAsia="zh-CN"/>
        </w:rPr>
      </w:pPr>
      <w:r>
        <w:rPr>
          <w:rFonts w:hint="eastAsia" w:cs="宋体" w:asciiTheme="minorEastAsia" w:hAnsiTheme="minorEastAsia" w:eastAsiaTheme="minorEastAsia"/>
          <w:snapToGrid w:val="0"/>
          <w:color w:val="auto"/>
          <w:kern w:val="28"/>
          <w:sz w:val="24"/>
          <w:szCs w:val="20"/>
        </w:rPr>
        <w:t xml:space="preserve">预算金额（元）： </w:t>
      </w:r>
      <w:r>
        <w:rPr>
          <w:rFonts w:hint="eastAsia" w:cs="宋体" w:asciiTheme="minorEastAsia" w:hAnsiTheme="minorEastAsia" w:eastAsiaTheme="minorEastAsia"/>
          <w:snapToGrid w:val="0"/>
          <w:color w:val="auto"/>
          <w:kern w:val="28"/>
          <w:sz w:val="24"/>
          <w:szCs w:val="20"/>
          <w:lang w:val="en-US" w:eastAsia="zh-CN"/>
        </w:rPr>
        <w:t>3950000</w:t>
      </w:r>
    </w:p>
    <w:p w14:paraId="05BBF604">
      <w:pPr>
        <w:spacing w:line="360" w:lineRule="auto"/>
        <w:ind w:firstLine="480"/>
        <w:rPr>
          <w:rFonts w:hint="default" w:asciiTheme="minorEastAsia" w:hAnsiTheme="minorEastAsia" w:eastAsiaTheme="minorEastAsia"/>
          <w:b/>
          <w:color w:val="auto"/>
          <w:sz w:val="24"/>
          <w:lang w:val="en-US" w:eastAsia="zh-CN"/>
        </w:rPr>
      </w:pPr>
      <w:r>
        <w:rPr>
          <w:rFonts w:hint="eastAsia" w:cs="宋体" w:asciiTheme="minorEastAsia" w:hAnsiTheme="minorEastAsia" w:eastAsiaTheme="minorEastAsia"/>
          <w:snapToGrid w:val="0"/>
          <w:color w:val="auto"/>
          <w:kern w:val="28"/>
          <w:sz w:val="24"/>
          <w:szCs w:val="20"/>
        </w:rPr>
        <w:t xml:space="preserve">最高限价（元）： </w:t>
      </w:r>
      <w:r>
        <w:rPr>
          <w:rFonts w:hint="eastAsia" w:cs="宋体" w:asciiTheme="minorEastAsia" w:hAnsiTheme="minorEastAsia" w:eastAsiaTheme="minorEastAsia"/>
          <w:snapToGrid w:val="0"/>
          <w:color w:val="auto"/>
          <w:kern w:val="28"/>
          <w:sz w:val="24"/>
          <w:szCs w:val="20"/>
          <w:lang w:val="en-US" w:eastAsia="zh-CN"/>
        </w:rPr>
        <w:t>3950000</w:t>
      </w:r>
    </w:p>
    <w:p w14:paraId="03816CA8">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color w:val="auto"/>
          <w:sz w:val="24"/>
          <w:lang w:eastAsia="zh-CN"/>
        </w:rPr>
        <w:t>2025年度中国眼谷中央孵化园后勤服务采购项目，</w:t>
      </w:r>
      <w:r>
        <w:rPr>
          <w:rFonts w:hint="eastAsia" w:hAnsi="宋体" w:cs="宋体"/>
          <w:bCs/>
          <w:color w:val="auto"/>
          <w:sz w:val="24"/>
        </w:rPr>
        <w:t>主要内容：</w:t>
      </w:r>
      <w:r>
        <w:rPr>
          <w:rFonts w:hint="eastAsia" w:hAnsi="宋体" w:cs="宋体"/>
          <w:bCs/>
          <w:color w:val="auto"/>
          <w:sz w:val="24"/>
          <w:lang w:val="en-US" w:eastAsia="zh-CN"/>
        </w:rPr>
        <w:t>设施设备管理维护、卫生保洁、秩序维护、安全管理、会议服务、专家公寓管理、餐饮服务等，</w:t>
      </w:r>
      <w:r>
        <w:rPr>
          <w:rFonts w:hint="eastAsia" w:cs="仿宋_GB2312" w:asciiTheme="minorEastAsia" w:hAnsiTheme="minorEastAsia" w:eastAsiaTheme="minorEastAsia"/>
          <w:b/>
          <w:color w:val="auto"/>
          <w:sz w:val="24"/>
        </w:rPr>
        <w:t>详见磋商文件。</w:t>
      </w:r>
    </w:p>
    <w:p w14:paraId="5FE0BBFD">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highlight w:val="none"/>
          <w:lang w:val="en-US" w:eastAsia="zh-CN"/>
        </w:rPr>
        <w:t>1年</w:t>
      </w:r>
    </w:p>
    <w:p w14:paraId="753B956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Mincho" w:cs="MS Mincho"/>
              <w:b/>
              <w:color w:val="auto"/>
              <w:kern w:val="2"/>
              <w:sz w:val="24"/>
              <w:szCs w:val="24"/>
              <w:lang w:val="en-US" w:eastAsia="zh-CN" w:bidi="ar-SA"/>
            </w:rPr>
            <w:t>☐</w:t>
          </w:r>
        </w:sdtContent>
      </w:sdt>
      <w:r>
        <w:rPr>
          <w:rFonts w:hint="eastAsia" w:asciiTheme="minorEastAsia" w:hAnsiTheme="minorEastAsia" w:eastAsiaTheme="minorEastAsia"/>
          <w:b/>
          <w:color w:val="auto"/>
          <w:sz w:val="24"/>
        </w:rPr>
        <w:t>否。</w:t>
      </w:r>
    </w:p>
    <w:p w14:paraId="7341AA0A">
      <w:pPr>
        <w:spacing w:line="360" w:lineRule="auto"/>
        <w:ind w:firstLine="480" w:firstLineChars="200"/>
        <w:rPr>
          <w:rFonts w:cs="宋体" w:asciiTheme="minorEastAsia" w:hAnsiTheme="minorEastAsia" w:eastAsiaTheme="minorEastAsia"/>
          <w:color w:val="auto"/>
          <w:sz w:val="24"/>
        </w:rPr>
      </w:pPr>
      <w:bookmarkStart w:id="16" w:name="_Toc35393799"/>
      <w:bookmarkStart w:id="17" w:name="_Toc28359013"/>
      <w:bookmarkStart w:id="18" w:name="_Toc35393630"/>
      <w:bookmarkStart w:id="19" w:name="_Toc28359090"/>
      <w:r>
        <w:rPr>
          <w:rFonts w:hint="eastAsia" w:cs="宋体" w:asciiTheme="minorEastAsia" w:hAnsiTheme="minorEastAsia" w:eastAsiaTheme="minorEastAsia"/>
          <w:color w:val="auto"/>
          <w:sz w:val="24"/>
        </w:rPr>
        <w:t>二、申请人的资格要求：</w:t>
      </w:r>
      <w:bookmarkEnd w:id="16"/>
      <w:bookmarkEnd w:id="17"/>
      <w:bookmarkEnd w:id="18"/>
      <w:bookmarkEnd w:id="19"/>
    </w:p>
    <w:p w14:paraId="271359D3">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0D0827">
      <w:pPr>
        <w:spacing w:line="360" w:lineRule="auto"/>
        <w:ind w:firstLine="480"/>
        <w:rPr>
          <w:rFonts w:hint="eastAsia"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w:t>
      </w:r>
      <w:bookmarkStart w:id="20" w:name="OLE_LINK13"/>
      <w:r>
        <w:rPr>
          <w:rFonts w:hint="eastAsia" w:cs="宋体" w:asciiTheme="minorEastAsia" w:hAnsiTheme="minorEastAsia" w:eastAsiaTheme="minorEastAsia"/>
          <w:snapToGrid w:val="0"/>
          <w:color w:val="auto"/>
          <w:kern w:val="28"/>
          <w:sz w:val="24"/>
          <w:szCs w:val="20"/>
        </w:rPr>
        <w:t>联合协议(本项目不接受联合体响应或者供应商不以联合体形式响应的，则不需要提供)</w:t>
      </w:r>
      <w:bookmarkEnd w:id="20"/>
      <w:r>
        <w:rPr>
          <w:rFonts w:hint="eastAsia" w:cs="宋体" w:asciiTheme="minorEastAsia" w:hAnsiTheme="minorEastAsia" w:eastAsiaTheme="minorEastAsia"/>
          <w:snapToGrid w:val="0"/>
          <w:color w:val="auto"/>
          <w:kern w:val="28"/>
          <w:sz w:val="24"/>
          <w:szCs w:val="20"/>
        </w:rPr>
        <w:t xml:space="preserve"> ；</w:t>
      </w:r>
    </w:p>
    <w:p w14:paraId="4F042240">
      <w:pPr>
        <w:spacing w:line="360" w:lineRule="auto"/>
        <w:ind w:firstLine="480"/>
        <w:rPr>
          <w:rFonts w:hint="default" w:cs="宋体" w:asciiTheme="minorEastAsia" w:hAnsiTheme="minorEastAsia" w:eastAsiaTheme="minorEastAsia"/>
          <w:snapToGrid w:val="0"/>
          <w:color w:val="auto"/>
          <w:kern w:val="28"/>
          <w:sz w:val="24"/>
          <w:szCs w:val="20"/>
          <w:lang w:val="en-US" w:eastAsia="zh-CN"/>
        </w:rPr>
      </w:pPr>
      <w:r>
        <w:rPr>
          <w:rFonts w:hint="eastAsia" w:cs="宋体" w:asciiTheme="minorEastAsia" w:hAnsiTheme="minorEastAsia" w:eastAsiaTheme="minorEastAsia"/>
          <w:snapToGrid w:val="0"/>
          <w:color w:val="auto"/>
          <w:kern w:val="28"/>
          <w:sz w:val="24"/>
          <w:szCs w:val="20"/>
          <w:lang w:val="en-US" w:eastAsia="zh-CN"/>
        </w:rPr>
        <w:t>3.提供餐饮服务的，需办理</w:t>
      </w:r>
      <w:r>
        <w:rPr>
          <w:rFonts w:hint="eastAsia" w:cs="宋体" w:asciiTheme="minorEastAsia" w:hAnsiTheme="minorEastAsia" w:eastAsiaTheme="minorEastAsia"/>
          <w:b/>
          <w:bCs/>
          <w:snapToGrid w:val="0"/>
          <w:color w:val="auto"/>
          <w:kern w:val="28"/>
          <w:sz w:val="24"/>
          <w:szCs w:val="20"/>
          <w:lang w:val="en-US" w:eastAsia="zh-CN"/>
        </w:rPr>
        <w:t>食品经营许可证</w:t>
      </w:r>
      <w:r>
        <w:rPr>
          <w:rFonts w:hint="eastAsia" w:cs="宋体" w:asciiTheme="minorEastAsia" w:hAnsiTheme="minorEastAsia" w:eastAsiaTheme="minorEastAsia"/>
          <w:snapToGrid w:val="0"/>
          <w:color w:val="auto"/>
          <w:kern w:val="28"/>
          <w:sz w:val="24"/>
          <w:szCs w:val="20"/>
          <w:lang w:val="en-US" w:eastAsia="zh-CN"/>
        </w:rPr>
        <w:t>；</w:t>
      </w:r>
    </w:p>
    <w:p w14:paraId="15B45EFC">
      <w:pPr>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lang w:val="en-US" w:eastAsia="zh-CN"/>
        </w:rPr>
        <w:t>4</w:t>
      </w:r>
      <w:r>
        <w:rPr>
          <w:rFonts w:hint="eastAsia" w:cs="宋体" w:asciiTheme="minorEastAsia" w:hAnsiTheme="minorEastAsia" w:eastAsiaTheme="minorEastAsia"/>
          <w:snapToGrid w:val="0"/>
          <w:color w:val="auto"/>
          <w:kern w:val="28"/>
          <w:sz w:val="24"/>
          <w:szCs w:val="20"/>
        </w:rPr>
        <w:t>.</w:t>
      </w:r>
      <w:r>
        <w:rPr>
          <w:rFonts w:hint="eastAsia" w:cs="宋体" w:asciiTheme="minorEastAsia" w:hAnsiTheme="minorEastAsia" w:eastAsiaTheme="minorEastAsia"/>
          <w:snapToGrid w:val="0"/>
          <w:color w:val="auto"/>
          <w:kern w:val="28"/>
          <w:sz w:val="24"/>
          <w:szCs w:val="20"/>
          <w:lang w:val="en-US" w:eastAsia="zh-CN"/>
        </w:rPr>
        <w:t>落实政府采购政策需满足的资格要求：专门面向中小（微）企业采购，供应商为中小（微）型企业；</w:t>
      </w:r>
    </w:p>
    <w:p w14:paraId="579587D5">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22ED30BF">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0EECBD44">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E997BA2">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644F25DA">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6B4F458">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01E2B81E">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14:paraId="0F7B5B3B">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4D09B9">
      <w:pPr>
        <w:spacing w:line="360" w:lineRule="auto"/>
        <w:ind w:firstLine="480" w:firstLineChars="200"/>
        <w:rPr>
          <w:rFonts w:cs="宋体" w:asciiTheme="minorEastAsia" w:hAnsiTheme="minorEastAsia" w:eastAsiaTheme="minorEastAsia"/>
          <w:color w:val="auto"/>
          <w:sz w:val="24"/>
        </w:rPr>
      </w:pPr>
      <w:bookmarkStart w:id="21" w:name="_Toc28359091"/>
      <w:bookmarkStart w:id="22" w:name="_Toc28359014"/>
      <w:bookmarkStart w:id="23" w:name="_Toc35393800"/>
      <w:bookmarkStart w:id="24" w:name="_Toc35393631"/>
      <w:r>
        <w:rPr>
          <w:rFonts w:hint="eastAsia" w:cs="宋体" w:asciiTheme="minorEastAsia" w:hAnsiTheme="minorEastAsia" w:eastAsiaTheme="minorEastAsia"/>
          <w:color w:val="auto"/>
          <w:sz w:val="24"/>
        </w:rPr>
        <w:t>三、获取（下载）采购文件</w:t>
      </w:r>
      <w:bookmarkEnd w:id="21"/>
      <w:bookmarkEnd w:id="22"/>
      <w:bookmarkEnd w:id="23"/>
      <w:bookmarkEnd w:id="24"/>
    </w:p>
    <w:p w14:paraId="12628530">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 xml:space="preserve"> 年 </w:t>
      </w:r>
      <w:r>
        <w:rPr>
          <w:rFonts w:hint="eastAsia" w:cs="宋体" w:asciiTheme="minorEastAsia" w:hAnsiTheme="minorEastAsia" w:eastAsiaTheme="minorEastAsia"/>
          <w:color w:val="auto"/>
          <w:sz w:val="24"/>
          <w:lang w:val="en-US" w:eastAsia="zh-CN"/>
        </w:rPr>
        <w:t xml:space="preserve">7 </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 xml:space="preserve"> 2 </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65666BC9">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581A70EF">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54E7E048">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23B9240F">
      <w:pPr>
        <w:pStyle w:val="3"/>
        <w:numPr>
          <w:ilvl w:val="0"/>
          <w:numId w:val="0"/>
        </w:numPr>
        <w:ind w:left="432" w:hanging="432"/>
        <w:rPr>
          <w:rFonts w:cs="宋体" w:asciiTheme="minorEastAsia" w:hAnsiTheme="minorEastAsia" w:eastAsiaTheme="minorEastAsia"/>
          <w:color w:val="auto"/>
          <w:sz w:val="24"/>
          <w:szCs w:val="24"/>
        </w:rPr>
      </w:pPr>
      <w:bookmarkStart w:id="25" w:name="_Toc28359015"/>
      <w:bookmarkStart w:id="26" w:name="_Toc28359092"/>
      <w:bookmarkStart w:id="27" w:name="_Toc35393632"/>
      <w:bookmarkStart w:id="28" w:name="_Toc35393801"/>
      <w:r>
        <w:rPr>
          <w:rFonts w:hint="eastAsia" w:cs="宋体" w:asciiTheme="minorEastAsia" w:hAnsiTheme="minorEastAsia" w:eastAsiaTheme="minorEastAsia"/>
          <w:color w:val="auto"/>
          <w:sz w:val="24"/>
          <w:szCs w:val="24"/>
        </w:rPr>
        <w:t>四、响应文件提交</w:t>
      </w:r>
      <w:bookmarkEnd w:id="25"/>
      <w:bookmarkEnd w:id="26"/>
      <w:bookmarkEnd w:id="27"/>
      <w:bookmarkEnd w:id="28"/>
      <w:r>
        <w:rPr>
          <w:rFonts w:hint="eastAsia" w:cs="宋体" w:asciiTheme="minorEastAsia" w:hAnsiTheme="minorEastAsia" w:eastAsiaTheme="minorEastAsia"/>
          <w:color w:val="auto"/>
          <w:sz w:val="24"/>
          <w:szCs w:val="24"/>
        </w:rPr>
        <w:t>（上传）</w:t>
      </w:r>
    </w:p>
    <w:p w14:paraId="3959289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bCs/>
          <w:color w:val="auto"/>
          <w:sz w:val="24"/>
          <w:u w:val="single"/>
        </w:rPr>
        <w:t xml:space="preserve">年 </w:t>
      </w:r>
      <w:r>
        <w:rPr>
          <w:rFonts w:hint="eastAsia" w:asciiTheme="minorEastAsia" w:hAnsiTheme="minorEastAsia" w:eastAsiaTheme="minorEastAsia"/>
          <w:bCs/>
          <w:color w:val="auto"/>
          <w:sz w:val="24"/>
          <w:u w:val="single"/>
          <w:lang w:val="en-US" w:eastAsia="zh-CN"/>
        </w:rPr>
        <w:t xml:space="preserve">7 </w:t>
      </w:r>
      <w:r>
        <w:rPr>
          <w:rFonts w:hint="eastAsia" w:asciiTheme="minorEastAsia" w:hAnsiTheme="minorEastAsia" w:eastAsiaTheme="minorEastAsia"/>
          <w:bCs/>
          <w:color w:val="auto"/>
          <w:sz w:val="24"/>
          <w:u w:val="single"/>
        </w:rPr>
        <w:t xml:space="preserve">月 </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 xml:space="preserve"> 日 </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 xml:space="preserve">00 </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6C82CD2C">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33CDEBFC">
      <w:pPr>
        <w:pStyle w:val="3"/>
        <w:numPr>
          <w:ilvl w:val="0"/>
          <w:numId w:val="0"/>
        </w:numPr>
        <w:ind w:left="432" w:hanging="432"/>
        <w:rPr>
          <w:rFonts w:cs="宋体" w:asciiTheme="minorEastAsia" w:hAnsiTheme="minorEastAsia" w:eastAsiaTheme="minorEastAsia"/>
          <w:color w:val="auto"/>
          <w:sz w:val="24"/>
          <w:szCs w:val="24"/>
        </w:rPr>
      </w:pPr>
      <w:bookmarkStart w:id="29" w:name="_Toc35393633"/>
      <w:bookmarkStart w:id="30" w:name="_Toc28359093"/>
      <w:bookmarkStart w:id="31" w:name="_Toc28359016"/>
      <w:bookmarkStart w:id="32" w:name="_Toc35393802"/>
      <w:r>
        <w:rPr>
          <w:rFonts w:hint="eastAsia" w:cs="宋体" w:asciiTheme="minorEastAsia" w:hAnsiTheme="minorEastAsia" w:eastAsiaTheme="minorEastAsia"/>
          <w:color w:val="auto"/>
          <w:sz w:val="24"/>
          <w:szCs w:val="24"/>
        </w:rPr>
        <w:t>五、响应文件开启</w:t>
      </w:r>
      <w:bookmarkEnd w:id="29"/>
      <w:bookmarkEnd w:id="30"/>
      <w:bookmarkEnd w:id="31"/>
      <w:bookmarkEnd w:id="32"/>
    </w:p>
    <w:p w14:paraId="04ADA5C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 xml:space="preserve">年 </w:t>
      </w:r>
      <w:r>
        <w:rPr>
          <w:rFonts w:hint="eastAsia" w:asciiTheme="minorEastAsia" w:hAnsiTheme="minorEastAsia" w:eastAsiaTheme="minorEastAsia"/>
          <w:bCs/>
          <w:color w:val="auto"/>
          <w:sz w:val="24"/>
          <w:u w:val="single"/>
          <w:lang w:val="en-US" w:eastAsia="zh-CN"/>
        </w:rPr>
        <w:t xml:space="preserve">7 </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 xml:space="preserve"> 2 </w:t>
      </w:r>
      <w:r>
        <w:rPr>
          <w:rFonts w:hint="eastAsia" w:asciiTheme="minorEastAsia" w:hAnsiTheme="minorEastAsia" w:eastAsiaTheme="minorEastAsia"/>
          <w:bCs/>
          <w:color w:val="auto"/>
          <w:sz w:val="24"/>
          <w:u w:val="single"/>
        </w:rPr>
        <w:t xml:space="preserve">日 </w:t>
      </w:r>
      <w:r>
        <w:rPr>
          <w:rFonts w:hint="eastAsia" w:asciiTheme="minorEastAsia" w:hAnsiTheme="minorEastAsia" w:eastAsiaTheme="minorEastAsia"/>
          <w:bCs/>
          <w:color w:val="auto"/>
          <w:sz w:val="24"/>
          <w:u w:val="single"/>
          <w:lang w:val="en-US" w:eastAsia="zh-CN"/>
        </w:rPr>
        <w:t xml:space="preserve">9 </w:t>
      </w:r>
      <w:r>
        <w:rPr>
          <w:rFonts w:hint="eastAsia" w:asciiTheme="minorEastAsia" w:hAnsiTheme="minorEastAsia" w:eastAsiaTheme="minorEastAsia"/>
          <w:bCs/>
          <w:color w:val="auto"/>
          <w:sz w:val="24"/>
          <w:u w:val="single"/>
        </w:rPr>
        <w:t xml:space="preserve">点 </w:t>
      </w:r>
      <w:r>
        <w:rPr>
          <w:rFonts w:hint="eastAsia" w:asciiTheme="minorEastAsia" w:hAnsiTheme="minorEastAsia" w:eastAsiaTheme="minorEastAsia"/>
          <w:bCs/>
          <w:color w:val="auto"/>
          <w:sz w:val="24"/>
          <w:u w:val="single"/>
          <w:lang w:val="en-US" w:eastAsia="zh-CN"/>
        </w:rPr>
        <w:t xml:space="preserve">00 </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C9C1D6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3A514498">
      <w:pPr>
        <w:pStyle w:val="3"/>
        <w:numPr>
          <w:ilvl w:val="0"/>
          <w:numId w:val="0"/>
        </w:numPr>
        <w:ind w:left="432" w:hanging="432"/>
        <w:rPr>
          <w:rFonts w:cs="宋体" w:asciiTheme="minorEastAsia" w:hAnsiTheme="minorEastAsia" w:eastAsiaTheme="minorEastAsia"/>
          <w:color w:val="auto"/>
          <w:sz w:val="24"/>
          <w:szCs w:val="24"/>
        </w:rPr>
      </w:pPr>
      <w:bookmarkStart w:id="33" w:name="_Toc35393803"/>
      <w:bookmarkStart w:id="34" w:name="_Toc28359094"/>
      <w:bookmarkStart w:id="35" w:name="_Toc35393634"/>
      <w:bookmarkStart w:id="36" w:name="_Toc28359017"/>
      <w:r>
        <w:rPr>
          <w:rFonts w:hint="eastAsia" w:cs="宋体" w:asciiTheme="minorEastAsia" w:hAnsiTheme="minorEastAsia" w:eastAsiaTheme="minorEastAsia"/>
          <w:color w:val="auto"/>
          <w:sz w:val="24"/>
          <w:szCs w:val="24"/>
        </w:rPr>
        <w:t>六、公告期限</w:t>
      </w:r>
      <w:bookmarkEnd w:id="33"/>
      <w:bookmarkEnd w:id="34"/>
      <w:bookmarkEnd w:id="35"/>
      <w:bookmarkEnd w:id="36"/>
    </w:p>
    <w:p w14:paraId="5DEB61CF">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1B99536">
      <w:pPr>
        <w:pStyle w:val="3"/>
        <w:numPr>
          <w:ilvl w:val="0"/>
          <w:numId w:val="0"/>
        </w:numPr>
        <w:ind w:left="432" w:hanging="432"/>
        <w:rPr>
          <w:rFonts w:cs="宋体" w:asciiTheme="minorEastAsia" w:hAnsiTheme="minorEastAsia" w:eastAsiaTheme="minorEastAsia"/>
          <w:color w:val="auto"/>
          <w:sz w:val="24"/>
          <w:szCs w:val="24"/>
        </w:rPr>
      </w:pPr>
      <w:bookmarkStart w:id="37" w:name="_Toc35393635"/>
      <w:bookmarkStart w:id="38" w:name="_Toc35393804"/>
      <w:r>
        <w:rPr>
          <w:rFonts w:hint="eastAsia" w:cs="宋体" w:asciiTheme="minorEastAsia" w:hAnsiTheme="minorEastAsia" w:eastAsiaTheme="minorEastAsia"/>
          <w:color w:val="auto"/>
          <w:sz w:val="24"/>
          <w:szCs w:val="24"/>
        </w:rPr>
        <w:t>七、其他补充事宜</w:t>
      </w:r>
      <w:bookmarkEnd w:id="37"/>
      <w:bookmarkEnd w:id="38"/>
    </w:p>
    <w:p w14:paraId="370DB06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color w:val="auto"/>
          <w:sz w:val="24"/>
        </w:rPr>
        <w:t>。</w:t>
      </w:r>
    </w:p>
    <w:p w14:paraId="64BFBE4A">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7F74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提出质疑。质疑供应商对采购人、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未在规定的时间内作出答复的，可以在答复期满后十五个工作日内向同级政府采购监督管理部门投诉。质疑函范本、投诉书范本请到浙江政府采购网下载专区下载。</w:t>
      </w:r>
    </w:p>
    <w:p w14:paraId="3BE6764D">
      <w:pPr>
        <w:spacing w:line="360" w:lineRule="auto"/>
        <w:ind w:firstLine="482" w:firstLineChars="200"/>
        <w:rPr>
          <w:rFonts w:hint="eastAsia" w:asciiTheme="minorEastAsia" w:hAnsiTheme="minorEastAsia" w:eastAsiaTheme="minorEastAsia"/>
          <w:color w:val="auto"/>
          <w:sz w:val="24"/>
          <w:lang w:val="en-US" w:eastAsia="zh-CN"/>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（磋商文件公告期限与磋商公告的公告期限一致。</w:t>
      </w:r>
      <w:r>
        <w:rPr>
          <w:rFonts w:hint="eastAsia" w:cs="宋体" w:asciiTheme="minorEastAsia" w:hAnsiTheme="minorEastAsia" w:eastAsiaTheme="minorEastAsia"/>
          <w:color w:val="auto"/>
          <w:sz w:val="24"/>
          <w:lang w:val="en-US" w:eastAsia="zh-CN"/>
        </w:rPr>
        <w:t>)</w:t>
      </w:r>
    </w:p>
    <w:p w14:paraId="426A03ED">
      <w:pPr>
        <w:pStyle w:val="3"/>
        <w:numPr>
          <w:ilvl w:val="0"/>
          <w:numId w:val="0"/>
        </w:numPr>
        <w:ind w:left="432" w:hanging="432"/>
        <w:rPr>
          <w:rFonts w:cs="宋体" w:asciiTheme="minorEastAsia" w:hAnsiTheme="minorEastAsia" w:eastAsiaTheme="minorEastAsia"/>
          <w:color w:val="auto"/>
          <w:sz w:val="24"/>
          <w:szCs w:val="24"/>
        </w:rPr>
      </w:pPr>
      <w:bookmarkStart w:id="39" w:name="_Toc28359095"/>
      <w:bookmarkStart w:id="40" w:name="_Toc28359018"/>
      <w:bookmarkStart w:id="41" w:name="_Toc35393636"/>
      <w:bookmarkStart w:id="42"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9"/>
      <w:bookmarkEnd w:id="40"/>
      <w:bookmarkEnd w:id="41"/>
      <w:bookmarkEnd w:id="42"/>
    </w:p>
    <w:p w14:paraId="4F45B34E">
      <w:pPr>
        <w:pStyle w:val="3"/>
        <w:numPr>
          <w:ilvl w:val="0"/>
          <w:numId w:val="0"/>
        </w:numPr>
        <w:ind w:left="432" w:hanging="432"/>
        <w:rPr>
          <w:rFonts w:cs="宋体" w:asciiTheme="minorEastAsia" w:hAnsiTheme="minorEastAsia" w:eastAsiaTheme="minorEastAsia"/>
          <w:color w:val="auto"/>
          <w:sz w:val="24"/>
          <w:szCs w:val="24"/>
        </w:rPr>
      </w:pPr>
      <w:bookmarkStart w:id="43" w:name="_Toc35393806"/>
      <w:bookmarkStart w:id="44" w:name="_Toc35393637"/>
      <w:bookmarkStart w:id="45" w:name="_Toc28359019"/>
      <w:bookmarkStart w:id="46" w:name="_Toc28359096"/>
      <w:r>
        <w:rPr>
          <w:rFonts w:hint="eastAsia" w:cs="宋体" w:asciiTheme="minorEastAsia" w:hAnsiTheme="minorEastAsia" w:eastAsiaTheme="minorEastAsia"/>
          <w:color w:val="auto"/>
          <w:sz w:val="24"/>
          <w:szCs w:val="24"/>
        </w:rPr>
        <w:t>1.采购人信息</w:t>
      </w:r>
      <w:bookmarkEnd w:id="43"/>
      <w:bookmarkEnd w:id="44"/>
      <w:bookmarkEnd w:id="45"/>
      <w:bookmarkEnd w:id="46"/>
      <w:r>
        <w:rPr>
          <w:rFonts w:hint="eastAsia" w:cs="宋体" w:asciiTheme="minorEastAsia" w:hAnsiTheme="minorEastAsia" w:eastAsiaTheme="minorEastAsia"/>
          <w:color w:val="auto"/>
          <w:sz w:val="24"/>
          <w:szCs w:val="24"/>
        </w:rPr>
        <w:t>：</w:t>
      </w:r>
    </w:p>
    <w:p w14:paraId="762229EE">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温州眼视光国际创新中心</w:t>
      </w:r>
    </w:p>
    <w:p w14:paraId="232E26CE">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地    址：龙湾区罗东北街100号</w:t>
      </w:r>
    </w:p>
    <w:p w14:paraId="665DA635">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eastAsia="zh-CN"/>
        </w:rPr>
        <w:t>项目联系人（询问）：</w:t>
      </w:r>
      <w:r>
        <w:rPr>
          <w:rFonts w:hint="eastAsia" w:ascii="宋体" w:hAnsi="宋体" w:cs="宋体" w:eastAsiaTheme="minorEastAsia"/>
          <w:color w:val="auto"/>
          <w:sz w:val="24"/>
          <w:highlight w:val="none"/>
          <w:lang w:val="en-US" w:eastAsia="zh-CN"/>
        </w:rPr>
        <w:t>王超</w:t>
      </w:r>
    </w:p>
    <w:p w14:paraId="23980238">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eastAsiaTheme="minorEastAsia"/>
          <w:color w:val="auto"/>
          <w:sz w:val="24"/>
          <w:highlight w:val="none"/>
          <w:lang w:eastAsia="zh-CN"/>
        </w:rPr>
        <w:t>项目联系方式（询问）：18588752195</w:t>
      </w:r>
    </w:p>
    <w:p w14:paraId="4639DA8D">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质疑联系人：</w:t>
      </w:r>
      <w:r>
        <w:rPr>
          <w:rFonts w:hint="eastAsia" w:ascii="宋体" w:hAnsi="宋体" w:cs="宋体" w:eastAsiaTheme="minorEastAsia"/>
          <w:color w:val="auto"/>
          <w:sz w:val="24"/>
          <w:highlight w:val="none"/>
          <w:lang w:val="en-US" w:eastAsia="zh-CN"/>
        </w:rPr>
        <w:t>王杰海</w:t>
      </w:r>
    </w:p>
    <w:p w14:paraId="35AEC39B">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质疑联系方式：0577-56651021</w:t>
      </w:r>
    </w:p>
    <w:p w14:paraId="6778B7F3">
      <w:pPr>
        <w:pStyle w:val="3"/>
        <w:numPr>
          <w:ilvl w:val="0"/>
          <w:numId w:val="0"/>
        </w:numPr>
        <w:ind w:left="432" w:hanging="432"/>
        <w:rPr>
          <w:rFonts w:cs="宋体" w:asciiTheme="minorEastAsia" w:hAnsiTheme="minorEastAsia" w:eastAsiaTheme="minorEastAsia"/>
          <w:color w:val="auto"/>
          <w:sz w:val="24"/>
        </w:rPr>
      </w:pPr>
      <w:bookmarkStart w:id="47" w:name="_Toc28359097"/>
      <w:bookmarkStart w:id="48" w:name="_Toc35393638"/>
      <w:bookmarkStart w:id="49" w:name="_Toc35393807"/>
      <w:bookmarkStart w:id="50" w:name="_Toc28359020"/>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lang w:eastAsia="zh-CN"/>
        </w:rPr>
        <w:t>集采机构</w:t>
      </w:r>
      <w:r>
        <w:rPr>
          <w:rFonts w:hint="eastAsia" w:cs="宋体" w:asciiTheme="minorEastAsia" w:hAnsiTheme="minorEastAsia" w:eastAsiaTheme="minorEastAsia"/>
          <w:color w:val="auto"/>
          <w:sz w:val="24"/>
          <w:szCs w:val="24"/>
        </w:rPr>
        <w:t>信息</w:t>
      </w:r>
      <w:bookmarkEnd w:id="47"/>
      <w:bookmarkEnd w:id="48"/>
      <w:bookmarkEnd w:id="49"/>
      <w:bookmarkEnd w:id="50"/>
      <w:r>
        <w:rPr>
          <w:rFonts w:hint="eastAsia" w:cs="宋体" w:asciiTheme="minorEastAsia" w:hAnsiTheme="minorEastAsia" w:eastAsiaTheme="minorEastAsia"/>
          <w:color w:val="auto"/>
          <w:sz w:val="24"/>
          <w:szCs w:val="24"/>
        </w:rPr>
        <w:t>：</w:t>
      </w:r>
    </w:p>
    <w:p w14:paraId="63C95B18">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sz w:val="24"/>
        </w:rPr>
        <w:t>名    称：</w:t>
      </w:r>
      <w:r>
        <w:rPr>
          <w:rFonts w:hint="eastAsia" w:ascii="宋体" w:hAnsi="宋体" w:cs="宋体"/>
          <w:color w:val="auto"/>
          <w:sz w:val="24"/>
          <w:highlight w:val="none"/>
        </w:rPr>
        <w:t>温州市</w:t>
      </w:r>
      <w:r>
        <w:rPr>
          <w:rFonts w:hint="eastAsia" w:ascii="宋体" w:hAnsi="宋体" w:cs="宋体"/>
          <w:color w:val="auto"/>
          <w:sz w:val="24"/>
          <w:highlight w:val="none"/>
          <w:lang w:eastAsia="zh-CN"/>
        </w:rPr>
        <w:t>公共资源交易中心龙湾分中心</w:t>
      </w:r>
    </w:p>
    <w:p w14:paraId="30B9F5E1">
      <w:pPr>
        <w:spacing w:line="360" w:lineRule="auto"/>
        <w:rPr>
          <w:rFonts w:asciiTheme="minorEastAsia" w:hAnsiTheme="minorEastAsia" w:eastAsiaTheme="minorEastAsia"/>
          <w:color w:val="auto"/>
          <w:sz w:val="24"/>
        </w:rPr>
      </w:pPr>
      <w:r>
        <w:rPr>
          <w:rFonts w:hint="eastAsia" w:ascii="宋体" w:hAnsi="宋体" w:cs="宋体"/>
          <w:color w:val="auto"/>
          <w:sz w:val="24"/>
          <w:highlight w:val="none"/>
        </w:rPr>
        <w:t xml:space="preserve">    地    址：温州市龙湾区永中街道升平路77号行政服务中心</w:t>
      </w:r>
      <w:r>
        <w:rPr>
          <w:rFonts w:hint="eastAsia" w:ascii="宋体" w:hAnsi="宋体" w:cs="宋体"/>
          <w:color w:val="auto"/>
          <w:sz w:val="24"/>
          <w:highlight w:val="none"/>
          <w:lang w:eastAsia="zh-CN"/>
        </w:rPr>
        <w:t>西裙楼</w:t>
      </w:r>
      <w:r>
        <w:rPr>
          <w:rFonts w:hint="eastAsia" w:ascii="宋体" w:hAnsi="宋体" w:cs="宋体"/>
          <w:color w:val="auto"/>
          <w:sz w:val="24"/>
          <w:highlight w:val="none"/>
          <w:lang w:val="en-US" w:eastAsia="zh-CN"/>
        </w:rPr>
        <w:t>3楼</w:t>
      </w:r>
    </w:p>
    <w:p w14:paraId="013E0FF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沈女士</w:t>
      </w:r>
    </w:p>
    <w:p w14:paraId="4E9FC3C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86966015</w:t>
      </w:r>
    </w:p>
    <w:p w14:paraId="6BEEFFF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王</w:t>
      </w:r>
      <w:r>
        <w:rPr>
          <w:rFonts w:hint="eastAsia" w:ascii="宋体" w:hAnsi="宋体" w:cs="宋体"/>
          <w:color w:val="auto"/>
          <w:sz w:val="24"/>
          <w:highlight w:val="none"/>
          <w:lang w:val="en-US" w:eastAsia="zh-CN"/>
        </w:rPr>
        <w:t>女士</w:t>
      </w:r>
    </w:p>
    <w:p w14:paraId="2964CDA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highlight w:val="none"/>
          <w:lang w:val="en-US" w:eastAsia="zh-CN"/>
        </w:rPr>
        <w:t>86966075</w:t>
      </w:r>
    </w:p>
    <w:p w14:paraId="022B5FED">
      <w:pPr>
        <w:spacing w:line="360" w:lineRule="auto"/>
        <w:rPr>
          <w:rFonts w:asciiTheme="minorEastAsia" w:hAnsiTheme="minorEastAsia" w:eastAsiaTheme="minorEastAsia"/>
          <w:b/>
          <w:color w:val="auto"/>
          <w:sz w:val="24"/>
        </w:rPr>
      </w:pPr>
      <w:bookmarkStart w:id="51" w:name="_Toc35393639"/>
      <w:bookmarkStart w:id="52" w:name="_Toc28359021"/>
      <w:bookmarkStart w:id="53" w:name="_Toc28359098"/>
      <w:bookmarkStart w:id="54"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w:t>
      </w:r>
    </w:p>
    <w:bookmarkEnd w:id="51"/>
    <w:bookmarkEnd w:id="52"/>
    <w:bookmarkEnd w:id="53"/>
    <w:bookmarkEnd w:id="54"/>
    <w:p w14:paraId="3FDD7A1D">
      <w:pPr>
        <w:spacing w:line="360" w:lineRule="auto"/>
        <w:ind w:firstLine="480"/>
        <w:rPr>
          <w:rFonts w:hint="eastAsia" w:ascii="宋体" w:hAnsi="宋体" w:eastAsia="宋体" w:cs="宋体"/>
          <w:i w:val="0"/>
          <w:iCs w:val="0"/>
          <w:caps w:val="0"/>
          <w:color w:val="auto"/>
          <w:spacing w:val="0"/>
          <w:sz w:val="24"/>
          <w:szCs w:val="24"/>
        </w:rPr>
      </w:pPr>
      <w:r>
        <w:rPr>
          <w:rFonts w:hint="eastAsia" w:ascii="宋体" w:hAnsi="宋体" w:cs="宋体"/>
          <w:color w:val="auto"/>
          <w:sz w:val="24"/>
          <w:szCs w:val="24"/>
        </w:rPr>
        <w:t>名    称：</w:t>
      </w:r>
      <w:r>
        <w:rPr>
          <w:rFonts w:hint="eastAsia" w:ascii="宋体" w:hAnsi="宋体" w:eastAsia="宋体" w:cs="宋体"/>
          <w:i w:val="0"/>
          <w:iCs w:val="0"/>
          <w:caps w:val="0"/>
          <w:color w:val="auto"/>
          <w:spacing w:val="0"/>
          <w:sz w:val="24"/>
          <w:szCs w:val="24"/>
        </w:rPr>
        <w:t>温州市龙湾区财政局（浙江省政府采购行政裁决服务中心（温州））</w:t>
      </w:r>
    </w:p>
    <w:p w14:paraId="5AA8A626">
      <w:pPr>
        <w:spacing w:line="360" w:lineRule="auto"/>
        <w:ind w:firstLine="480"/>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eastAsia="宋体" w:cs="宋体"/>
          <w:i w:val="0"/>
          <w:iCs w:val="0"/>
          <w:caps w:val="0"/>
          <w:color w:val="auto"/>
          <w:spacing w:val="0"/>
          <w:sz w:val="24"/>
          <w:szCs w:val="24"/>
        </w:rPr>
        <w:t>温州市鹿城区滨江街道瓯江路展银大厦1606室</w:t>
      </w:r>
    </w:p>
    <w:p w14:paraId="2D085437">
      <w:pPr>
        <w:spacing w:line="360" w:lineRule="auto"/>
        <w:rPr>
          <w:rFonts w:ascii="宋体" w:hAnsi="宋体" w:cs="宋体"/>
          <w:color w:val="auto"/>
          <w:sz w:val="24"/>
          <w:szCs w:val="24"/>
        </w:rPr>
      </w:pPr>
      <w:r>
        <w:rPr>
          <w:rFonts w:hint="eastAsia" w:ascii="宋体" w:hAnsi="宋体" w:cs="宋体"/>
          <w:color w:val="auto"/>
          <w:sz w:val="24"/>
          <w:szCs w:val="24"/>
        </w:rPr>
        <w:t xml:space="preserve">    联系人 ：</w:t>
      </w:r>
      <w:r>
        <w:rPr>
          <w:rFonts w:hint="eastAsia" w:ascii="宋体" w:hAnsi="宋体" w:eastAsia="宋体" w:cs="宋体"/>
          <w:i w:val="0"/>
          <w:iCs w:val="0"/>
          <w:caps w:val="0"/>
          <w:color w:val="auto"/>
          <w:spacing w:val="0"/>
          <w:sz w:val="24"/>
          <w:szCs w:val="24"/>
        </w:rPr>
        <w:t>李老师、王老师</w:t>
      </w:r>
    </w:p>
    <w:p w14:paraId="492762B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rPr>
        <w:t>监督投诉电话：</w:t>
      </w:r>
      <w:r>
        <w:rPr>
          <w:rFonts w:hint="eastAsia" w:ascii="宋体" w:hAnsi="宋体" w:eastAsia="宋体" w:cs="宋体"/>
          <w:i w:val="0"/>
          <w:iCs w:val="0"/>
          <w:caps w:val="0"/>
          <w:color w:val="auto"/>
          <w:spacing w:val="0"/>
          <w:sz w:val="24"/>
          <w:szCs w:val="24"/>
        </w:rPr>
        <w:t>0577-88501561，0577-85501562</w:t>
      </w:r>
    </w:p>
    <w:p w14:paraId="26424227">
      <w:pPr>
        <w:spacing w:line="360" w:lineRule="auto"/>
        <w:ind w:firstLine="480"/>
        <w:rPr>
          <w:rFonts w:hint="eastAsia" w:ascii="宋体" w:hAnsi="宋体" w:cs="宋体"/>
          <w:color w:val="auto"/>
          <w:sz w:val="24"/>
        </w:rPr>
      </w:pPr>
    </w:p>
    <w:p w14:paraId="5EB990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CA4664E">
      <w:pPr>
        <w:spacing w:line="360" w:lineRule="auto"/>
        <w:ind w:firstLine="480" w:firstLineChars="200"/>
        <w:rPr>
          <w:rFonts w:asciiTheme="minorEastAsia" w:hAnsiTheme="minorEastAsia" w:eastAsiaTheme="minorEastAsia"/>
          <w:color w:val="auto"/>
          <w:sz w:val="24"/>
        </w:rPr>
      </w:pPr>
    </w:p>
    <w:p w14:paraId="62761345">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5D462B5">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42753A5C">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ED558D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01472EEF">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86A7408">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3A2E4D5C">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11292B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A6775DE">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7FA83E3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C186AA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7712B5B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7402A4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07F4512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集采机构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B308535">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07E18A06">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7772D5C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宣布有关纪律以及磋商、评审工作程序。</w:t>
      </w:r>
    </w:p>
    <w:p w14:paraId="3DDE5D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说明情况。</w:t>
      </w:r>
    </w:p>
    <w:p w14:paraId="554C5E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464CFC1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1907C11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2713015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D352FA0">
      <w:pPr>
        <w:pStyle w:val="392"/>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评审小组</w:t>
      </w:r>
      <w:r>
        <w:rPr>
          <w:rFonts w:hint="eastAsia" w:asciiTheme="minorEastAsia" w:hAnsiTheme="minorEastAsia" w:eastAsiaTheme="minorEastAsia"/>
          <w:color w:val="auto"/>
          <w:szCs w:val="24"/>
        </w:rPr>
        <w:t>利用政采云平台发</w:t>
      </w:r>
      <w:r>
        <w:rPr>
          <w:rFonts w:hint="eastAsia" w:asciiTheme="minorEastAsia" w:hAnsiTheme="minorEastAsia" w:eastAsiaTheme="minorEastAsia"/>
          <w:color w:val="auto"/>
          <w:szCs w:val="24"/>
          <w:lang w:eastAsia="zh-CN"/>
        </w:rPr>
        <w:t>送</w:t>
      </w:r>
      <w:r>
        <w:rPr>
          <w:rFonts w:hint="eastAsia" w:asciiTheme="minorEastAsia" w:hAnsiTheme="minorEastAsia" w:eastAsiaTheme="minorEastAsia"/>
          <w:color w:val="auto"/>
          <w:szCs w:val="24"/>
        </w:rPr>
        <w:t>磋商</w:t>
      </w:r>
      <w:r>
        <w:rPr>
          <w:rFonts w:hint="eastAsia" w:asciiTheme="minorEastAsia" w:hAnsiTheme="minorEastAsia" w:eastAsiaTheme="minorEastAsia"/>
          <w:color w:val="auto"/>
          <w:szCs w:val="24"/>
          <w:lang w:eastAsia="zh-CN"/>
        </w:rPr>
        <w:t>问题函</w:t>
      </w:r>
      <w:r>
        <w:rPr>
          <w:rFonts w:hint="eastAsia" w:asciiTheme="minorEastAsia" w:hAnsiTheme="minorEastAsia" w:eastAsiaTheme="minorEastAsia"/>
          <w:color w:val="auto"/>
          <w:szCs w:val="24"/>
        </w:rPr>
        <w:t>，供应商通过政采云</w:t>
      </w:r>
      <w:r>
        <w:rPr>
          <w:rFonts w:hint="eastAsia" w:asciiTheme="minorEastAsia" w:hAnsiTheme="minorEastAsia" w:eastAsiaTheme="minorEastAsia"/>
          <w:color w:val="auto"/>
          <w:szCs w:val="24"/>
          <w:lang w:eastAsia="zh-CN"/>
        </w:rPr>
        <w:t>回复问题，完成磋商</w:t>
      </w:r>
      <w:r>
        <w:rPr>
          <w:rFonts w:hint="eastAsia" w:asciiTheme="minorEastAsia" w:hAnsiTheme="minorEastAsia" w:eastAsiaTheme="minorEastAsia"/>
          <w:color w:val="auto"/>
          <w:szCs w:val="24"/>
        </w:rPr>
        <w:t>。</w:t>
      </w:r>
    </w:p>
    <w:p w14:paraId="39CFBA3E">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211B8DB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DF8A72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4B3C1C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DFA893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EEAEB06">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6BA55AD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唱价。</w:t>
      </w:r>
    </w:p>
    <w:p w14:paraId="660EB271">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B91438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21D1AD9D">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8835F5B">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w:t>
      </w:r>
      <w:r>
        <w:rPr>
          <w:rFonts w:hint="eastAsia" w:ascii="宋体" w:hAnsi="宋体" w:cs="宋体"/>
          <w:color w:val="auto"/>
          <w:szCs w:val="24"/>
        </w:rPr>
        <w:t>内</w:t>
      </w:r>
      <w:r>
        <w:rPr>
          <w:rFonts w:hint="eastAsia" w:ascii="宋体" w:hAnsi="宋体" w:cs="宋体"/>
          <w:color w:val="auto"/>
          <w:szCs w:val="24"/>
          <w:lang w:eastAsia="zh-CN"/>
        </w:rPr>
        <w:t>核查中标供应商的中小企业声明函、相关证书、检测报告、业绩等真实性，并</w:t>
      </w:r>
      <w:r>
        <w:rPr>
          <w:rFonts w:hint="eastAsia" w:ascii="宋体" w:hAnsi="宋体" w:cs="宋体"/>
          <w:color w:val="auto"/>
          <w:szCs w:val="24"/>
        </w:rPr>
        <w:t>从评审报告提</w:t>
      </w:r>
      <w:r>
        <w:rPr>
          <w:rFonts w:hint="eastAsia" w:asciiTheme="minorEastAsia" w:hAnsiTheme="minorEastAsia" w:eastAsiaTheme="minorEastAsia"/>
          <w:color w:val="auto"/>
          <w:szCs w:val="24"/>
        </w:rPr>
        <w:t>出的成交候选供应商中，按照排序由高到低的原则确定成交供应商，采购人也可以书面授权磋商小组直接确定成交供应商。</w:t>
      </w:r>
    </w:p>
    <w:p w14:paraId="108C2CE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集采机构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ACF666A">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3003DD0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41ABDB75">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r>
        <w:rPr>
          <w:rFonts w:hint="eastAsia" w:asciiTheme="minorEastAsia" w:hAnsiTheme="minorEastAsia" w:eastAsiaTheme="minorEastAsia"/>
          <w:color w:val="auto"/>
          <w:sz w:val="24"/>
          <w:lang w:eastAsia="zh-CN"/>
        </w:rPr>
        <w:t>（本项目供应商商免缴履约保证金）</w:t>
      </w:r>
      <w:r>
        <w:rPr>
          <w:rFonts w:hint="eastAsia" w:asciiTheme="minorEastAsia" w:hAnsiTheme="minorEastAsia" w:eastAsiaTheme="minorEastAsia"/>
          <w:color w:val="auto"/>
          <w:sz w:val="24"/>
        </w:rPr>
        <w:t>。</w:t>
      </w:r>
    </w:p>
    <w:p w14:paraId="5BC41DC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194DC091">
      <w:pPr>
        <w:pStyle w:val="392"/>
        <w:spacing w:before="0"/>
        <w:ind w:firstLine="48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rPr>
        <w:t>5.4采购人组织验收。</w:t>
      </w:r>
      <w:r>
        <w:rPr>
          <w:rFonts w:hint="eastAsia" w:asciiTheme="minorEastAsia" w:hAnsiTheme="minorEastAsia" w:eastAsiaTheme="minorEastAsia"/>
          <w:color w:val="auto"/>
          <w:szCs w:val="24"/>
          <w:lang w:eastAsia="zh-CN"/>
        </w:rPr>
        <w:t>按照《温州市政府采购履约验收办法》(温财采【2020】6号）文件精神组织验收。</w:t>
      </w:r>
    </w:p>
    <w:p w14:paraId="008AA71B">
      <w:pPr>
        <w:pStyle w:val="392"/>
        <w:spacing w:before="0"/>
        <w:ind w:firstLine="480"/>
        <w:rPr>
          <w:rFonts w:hint="eastAsia"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lang w:val="en-US" w:eastAsia="zh-CN"/>
        </w:rPr>
        <w:t>5.5采购人完成线下履约验收后，应在2个工作日内，在政采云上发布履约验收结果。</w:t>
      </w:r>
    </w:p>
    <w:p w14:paraId="5A4E7187">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04CD132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1D532E78">
      <w:pPr>
        <w:pStyle w:val="392"/>
        <w:spacing w:before="0"/>
        <w:ind w:firstLine="0" w:firstLineChars="0"/>
        <w:rPr>
          <w:rFonts w:asciiTheme="minorEastAsia" w:hAnsiTheme="minorEastAsia" w:eastAsiaTheme="minorEastAsia"/>
          <w:b/>
          <w:color w:val="auto"/>
        </w:rPr>
      </w:pPr>
    </w:p>
    <w:p w14:paraId="2A22026E">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9D26EA4">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B86B2">
                            <w:pPr>
                              <w:rPr>
                                <w:rFonts w:asciiTheme="minorEastAsia" w:hAnsiTheme="minorEastAsia" w:eastAsiaTheme="minorEastAsia"/>
                              </w:rPr>
                            </w:pPr>
                            <w:r>
                              <w:rPr>
                                <w:rFonts w:hint="eastAsia" w:asciiTheme="minorEastAsia" w:hAnsiTheme="minorEastAsia" w:eastAsiaTheme="minorEastAsia"/>
                              </w:rPr>
                              <w:t>验收</w:t>
                            </w:r>
                          </w:p>
                          <w:p w14:paraId="5CE5B25E">
                            <w:pPr>
                              <w:rPr>
                                <w:rFonts w:ascii="仿宋_GB2312" w:eastAsia="仿宋_GB2312"/>
                              </w:rPr>
                            </w:pPr>
                            <w:r>
                              <w:rPr>
                                <w:rFonts w:hint="eastAsia" w:ascii="仿宋_GB2312" w:eastAsia="仿宋_GB2312"/>
                              </w:rPr>
                              <w:t>立项</w:t>
                            </w:r>
                          </w:p>
                          <w:p w14:paraId="4D169F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A5B86B2">
                      <w:pPr>
                        <w:rPr>
                          <w:rFonts w:asciiTheme="minorEastAsia" w:hAnsiTheme="minorEastAsia" w:eastAsiaTheme="minorEastAsia"/>
                        </w:rPr>
                      </w:pPr>
                      <w:r>
                        <w:rPr>
                          <w:rFonts w:hint="eastAsia" w:asciiTheme="minorEastAsia" w:hAnsiTheme="minorEastAsia" w:eastAsiaTheme="minorEastAsia"/>
                        </w:rPr>
                        <w:t>验收</w:t>
                      </w:r>
                    </w:p>
                    <w:p w14:paraId="5CE5B25E">
                      <w:pPr>
                        <w:rPr>
                          <w:rFonts w:ascii="仿宋_GB2312" w:eastAsia="仿宋_GB2312"/>
                        </w:rPr>
                      </w:pPr>
                      <w:r>
                        <w:rPr>
                          <w:rFonts w:hint="eastAsia" w:ascii="仿宋_GB2312" w:eastAsia="仿宋_GB2312"/>
                        </w:rPr>
                        <w:t>立项</w:t>
                      </w:r>
                    </w:p>
                    <w:p w14:paraId="4D169F0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BA1B5">
                            <w:pPr>
                              <w:rPr>
                                <w:rFonts w:asciiTheme="minorEastAsia" w:hAnsiTheme="minorEastAsia" w:eastAsiaTheme="minorEastAsia"/>
                              </w:rPr>
                            </w:pPr>
                            <w:r>
                              <w:rPr>
                                <w:rFonts w:hint="eastAsia" w:asciiTheme="minorEastAsia" w:hAnsiTheme="minorEastAsia" w:eastAsiaTheme="minorEastAsia"/>
                              </w:rPr>
                              <w:t>履约</w:t>
                            </w:r>
                          </w:p>
                          <w:p w14:paraId="22AD8EAA">
                            <w:pPr>
                              <w:rPr>
                                <w:rFonts w:ascii="仿宋_GB2312" w:eastAsia="仿宋_GB2312"/>
                              </w:rPr>
                            </w:pPr>
                            <w:r>
                              <w:rPr>
                                <w:rFonts w:hint="eastAsia" w:ascii="仿宋_GB2312" w:eastAsia="仿宋_GB2312"/>
                              </w:rPr>
                              <w:t>立项</w:t>
                            </w:r>
                          </w:p>
                          <w:p w14:paraId="5E02A6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DBA1B5">
                      <w:pPr>
                        <w:rPr>
                          <w:rFonts w:asciiTheme="minorEastAsia" w:hAnsiTheme="minorEastAsia" w:eastAsiaTheme="minorEastAsia"/>
                        </w:rPr>
                      </w:pPr>
                      <w:r>
                        <w:rPr>
                          <w:rFonts w:hint="eastAsia" w:asciiTheme="minorEastAsia" w:hAnsiTheme="minorEastAsia" w:eastAsiaTheme="minorEastAsia"/>
                        </w:rPr>
                        <w:t>履约</w:t>
                      </w:r>
                    </w:p>
                    <w:p w14:paraId="22AD8EAA">
                      <w:pPr>
                        <w:rPr>
                          <w:rFonts w:ascii="仿宋_GB2312" w:eastAsia="仿宋_GB2312"/>
                        </w:rPr>
                      </w:pPr>
                      <w:r>
                        <w:rPr>
                          <w:rFonts w:hint="eastAsia" w:ascii="仿宋_GB2312" w:eastAsia="仿宋_GB2312"/>
                        </w:rPr>
                        <w:t>立项</w:t>
                      </w:r>
                    </w:p>
                    <w:p w14:paraId="5E02A69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A9A67">
                            <w:pPr>
                              <w:jc w:val="center"/>
                              <w:rPr>
                                <w:rFonts w:asciiTheme="minorEastAsia" w:hAnsiTheme="minorEastAsia" w:eastAsiaTheme="minorEastAsia"/>
                              </w:rPr>
                            </w:pPr>
                            <w:r>
                              <w:rPr>
                                <w:rFonts w:hint="eastAsia" w:asciiTheme="minorEastAsia" w:hAnsiTheme="minorEastAsia" w:eastAsiaTheme="minorEastAsia"/>
                              </w:rPr>
                              <w:t>签订合同</w:t>
                            </w:r>
                          </w:p>
                          <w:p w14:paraId="244BDB5A">
                            <w:pPr>
                              <w:rPr>
                                <w:rFonts w:ascii="仿宋_GB2312" w:eastAsia="仿宋_GB2312"/>
                              </w:rPr>
                            </w:pPr>
                            <w:r>
                              <w:rPr>
                                <w:rFonts w:hint="eastAsia" w:ascii="仿宋_GB2312" w:eastAsia="仿宋_GB2312"/>
                              </w:rPr>
                              <w:t>立项</w:t>
                            </w:r>
                          </w:p>
                          <w:p w14:paraId="66E374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1A9A67">
                      <w:pPr>
                        <w:jc w:val="center"/>
                        <w:rPr>
                          <w:rFonts w:asciiTheme="minorEastAsia" w:hAnsiTheme="minorEastAsia" w:eastAsiaTheme="minorEastAsia"/>
                        </w:rPr>
                      </w:pPr>
                      <w:r>
                        <w:rPr>
                          <w:rFonts w:hint="eastAsia" w:asciiTheme="minorEastAsia" w:hAnsiTheme="minorEastAsia" w:eastAsiaTheme="minorEastAsia"/>
                        </w:rPr>
                        <w:t>签订合同</w:t>
                      </w:r>
                    </w:p>
                    <w:p w14:paraId="244BDB5A">
                      <w:pPr>
                        <w:rPr>
                          <w:rFonts w:ascii="仿宋_GB2312" w:eastAsia="仿宋_GB2312"/>
                        </w:rPr>
                      </w:pPr>
                      <w:r>
                        <w:rPr>
                          <w:rFonts w:hint="eastAsia" w:ascii="仿宋_GB2312" w:eastAsia="仿宋_GB2312"/>
                        </w:rPr>
                        <w:t>立项</w:t>
                      </w:r>
                    </w:p>
                    <w:p w14:paraId="66E374B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7C1201">
                            <w:pPr>
                              <w:rPr>
                                <w:rFonts w:asciiTheme="minorEastAsia" w:hAnsiTheme="minorEastAsia" w:eastAsiaTheme="minorEastAsia"/>
                              </w:rPr>
                            </w:pPr>
                            <w:r>
                              <w:rPr>
                                <w:rFonts w:hint="eastAsia" w:asciiTheme="minorEastAsia" w:hAnsiTheme="minorEastAsia" w:eastAsiaTheme="minorEastAsia"/>
                              </w:rPr>
                              <w:t>成交公告；成交通知书</w:t>
                            </w:r>
                          </w:p>
                          <w:p w14:paraId="0246EEC6">
                            <w:pPr>
                              <w:rPr>
                                <w:rFonts w:ascii="仿宋_GB2312" w:eastAsia="仿宋_GB2312"/>
                              </w:rPr>
                            </w:pPr>
                            <w:r>
                              <w:rPr>
                                <w:rFonts w:hint="eastAsia" w:ascii="仿宋_GB2312" w:eastAsia="仿宋_GB2312"/>
                              </w:rPr>
                              <w:t>立项</w:t>
                            </w:r>
                          </w:p>
                          <w:p w14:paraId="1768D9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17C1201">
                      <w:pPr>
                        <w:rPr>
                          <w:rFonts w:asciiTheme="minorEastAsia" w:hAnsiTheme="minorEastAsia" w:eastAsiaTheme="minorEastAsia"/>
                        </w:rPr>
                      </w:pPr>
                      <w:r>
                        <w:rPr>
                          <w:rFonts w:hint="eastAsia" w:asciiTheme="minorEastAsia" w:hAnsiTheme="minorEastAsia" w:eastAsiaTheme="minorEastAsia"/>
                        </w:rPr>
                        <w:t>成交公告；成交通知书</w:t>
                      </w:r>
                    </w:p>
                    <w:p w14:paraId="0246EEC6">
                      <w:pPr>
                        <w:rPr>
                          <w:rFonts w:ascii="仿宋_GB2312" w:eastAsia="仿宋_GB2312"/>
                        </w:rPr>
                      </w:pPr>
                      <w:r>
                        <w:rPr>
                          <w:rFonts w:hint="eastAsia" w:ascii="仿宋_GB2312" w:eastAsia="仿宋_GB2312"/>
                        </w:rPr>
                        <w:t>立项</w:t>
                      </w:r>
                    </w:p>
                    <w:p w14:paraId="1768D92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C665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0FFE78">
                            <w:pPr>
                              <w:rPr>
                                <w:rFonts w:ascii="仿宋_GB2312" w:eastAsia="仿宋_GB2312"/>
                              </w:rPr>
                            </w:pPr>
                            <w:r>
                              <w:rPr>
                                <w:rFonts w:hint="eastAsia" w:ascii="仿宋_GB2312" w:eastAsia="仿宋_GB2312"/>
                              </w:rPr>
                              <w:t>立项</w:t>
                            </w:r>
                          </w:p>
                          <w:p w14:paraId="64E510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FC665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0FFE78">
                      <w:pPr>
                        <w:rPr>
                          <w:rFonts w:ascii="仿宋_GB2312" w:eastAsia="仿宋_GB2312"/>
                        </w:rPr>
                      </w:pPr>
                      <w:r>
                        <w:rPr>
                          <w:rFonts w:hint="eastAsia" w:ascii="仿宋_GB2312" w:eastAsia="仿宋_GB2312"/>
                        </w:rPr>
                        <w:t>立项</w:t>
                      </w:r>
                    </w:p>
                    <w:p w14:paraId="64E510C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BC939">
                            <w:pPr>
                              <w:jc w:val="center"/>
                              <w:rPr>
                                <w:rFonts w:asciiTheme="minorEastAsia" w:hAnsiTheme="minorEastAsia" w:eastAsiaTheme="minorEastAsia"/>
                              </w:rPr>
                            </w:pPr>
                            <w:r>
                              <w:rPr>
                                <w:rFonts w:hint="eastAsia" w:asciiTheme="minorEastAsia" w:hAnsiTheme="minorEastAsia" w:eastAsiaTheme="minorEastAsia"/>
                              </w:rPr>
                              <w:t>评审打分</w:t>
                            </w:r>
                          </w:p>
                          <w:p w14:paraId="659BE10E">
                            <w:pPr>
                              <w:rPr>
                                <w:rFonts w:ascii="仿宋_GB2312" w:eastAsia="仿宋_GB2312"/>
                              </w:rPr>
                            </w:pPr>
                            <w:r>
                              <w:rPr>
                                <w:rFonts w:hint="eastAsia" w:ascii="仿宋_GB2312" w:eastAsia="仿宋_GB2312"/>
                              </w:rPr>
                              <w:t>立项</w:t>
                            </w:r>
                          </w:p>
                          <w:p w14:paraId="30A858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23BC939">
                      <w:pPr>
                        <w:jc w:val="center"/>
                        <w:rPr>
                          <w:rFonts w:asciiTheme="minorEastAsia" w:hAnsiTheme="minorEastAsia" w:eastAsiaTheme="minorEastAsia"/>
                        </w:rPr>
                      </w:pPr>
                      <w:r>
                        <w:rPr>
                          <w:rFonts w:hint="eastAsia" w:asciiTheme="minorEastAsia" w:hAnsiTheme="minorEastAsia" w:eastAsiaTheme="minorEastAsia"/>
                        </w:rPr>
                        <w:t>评审打分</w:t>
                      </w:r>
                    </w:p>
                    <w:p w14:paraId="659BE10E">
                      <w:pPr>
                        <w:rPr>
                          <w:rFonts w:ascii="仿宋_GB2312" w:eastAsia="仿宋_GB2312"/>
                        </w:rPr>
                      </w:pPr>
                      <w:r>
                        <w:rPr>
                          <w:rFonts w:hint="eastAsia" w:ascii="仿宋_GB2312" w:eastAsia="仿宋_GB2312"/>
                        </w:rPr>
                        <w:t>立项</w:t>
                      </w:r>
                    </w:p>
                    <w:p w14:paraId="30A8583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B3F2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BC8F272">
                            <w:pPr>
                              <w:rPr>
                                <w:rFonts w:ascii="仿宋_GB2312" w:eastAsia="仿宋_GB2312"/>
                              </w:rPr>
                            </w:pPr>
                            <w:r>
                              <w:rPr>
                                <w:rFonts w:hint="eastAsia" w:ascii="仿宋_GB2312" w:eastAsia="仿宋_GB2312"/>
                              </w:rPr>
                              <w:t>立项</w:t>
                            </w:r>
                          </w:p>
                          <w:p w14:paraId="3D9125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21B3F2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BC8F272">
                      <w:pPr>
                        <w:rPr>
                          <w:rFonts w:ascii="仿宋_GB2312" w:eastAsia="仿宋_GB2312"/>
                        </w:rPr>
                      </w:pPr>
                      <w:r>
                        <w:rPr>
                          <w:rFonts w:hint="eastAsia" w:ascii="仿宋_GB2312" w:eastAsia="仿宋_GB2312"/>
                        </w:rPr>
                        <w:t>立项</w:t>
                      </w:r>
                    </w:p>
                    <w:p w14:paraId="3D9125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3A59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203A59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57671">
                            <w:pPr>
                              <w:jc w:val="center"/>
                              <w:rPr>
                                <w:rFonts w:asciiTheme="minorEastAsia" w:hAnsiTheme="minorEastAsia" w:eastAsiaTheme="minorEastAsia"/>
                              </w:rPr>
                            </w:pPr>
                            <w:r>
                              <w:rPr>
                                <w:rFonts w:hint="eastAsia" w:asciiTheme="minorEastAsia" w:hAnsiTheme="minorEastAsia" w:eastAsiaTheme="minorEastAsia"/>
                              </w:rPr>
                              <w:t>资格审查</w:t>
                            </w:r>
                          </w:p>
                          <w:p w14:paraId="38C89125">
                            <w:pPr>
                              <w:jc w:val="center"/>
                              <w:rPr>
                                <w:rFonts w:ascii="仿宋_GB2312" w:eastAsia="仿宋_GB2312"/>
                              </w:rPr>
                            </w:pPr>
                          </w:p>
                          <w:p w14:paraId="64996C12">
                            <w:pPr>
                              <w:rPr>
                                <w:rFonts w:ascii="仿宋_GB2312" w:eastAsia="仿宋_GB2312"/>
                              </w:rPr>
                            </w:pPr>
                            <w:r>
                              <w:rPr>
                                <w:rFonts w:hint="eastAsia" w:ascii="仿宋_GB2312" w:eastAsia="仿宋_GB2312"/>
                              </w:rPr>
                              <w:t>立项</w:t>
                            </w:r>
                          </w:p>
                          <w:p w14:paraId="4EC163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7057671">
                      <w:pPr>
                        <w:jc w:val="center"/>
                        <w:rPr>
                          <w:rFonts w:asciiTheme="minorEastAsia" w:hAnsiTheme="minorEastAsia" w:eastAsiaTheme="minorEastAsia"/>
                        </w:rPr>
                      </w:pPr>
                      <w:r>
                        <w:rPr>
                          <w:rFonts w:hint="eastAsia" w:asciiTheme="minorEastAsia" w:hAnsiTheme="minorEastAsia" w:eastAsiaTheme="minorEastAsia"/>
                        </w:rPr>
                        <w:t>资格审查</w:t>
                      </w:r>
                    </w:p>
                    <w:p w14:paraId="38C89125">
                      <w:pPr>
                        <w:jc w:val="center"/>
                        <w:rPr>
                          <w:rFonts w:ascii="仿宋_GB2312" w:eastAsia="仿宋_GB2312"/>
                        </w:rPr>
                      </w:pPr>
                    </w:p>
                    <w:p w14:paraId="64996C12">
                      <w:pPr>
                        <w:rPr>
                          <w:rFonts w:ascii="仿宋_GB2312" w:eastAsia="仿宋_GB2312"/>
                        </w:rPr>
                      </w:pPr>
                      <w:r>
                        <w:rPr>
                          <w:rFonts w:hint="eastAsia" w:ascii="仿宋_GB2312" w:eastAsia="仿宋_GB2312"/>
                        </w:rPr>
                        <w:t>立项</w:t>
                      </w:r>
                    </w:p>
                    <w:p w14:paraId="4EC1638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CEEA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ECEEA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E0650">
                            <w:pPr>
                              <w:jc w:val="center"/>
                              <w:rPr>
                                <w:rFonts w:asciiTheme="minorEastAsia" w:hAnsiTheme="minorEastAsia" w:eastAsiaTheme="minorEastAsia"/>
                              </w:rPr>
                            </w:pPr>
                            <w:r>
                              <w:rPr>
                                <w:rFonts w:hint="eastAsia" w:asciiTheme="minorEastAsia" w:hAnsiTheme="minorEastAsia" w:eastAsiaTheme="minorEastAsia"/>
                              </w:rPr>
                              <w:t>开启响应文件</w:t>
                            </w:r>
                          </w:p>
                          <w:p w14:paraId="44F40FB2">
                            <w:pPr>
                              <w:rPr>
                                <w:rFonts w:ascii="仿宋_GB2312" w:eastAsia="仿宋_GB2312"/>
                              </w:rPr>
                            </w:pPr>
                            <w:r>
                              <w:rPr>
                                <w:rFonts w:hint="eastAsia" w:ascii="仿宋_GB2312" w:eastAsia="仿宋_GB2312"/>
                              </w:rPr>
                              <w:t>立项</w:t>
                            </w:r>
                          </w:p>
                          <w:p w14:paraId="203A1F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06E0650">
                      <w:pPr>
                        <w:jc w:val="center"/>
                        <w:rPr>
                          <w:rFonts w:asciiTheme="minorEastAsia" w:hAnsiTheme="minorEastAsia" w:eastAsiaTheme="minorEastAsia"/>
                        </w:rPr>
                      </w:pPr>
                      <w:r>
                        <w:rPr>
                          <w:rFonts w:hint="eastAsia" w:asciiTheme="minorEastAsia" w:hAnsiTheme="minorEastAsia" w:eastAsiaTheme="minorEastAsia"/>
                        </w:rPr>
                        <w:t>开启响应文件</w:t>
                      </w:r>
                    </w:p>
                    <w:p w14:paraId="44F40FB2">
                      <w:pPr>
                        <w:rPr>
                          <w:rFonts w:ascii="仿宋_GB2312" w:eastAsia="仿宋_GB2312"/>
                        </w:rPr>
                      </w:pPr>
                      <w:r>
                        <w:rPr>
                          <w:rFonts w:hint="eastAsia" w:ascii="仿宋_GB2312" w:eastAsia="仿宋_GB2312"/>
                        </w:rPr>
                        <w:t>立项</w:t>
                      </w:r>
                    </w:p>
                    <w:p w14:paraId="203A1FF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88D7B">
                            <w:pPr>
                              <w:jc w:val="center"/>
                              <w:rPr>
                                <w:rFonts w:asciiTheme="minorEastAsia" w:hAnsiTheme="minorEastAsia" w:eastAsiaTheme="minorEastAsia"/>
                              </w:rPr>
                            </w:pPr>
                            <w:r>
                              <w:rPr>
                                <w:rFonts w:hint="eastAsia" w:asciiTheme="minorEastAsia" w:hAnsiTheme="minorEastAsia" w:eastAsiaTheme="minorEastAsia"/>
                              </w:rPr>
                              <w:t>邀请供应商</w:t>
                            </w:r>
                          </w:p>
                          <w:p w14:paraId="7212B282">
                            <w:pPr>
                              <w:rPr>
                                <w:rFonts w:ascii="仿宋_GB2312" w:eastAsia="仿宋_GB2312"/>
                              </w:rPr>
                            </w:pPr>
                            <w:r>
                              <w:rPr>
                                <w:rFonts w:hint="eastAsia" w:ascii="仿宋_GB2312" w:eastAsia="仿宋_GB2312"/>
                              </w:rPr>
                              <w:t>立项</w:t>
                            </w:r>
                          </w:p>
                          <w:p w14:paraId="14683C0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888D7B">
                      <w:pPr>
                        <w:jc w:val="center"/>
                        <w:rPr>
                          <w:rFonts w:asciiTheme="minorEastAsia" w:hAnsiTheme="minorEastAsia" w:eastAsiaTheme="minorEastAsia"/>
                        </w:rPr>
                      </w:pPr>
                      <w:r>
                        <w:rPr>
                          <w:rFonts w:hint="eastAsia" w:asciiTheme="minorEastAsia" w:hAnsiTheme="minorEastAsia" w:eastAsiaTheme="minorEastAsia"/>
                        </w:rPr>
                        <w:t>邀请供应商</w:t>
                      </w:r>
                    </w:p>
                    <w:p w14:paraId="7212B282">
                      <w:pPr>
                        <w:rPr>
                          <w:rFonts w:ascii="仿宋_GB2312" w:eastAsia="仿宋_GB2312"/>
                        </w:rPr>
                      </w:pPr>
                      <w:r>
                        <w:rPr>
                          <w:rFonts w:hint="eastAsia" w:ascii="仿宋_GB2312" w:eastAsia="仿宋_GB2312"/>
                        </w:rPr>
                        <w:t>立项</w:t>
                      </w:r>
                    </w:p>
                    <w:p w14:paraId="14683C0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52EB76F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9"/>
      <w:r>
        <w:rPr>
          <w:rFonts w:hint="eastAsia" w:cs="仿宋_GB2312" w:asciiTheme="minorEastAsia" w:hAnsiTheme="minorEastAsia" w:eastAsiaTheme="minorEastAsia"/>
          <w:b/>
          <w:color w:val="auto"/>
          <w:sz w:val="36"/>
          <w:szCs w:val="20"/>
        </w:rPr>
        <w:t xml:space="preserve">  供应商须知</w:t>
      </w:r>
      <w:bookmarkEnd w:id="10"/>
    </w:p>
    <w:p w14:paraId="27C5AFBC">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F87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34103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0CF56C">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2FE8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7CD76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74D8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D2D44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37A4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25FB8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2BB15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7E763B">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E5D0F">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snapToGrid w:val="0"/>
                <w:color w:val="auto"/>
                <w:kern w:val="28"/>
                <w:sz w:val="24"/>
                <w:szCs w:val="20"/>
                <w:u w:val="single"/>
                <w:lang w:eastAsia="zh-CN"/>
              </w:rPr>
              <w:t>2025年度中国眼谷中央孵化园后勤服务采购项目</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物业管理</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p w14:paraId="52E40205">
            <w:pPr>
              <w:pStyle w:val="3"/>
              <w:numPr>
                <w:ilvl w:val="0"/>
                <w:numId w:val="0"/>
              </w:numPr>
              <w:suppressLineNumbers w:val="0"/>
              <w:spacing w:before="0" w:beforeAutospacing="0" w:after="0" w:afterAutospacing="0"/>
              <w:ind w:left="0" w:right="0"/>
              <w:jc w:val="both"/>
              <w:rPr>
                <w:rFonts w:hint="eastAsia"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中小企业的划分标准</w:t>
            </w:r>
          </w:p>
          <w:tbl>
            <w:tblPr>
              <w:tblStyle w:val="61"/>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11"/>
              <w:gridCol w:w="702"/>
              <w:gridCol w:w="690"/>
              <w:gridCol w:w="1162"/>
              <w:gridCol w:w="1138"/>
              <w:gridCol w:w="863"/>
            </w:tblGrid>
            <w:tr w14:paraId="3801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7D5B44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行业名称</w:t>
                  </w:r>
                </w:p>
              </w:tc>
              <w:tc>
                <w:tcPr>
                  <w:tcW w:w="811" w:type="dxa"/>
                  <w:vAlign w:val="center"/>
                </w:tcPr>
                <w:p w14:paraId="796DA76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指标名称</w:t>
                  </w:r>
                </w:p>
              </w:tc>
              <w:tc>
                <w:tcPr>
                  <w:tcW w:w="702" w:type="dxa"/>
                  <w:vAlign w:val="center"/>
                </w:tcPr>
                <w:p w14:paraId="124993B8">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计量</w:t>
                  </w:r>
                </w:p>
                <w:p w14:paraId="6DB7D07B">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单位</w:t>
                  </w:r>
                </w:p>
              </w:tc>
              <w:tc>
                <w:tcPr>
                  <w:tcW w:w="690" w:type="dxa"/>
                  <w:vAlign w:val="center"/>
                </w:tcPr>
                <w:p w14:paraId="5ECF92B6">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大型</w:t>
                  </w:r>
                </w:p>
              </w:tc>
              <w:tc>
                <w:tcPr>
                  <w:tcW w:w="1162" w:type="dxa"/>
                  <w:vAlign w:val="center"/>
                </w:tcPr>
                <w:p w14:paraId="752F61AE">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中型</w:t>
                  </w:r>
                </w:p>
              </w:tc>
              <w:tc>
                <w:tcPr>
                  <w:tcW w:w="1138" w:type="dxa"/>
                  <w:vAlign w:val="center"/>
                </w:tcPr>
                <w:p w14:paraId="665C9AE0">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小型</w:t>
                  </w:r>
                </w:p>
              </w:tc>
              <w:tc>
                <w:tcPr>
                  <w:tcW w:w="863" w:type="dxa"/>
                  <w:vAlign w:val="center"/>
                </w:tcPr>
                <w:p w14:paraId="1FEDF66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微型</w:t>
                  </w:r>
                </w:p>
              </w:tc>
            </w:tr>
            <w:tr w14:paraId="2828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3C12AB66">
                  <w:pPr>
                    <w:keepNext w:val="0"/>
                    <w:keepLines w:val="0"/>
                    <w:widowControl/>
                    <w:suppressLineNumbers w:val="0"/>
                    <w:spacing w:before="0" w:beforeAutospacing="0" w:after="0" w:afterAutospacing="0" w:line="300" w:lineRule="exact"/>
                    <w:ind w:left="0" w:right="0"/>
                    <w:jc w:val="left"/>
                    <w:rPr>
                      <w:rFonts w:hint="default"/>
                      <w:color w:val="auto"/>
                      <w:sz w:val="21"/>
                      <w:szCs w:val="21"/>
                      <w:vertAlign w:val="baseline"/>
                      <w:lang w:val="en-US"/>
                    </w:rPr>
                  </w:pPr>
                  <w:r>
                    <w:rPr>
                      <w:rFonts w:hint="eastAsia" w:ascii="宋体" w:hAnsi="宋体" w:eastAsia="宋体" w:cs="宋体"/>
                      <w:color w:val="auto"/>
                      <w:kern w:val="0"/>
                      <w:sz w:val="21"/>
                      <w:szCs w:val="21"/>
                    </w:rPr>
                    <w:t>物业管理</w:t>
                  </w:r>
                </w:p>
              </w:tc>
              <w:tc>
                <w:tcPr>
                  <w:tcW w:w="811" w:type="dxa"/>
                  <w:vAlign w:val="center"/>
                </w:tcPr>
                <w:p w14:paraId="40B14192">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从业人员(X)</w:t>
                  </w:r>
                </w:p>
              </w:tc>
              <w:tc>
                <w:tcPr>
                  <w:tcW w:w="702" w:type="dxa"/>
                  <w:vAlign w:val="center"/>
                </w:tcPr>
                <w:p w14:paraId="4202E77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人</w:t>
                  </w:r>
                </w:p>
              </w:tc>
              <w:tc>
                <w:tcPr>
                  <w:tcW w:w="690" w:type="dxa"/>
                  <w:vAlign w:val="center"/>
                </w:tcPr>
                <w:p w14:paraId="6D5C0DBD">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X≥1000</w:t>
                  </w:r>
                </w:p>
              </w:tc>
              <w:tc>
                <w:tcPr>
                  <w:tcW w:w="1162" w:type="dxa"/>
                  <w:vAlign w:val="center"/>
                </w:tcPr>
                <w:p w14:paraId="2965B79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300≤X＜1000</w:t>
                  </w:r>
                </w:p>
              </w:tc>
              <w:tc>
                <w:tcPr>
                  <w:tcW w:w="1138" w:type="dxa"/>
                  <w:vAlign w:val="center"/>
                </w:tcPr>
                <w:p w14:paraId="41783748">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100≤X＜300 </w:t>
                  </w:r>
                </w:p>
              </w:tc>
              <w:tc>
                <w:tcPr>
                  <w:tcW w:w="863" w:type="dxa"/>
                  <w:vAlign w:val="center"/>
                </w:tcPr>
                <w:p w14:paraId="10175BE9">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X＜100</w:t>
                  </w:r>
                </w:p>
              </w:tc>
            </w:tr>
            <w:tr w14:paraId="651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5BAD86FC">
                  <w:pPr>
                    <w:keepNext w:val="0"/>
                    <w:keepLines w:val="0"/>
                    <w:widowControl/>
                    <w:suppressLineNumbers w:val="0"/>
                    <w:spacing w:before="0" w:beforeAutospacing="0" w:after="0" w:afterAutospacing="0" w:line="300" w:lineRule="exact"/>
                    <w:ind w:left="0" w:right="0"/>
                    <w:jc w:val="left"/>
                    <w:rPr>
                      <w:rFonts w:hint="default"/>
                      <w:color w:val="auto"/>
                      <w:sz w:val="21"/>
                      <w:szCs w:val="21"/>
                      <w:vertAlign w:val="baseline"/>
                      <w:lang w:val="en-US"/>
                    </w:rPr>
                  </w:pPr>
                </w:p>
              </w:tc>
              <w:tc>
                <w:tcPr>
                  <w:tcW w:w="811" w:type="dxa"/>
                  <w:vAlign w:val="center"/>
                </w:tcPr>
                <w:p w14:paraId="24204708">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营业收入(Y)</w:t>
                  </w:r>
                </w:p>
              </w:tc>
              <w:tc>
                <w:tcPr>
                  <w:tcW w:w="702" w:type="dxa"/>
                  <w:vAlign w:val="center"/>
                </w:tcPr>
                <w:p w14:paraId="5BC725CA">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万元</w:t>
                  </w:r>
                </w:p>
              </w:tc>
              <w:tc>
                <w:tcPr>
                  <w:tcW w:w="690" w:type="dxa"/>
                  <w:vAlign w:val="center"/>
                </w:tcPr>
                <w:p w14:paraId="3AEFDEC1">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Y≥5000</w:t>
                  </w:r>
                </w:p>
              </w:tc>
              <w:tc>
                <w:tcPr>
                  <w:tcW w:w="1162" w:type="dxa"/>
                  <w:vAlign w:val="center"/>
                </w:tcPr>
                <w:p w14:paraId="2981987D">
                  <w:pPr>
                    <w:keepNext w:val="0"/>
                    <w:keepLines w:val="0"/>
                    <w:widowControl/>
                    <w:suppressLineNumbers w:val="0"/>
                    <w:spacing w:before="0" w:beforeAutospacing="0" w:after="0" w:afterAutospacing="0" w:line="300" w:lineRule="exact"/>
                    <w:ind w:left="19" w:leftChars="-51" w:right="0" w:hanging="126" w:hangingChars="6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1000≤Y＜5000 </w:t>
                  </w:r>
                </w:p>
              </w:tc>
              <w:tc>
                <w:tcPr>
                  <w:tcW w:w="1138" w:type="dxa"/>
                  <w:vAlign w:val="center"/>
                </w:tcPr>
                <w:p w14:paraId="401E40C3">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 xml:space="preserve"> 500≤Y＜1000</w:t>
                  </w:r>
                </w:p>
              </w:tc>
              <w:tc>
                <w:tcPr>
                  <w:tcW w:w="863" w:type="dxa"/>
                  <w:vAlign w:val="center"/>
                </w:tcPr>
                <w:p w14:paraId="018F17EC">
                  <w:pPr>
                    <w:keepNext w:val="0"/>
                    <w:keepLines w:val="0"/>
                    <w:widowControl/>
                    <w:suppressLineNumbers w:val="0"/>
                    <w:spacing w:before="0" w:beforeAutospacing="0" w:after="0" w:afterAutospacing="0" w:line="300" w:lineRule="exact"/>
                    <w:ind w:left="0" w:right="0"/>
                    <w:jc w:val="center"/>
                    <w:rPr>
                      <w:rFonts w:hint="default"/>
                      <w:color w:val="auto"/>
                      <w:sz w:val="21"/>
                      <w:szCs w:val="21"/>
                      <w:vertAlign w:val="baseline"/>
                      <w:lang w:val="en-US"/>
                    </w:rPr>
                  </w:pPr>
                  <w:r>
                    <w:rPr>
                      <w:rFonts w:hint="eastAsia" w:ascii="宋体" w:hAnsi="宋体" w:eastAsia="宋体" w:cs="宋体"/>
                      <w:color w:val="auto"/>
                      <w:kern w:val="0"/>
                      <w:sz w:val="21"/>
                      <w:szCs w:val="21"/>
                    </w:rPr>
                    <w:t>Y＜500</w:t>
                  </w:r>
                </w:p>
              </w:tc>
            </w:tr>
          </w:tbl>
          <w:p w14:paraId="151DC45D">
            <w:pPr>
              <w:pStyle w:val="3"/>
              <w:numPr>
                <w:ilvl w:val="0"/>
                <w:numId w:val="0"/>
              </w:numPr>
              <w:suppressLineNumbers w:val="0"/>
              <w:spacing w:before="0" w:beforeAutospacing="0" w:after="0" w:afterAutospacing="0"/>
              <w:ind w:left="0" w:right="0"/>
              <w:jc w:val="both"/>
              <w:rPr>
                <w:rFonts w:hint="default"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eastAsia="zh-CN" w:bidi="ar-SA"/>
              </w:rPr>
              <w:t>说明：大型、中型和小型企业须同时满足所列指标的下限，否则下划一档；微型企业只须满足所列指标中的一项即可。</w:t>
            </w:r>
          </w:p>
        </w:tc>
      </w:tr>
      <w:tr w14:paraId="325EF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0DAF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BDEAD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5B12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3C0A8D0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6AF2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0422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BCCF75">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27B8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电梯维保及年检</w:t>
            </w:r>
            <w:bookmarkStart w:id="55" w:name="OLE_LINK9"/>
            <w:r>
              <w:rPr>
                <w:rFonts w:hint="eastAsia" w:cs="宋体" w:asciiTheme="minorEastAsia" w:hAnsiTheme="minorEastAsia" w:eastAsiaTheme="minorEastAsia"/>
                <w:color w:val="auto"/>
                <w:sz w:val="24"/>
                <w:u w:val="single"/>
                <w:lang w:val="en-US" w:eastAsia="zh-CN"/>
              </w:rPr>
              <w:t>（95000元/年）</w:t>
            </w:r>
            <w:bookmarkEnd w:id="55"/>
            <w:r>
              <w:rPr>
                <w:rFonts w:hint="eastAsia" w:cs="宋体" w:asciiTheme="minorEastAsia" w:hAnsiTheme="minorEastAsia" w:eastAsiaTheme="minorEastAsia"/>
                <w:color w:val="auto"/>
                <w:sz w:val="24"/>
                <w:u w:val="single"/>
                <w:lang w:val="en-US" w:eastAsia="zh-CN"/>
              </w:rPr>
              <w:t>、空调系统维保（140000元/年）、建筑消防设施维保（39000元/年）、办公区绿植租赁摆放及养护（40000元/年）、园区UPS、精密空调及相关配电设施的维修维护（250000元/年）、外墙清洗（116000元/2次）、弱电系统设备维保（含门禁、监控、广告机、会议设备、园区网络相关设备等）（100000元/年）服务委托具有相应服务许可证资质的专业单位实施，且须经采购人审核备案</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rPr>
              <w:br w:type="textWrapping"/>
            </w:r>
            <w:sdt>
              <w:sdtPr>
                <w:rPr>
                  <w:rFonts w:hint="eastAsia" w:cs="宋体" w:asciiTheme="minorEastAsia" w:hAnsiTheme="minorEastAsia" w:eastAsiaTheme="minorEastAsia"/>
                  <w:color w:val="auto"/>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5D17547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56E81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F40AF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EE16C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CA93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48093C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45DA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0DFDE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DBDB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63A6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49C33C9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tc>
      </w:tr>
      <w:tr w14:paraId="10F4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7FC79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D4F2F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C37C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223C072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tc>
      </w:tr>
      <w:tr w14:paraId="577D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F5105F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69D418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16EC74">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见招标文件第</w:t>
            </w:r>
            <w:r>
              <w:rPr>
                <w:rFonts w:hint="eastAsia" w:cs="宋体" w:asciiTheme="minorEastAsia" w:hAnsiTheme="minorEastAsia" w:eastAsiaTheme="minorEastAsia"/>
                <w:color w:val="auto"/>
                <w:kern w:val="0"/>
                <w:sz w:val="24"/>
                <w:lang w:val="zh-CN" w:eastAsia="zh-CN"/>
              </w:rPr>
              <w:t>二</w:t>
            </w:r>
            <w:r>
              <w:rPr>
                <w:rFonts w:hint="eastAsia" w:cs="宋体" w:asciiTheme="minorEastAsia" w:hAnsiTheme="minorEastAsia" w:eastAsiaTheme="minorEastAsia"/>
                <w:color w:val="auto"/>
                <w:kern w:val="0"/>
                <w:sz w:val="24"/>
                <w:lang w:val="zh-CN"/>
              </w:rPr>
              <w:t>部分</w:t>
            </w:r>
            <w:r>
              <w:rPr>
                <w:rFonts w:hint="eastAsia" w:cs="宋体" w:asciiTheme="minorEastAsia" w:hAnsiTheme="minorEastAsia" w:eastAsiaTheme="minorEastAsia"/>
                <w:color w:val="auto"/>
                <w:kern w:val="0"/>
                <w:sz w:val="24"/>
                <w:lang w:val="zh-CN" w:eastAsia="zh-CN"/>
              </w:rPr>
              <w:t>响应文件的编制</w:t>
            </w:r>
            <w:r>
              <w:rPr>
                <w:rFonts w:hint="eastAsia" w:cs="宋体" w:asciiTheme="minorEastAsia" w:hAnsiTheme="minorEastAsia" w:eastAsiaTheme="minorEastAsia"/>
                <w:color w:val="auto"/>
                <w:kern w:val="0"/>
                <w:sz w:val="24"/>
                <w:lang w:val="zh-CN"/>
              </w:rPr>
              <w:t>。</w:t>
            </w:r>
          </w:p>
          <w:p w14:paraId="07D18C5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EF7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14:paraId="10C1127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8BD870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FC16E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w:t>
            </w:r>
            <w:r>
              <w:rPr>
                <w:rFonts w:hint="eastAsia" w:cs="宋体" w:asciiTheme="minorEastAsia" w:hAnsiTheme="minorEastAsia" w:eastAsiaTheme="minorEastAsia"/>
                <w:color w:val="auto"/>
                <w:kern w:val="0"/>
                <w:sz w:val="24"/>
                <w:lang w:val="zh-CN"/>
              </w:rPr>
              <w:t>根据磋商文件第五部分评审标准提供。</w:t>
            </w:r>
          </w:p>
        </w:tc>
      </w:tr>
      <w:tr w14:paraId="6C43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D6823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54AF0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61EFF">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w:t>
            </w:r>
            <w:r>
              <w:rPr>
                <w:rFonts w:hint="eastAsia" w:cs="宋体" w:asciiTheme="minorEastAsia" w:hAnsiTheme="minorEastAsia" w:eastAsiaTheme="minorEastAsia"/>
                <w:color w:val="auto"/>
                <w:kern w:val="0"/>
                <w:sz w:val="24"/>
                <w:lang w:eastAsia="zh-CN"/>
              </w:rPr>
              <w:t>集采机构</w:t>
            </w:r>
            <w:r>
              <w:rPr>
                <w:rFonts w:hint="eastAsia" w:cs="宋体" w:asciiTheme="minorEastAsia" w:hAnsiTheme="minorEastAsia" w:eastAsiaTheme="minorEastAsia"/>
                <w:color w:val="auto"/>
                <w:kern w:val="0"/>
                <w:sz w:val="24"/>
              </w:rPr>
              <w:t>将依据国家确定的认证机构出具的、处于有效期之内的节能产品、环境标志产品认证证书，对获得证书的产品实施政府优先采购或强制采购。</w:t>
            </w:r>
          </w:p>
        </w:tc>
      </w:tr>
      <w:tr w14:paraId="75F79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834FF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47B64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59047">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有关本项目实施所需的所有费用（含税费）均计入最后报价。《报价</w:t>
            </w:r>
            <w:r>
              <w:rPr>
                <w:rFonts w:hint="eastAsia" w:cs="宋体" w:asciiTheme="minorEastAsia" w:hAnsiTheme="minorEastAsia" w:eastAsiaTheme="minorEastAsia"/>
                <w:color w:val="auto"/>
                <w:sz w:val="24"/>
              </w:rPr>
              <w:t>一览表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68AACDFC">
            <w:pPr>
              <w:keepNext w:val="0"/>
              <w:keepLines w:val="0"/>
              <w:suppressLineNumbers w:val="0"/>
              <w:snapToGrid w:val="0"/>
              <w:spacing w:before="0" w:beforeAutospacing="0" w:after="0" w:afterAutospacing="0" w:line="360" w:lineRule="auto"/>
              <w:ind w:left="0" w:right="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4255B418">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791B3920">
            <w:pPr>
              <w:keepNext w:val="0"/>
              <w:keepLines w:val="0"/>
              <w:suppressLineNumbers w:val="0"/>
              <w:snapToGrid w:val="0"/>
              <w:spacing w:before="0" w:beforeAutospacing="0" w:after="0" w:afterAutospacing="0" w:line="360" w:lineRule="auto"/>
              <w:ind w:left="0" w:right="0" w:firstLine="241" w:firstLineChars="100"/>
              <w:jc w:val="left"/>
              <w:rPr>
                <w:rFonts w:hint="default"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D4E40A8">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9A156FE">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52FA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8" w:hRule="atLeast"/>
          <w:tblHeader/>
        </w:trPr>
        <w:tc>
          <w:tcPr>
            <w:tcW w:w="629" w:type="dxa"/>
            <w:tcBorders>
              <w:top w:val="single" w:color="auto" w:sz="4" w:space="0"/>
              <w:left w:val="single" w:color="000000" w:sz="8" w:space="0"/>
              <w:right w:val="single" w:color="000000" w:sz="2" w:space="0"/>
            </w:tcBorders>
            <w:vAlign w:val="center"/>
          </w:tcPr>
          <w:p w14:paraId="043D0B8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1429285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0D66A1C">
            <w:pPr>
              <w:keepNext w:val="0"/>
              <w:keepLines w:val="0"/>
              <w:suppressLineNumbers w:val="0"/>
              <w:spacing w:before="0" w:beforeAutospacing="0" w:after="0" w:afterAutospacing="0" w:line="360" w:lineRule="auto"/>
              <w:ind w:left="0" w:right="0" w:firstLine="480" w:firstLineChars="200"/>
              <w:rPr>
                <w:rFonts w:hint="default"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9D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366C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739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45D99">
            <w:pPr>
              <w:pStyle w:val="33"/>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ascii="宋体" w:hAnsi="宋体" w:eastAsia="宋体" w:cs="宋体"/>
                <w:i w:val="0"/>
                <w:iCs w:val="0"/>
                <w:caps w:val="0"/>
                <w:color w:val="auto"/>
                <w:spacing w:val="0"/>
                <w:sz w:val="22"/>
                <w:szCs w:val="22"/>
                <w:u w:val="single"/>
              </w:rPr>
              <w:t>温州市龙湾区永中街道升平路77号行政服务中心</w:t>
            </w:r>
            <w:r>
              <w:rPr>
                <w:rFonts w:hint="eastAsia" w:hAnsi="宋体" w:cs="宋体"/>
                <w:i w:val="0"/>
                <w:iCs w:val="0"/>
                <w:caps w:val="0"/>
                <w:color w:val="auto"/>
                <w:spacing w:val="0"/>
                <w:sz w:val="22"/>
                <w:szCs w:val="22"/>
                <w:u w:val="single"/>
                <w:lang w:eastAsia="zh-CN"/>
              </w:rPr>
              <w:t>西裙楼</w:t>
            </w:r>
            <w:r>
              <w:rPr>
                <w:rFonts w:hint="eastAsia" w:hAnsi="宋体" w:cs="宋体"/>
                <w:i w:val="0"/>
                <w:iCs w:val="0"/>
                <w:caps w:val="0"/>
                <w:color w:val="auto"/>
                <w:spacing w:val="0"/>
                <w:sz w:val="22"/>
                <w:szCs w:val="22"/>
                <w:u w:val="single"/>
                <w:lang w:val="en-US" w:eastAsia="zh-CN"/>
              </w:rPr>
              <w:t>3楼B310室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ascii="宋体" w:eastAsia="宋体" w:cs="宋体"/>
                <w:color w:val="auto"/>
                <w:highlight w:val="none"/>
                <w:u w:val="single"/>
                <w:lang w:val="en-US" w:eastAsia="zh-CN"/>
              </w:rPr>
              <w:t>0577-869660</w:t>
            </w:r>
            <w:r>
              <w:rPr>
                <w:rFonts w:hint="eastAsia" w:cs="宋体"/>
                <w:color w:val="auto"/>
                <w:highlight w:val="none"/>
                <w:u w:val="single"/>
                <w:lang w:val="en-US" w:eastAsia="zh-CN"/>
              </w:rPr>
              <w:t>1</w:t>
            </w:r>
            <w:r>
              <w:rPr>
                <w:rFonts w:hint="eastAsia" w:ascii="宋体" w:eastAsia="宋体" w:cs="宋体"/>
                <w:color w:val="auto"/>
                <w:highlight w:val="none"/>
                <w:u w:val="single"/>
                <w:lang w:val="en-US" w:eastAsia="zh-CN"/>
              </w:rPr>
              <w:t>5</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集采机构</w:t>
            </w:r>
            <w:r>
              <w:rPr>
                <w:rFonts w:hint="eastAsia" w:cs="宋体" w:asciiTheme="minorEastAsia" w:hAnsiTheme="minorEastAsia" w:eastAsiaTheme="minorEastAsia"/>
                <w:b/>
                <w:color w:val="auto"/>
                <w:sz w:val="24"/>
                <w:szCs w:val="24"/>
              </w:rPr>
              <w:t>不强制或变相强制供应商提交备份响应文件。</w:t>
            </w:r>
          </w:p>
        </w:tc>
      </w:tr>
      <w:tr w14:paraId="1E0A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3811A9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1039896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86F6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AFF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CC157F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790401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AD4C8F">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282AB16D">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0ED1DE79">
      <w:pPr>
        <w:snapToGrid w:val="0"/>
        <w:jc w:val="center"/>
        <w:rPr>
          <w:rFonts w:cs="仿宋_GB2312" w:asciiTheme="minorEastAsia" w:hAnsiTheme="minorEastAsia" w:eastAsiaTheme="minorEastAsia"/>
          <w:b/>
          <w:color w:val="auto"/>
          <w:sz w:val="32"/>
          <w:szCs w:val="20"/>
        </w:rPr>
      </w:pPr>
    </w:p>
    <w:p w14:paraId="085A663E">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77B23098">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20701DA3">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437FE0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2B85BB5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0E3B51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w:t>
      </w:r>
    </w:p>
    <w:p w14:paraId="7726AE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0F4FD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1D70C44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6111C8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EE087C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5EABDC8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753D2B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60BEA9B1">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 系指不适用本项目的要求。</w:t>
      </w:r>
    </w:p>
    <w:p w14:paraId="19C1AB8D">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058EBB5">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829D885">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3995D26B">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集采机构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74572CF8">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53D22DDB">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752BE1A6">
      <w:pPr>
        <w:spacing w:line="360" w:lineRule="auto"/>
        <w:jc w:val="center"/>
        <w:rPr>
          <w:rFonts w:cs="仿宋_GB2312" w:asciiTheme="minorEastAsia" w:hAnsiTheme="minorEastAsia" w:eastAsiaTheme="minorEastAsia"/>
          <w:b/>
          <w:color w:val="auto"/>
          <w:sz w:val="24"/>
        </w:rPr>
      </w:pPr>
    </w:p>
    <w:p w14:paraId="48637FC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5C7F8E69">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4CE70BD9">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5F9195C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8215284">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w:t>
      </w:r>
      <w:r>
        <w:rPr>
          <w:rFonts w:hint="eastAsia" w:cs="宋体" w:asciiTheme="minorEastAsia" w:hAnsiTheme="minorEastAsia" w:eastAsiaTheme="minorEastAsia"/>
          <w:color w:val="auto"/>
          <w:sz w:val="24"/>
          <w:lang w:eastAsia="zh-CN"/>
        </w:rPr>
        <w:t>集采机构</w:t>
      </w:r>
      <w:r>
        <w:rPr>
          <w:rFonts w:hint="eastAsia" w:cs="宋体" w:asciiTheme="minorEastAsia" w:hAnsiTheme="minorEastAsia" w:eastAsiaTheme="minorEastAsia"/>
          <w:color w:val="auto"/>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ACFF00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3DDF341E">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BDD470B">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D56454">
      <w:pPr>
        <w:spacing w:line="360" w:lineRule="auto"/>
        <w:ind w:firstLine="480" w:firstLineChars="200"/>
        <w:rPr>
          <w:rFonts w:ascii="宋体" w:hAnsi="宋体" w:cs="宋体"/>
          <w:color w:val="auto"/>
          <w:sz w:val="24"/>
        </w:rPr>
      </w:pPr>
    </w:p>
    <w:p w14:paraId="3BCF08ED">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92045F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EE6EC4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DE2E64A">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8B90995">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5F50E77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542EFE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183D303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D8DF3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3762AD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39712DF0">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7AE35A7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781CF96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403CD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0283443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7E74651B">
      <w:pPr>
        <w:spacing w:line="360" w:lineRule="auto"/>
        <w:ind w:firstLine="480" w:firstLineChars="200"/>
        <w:rPr>
          <w:rFonts w:asciiTheme="minorEastAsia" w:hAnsiTheme="minorEastAsia" w:eastAsiaTheme="minorEastAsia"/>
          <w:color w:val="auto"/>
          <w:sz w:val="24"/>
        </w:rPr>
      </w:pPr>
    </w:p>
    <w:p w14:paraId="3420654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5F4929B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452DA4A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0E04B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0DA7BB">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集采机构应当在3个工作日内对供应商依法提出的询问作出答复，但答复的内容不得涉及商业秘密。供应商提出的询问超出采购人对集采机构委托授权范围的，集采机构应当告知供应商向采购人提出。</w:t>
      </w:r>
    </w:p>
    <w:p w14:paraId="58526CD0">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5153061F">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13D97C9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5E77842E">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不予受理：</w:t>
      </w:r>
    </w:p>
    <w:p w14:paraId="5AE659DD">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96FC29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0A6207D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3BF613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7B8F458B">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153CCED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3.2.1质疑答复责任主体如下：</w:t>
      </w:r>
    </w:p>
    <w:p w14:paraId="62E85DEA">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52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35E1D86">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6E5B6B8">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23A0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08D0989">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70AC1702">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520F60C4">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51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F985F8">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p>
        </w:tc>
        <w:tc>
          <w:tcPr>
            <w:tcW w:w="4536" w:type="dxa"/>
            <w:vAlign w:val="center"/>
          </w:tcPr>
          <w:p w14:paraId="0E475EA1">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B75B3E4">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41EC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E7525C">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78A05D34">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9394D96">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565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56E4FE">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p>
        </w:tc>
        <w:tc>
          <w:tcPr>
            <w:tcW w:w="4536" w:type="dxa"/>
            <w:vAlign w:val="center"/>
          </w:tcPr>
          <w:p w14:paraId="44E7DBE0">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1E795438">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419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CF73EF7">
            <w:pPr>
              <w:pStyle w:val="3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24B7ADF2">
            <w:pPr>
              <w:pStyle w:val="33"/>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06ECDBE9">
            <w:pPr>
              <w:pStyle w:val="3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bl>
    <w:p w14:paraId="08299AB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rPr>
        <w:t>采购人或者</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在质疑回复后</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F73844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B5E9BC5">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786020C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47ED10D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29D1103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4B74607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0FA564A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42AA7F2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38B09D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1C7EA1B1">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21159001">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5566E90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96A3A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集采机构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B53579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244376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6CC0090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BD8CBB0">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3CA1106E">
      <w:pPr>
        <w:adjustRightInd/>
        <w:spacing w:line="360" w:lineRule="auto"/>
        <w:jc w:val="center"/>
        <w:outlineLvl w:val="0"/>
        <w:rPr>
          <w:rFonts w:cs="仿宋_GB2312" w:asciiTheme="minorEastAsia" w:hAnsiTheme="minorEastAsia" w:eastAsiaTheme="minorEastAsia"/>
          <w:b/>
          <w:color w:val="auto"/>
          <w:sz w:val="32"/>
          <w:szCs w:val="20"/>
        </w:rPr>
      </w:pPr>
    </w:p>
    <w:p w14:paraId="09229BC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0BAA13CB">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19D22947">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51EEDFA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6F09093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2D1EB8B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56F9F10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279003F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2E4B378A">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555704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A4A093C">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12C9A40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5C5C2F3">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集采机构</w:t>
      </w:r>
      <w:r>
        <w:rPr>
          <w:rFonts w:hint="eastAsia" w:cs="仿宋_GB2312" w:asciiTheme="minorEastAsia" w:hAnsiTheme="minorEastAsia" w:eastAsiaTheme="minorEastAsia"/>
          <w:color w:val="auto"/>
        </w:rPr>
        <w:t>提出。</w:t>
      </w:r>
    </w:p>
    <w:p w14:paraId="672B9252">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集采机构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2E9C2B29">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应当顺延提交首次响应文件截止时间。</w:t>
      </w:r>
    </w:p>
    <w:p w14:paraId="2AB9302D">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66EA389F">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3A3F52D0">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680E5A3B">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C7E21A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9366C22">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32004F0B">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响应文件应当包括以下主要内容：资格文件、商务技术文件</w:t>
      </w:r>
      <w:r>
        <w:rPr>
          <w:rFonts w:hint="eastAsia" w:asciiTheme="minorEastAsia" w:hAnsiTheme="minorEastAsia" w:eastAsiaTheme="minorEastAsia"/>
          <w:color w:val="auto"/>
          <w:sz w:val="24"/>
          <w:lang w:eastAsia="zh-CN"/>
        </w:rPr>
        <w:t>、报价文件三</w:t>
      </w:r>
      <w:r>
        <w:rPr>
          <w:rFonts w:hint="eastAsia" w:asciiTheme="minorEastAsia" w:hAnsiTheme="minorEastAsia" w:eastAsiaTheme="minorEastAsia"/>
          <w:color w:val="auto"/>
          <w:sz w:val="24"/>
        </w:rPr>
        <w:t>部分组成</w:t>
      </w:r>
    </w:p>
    <w:p w14:paraId="51343A2B">
      <w:pPr>
        <w:pStyle w:val="33"/>
        <w:spacing w:line="360" w:lineRule="auto"/>
        <w:ind w:firstLine="482" w:firstLineChars="200"/>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2.1</w:t>
      </w:r>
      <w:r>
        <w:rPr>
          <w:rFonts w:hint="eastAsia" w:cs="宋体" w:asciiTheme="minorEastAsia" w:hAnsiTheme="minorEastAsia" w:eastAsiaTheme="minorEastAsia"/>
          <w:b/>
          <w:bCs/>
          <w:color w:val="auto"/>
          <w:sz w:val="24"/>
        </w:rPr>
        <w:t>资格文件</w:t>
      </w:r>
    </w:p>
    <w:p w14:paraId="10D6D7D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2.11</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67D7EC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2.12</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54EC974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中小企业声明函</w:t>
      </w:r>
      <w:r>
        <w:rPr>
          <w:rFonts w:hint="eastAsia" w:cs="宋体" w:asciiTheme="minorEastAsia" w:hAnsiTheme="minorEastAsia" w:eastAsiaTheme="minorEastAsia"/>
          <w:snapToGrid w:val="0"/>
          <w:color w:val="auto"/>
          <w:kern w:val="28"/>
          <w:sz w:val="24"/>
        </w:rPr>
        <w:t>；</w:t>
      </w:r>
    </w:p>
    <w:p w14:paraId="37A8D32F">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2.14</w:t>
      </w:r>
      <w:r>
        <w:rPr>
          <w:rFonts w:hint="eastAsia" w:cs="仿宋_GB2312" w:asciiTheme="minorEastAsia" w:hAnsiTheme="minorEastAsia" w:eastAsiaTheme="minorEastAsia"/>
          <w:color w:val="auto"/>
          <w:sz w:val="24"/>
        </w:rPr>
        <w:t>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66F9278">
      <w:pPr>
        <w:pStyle w:val="33"/>
        <w:spacing w:line="360" w:lineRule="auto"/>
        <w:ind w:firstLine="482" w:firstLineChars="200"/>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2.2商务技术文件</w:t>
      </w:r>
    </w:p>
    <w:p w14:paraId="02BB31B4">
      <w:pPr>
        <w:pStyle w:val="33"/>
        <w:spacing w:line="360" w:lineRule="auto"/>
        <w:ind w:firstLine="482" w:firstLineChars="200"/>
        <w:rPr>
          <w:rFonts w:hint="eastAsia" w:cs="宋体" w:asciiTheme="minorEastAsia" w:hAnsiTheme="minorEastAsia" w:eastAsiaTheme="minorEastAsia"/>
          <w:color w:val="auto"/>
          <w:sz w:val="24"/>
          <w:lang w:eastAsia="zh-CN"/>
        </w:rPr>
      </w:pPr>
      <w:r>
        <w:rPr>
          <w:rFonts w:hint="eastAsia" w:asciiTheme="minorEastAsia" w:hAnsiTheme="minorEastAsia" w:eastAsiaTheme="minorEastAsia"/>
          <w:b/>
          <w:bCs/>
          <w:color w:val="auto"/>
          <w:sz w:val="24"/>
          <w:lang w:val="en-US" w:eastAsia="zh-CN"/>
        </w:rPr>
        <w:t xml:space="preserve">2.21 </w:t>
      </w:r>
      <w:r>
        <w:rPr>
          <w:rFonts w:hint="eastAsia" w:cs="宋体" w:asciiTheme="minorEastAsia" w:hAnsiTheme="minorEastAsia" w:eastAsiaTheme="minorEastAsia"/>
          <w:color w:val="auto"/>
          <w:sz w:val="24"/>
        </w:rPr>
        <w:t>响应函</w:t>
      </w:r>
      <w:r>
        <w:rPr>
          <w:rFonts w:hint="eastAsia" w:cs="宋体" w:asciiTheme="minorEastAsia" w:hAnsiTheme="minorEastAsia" w:eastAsiaTheme="minorEastAsia"/>
          <w:color w:val="auto"/>
          <w:sz w:val="24"/>
          <w:lang w:eastAsia="zh-CN"/>
        </w:rPr>
        <w:t>；</w:t>
      </w:r>
    </w:p>
    <w:p w14:paraId="258AA1D8">
      <w:pPr>
        <w:pStyle w:val="33"/>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 xml:space="preserve">2.22 </w:t>
      </w:r>
      <w:r>
        <w:rPr>
          <w:rFonts w:hint="eastAsia" w:hAnsi="宋体" w:cs="宋体"/>
          <w:color w:val="auto"/>
          <w:sz w:val="24"/>
        </w:rPr>
        <w:t>授权委托书或法定代表人（单位负责人、自然人本人）身份证明；</w:t>
      </w:r>
    </w:p>
    <w:p w14:paraId="2035E0D4">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2.23</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2E7DF87E">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2.24符合性审查资料：按采购文件的商务▲条款的要求提供相关响应资料；</w:t>
      </w:r>
    </w:p>
    <w:p w14:paraId="6BBE5D98">
      <w:pPr>
        <w:pStyle w:val="33"/>
        <w:spacing w:line="360" w:lineRule="auto"/>
        <w:ind w:firstLine="480" w:firstLineChars="200"/>
        <w:rPr>
          <w:rFonts w:hint="eastAsia" w:cs="宋体" w:asciiTheme="minorEastAsia" w:hAnsiTheme="minorEastAsia" w:eastAsiaTheme="minorEastAsia"/>
          <w:color w:val="auto"/>
          <w:kern w:val="0"/>
          <w:sz w:val="24"/>
        </w:rPr>
      </w:pPr>
      <w:r>
        <w:rPr>
          <w:rFonts w:hint="eastAsia" w:asciiTheme="minorEastAsia" w:hAnsiTheme="minorEastAsia" w:eastAsiaTheme="minorEastAsia"/>
          <w:color w:val="auto"/>
          <w:sz w:val="24"/>
          <w:lang w:val="en-US" w:eastAsia="zh-CN"/>
        </w:rPr>
        <w:t>2.25</w:t>
      </w:r>
      <w:r>
        <w:rPr>
          <w:rFonts w:hint="eastAsia" w:ascii="宋体" w:hAnsi="宋体" w:cs="宋体"/>
          <w:color w:val="auto"/>
          <w:sz w:val="24"/>
          <w:highlight w:val="none"/>
        </w:rPr>
        <w:t>评标标准相应的商务技术</w:t>
      </w:r>
      <w:r>
        <w:rPr>
          <w:rFonts w:hint="eastAsia" w:hAnsi="宋体" w:cs="宋体"/>
          <w:color w:val="auto"/>
          <w:sz w:val="24"/>
          <w:highlight w:val="none"/>
          <w:lang w:eastAsia="zh-CN"/>
        </w:rPr>
        <w:t>资料</w:t>
      </w:r>
      <w:r>
        <w:rPr>
          <w:rFonts w:hint="eastAsia" w:cs="宋体" w:asciiTheme="minorEastAsia" w:hAnsiTheme="minorEastAsia" w:eastAsiaTheme="minorEastAsia"/>
          <w:color w:val="auto"/>
          <w:kern w:val="0"/>
          <w:sz w:val="24"/>
        </w:rPr>
        <w:t>；</w:t>
      </w:r>
    </w:p>
    <w:p w14:paraId="111AC4E6">
      <w:pPr>
        <w:pStyle w:val="33"/>
        <w:spacing w:line="360" w:lineRule="auto"/>
        <w:ind w:firstLine="480" w:firstLineChars="200"/>
        <w:rPr>
          <w:rFonts w:hint="eastAsia"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lang w:val="en-US" w:eastAsia="zh-CN"/>
        </w:rPr>
        <w:t>2.26</w:t>
      </w:r>
      <w:r>
        <w:rPr>
          <w:rFonts w:hint="eastAsia" w:ascii="宋体" w:hAnsi="宋体" w:cs="宋体"/>
          <w:color w:val="auto"/>
          <w:sz w:val="24"/>
          <w:highlight w:val="none"/>
          <w:lang w:val="en-US" w:eastAsia="zh-CN"/>
        </w:rPr>
        <w:t>本项目管理团队人员及其它主要技术人员名单</w:t>
      </w:r>
      <w:r>
        <w:rPr>
          <w:rFonts w:hint="eastAsia" w:cs="仿宋_GB2312" w:asciiTheme="minorEastAsia" w:hAnsiTheme="minorEastAsia" w:eastAsiaTheme="minorEastAsia"/>
          <w:color w:val="auto"/>
          <w:kern w:val="0"/>
          <w:sz w:val="24"/>
          <w:szCs w:val="24"/>
          <w:lang w:val="zh-CN"/>
        </w:rPr>
        <w:t>；</w:t>
      </w:r>
    </w:p>
    <w:p w14:paraId="2748ED0C">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lang w:val="en-US" w:eastAsia="zh-CN"/>
        </w:rPr>
        <w:t>2.27</w:t>
      </w:r>
      <w:r>
        <w:rPr>
          <w:rFonts w:hint="eastAsia" w:cs="仿宋_GB2312" w:asciiTheme="minorEastAsia" w:hAnsiTheme="minorEastAsia" w:eastAsiaTheme="minorEastAsia"/>
          <w:color w:val="auto"/>
          <w:kern w:val="0"/>
          <w:sz w:val="24"/>
          <w:lang w:val="zh-CN"/>
        </w:rPr>
        <w:t>政府采购供应商廉洁自律承诺书。</w:t>
      </w:r>
    </w:p>
    <w:p w14:paraId="2DD48E81">
      <w:pPr>
        <w:pStyle w:val="33"/>
        <w:spacing w:line="360" w:lineRule="auto"/>
        <w:ind w:firstLine="482" w:firstLineChars="200"/>
        <w:rPr>
          <w:rFonts w:hint="default" w:cs="仿宋_GB2312" w:asciiTheme="minorEastAsia" w:hAnsiTheme="minorEastAsia" w:eastAsiaTheme="minorEastAsia"/>
          <w:b/>
          <w:bCs/>
          <w:color w:val="auto"/>
          <w:kern w:val="0"/>
          <w:sz w:val="24"/>
          <w:lang w:val="en-US" w:eastAsia="zh-CN"/>
        </w:rPr>
      </w:pPr>
      <w:r>
        <w:rPr>
          <w:rFonts w:hint="eastAsia" w:cs="仿宋_GB2312" w:asciiTheme="minorEastAsia" w:hAnsiTheme="minorEastAsia" w:eastAsiaTheme="minorEastAsia"/>
          <w:b/>
          <w:bCs/>
          <w:color w:val="auto"/>
          <w:kern w:val="0"/>
          <w:sz w:val="24"/>
          <w:lang w:val="en-US" w:eastAsia="zh-CN"/>
        </w:rPr>
        <w:t>2.3</w:t>
      </w:r>
      <w:r>
        <w:rPr>
          <w:rFonts w:hint="eastAsia" w:asciiTheme="minorEastAsia" w:hAnsiTheme="minorEastAsia" w:eastAsiaTheme="minorEastAsia"/>
          <w:b/>
          <w:bCs/>
          <w:color w:val="auto"/>
          <w:sz w:val="24"/>
          <w:lang w:eastAsia="zh-CN"/>
        </w:rPr>
        <w:t>报价文件</w:t>
      </w:r>
    </w:p>
    <w:p w14:paraId="5D967E9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2.31最后</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r>
        <w:rPr>
          <w:rFonts w:hint="eastAsia" w:ascii="宋体" w:hAnsi="宋体" w:cs="宋体"/>
          <w:color w:val="auto"/>
          <w:sz w:val="24"/>
          <w:highlight w:val="none"/>
          <w:lang w:eastAsia="zh-CN"/>
        </w:rPr>
        <w:t>；</w:t>
      </w:r>
    </w:p>
    <w:p w14:paraId="2FE8B7CA">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2.32报价情况说明（如供应商报价低于项目预算50%的，应当提交本文档，详细阐述不影响产品质量或者诚信履约的具体原因）。</w:t>
      </w:r>
    </w:p>
    <w:p w14:paraId="5EC00400">
      <w:pPr>
        <w:spacing w:line="360" w:lineRule="auto"/>
        <w:ind w:firstLine="422" w:firstLineChars="200"/>
        <w:rPr>
          <w:rFonts w:ascii="宋体" w:hAnsi="宋体" w:cs="宋体"/>
          <w:b/>
          <w:color w:val="auto"/>
          <w:sz w:val="24"/>
          <w:highlight w:val="none"/>
        </w:rPr>
      </w:pPr>
      <w:r>
        <w:rPr>
          <w:rFonts w:hint="eastAsia" w:asciiTheme="minorEastAsia" w:hAnsiTheme="minorEastAsia" w:eastAsiaTheme="minorEastAsia"/>
          <w:b/>
          <w:color w:val="auto"/>
        </w:rPr>
        <w:t>▲</w:t>
      </w:r>
      <w:r>
        <w:rPr>
          <w:rFonts w:hint="eastAsia" w:ascii="宋体" w:hAnsi="宋体" w:cs="宋体"/>
          <w:b/>
          <w:color w:val="auto"/>
          <w:sz w:val="24"/>
          <w:highlight w:val="none"/>
        </w:rPr>
        <w:t>响应文件含有采购人不能接受的附加条件的，响应无效；</w:t>
      </w:r>
    </w:p>
    <w:p w14:paraId="1919C9A8">
      <w:pPr>
        <w:spacing w:line="360" w:lineRule="auto"/>
        <w:ind w:firstLine="422"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宋体" w:hAnsi="宋体" w:cs="宋体" w:eastAsiaTheme="minorEastAsia"/>
          <w:b/>
          <w:color w:val="auto"/>
          <w:sz w:val="24"/>
          <w:highlight w:val="none"/>
          <w:lang w:eastAsia="zh-CN"/>
        </w:rPr>
        <w:t>响应人</w:t>
      </w:r>
      <w:r>
        <w:rPr>
          <w:rFonts w:hint="eastAsia" w:ascii="宋体" w:hAnsi="宋体" w:cs="宋体"/>
          <w:b/>
          <w:color w:val="auto"/>
          <w:sz w:val="24"/>
          <w:highlight w:val="none"/>
        </w:rPr>
        <w:t>提供虚假材料响应的，响应无效。</w:t>
      </w:r>
    </w:p>
    <w:p w14:paraId="11E921F6">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62A86A05">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2A2842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54FE8D">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F5EB2D6">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734B0ECD">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D6DAA57">
      <w:pPr>
        <w:pStyle w:val="392"/>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71F1021">
      <w:pPr>
        <w:pStyle w:val="33"/>
        <w:spacing w:line="360" w:lineRule="auto"/>
        <w:ind w:firstLine="480" w:firstLineChars="200"/>
        <w:rPr>
          <w:rFonts w:cs="仿宋_GB2312" w:asciiTheme="minorEastAsia" w:hAnsiTheme="minorEastAsia" w:eastAsiaTheme="minorEastAsia"/>
          <w:color w:val="auto"/>
          <w:sz w:val="24"/>
          <w:szCs w:val="24"/>
        </w:rPr>
      </w:pPr>
    </w:p>
    <w:p w14:paraId="65DB985D">
      <w:pPr>
        <w:adjustRightInd/>
        <w:spacing w:line="360" w:lineRule="auto"/>
        <w:jc w:val="center"/>
        <w:outlineLvl w:val="0"/>
        <w:rPr>
          <w:rFonts w:cs="仿宋_GB2312" w:asciiTheme="minorEastAsia" w:hAnsiTheme="minorEastAsia" w:eastAsiaTheme="minorEastAsia"/>
          <w:b/>
          <w:color w:val="auto"/>
          <w:sz w:val="32"/>
          <w:szCs w:val="20"/>
        </w:rPr>
      </w:pPr>
    </w:p>
    <w:p w14:paraId="70CD7E6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4D931F62">
      <w:pPr>
        <w:pStyle w:val="392"/>
        <w:spacing w:before="0"/>
        <w:ind w:firstLine="0" w:firstLineChars="0"/>
        <w:rPr>
          <w:rFonts w:cs="仿宋_GB2312" w:asciiTheme="minorEastAsia" w:hAnsiTheme="minorEastAsia" w:eastAsiaTheme="minorEastAsia"/>
          <w:b/>
          <w:color w:val="auto"/>
          <w:szCs w:val="24"/>
        </w:rPr>
      </w:pPr>
    </w:p>
    <w:p w14:paraId="43B53F07">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1F674795">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A0E05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524397C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66D4ECE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344E4E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集采机构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05BE450F">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06C0BD6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集采机构</w:t>
      </w:r>
      <w:r>
        <w:rPr>
          <w:rFonts w:hint="eastAsia" w:cs="仿宋_GB2312" w:asciiTheme="minorEastAsia" w:hAnsiTheme="minorEastAsia" w:eastAsiaTheme="minorEastAsia"/>
          <w:b/>
          <w:color w:val="auto"/>
          <w:sz w:val="24"/>
          <w:szCs w:val="24"/>
        </w:rPr>
        <w:t>不强制或变相强制供应商提交备份响应文件。</w:t>
      </w:r>
    </w:p>
    <w:p w14:paraId="563C7E7C">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74E673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将拒绝接受逾期送达的备份响应文件。</w:t>
      </w:r>
    </w:p>
    <w:p w14:paraId="21B19153">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6D164338">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37CFEDD5">
      <w:pPr>
        <w:adjustRightInd/>
        <w:spacing w:line="360" w:lineRule="auto"/>
        <w:jc w:val="center"/>
        <w:outlineLvl w:val="0"/>
        <w:rPr>
          <w:rFonts w:cs="仿宋_GB2312" w:asciiTheme="minorEastAsia" w:hAnsiTheme="minorEastAsia" w:eastAsiaTheme="minorEastAsia"/>
          <w:b/>
          <w:color w:val="auto"/>
          <w:sz w:val="32"/>
          <w:szCs w:val="20"/>
        </w:rPr>
      </w:pPr>
    </w:p>
    <w:p w14:paraId="0D0EAAF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0BC1A41E">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F038A2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01D43FB2">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集采机构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2DC208E7">
      <w:pPr>
        <w:pStyle w:val="33"/>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2FC66ED">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7EB01010">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集采机构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37DEF5E5">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2.2信用信息查询记录的具体方式：现场查询的供应商的信用记录。</w:t>
      </w:r>
    </w:p>
    <w:p w14:paraId="1C42D1FE">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3109986E">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3B3ED2">
      <w:pPr>
        <w:pStyle w:val="33"/>
        <w:spacing w:line="360" w:lineRule="auto"/>
        <w:rPr>
          <w:rFonts w:cs="仿宋_GB2312" w:asciiTheme="minorEastAsia" w:hAnsiTheme="minorEastAsia" w:eastAsiaTheme="minorEastAsia"/>
          <w:b/>
          <w:color w:val="auto"/>
          <w:sz w:val="24"/>
          <w:szCs w:val="24"/>
        </w:rPr>
      </w:pPr>
    </w:p>
    <w:p w14:paraId="2AD9C1D2">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254E0E7F">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609FF287">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5F6FF63">
      <w:pPr>
        <w:pStyle w:val="33"/>
        <w:snapToGrid w:val="0"/>
        <w:spacing w:line="360" w:lineRule="auto"/>
        <w:ind w:firstLine="480" w:firstLineChars="200"/>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eastAsiaTheme="minorEastAsia"/>
          <w:color w:val="auto"/>
          <w:sz w:val="24"/>
          <w:szCs w:val="24"/>
        </w:rPr>
        <w:t>1.2中小企业声明函（如果有）</w:t>
      </w:r>
      <w:r>
        <w:rPr>
          <w:rFonts w:hint="eastAsia" w:cs="仿宋_GB2312" w:asciiTheme="minorEastAsia" w:hAnsiTheme="minorEastAsia" w:eastAsiaTheme="minorEastAsia"/>
          <w:color w:val="auto"/>
          <w:sz w:val="24"/>
          <w:szCs w:val="24"/>
          <w:lang w:eastAsia="zh-CN"/>
        </w:rPr>
        <w:t>；</w:t>
      </w:r>
    </w:p>
    <w:p w14:paraId="63AC822F">
      <w:pPr>
        <w:pStyle w:val="33"/>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1.3报价情况说明（如供应商报价低于项目预算50%的，应当提交本文档，详细阐述不影响产品质量或者诚信履约的具体原因）。</w:t>
      </w:r>
    </w:p>
    <w:p w14:paraId="09E72D92">
      <w:pPr>
        <w:adjustRightInd/>
        <w:spacing w:line="360" w:lineRule="auto"/>
        <w:jc w:val="center"/>
        <w:outlineLvl w:val="0"/>
        <w:rPr>
          <w:rFonts w:cs="仿宋_GB2312" w:asciiTheme="minorEastAsia" w:hAnsiTheme="minorEastAsia" w:eastAsiaTheme="minorEastAsia"/>
          <w:b/>
          <w:color w:val="auto"/>
          <w:sz w:val="32"/>
          <w:szCs w:val="20"/>
        </w:rPr>
      </w:pPr>
    </w:p>
    <w:p w14:paraId="5A7ABD6B">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8852902">
      <w:pPr>
        <w:pStyle w:val="392"/>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1F4ADBAF">
      <w:pPr>
        <w:pStyle w:val="392"/>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629202A">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023E60D">
      <w:pPr>
        <w:adjustRightInd/>
        <w:spacing w:line="360" w:lineRule="auto"/>
        <w:jc w:val="center"/>
        <w:outlineLvl w:val="0"/>
        <w:rPr>
          <w:rFonts w:cs="仿宋_GB2312" w:asciiTheme="minorEastAsia" w:hAnsiTheme="minorEastAsia" w:eastAsiaTheme="minorEastAsia"/>
          <w:color w:val="auto"/>
          <w:sz w:val="24"/>
        </w:rPr>
      </w:pPr>
    </w:p>
    <w:p w14:paraId="538D2E5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AA76634">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656D976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8CD8A3">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6A0DB5D4">
      <w:pPr>
        <w:spacing w:line="360" w:lineRule="auto"/>
        <w:ind w:firstLine="465" w:firstLineChars="194"/>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政府采购项目实行全流程电子化，评审报告送交、采购结果确定和结果公告均在线完成。为进一步提升采购结果确定效率，</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应当依法及时将评审报告在线送交采购人。</w:t>
      </w:r>
      <w:r>
        <w:rPr>
          <w:rFonts w:hint="eastAsia" w:asciiTheme="minorEastAsia" w:hAnsiTheme="minorEastAsia" w:eastAsiaTheme="minorEastAsia"/>
          <w:color w:val="auto"/>
          <w:sz w:val="24"/>
          <w:szCs w:val="21"/>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asciiTheme="minorEastAsia" w:hAnsiTheme="minorEastAsia" w:eastAsiaTheme="minorEastAsia"/>
          <w:color w:val="auto"/>
          <w:sz w:val="24"/>
          <w:szCs w:val="21"/>
        </w:rPr>
        <w:t>成交通知书和成交结果公告应当在规定时间内同时发出。</w:t>
      </w:r>
    </w:p>
    <w:p w14:paraId="6738B0A9">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0FA69422">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集采机构</w:t>
      </w:r>
      <w:r>
        <w:rPr>
          <w:rFonts w:hint="eastAsia" w:ascii="宋体" w:hAnsi="宋体" w:cs="宋体"/>
          <w:color w:val="auto"/>
          <w:sz w:val="24"/>
        </w:rPr>
        <w:t>也可以以纸质形式进行成交通知。</w:t>
      </w:r>
    </w:p>
    <w:p w14:paraId="0F696625">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集采机构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6" w:name="_Hlk101184471"/>
      <w:r>
        <w:rPr>
          <w:rFonts w:hint="eastAsia" w:cs="宋体" w:asciiTheme="minorEastAsia" w:hAnsiTheme="minorEastAsia" w:eastAsiaTheme="minorEastAsia"/>
          <w:color w:val="auto"/>
          <w:sz w:val="24"/>
        </w:rPr>
        <w:t>资格审查情况、评审专家抽取规则、符合性审查情况、</w:t>
      </w:r>
      <w:bookmarkEnd w:id="56"/>
      <w:r>
        <w:rPr>
          <w:rFonts w:hint="eastAsia" w:cs="宋体" w:asciiTheme="minorEastAsia" w:hAnsiTheme="minorEastAsia" w:eastAsiaTheme="minorEastAsia"/>
          <w:color w:val="auto"/>
          <w:sz w:val="24"/>
        </w:rPr>
        <w:t>未成交情况说明、成交公告期限以及评审专家名单、评分汇总及明细。</w:t>
      </w:r>
    </w:p>
    <w:p w14:paraId="7A0606B5">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27780D8">
      <w:pPr>
        <w:snapToGrid w:val="0"/>
        <w:spacing w:line="360" w:lineRule="auto"/>
        <w:jc w:val="center"/>
        <w:outlineLvl w:val="0"/>
        <w:rPr>
          <w:rFonts w:cs="仿宋_GB2312" w:asciiTheme="minorEastAsia" w:hAnsiTheme="minorEastAsia" w:eastAsiaTheme="minorEastAsia"/>
          <w:b/>
          <w:color w:val="auto"/>
          <w:sz w:val="36"/>
          <w:szCs w:val="36"/>
        </w:rPr>
      </w:pPr>
    </w:p>
    <w:p w14:paraId="4D661F25">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09F46C1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4C1C9AA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7F16052">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29EEA26">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0BA8A8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2D450B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54AB4E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321CEEFB">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20576B30">
      <w:pPr>
        <w:numPr>
          <w:ilvl w:val="0"/>
          <w:numId w:val="8"/>
        </w:numPr>
        <w:tabs>
          <w:tab w:val="left" w:pos="0"/>
        </w:tabs>
        <w:spacing w:line="360" w:lineRule="auto"/>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履约保证金</w:t>
      </w:r>
    </w:p>
    <w:p w14:paraId="07F08AE2">
      <w:pPr>
        <w:pStyle w:val="3"/>
        <w:numPr>
          <w:ilvl w:val="0"/>
          <w:numId w:val="0"/>
        </w:numPr>
        <w:ind w:leftChars="0"/>
        <w:rPr>
          <w:rFonts w:hint="default" w:cs="仿宋_GB2312" w:asciiTheme="minorEastAsia" w:hAnsiTheme="minorEastAsia" w:eastAsiaTheme="minorEastAsia"/>
          <w:b w:val="0"/>
          <w:bCs w:val="0"/>
          <w:color w:val="auto"/>
          <w:kern w:val="2"/>
          <w:sz w:val="24"/>
          <w:szCs w:val="20"/>
          <w:lang w:val="en-US" w:eastAsia="zh-CN" w:bidi="ar-SA"/>
        </w:rPr>
      </w:pPr>
      <w:r>
        <w:rPr>
          <w:rFonts w:hint="eastAsia"/>
          <w:color w:val="auto"/>
          <w:lang w:val="en-US" w:eastAsia="zh-CN"/>
        </w:rPr>
        <w:t xml:space="preserve">  </w:t>
      </w:r>
      <w:r>
        <w:rPr>
          <w:rFonts w:hint="eastAsia" w:cs="仿宋_GB2312" w:asciiTheme="minorEastAsia" w:hAnsiTheme="minorEastAsia" w:eastAsiaTheme="minorEastAsia"/>
          <w:b w:val="0"/>
          <w:bCs w:val="0"/>
          <w:color w:val="auto"/>
          <w:kern w:val="2"/>
          <w:sz w:val="24"/>
          <w:szCs w:val="20"/>
          <w:lang w:val="en-US" w:eastAsia="zh-CN" w:bidi="ar-SA"/>
        </w:rPr>
        <w:t>本项目，供应商免缴履约保证金。</w:t>
      </w:r>
    </w:p>
    <w:p w14:paraId="51993DBE">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B07B6BF">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A242A9D">
      <w:pPr>
        <w:snapToGrid w:val="0"/>
        <w:spacing w:line="360" w:lineRule="auto"/>
        <w:jc w:val="both"/>
        <w:rPr>
          <w:rFonts w:cs="仿宋_GB2312" w:asciiTheme="minorEastAsia" w:hAnsiTheme="minorEastAsia" w:eastAsiaTheme="minorEastAsia"/>
          <w:b/>
          <w:color w:val="auto"/>
          <w:sz w:val="36"/>
          <w:szCs w:val="36"/>
        </w:rPr>
      </w:pPr>
    </w:p>
    <w:p w14:paraId="7C55E482">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43C6C2B">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67A2969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FF43C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6D2DA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0A426E">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D3EA22">
      <w:pPr>
        <w:pStyle w:val="392"/>
        <w:spacing w:before="0"/>
        <w:ind w:firstLine="480"/>
        <w:rPr>
          <w:rFonts w:hint="eastAsia" w:asciiTheme="minorEastAsia" w:hAnsiTheme="minorEastAsia" w:eastAsiaTheme="minorEastAsia"/>
          <w:color w:val="auto"/>
          <w:szCs w:val="24"/>
          <w:lang w:val="en-US" w:eastAsia="zh-CN"/>
        </w:rPr>
      </w:pPr>
      <w:r>
        <w:rPr>
          <w:rFonts w:hint="eastAsia" w:cs="Helvetica" w:asciiTheme="minorEastAsia" w:hAnsiTheme="minorEastAsia" w:eastAsiaTheme="minorEastAsia"/>
          <w:color w:val="auto"/>
          <w:kern w:val="0"/>
          <w:sz w:val="24"/>
          <w:szCs w:val="24"/>
          <w:lang w:val="en-US" w:eastAsia="zh-CN" w:bidi="ar-SA"/>
        </w:rPr>
        <w:t>1.5</w:t>
      </w:r>
      <w:r>
        <w:rPr>
          <w:rFonts w:hint="eastAsia" w:asciiTheme="minorEastAsia" w:hAnsiTheme="minorEastAsia" w:eastAsiaTheme="minorEastAsia"/>
          <w:color w:val="auto"/>
          <w:szCs w:val="24"/>
          <w:lang w:val="en-US" w:eastAsia="zh-CN"/>
        </w:rPr>
        <w:t>采购人完成线下履约验收后，应在2个工作日内，在政采云上公布履约验收结果。</w:t>
      </w:r>
    </w:p>
    <w:p w14:paraId="7CC7E2ED">
      <w:pPr>
        <w:pStyle w:val="22"/>
        <w:ind w:firstLine="480" w:firstLineChars="200"/>
        <w:rPr>
          <w:rFonts w:hint="default" w:eastAsiaTheme="minorEastAsia"/>
          <w:color w:val="auto"/>
          <w:lang w:val="en-US" w:eastAsia="zh-CN"/>
        </w:rPr>
      </w:pPr>
    </w:p>
    <w:p w14:paraId="1817D801">
      <w:pPr>
        <w:snapToGrid w:val="0"/>
        <w:spacing w:line="360" w:lineRule="auto"/>
        <w:jc w:val="center"/>
        <w:rPr>
          <w:rFonts w:cs="仿宋_GB2312" w:asciiTheme="minorEastAsia" w:hAnsiTheme="minorEastAsia" w:eastAsiaTheme="minorEastAsia"/>
          <w:b/>
          <w:color w:val="auto"/>
          <w:sz w:val="36"/>
          <w:szCs w:val="36"/>
        </w:rPr>
      </w:pPr>
    </w:p>
    <w:p w14:paraId="6DE6012F">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E3B7DC3">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79F42CA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集采机构</w:t>
      </w:r>
      <w:r>
        <w:rPr>
          <w:rFonts w:hint="eastAsia" w:cs="Helvetica" w:asciiTheme="minorEastAsia" w:hAnsiTheme="minorEastAsia" w:eastAsiaTheme="minorEastAsia"/>
          <w:color w:val="auto"/>
          <w:kern w:val="0"/>
          <w:sz w:val="24"/>
        </w:rPr>
        <w:t>可中止电子交易活动：</w:t>
      </w:r>
    </w:p>
    <w:p w14:paraId="79C7AD3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217CBF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0211E10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3038C87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4476C1D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45BC66FA">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7" w:name="_Hlt75236290"/>
      <w:bookmarkEnd w:id="57"/>
      <w:bookmarkStart w:id="58" w:name="_Hlt74714665"/>
      <w:bookmarkEnd w:id="58"/>
      <w:bookmarkStart w:id="59" w:name="_Hlt75236011"/>
      <w:bookmarkEnd w:id="59"/>
      <w:bookmarkStart w:id="60" w:name="_Hlt74729768"/>
      <w:bookmarkEnd w:id="60"/>
      <w:bookmarkStart w:id="61" w:name="_Hlt75236101"/>
      <w:bookmarkEnd w:id="61"/>
      <w:bookmarkStart w:id="62" w:name="_Hlt68057669"/>
      <w:bookmarkEnd w:id="62"/>
      <w:bookmarkStart w:id="63" w:name="_Hlt68072990"/>
      <w:bookmarkEnd w:id="63"/>
      <w:bookmarkStart w:id="64" w:name="_Hlt74707468"/>
      <w:bookmarkEnd w:id="64"/>
      <w:bookmarkStart w:id="65" w:name="_Hlt74730295"/>
      <w:bookmarkEnd w:id="65"/>
      <w:bookmarkStart w:id="66" w:name="_Toc164416483"/>
      <w:bookmarkStart w:id="67" w:name="第三部分"/>
      <w:r>
        <w:rPr>
          <w:rFonts w:cs="仿宋_GB2312" w:asciiTheme="minorEastAsia" w:hAnsiTheme="minorEastAsia" w:eastAsiaTheme="minorEastAsia"/>
          <w:b/>
          <w:color w:val="auto"/>
          <w:sz w:val="36"/>
          <w:szCs w:val="36"/>
        </w:rPr>
        <w:br w:type="page"/>
      </w:r>
    </w:p>
    <w:p w14:paraId="2F688195">
      <w:pPr>
        <w:adjustRightInd/>
        <w:spacing w:line="360" w:lineRule="auto"/>
        <w:jc w:val="center"/>
        <w:outlineLvl w:val="0"/>
        <w:rPr>
          <w:rFonts w:hint="eastAsia" w:cs="仿宋_GB2312" w:asciiTheme="minorEastAsia" w:hAnsiTheme="minorEastAsia" w:eastAsiaTheme="minorEastAsia"/>
          <w:b/>
          <w:bCs w:val="0"/>
          <w:color w:val="auto"/>
          <w:sz w:val="36"/>
          <w:szCs w:val="36"/>
        </w:rPr>
      </w:pPr>
      <w:r>
        <w:rPr>
          <w:rFonts w:hint="eastAsia" w:cs="仿宋_GB2312" w:asciiTheme="minorEastAsia" w:hAnsiTheme="minorEastAsia" w:eastAsiaTheme="minorEastAsia"/>
          <w:b/>
          <w:bCs w:val="0"/>
          <w:color w:val="auto"/>
          <w:sz w:val="36"/>
          <w:szCs w:val="36"/>
        </w:rPr>
        <w:t>第四部分  采购需求</w:t>
      </w:r>
      <w:bookmarkEnd w:id="66"/>
      <w:bookmarkEnd w:id="67"/>
      <w:bookmarkStart w:id="68" w:name="第四部分"/>
    </w:p>
    <w:p w14:paraId="1A8472B9">
      <w:pPr>
        <w:adjustRightInd/>
        <w:spacing w:line="360" w:lineRule="auto"/>
        <w:jc w:val="left"/>
        <w:outlineLvl w:val="0"/>
        <w:rPr>
          <w:rFonts w:hint="eastAsia" w:ascii="宋体" w:hAnsi="宋体" w:eastAsia="宋体" w:cs="宋体"/>
          <w:color w:val="auto"/>
          <w:sz w:val="24"/>
          <w:szCs w:val="24"/>
          <w:highlight w:val="none"/>
          <w:lang w:eastAsia="zh-CN"/>
        </w:rPr>
      </w:pPr>
      <w:r>
        <w:rPr>
          <w:rFonts w:hint="eastAsia" w:ascii="Times New Roman" w:hAnsi="Times New Roman" w:cs="Times New Roman"/>
          <w:color w:val="auto"/>
          <w:sz w:val="24"/>
          <w:szCs w:val="24"/>
          <w:highlight w:val="none"/>
          <w:u w:val="single"/>
          <w:lang w:val="en-US" w:eastAsia="zh-CN"/>
        </w:rPr>
        <w:t>注：“▲” 系指实质性要求条款，★为重要评分指标</w:t>
      </w:r>
      <w:r>
        <w:rPr>
          <w:rFonts w:hint="eastAsia" w:cs="Times New Roman"/>
          <w:color w:val="auto"/>
          <w:sz w:val="24"/>
          <w:szCs w:val="24"/>
          <w:highlight w:val="none"/>
          <w:u w:val="single"/>
          <w:lang w:val="en-US" w:eastAsia="zh-CN"/>
        </w:rPr>
        <w:t>，</w:t>
      </w:r>
      <w:r>
        <w:rPr>
          <w:rFonts w:hint="eastAsia" w:ascii="Times New Roman" w:hAnsi="Times New Roman" w:cs="Times New Roman"/>
          <w:color w:val="auto"/>
          <w:sz w:val="24"/>
          <w:szCs w:val="24"/>
          <w:highlight w:val="none"/>
          <w:u w:val="single"/>
          <w:lang w:val="en-US" w:eastAsia="zh-CN"/>
        </w:rPr>
        <w:t xml:space="preserve"> “</w:t>
      </w:r>
      <w:bookmarkStart w:id="69" w:name="OLE_LINK7"/>
      <w:r>
        <w:rPr>
          <w:rFonts w:hint="eastAsia" w:ascii="Times New Roman" w:hAnsi="Times New Roman" w:cs="Times New Roman"/>
          <w:color w:val="auto"/>
          <w:sz w:val="24"/>
          <w:szCs w:val="24"/>
          <w:highlight w:val="none"/>
          <w:u w:val="single"/>
          <w:lang w:val="en-US" w:eastAsia="zh-CN"/>
        </w:rPr>
        <w:t>※</w:t>
      </w:r>
      <w:bookmarkEnd w:id="69"/>
      <w:r>
        <w:rPr>
          <w:rFonts w:hint="eastAsia" w:ascii="Times New Roman" w:hAnsi="Times New Roman" w:cs="Times New Roman"/>
          <w:color w:val="auto"/>
          <w:sz w:val="24"/>
          <w:szCs w:val="24"/>
          <w:highlight w:val="none"/>
          <w:u w:val="single"/>
          <w:lang w:val="en-US" w:eastAsia="zh-CN"/>
        </w:rPr>
        <w:t>”系指磋商过程中可能实质性变动的内容</w:t>
      </w:r>
      <w:r>
        <w:rPr>
          <w:rFonts w:hint="eastAsia" w:ascii="Times New Roman" w:hAnsi="Times New Roman" w:cs="Times New Roman"/>
          <w:color w:val="auto"/>
          <w:sz w:val="24"/>
          <w:szCs w:val="24"/>
          <w:highlight w:val="none"/>
          <w:lang w:val="en-US" w:eastAsia="zh-CN"/>
        </w:rPr>
        <w:t>。</w:t>
      </w:r>
    </w:p>
    <w:p w14:paraId="27AF25C7">
      <w:pPr>
        <w:adjustRightInd/>
        <w:spacing w:line="472" w:lineRule="exact"/>
        <w:rPr>
          <w:rFonts w:hint="eastAsia" w:ascii="宋体" w:hAnsi="宋体" w:eastAsia="宋体" w:cs="宋体"/>
          <w:b/>
          <w:bCs/>
          <w:color w:val="auto"/>
          <w:sz w:val="24"/>
          <w:szCs w:val="24"/>
          <w:highlight w:val="none"/>
          <w:lang w:eastAsia="zh-CN"/>
        </w:rPr>
      </w:pPr>
    </w:p>
    <w:p w14:paraId="7118E57E">
      <w:pPr>
        <w:adjustRightInd/>
        <w:spacing w:line="472"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项目基本情况</w:t>
      </w:r>
    </w:p>
    <w:p w14:paraId="5972EBD8">
      <w:pPr>
        <w:adjustRightInd/>
        <w:spacing w:line="472"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1.采购人单位情况：</w:t>
      </w:r>
    </w:p>
    <w:p w14:paraId="594CF5F6">
      <w:pPr>
        <w:adjustRightInd w:val="0"/>
        <w:snapToGrid w:val="0"/>
        <w:spacing w:line="460" w:lineRule="exact"/>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中国眼谷中央孵化园，</w:t>
      </w:r>
      <w:r>
        <w:rPr>
          <w:rFonts w:hint="eastAsia" w:ascii="宋体" w:hAnsi="宋体" w:eastAsia="宋体" w:cs="宋体"/>
          <w:b w:val="0"/>
          <w:bCs w:val="0"/>
          <w:color w:val="auto"/>
          <w:sz w:val="24"/>
          <w:szCs w:val="24"/>
          <w:highlight w:val="none"/>
          <w:lang w:val="en-US" w:eastAsia="zh-CN"/>
        </w:rPr>
        <w:t>土地性质为医疗卫生用地兼容事业单位科研用地与新型产业用地（A5兼容A35/M0/R22），</w:t>
      </w:r>
      <w:r>
        <w:rPr>
          <w:rFonts w:hint="eastAsia" w:ascii="宋体" w:hAnsi="宋体" w:eastAsia="宋体" w:cs="宋体"/>
          <w:color w:val="auto"/>
          <w:sz w:val="24"/>
          <w:szCs w:val="24"/>
          <w:highlight w:val="none"/>
          <w:lang w:val="en-US" w:eastAsia="zh-CN"/>
        </w:rPr>
        <w:t>建设用地约80亩。物业服务</w:t>
      </w:r>
      <w:r>
        <w:rPr>
          <w:rFonts w:hint="eastAsia" w:ascii="宋体" w:hAnsi="宋体" w:eastAsia="宋体" w:cs="宋体"/>
          <w:color w:val="auto"/>
          <w:sz w:val="24"/>
          <w:szCs w:val="24"/>
          <w:highlight w:val="none"/>
        </w:rPr>
        <w:t>内容为：在规定的服务范围内按照要求进行秩序维护与安全管理（含停车管理）、专家公寓管理、室内外环境保洁、园区设施设备运行维护、客户服务、会务服务、餐饮服务，并积极完成采购人布置的其他任务（如勤杂工作、协助宣传活动等）。服务质量标准要求按相关规范标准及现代设备管理标准订立服务规程，在对现场、周边环境全面了解的情况下编制科学合理、切实可行的组织实施计划以及具体的保障措施、工作程序，为中国眼谷中央孵化园提供优良的</w:t>
      </w:r>
      <w:r>
        <w:rPr>
          <w:rFonts w:hint="eastAsia" w:ascii="宋体" w:hAnsi="宋体" w:eastAsia="宋体" w:cs="宋体"/>
          <w:color w:val="auto"/>
          <w:sz w:val="24"/>
          <w:szCs w:val="24"/>
          <w:highlight w:val="none"/>
          <w:lang w:eastAsia="zh-CN"/>
        </w:rPr>
        <w:t>物业服务</w:t>
      </w:r>
      <w:r>
        <w:rPr>
          <w:rFonts w:hint="eastAsia" w:ascii="宋体" w:hAnsi="宋体" w:eastAsia="宋体" w:cs="宋体"/>
          <w:color w:val="auto"/>
          <w:sz w:val="24"/>
          <w:szCs w:val="24"/>
          <w:highlight w:val="none"/>
        </w:rPr>
        <w:t>、保障，营造文明、和谐、温馨、高效运行的环境氛围。</w:t>
      </w:r>
    </w:p>
    <w:p w14:paraId="735F4CE4">
      <w:pPr>
        <w:numPr>
          <w:ilvl w:val="0"/>
          <w:numId w:val="0"/>
        </w:num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占地面积：</w:t>
      </w:r>
    </w:p>
    <w:p w14:paraId="38FC29FE">
      <w:pPr>
        <w:adjustRightInd w:val="0"/>
        <w:snapToGrid w:val="0"/>
        <w:spacing w:line="46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总建筑面积约7万㎡，地上建筑面积52189.95㎡，地下建筑面积17356.88（含人防）㎡。</w:t>
      </w:r>
    </w:p>
    <w:p w14:paraId="2AF8D7BE">
      <w:pPr>
        <w:numPr>
          <w:ilvl w:val="0"/>
          <w:numId w:val="0"/>
        </w:num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建筑物及构筑物情况：建筑结构、建筑面积、楼层分布、功能划分等基础信息。</w:t>
      </w:r>
    </w:p>
    <w:p w14:paraId="41BD8E8C">
      <w:pPr>
        <w:adjustRightInd w:val="0"/>
        <w:snapToGrid w:val="0"/>
        <w:spacing w:line="46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园区范围内共有5栋楼，1号楼（4层）主要为企业办公及专家公寓用房；2号楼（4层）主要为温州眼谷眼视光超级医院门诊、病房、GCP病房和园区自用办公区；3号楼（4层）为中试大楼，包括企业研发与生产用房、眼谷公共科研服务平台实验用房、温州眼谷眼视光超级医院行政办公区与手术室；4号楼（9层）为孵化大楼，包括展示大厅、公共服务中心、会议培训中心、厨房、餐厅和企业研发、办公、生产用房；5号楼（共3层）为制剂楼，用于企业研发、办公与生产用房，除电梯维保年检、房屋日常养护维修、给排水设备运行维护、楼外供电设备管理维护、消防系统维保、楼外公共照明系统、安全监控、垃圾清运由园区物业负责外，企业方自行负责该楼栋建筑构物公共区域物业工作，涵盖室内保洁、室内及门口保安、楼宇空调维护和日常室内设施维护等）。2号楼、3号楼与4号楼地下室为人防设施、公共停车位与设施设备夹层，面积17356.88㎡。</w:t>
      </w:r>
    </w:p>
    <w:p w14:paraId="52902058">
      <w:p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.车库及车位情况：</w:t>
      </w:r>
    </w:p>
    <w:p w14:paraId="3CA92172">
      <w:pPr>
        <w:adjustRightInd/>
        <w:spacing w:line="472"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地下车库位于2、3、4号楼负一层，共有车位363个；地上车位分布于2、3、4楼外围区域，共60个。车位总数423个。</w:t>
      </w:r>
    </w:p>
    <w:p w14:paraId="3741898B">
      <w:pPr>
        <w:numPr>
          <w:ilvl w:val="0"/>
          <w:numId w:val="0"/>
        </w:num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各类设备监控室、机房等位置及条件</w:t>
      </w:r>
    </w:p>
    <w:p w14:paraId="6EAFDC85">
      <w:pPr>
        <w:numPr>
          <w:ilvl w:val="0"/>
          <w:numId w:val="0"/>
        </w:numPr>
        <w:adjustRightInd/>
        <w:spacing w:line="472"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共有消控室1间、弱电机房6间。消控室位于4号楼1楼，弱电机房分别位于1号楼1楼、2号楼负1楼、3号楼负1楼、2号楼4楼、3号楼3楼、4号楼3楼。</w:t>
      </w:r>
    </w:p>
    <w:p w14:paraId="61099086">
      <w:pPr>
        <w:numPr>
          <w:ilvl w:val="0"/>
          <w:numId w:val="0"/>
        </w:num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餐厅及相关附属配套设施情况</w:t>
      </w:r>
    </w:p>
    <w:p w14:paraId="67DB6A64">
      <w:pPr>
        <w:numPr>
          <w:ilvl w:val="0"/>
          <w:numId w:val="0"/>
        </w:numPr>
        <w:adjustRightInd/>
        <w:spacing w:line="472"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园区餐厅位于4号楼2楼，面积共1300平方米，其中厨房面积60平方米。</w:t>
      </w:r>
    </w:p>
    <w:p w14:paraId="1FDF34A2">
      <w:pPr>
        <w:numPr>
          <w:ilvl w:val="0"/>
          <w:numId w:val="0"/>
        </w:num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可提供给物业服务企业的基本条件</w:t>
      </w:r>
    </w:p>
    <w:p w14:paraId="505B266D">
      <w:pPr>
        <w:numPr>
          <w:ilvl w:val="0"/>
          <w:numId w:val="0"/>
        </w:numPr>
        <w:adjustRightInd/>
        <w:spacing w:line="472"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采购人可为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的物业及食堂人员提供住宿或临时休息用房6间、办公室1间。</w:t>
      </w:r>
    </w:p>
    <w:p w14:paraId="598E79EF">
      <w:pPr>
        <w:adjustRightInd/>
        <w:spacing w:line="472" w:lineRule="exact"/>
        <w:ind w:firstLine="440"/>
        <w:rPr>
          <w:rFonts w:hint="eastAsia" w:ascii="宋体" w:hAnsi="宋体" w:eastAsia="宋体" w:cs="宋体"/>
          <w:color w:val="auto"/>
          <w:sz w:val="24"/>
          <w:szCs w:val="24"/>
          <w:highlight w:val="none"/>
          <w:lang w:val="en-US" w:eastAsia="zh-CN"/>
        </w:rPr>
      </w:pPr>
    </w:p>
    <w:p w14:paraId="0F7ABFD2">
      <w:pPr>
        <w:adjustRightInd/>
        <w:spacing w:line="472"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物业的</w:t>
      </w:r>
      <w:r>
        <w:rPr>
          <w:rFonts w:hint="eastAsia" w:ascii="宋体" w:hAnsi="宋体" w:eastAsia="宋体" w:cs="宋体"/>
          <w:b/>
          <w:bCs/>
          <w:color w:val="auto"/>
          <w:sz w:val="24"/>
          <w:szCs w:val="24"/>
          <w:highlight w:val="none"/>
          <w:lang w:eastAsia="zh-CN"/>
        </w:rPr>
        <w:t>人员要求</w:t>
      </w:r>
      <w:r>
        <w:rPr>
          <w:rFonts w:hint="eastAsia" w:ascii="宋体" w:hAnsi="宋体" w:eastAsia="宋体" w:cs="宋体"/>
          <w:b/>
          <w:bCs/>
          <w:color w:val="auto"/>
          <w:sz w:val="24"/>
          <w:szCs w:val="24"/>
          <w:highlight w:val="none"/>
        </w:rPr>
        <w:t>：</w:t>
      </w:r>
    </w:p>
    <w:p w14:paraId="0777EC0D">
      <w:pPr>
        <w:adjustRightInd/>
        <w:spacing w:line="472"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1.物业服务人员要求：</w:t>
      </w:r>
    </w:p>
    <w:p w14:paraId="26877F33">
      <w:pPr>
        <w:adjustRightInd/>
        <w:spacing w:line="472" w:lineRule="exact"/>
        <w:ind w:firstLine="480" w:firstLineChars="200"/>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Times New Roman" w:hAnsi="Times New Roman" w:cs="Times New Roman"/>
          <w:color w:val="auto"/>
          <w:sz w:val="24"/>
          <w:szCs w:val="24"/>
          <w:highlight w:val="none"/>
          <w:lang w:val="en-US" w:eastAsia="zh-CN"/>
        </w:rPr>
        <w:t>※</w:t>
      </w:r>
      <w:r>
        <w:rPr>
          <w:rFonts w:hint="eastAsia" w:ascii="宋体" w:hAnsi="宋体" w:eastAsia="宋体" w:cs="宋体"/>
          <w:b/>
          <w:bCs/>
          <w:color w:val="auto"/>
          <w:sz w:val="24"/>
          <w:szCs w:val="24"/>
          <w:highlight w:val="none"/>
          <w:u w:val="single"/>
        </w:rPr>
        <w:t>▲人数：本次</w:t>
      </w:r>
      <w:r>
        <w:rPr>
          <w:rFonts w:hint="eastAsia" w:ascii="宋体" w:hAnsi="宋体" w:eastAsia="宋体" w:cs="宋体"/>
          <w:b/>
          <w:bCs/>
          <w:color w:val="auto"/>
          <w:sz w:val="24"/>
          <w:szCs w:val="24"/>
          <w:highlight w:val="none"/>
          <w:u w:val="single"/>
          <w:lang w:val="en-US" w:eastAsia="zh-CN"/>
        </w:rPr>
        <w:t>物业</w:t>
      </w:r>
      <w:r>
        <w:rPr>
          <w:rFonts w:hint="eastAsia" w:ascii="宋体" w:hAnsi="宋体" w:eastAsia="宋体" w:cs="宋体"/>
          <w:b/>
          <w:bCs/>
          <w:color w:val="auto"/>
          <w:sz w:val="24"/>
          <w:szCs w:val="24"/>
          <w:highlight w:val="none"/>
          <w:u w:val="single"/>
        </w:rPr>
        <w:t>服务</w:t>
      </w:r>
      <w:r>
        <w:rPr>
          <w:rFonts w:hint="eastAsia" w:ascii="宋体" w:hAnsi="宋体" w:eastAsia="宋体" w:cs="宋体"/>
          <w:b/>
          <w:bCs/>
          <w:color w:val="auto"/>
          <w:sz w:val="24"/>
          <w:szCs w:val="24"/>
          <w:highlight w:val="none"/>
          <w:u w:val="single"/>
          <w:lang w:val="en-US" w:eastAsia="zh-CN"/>
        </w:rPr>
        <w:t>采购项目</w:t>
      </w:r>
      <w:r>
        <w:rPr>
          <w:rFonts w:hint="eastAsia" w:ascii="宋体" w:hAnsi="宋体" w:eastAsia="宋体" w:cs="宋体"/>
          <w:b/>
          <w:bCs/>
          <w:color w:val="auto"/>
          <w:sz w:val="24"/>
          <w:szCs w:val="24"/>
          <w:highlight w:val="none"/>
          <w:u w:val="single"/>
        </w:rPr>
        <w:t>总人数要求不得少于</w:t>
      </w:r>
      <w:r>
        <w:rPr>
          <w:rFonts w:hint="eastAsia" w:ascii="宋体" w:hAnsi="宋体" w:eastAsia="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rPr>
        <w:t>人，</w:t>
      </w:r>
      <w:r>
        <w:rPr>
          <w:rFonts w:hint="eastAsia" w:ascii="宋体" w:hAnsi="宋体" w:eastAsia="宋体" w:cs="宋体"/>
          <w:b/>
          <w:bCs/>
          <w:color w:val="auto"/>
          <w:sz w:val="24"/>
          <w:szCs w:val="24"/>
          <w:highlight w:val="none"/>
          <w:u w:val="single"/>
          <w:lang w:val="en-US" w:eastAsia="zh-CN"/>
        </w:rPr>
        <w:t>其中餐饮服务总人数不少于7人、会务服务总人数不少于5人、工程管理总人数不少于7人，</w:t>
      </w:r>
      <w:r>
        <w:rPr>
          <w:rFonts w:hint="eastAsia" w:ascii="宋体" w:hAnsi="宋体" w:eastAsia="宋体" w:cs="宋体"/>
          <w:b/>
          <w:bCs/>
          <w:color w:val="auto"/>
          <w:sz w:val="24"/>
          <w:szCs w:val="24"/>
          <w:highlight w:val="none"/>
          <w:u w:val="single"/>
        </w:rPr>
        <w:t>否则将导致其</w:t>
      </w:r>
      <w:r>
        <w:rPr>
          <w:rFonts w:hint="eastAsia" w:ascii="宋体" w:hAnsi="宋体" w:cs="宋体"/>
          <w:b/>
          <w:bCs/>
          <w:color w:val="auto"/>
          <w:sz w:val="24"/>
          <w:szCs w:val="24"/>
          <w:highlight w:val="none"/>
          <w:u w:val="single"/>
          <w:lang w:val="en-US" w:eastAsia="zh-CN"/>
        </w:rPr>
        <w:t>响应</w:t>
      </w:r>
      <w:r>
        <w:rPr>
          <w:rFonts w:hint="eastAsia" w:ascii="宋体" w:hAnsi="宋体" w:eastAsia="宋体" w:cs="宋体"/>
          <w:b/>
          <w:bCs/>
          <w:color w:val="auto"/>
          <w:sz w:val="24"/>
          <w:szCs w:val="24"/>
          <w:highlight w:val="none"/>
          <w:u w:val="single"/>
        </w:rPr>
        <w:t>被拒绝。</w:t>
      </w:r>
    </w:p>
    <w:p w14:paraId="1B085FAB">
      <w:pPr>
        <w:adjustRightInd/>
        <w:spacing w:line="472"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现场承担工作内容不限于下列表格，采购人有其他相关要求均需满足。详见</w:t>
      </w:r>
      <w:r>
        <w:rPr>
          <w:rFonts w:hint="eastAsia" w:ascii="宋体" w:hAnsi="宋体" w:eastAsia="宋体" w:cs="宋体"/>
          <w:b w:val="0"/>
          <w:bCs w:val="0"/>
          <w:color w:val="auto"/>
          <w:sz w:val="24"/>
          <w:szCs w:val="24"/>
          <w:highlight w:val="none"/>
          <w:u w:val="none"/>
          <w:lang w:val="en-US" w:eastAsia="zh-CN"/>
        </w:rPr>
        <w:t>附件：《</w:t>
      </w:r>
      <w:r>
        <w:rPr>
          <w:rFonts w:hint="eastAsia" w:ascii="宋体" w:hAnsi="宋体" w:eastAsia="宋体" w:cs="宋体"/>
          <w:b w:val="0"/>
          <w:bCs w:val="0"/>
          <w:color w:val="auto"/>
          <w:sz w:val="24"/>
          <w:szCs w:val="24"/>
          <w:highlight w:val="none"/>
          <w:u w:val="none"/>
          <w:lang w:eastAsia="zh-CN"/>
        </w:rPr>
        <w:t>中国眼谷</w:t>
      </w:r>
      <w:r>
        <w:rPr>
          <w:rFonts w:hint="eastAsia" w:ascii="宋体" w:hAnsi="宋体" w:eastAsia="宋体" w:cs="宋体"/>
          <w:b w:val="0"/>
          <w:bCs w:val="0"/>
          <w:color w:val="auto"/>
          <w:sz w:val="24"/>
          <w:szCs w:val="24"/>
          <w:highlight w:val="none"/>
          <w:u w:val="none"/>
          <w:lang w:val="en-US" w:eastAsia="zh-CN"/>
        </w:rPr>
        <w:t>中央孵化园物业</w:t>
      </w:r>
      <w:r>
        <w:rPr>
          <w:rFonts w:hint="eastAsia" w:ascii="宋体" w:hAnsi="宋体" w:eastAsia="宋体" w:cs="宋体"/>
          <w:b w:val="0"/>
          <w:bCs w:val="0"/>
          <w:color w:val="auto"/>
          <w:sz w:val="24"/>
          <w:szCs w:val="24"/>
          <w:highlight w:val="none"/>
          <w:u w:val="none"/>
          <w:lang w:eastAsia="zh-CN"/>
        </w:rPr>
        <w:t>服务</w:t>
      </w:r>
      <w:r>
        <w:rPr>
          <w:rFonts w:hint="eastAsia" w:ascii="宋体" w:hAnsi="宋体" w:eastAsia="宋体" w:cs="宋体"/>
          <w:b w:val="0"/>
          <w:bCs w:val="0"/>
          <w:color w:val="auto"/>
          <w:sz w:val="24"/>
          <w:szCs w:val="24"/>
          <w:highlight w:val="none"/>
          <w:u w:val="none"/>
          <w:lang w:val="en-US" w:eastAsia="zh-CN"/>
        </w:rPr>
        <w:t>质量要求》。</w:t>
      </w:r>
    </w:p>
    <w:p w14:paraId="276A572D">
      <w:p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.2分工种或岗位人员配备要求：</w:t>
      </w:r>
    </w:p>
    <w:p w14:paraId="052625CD">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人员配置：按照组织到位，结构合理，精简强干，执行有力的原则自行根据服务管理内容配置。</w:t>
      </w:r>
      <w:r>
        <w:rPr>
          <w:rFonts w:hint="eastAsia" w:ascii="宋体" w:hAnsi="宋体" w:eastAsia="宋体" w:cs="宋体"/>
          <w:b w:val="0"/>
          <w:bCs w:val="0"/>
          <w:color w:val="auto"/>
          <w:sz w:val="24"/>
          <w:szCs w:val="24"/>
          <w:highlight w:val="none"/>
          <w:u w:val="none"/>
          <w:lang w:val="en-US" w:eastAsia="zh-CN"/>
        </w:rPr>
        <w:t>物业服务人员出勤由创新中心考勤，工程人员工作由创新中心统一安排。若后续出现需求变动，</w:t>
      </w:r>
      <w:r>
        <w:rPr>
          <w:rFonts w:hint="eastAsia" w:ascii="宋体" w:hAnsi="宋体" w:cs="宋体"/>
          <w:b w:val="0"/>
          <w:bCs w:val="0"/>
          <w:color w:val="auto"/>
          <w:sz w:val="24"/>
          <w:szCs w:val="24"/>
          <w:highlight w:val="none"/>
          <w:u w:val="none"/>
          <w:lang w:val="en-US" w:eastAsia="zh-CN"/>
        </w:rPr>
        <w:t>供应商</w:t>
      </w:r>
      <w:r>
        <w:rPr>
          <w:rFonts w:hint="eastAsia" w:ascii="宋体" w:hAnsi="宋体" w:eastAsia="宋体" w:cs="宋体"/>
          <w:b w:val="0"/>
          <w:bCs w:val="0"/>
          <w:color w:val="auto"/>
          <w:sz w:val="24"/>
          <w:szCs w:val="24"/>
          <w:highlight w:val="none"/>
          <w:u w:val="none"/>
          <w:lang w:val="en-US" w:eastAsia="zh-CN"/>
        </w:rPr>
        <w:t>应自行调配人员配置，以满足实际服务需求为准。</w:t>
      </w:r>
      <w:r>
        <w:rPr>
          <w:rFonts w:hint="eastAsia" w:ascii="宋体" w:hAnsi="宋体" w:eastAsia="宋体" w:cs="宋体"/>
          <w:b w:val="0"/>
          <w:bCs w:val="0"/>
          <w:color w:val="auto"/>
          <w:sz w:val="24"/>
          <w:szCs w:val="24"/>
          <w:highlight w:val="none"/>
          <w:u w:val="none"/>
        </w:rPr>
        <w:t>当人员配置不足，采购人要求增加时，</w:t>
      </w:r>
      <w:r>
        <w:rPr>
          <w:rFonts w:hint="eastAsia" w:ascii="宋体" w:hAnsi="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须无条件增加。</w:t>
      </w:r>
    </w:p>
    <w:p w14:paraId="638AE9F6">
      <w:pPr>
        <w:adjustRightInd w:val="0"/>
        <w:snapToGrid w:val="0"/>
        <w:spacing w:line="440" w:lineRule="exact"/>
        <w:ind w:firstLine="480" w:firstLineChars="200"/>
        <w:rPr>
          <w:rFonts w:hint="eastAsia" w:ascii="Times New Roman" w:hAnsi="Times New Roman" w:cs="Times New Roman"/>
          <w:color w:val="auto"/>
          <w:highlight w:val="none"/>
          <w:lang w:val="en-US" w:eastAsia="zh-CN"/>
        </w:rPr>
      </w:pPr>
      <w:r>
        <w:rPr>
          <w:rFonts w:hint="eastAsia" w:ascii="宋体" w:hAnsi="宋体" w:eastAsia="宋体" w:cs="宋体"/>
          <w:b w:val="0"/>
          <w:bCs w:val="0"/>
          <w:color w:val="auto"/>
          <w:sz w:val="24"/>
          <w:szCs w:val="24"/>
          <w:highlight w:val="none"/>
          <w:u w:val="none"/>
          <w:lang w:val="en-US" w:eastAsia="zh-CN"/>
        </w:rPr>
        <w:t>以下岗位不为最终实际工作范围，人员应根据服务内容进行统一调配，服务所有服务的区域。</w:t>
      </w:r>
    </w:p>
    <w:p w14:paraId="10586B30">
      <w:pPr>
        <w:adjustRightInd/>
        <w:spacing w:line="360" w:lineRule="auto"/>
        <w:jc w:val="center"/>
        <w:rPr>
          <w:rFonts w:hint="eastAsia" w:ascii="宋体" w:hAnsi="宋体" w:eastAsia="宋体" w:cs="宋体"/>
          <w:b/>
          <w:bCs w:val="0"/>
          <w:color w:val="auto"/>
          <w:sz w:val="24"/>
          <w:szCs w:val="24"/>
          <w:highlight w:val="none"/>
          <w:lang w:val="en-US" w:eastAsia="zh-CN"/>
        </w:rPr>
      </w:pPr>
    </w:p>
    <w:p w14:paraId="0AF19482">
      <w:pPr>
        <w:adjustRightInd/>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中国眼谷中央孵化园物业服务</w:t>
      </w:r>
      <w:r>
        <w:rPr>
          <w:rFonts w:hint="eastAsia" w:ascii="宋体" w:hAnsi="宋体" w:eastAsia="宋体" w:cs="宋体"/>
          <w:b/>
          <w:bCs w:val="0"/>
          <w:color w:val="auto"/>
          <w:sz w:val="24"/>
          <w:szCs w:val="24"/>
          <w:highlight w:val="none"/>
        </w:rPr>
        <w:t>岗位员工配置</w:t>
      </w:r>
      <w:r>
        <w:rPr>
          <w:rFonts w:hint="eastAsia" w:ascii="宋体" w:hAnsi="宋体" w:eastAsia="宋体" w:cs="宋体"/>
          <w:b/>
          <w:bCs w:val="0"/>
          <w:color w:val="auto"/>
          <w:sz w:val="24"/>
          <w:szCs w:val="24"/>
          <w:highlight w:val="none"/>
          <w:lang w:val="en-US" w:eastAsia="zh-CN"/>
        </w:rPr>
        <w:t>参考</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18"/>
        <w:gridCol w:w="799"/>
        <w:gridCol w:w="2939"/>
        <w:gridCol w:w="3377"/>
      </w:tblGrid>
      <w:tr w14:paraId="70D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noWrap w:val="0"/>
            <w:vAlign w:val="center"/>
          </w:tcPr>
          <w:p w14:paraId="419A1A2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1301" w:type="dxa"/>
            <w:noWrap w:val="0"/>
            <w:vAlign w:val="center"/>
          </w:tcPr>
          <w:p w14:paraId="11D17143">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733" w:type="dxa"/>
            <w:noWrap w:val="0"/>
            <w:vAlign w:val="center"/>
          </w:tcPr>
          <w:p w14:paraId="0AFC417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人数</w:t>
            </w:r>
          </w:p>
        </w:tc>
        <w:tc>
          <w:tcPr>
            <w:tcW w:w="2697" w:type="dxa"/>
            <w:noWrap w:val="0"/>
            <w:vAlign w:val="center"/>
          </w:tcPr>
          <w:p w14:paraId="5416F8C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lang w:val="en-US" w:eastAsia="zh-CN"/>
              </w:rPr>
            </w:pPr>
            <w:r>
              <w:rPr>
                <w:rFonts w:hint="eastAsia" w:ascii="Times New Roman" w:hAnsi="Times New Roman" w:cs="Calibri"/>
                <w:b/>
                <w:bCs w:val="0"/>
                <w:color w:val="auto"/>
                <w:szCs w:val="21"/>
                <w:highlight w:val="none"/>
                <w:lang w:val="en-US" w:eastAsia="zh-CN"/>
              </w:rPr>
              <w:t>现场承担工作</w:t>
            </w:r>
          </w:p>
        </w:tc>
        <w:tc>
          <w:tcPr>
            <w:tcW w:w="3099" w:type="dxa"/>
            <w:noWrap w:val="0"/>
            <w:vAlign w:val="center"/>
          </w:tcPr>
          <w:p w14:paraId="4489DF5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w:t>
            </w:r>
          </w:p>
        </w:tc>
      </w:tr>
      <w:tr w14:paraId="4FAB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restart"/>
            <w:noWrap w:val="0"/>
            <w:vAlign w:val="center"/>
          </w:tcPr>
          <w:p w14:paraId="1351A5C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1301" w:type="dxa"/>
            <w:noWrap w:val="0"/>
            <w:vAlign w:val="center"/>
          </w:tcPr>
          <w:p w14:paraId="78D49AF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733" w:type="dxa"/>
            <w:noWrap w:val="0"/>
            <w:vAlign w:val="center"/>
          </w:tcPr>
          <w:p w14:paraId="297F98A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2697" w:type="dxa"/>
            <w:noWrap w:val="0"/>
            <w:vAlign w:val="center"/>
          </w:tcPr>
          <w:p w14:paraId="4EAE3DC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全面负责管理处各项工作</w:t>
            </w:r>
            <w:r>
              <w:rPr>
                <w:rFonts w:hint="eastAsia" w:ascii="Times New Roman" w:hAnsi="Times New Roman" w:cs="Calibri"/>
                <w:bCs/>
                <w:color w:val="auto"/>
                <w:szCs w:val="21"/>
                <w:highlight w:val="none"/>
                <w:lang w:eastAsia="zh-CN"/>
              </w:rPr>
              <w:t>，负责与采购人及外部的沟通与协调。</w:t>
            </w:r>
          </w:p>
        </w:tc>
        <w:tc>
          <w:tcPr>
            <w:tcW w:w="3099" w:type="dxa"/>
            <w:noWrap w:val="0"/>
            <w:vAlign w:val="center"/>
          </w:tcPr>
          <w:p w14:paraId="2BB7AC50">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rPr>
              <w:t>具备大专及以上学历</w:t>
            </w:r>
            <w:r>
              <w:rPr>
                <w:rFonts w:hint="eastAsia" w:ascii="Times New Roman" w:hAnsi="Times New Roman" w:cs="Calibri"/>
                <w:bCs/>
                <w:color w:val="auto"/>
                <w:szCs w:val="21"/>
                <w:highlight w:val="none"/>
                <w:lang w:eastAsia="zh-CN"/>
              </w:rPr>
              <w:t>，</w:t>
            </w:r>
            <w:r>
              <w:rPr>
                <w:rFonts w:hint="eastAsia" w:ascii="Times New Roman" w:hAnsi="Times New Roman" w:cs="Calibri"/>
                <w:bCs/>
                <w:color w:val="auto"/>
                <w:szCs w:val="21"/>
                <w:highlight w:val="none"/>
                <w:lang w:val="en-US" w:eastAsia="zh-CN"/>
              </w:rPr>
              <w:t>需具有2年非住宅类物业服务项目管理经验。</w:t>
            </w:r>
          </w:p>
        </w:tc>
      </w:tr>
      <w:tr w14:paraId="0EEC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Merge w:val="continue"/>
            <w:noWrap w:val="0"/>
            <w:vAlign w:val="center"/>
          </w:tcPr>
          <w:p w14:paraId="473973E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10EFC43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Times New Roman" w:hAnsi="Times New Roman" w:cs="Times New Roman"/>
                <w:color w:val="auto"/>
                <w:highlight w:val="none"/>
                <w:lang w:val="en-US" w:eastAsia="zh-CN"/>
              </w:rPr>
            </w:pPr>
            <w:r>
              <w:rPr>
                <w:rFonts w:hint="default" w:ascii="Calibri" w:hAnsi="Calibri" w:eastAsia="宋体" w:cs="Calibri"/>
                <w:bCs/>
                <w:color w:val="auto"/>
                <w:szCs w:val="21"/>
                <w:highlight w:val="none"/>
                <w:lang w:val="en-US" w:eastAsia="zh-CN"/>
              </w:rPr>
              <w:t>项目副经理</w:t>
            </w:r>
          </w:p>
          <w:p w14:paraId="0C203E6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（夜间值班）</w:t>
            </w:r>
          </w:p>
        </w:tc>
        <w:tc>
          <w:tcPr>
            <w:tcW w:w="733" w:type="dxa"/>
            <w:noWrap w:val="0"/>
            <w:vAlign w:val="center"/>
          </w:tcPr>
          <w:p w14:paraId="1833CA9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1</w:t>
            </w:r>
          </w:p>
        </w:tc>
        <w:tc>
          <w:tcPr>
            <w:tcW w:w="2697" w:type="dxa"/>
            <w:noWrap w:val="0"/>
            <w:vAlign w:val="center"/>
          </w:tcPr>
          <w:p w14:paraId="79E8163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负责管理处夜间值班管理工作。</w:t>
            </w:r>
          </w:p>
        </w:tc>
        <w:tc>
          <w:tcPr>
            <w:tcW w:w="3099" w:type="dxa"/>
            <w:noWrap w:val="0"/>
            <w:vAlign w:val="center"/>
          </w:tcPr>
          <w:p w14:paraId="4E2C368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Times New Roman" w:hAnsi="Times New Roman" w:cs="Calibri"/>
                <w:bCs/>
                <w:color w:val="auto"/>
                <w:szCs w:val="21"/>
                <w:highlight w:val="none"/>
                <w:lang w:val="en-US" w:eastAsia="zh-CN"/>
              </w:rPr>
              <w:t>需具有2年非住宅类物业服务项目管理经验。</w:t>
            </w:r>
          </w:p>
        </w:tc>
      </w:tr>
      <w:tr w14:paraId="776B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6EEA7E7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工程管理</w:t>
            </w:r>
          </w:p>
        </w:tc>
        <w:tc>
          <w:tcPr>
            <w:tcW w:w="1301" w:type="dxa"/>
            <w:noWrap w:val="0"/>
            <w:vAlign w:val="center"/>
          </w:tcPr>
          <w:p w14:paraId="48AE88F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工程主管</w:t>
            </w:r>
          </w:p>
        </w:tc>
        <w:tc>
          <w:tcPr>
            <w:tcW w:w="733" w:type="dxa"/>
            <w:noWrap w:val="0"/>
            <w:vAlign w:val="center"/>
          </w:tcPr>
          <w:p w14:paraId="7A109F1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1</w:t>
            </w:r>
          </w:p>
        </w:tc>
        <w:tc>
          <w:tcPr>
            <w:tcW w:w="2697" w:type="dxa"/>
            <w:noWrap w:val="0"/>
            <w:vAlign w:val="center"/>
          </w:tcPr>
          <w:p w14:paraId="39BDD91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全面负责项目的工程管理工作</w:t>
            </w:r>
            <w:r>
              <w:rPr>
                <w:rFonts w:hint="default" w:ascii="Calibri" w:hAnsi="Calibri" w:eastAsia="宋体" w:cs="Calibri"/>
                <w:bCs/>
                <w:color w:val="auto"/>
                <w:szCs w:val="21"/>
                <w:highlight w:val="none"/>
                <w:lang w:eastAsia="zh-CN"/>
              </w:rPr>
              <w:t>，</w:t>
            </w:r>
            <w:r>
              <w:rPr>
                <w:rFonts w:hint="default" w:ascii="Calibri" w:hAnsi="Calibri" w:eastAsia="宋体" w:cs="Calibri"/>
                <w:bCs/>
                <w:color w:val="auto"/>
                <w:szCs w:val="21"/>
                <w:highlight w:val="none"/>
                <w:lang w:val="en-US" w:eastAsia="zh-CN"/>
              </w:rPr>
              <w:t>并负责入驻单位二次装修施工监管工作</w:t>
            </w:r>
            <w:r>
              <w:rPr>
                <w:rFonts w:hint="eastAsia" w:ascii="Calibri" w:hAnsi="Calibri" w:eastAsia="宋体" w:cs="Calibri"/>
                <w:bCs/>
                <w:color w:val="auto"/>
                <w:szCs w:val="21"/>
                <w:highlight w:val="none"/>
                <w:lang w:val="en-US" w:eastAsia="zh-CN"/>
              </w:rPr>
              <w:t>。</w:t>
            </w:r>
          </w:p>
        </w:tc>
        <w:tc>
          <w:tcPr>
            <w:tcW w:w="3099" w:type="dxa"/>
            <w:noWrap w:val="0"/>
            <w:vAlign w:val="center"/>
          </w:tcPr>
          <w:p w14:paraId="588EB1A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rPr>
              <w:t>年龄50周岁</w:t>
            </w:r>
            <w:r>
              <w:rPr>
                <w:rFonts w:hint="eastAsia" w:ascii="Times New Roman" w:hAnsi="Times New Roman" w:cs="Calibri"/>
                <w:bCs/>
                <w:color w:val="auto"/>
                <w:szCs w:val="21"/>
                <w:highlight w:val="none"/>
                <w:lang w:val="en-US" w:eastAsia="zh-CN"/>
              </w:rPr>
              <w:t>以下，需具有2年以上维修工作经验。</w:t>
            </w:r>
          </w:p>
        </w:tc>
      </w:tr>
      <w:tr w14:paraId="2427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1D61364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6440222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高压值班人员</w:t>
            </w:r>
          </w:p>
        </w:tc>
        <w:tc>
          <w:tcPr>
            <w:tcW w:w="733" w:type="dxa"/>
            <w:noWrap w:val="0"/>
            <w:vAlign w:val="center"/>
          </w:tcPr>
          <w:p w14:paraId="7F0CAE6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2</w:t>
            </w:r>
          </w:p>
        </w:tc>
        <w:tc>
          <w:tcPr>
            <w:tcW w:w="2697" w:type="dxa"/>
            <w:noWrap w:val="0"/>
            <w:vAlign w:val="center"/>
          </w:tcPr>
          <w:p w14:paraId="40C0139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eastAsia"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rPr>
              <w:t>负责大楼高压配电房值班及日用电量统计管理、发电机调试等</w:t>
            </w:r>
            <w:r>
              <w:rPr>
                <w:rFonts w:hint="eastAsia" w:ascii="Times New Roman" w:hAnsi="Times New Roman" w:cs="Calibri"/>
                <w:bCs/>
                <w:color w:val="auto"/>
                <w:szCs w:val="21"/>
                <w:highlight w:val="none"/>
                <w:lang w:val="en-US" w:eastAsia="zh-CN"/>
              </w:rPr>
              <w:t>工作。</w:t>
            </w:r>
          </w:p>
        </w:tc>
        <w:tc>
          <w:tcPr>
            <w:tcW w:w="3099" w:type="dxa"/>
            <w:noWrap w:val="0"/>
            <w:vAlign w:val="center"/>
          </w:tcPr>
          <w:p w14:paraId="4E40479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lang w:val="en-US" w:eastAsia="zh-CN"/>
              </w:rPr>
              <w:t>24小时值班</w:t>
            </w:r>
            <w:r>
              <w:rPr>
                <w:rFonts w:hint="eastAsia" w:ascii="Times New Roman" w:hAnsi="Times New Roman" w:cs="Calibri"/>
                <w:bCs/>
                <w:color w:val="auto"/>
                <w:szCs w:val="21"/>
                <w:highlight w:val="none"/>
                <w:lang w:val="en-US" w:eastAsia="zh-CN"/>
              </w:rPr>
              <w:t>，</w:t>
            </w:r>
            <w:r>
              <w:rPr>
                <w:rFonts w:hint="default" w:ascii="Calibri" w:hAnsi="Calibri" w:eastAsia="宋体" w:cs="Calibri"/>
                <w:bCs/>
                <w:color w:val="auto"/>
                <w:szCs w:val="21"/>
                <w:highlight w:val="none"/>
              </w:rPr>
              <w:t>年龄50周岁</w:t>
            </w:r>
            <w:r>
              <w:rPr>
                <w:rFonts w:hint="default" w:ascii="Calibri" w:hAnsi="Calibri" w:eastAsia="宋体" w:cs="Calibri"/>
                <w:bCs/>
                <w:color w:val="auto"/>
                <w:szCs w:val="21"/>
                <w:highlight w:val="none"/>
                <w:lang w:val="en-US" w:eastAsia="zh-CN"/>
              </w:rPr>
              <w:t>以下</w:t>
            </w:r>
            <w:r>
              <w:rPr>
                <w:rFonts w:hint="default" w:ascii="Calibri" w:hAnsi="Calibri" w:eastAsia="宋体" w:cs="Calibri"/>
                <w:bCs/>
                <w:color w:val="auto"/>
                <w:szCs w:val="21"/>
                <w:highlight w:val="none"/>
              </w:rPr>
              <w:t>，须持有</w:t>
            </w:r>
            <w:r>
              <w:rPr>
                <w:rFonts w:hint="default" w:ascii="Calibri" w:hAnsi="Calibri" w:eastAsia="宋体" w:cs="Calibri"/>
                <w:b/>
                <w:bCs w:val="0"/>
                <w:color w:val="auto"/>
                <w:szCs w:val="21"/>
                <w:highlight w:val="none"/>
              </w:rPr>
              <w:t>高压电工证</w:t>
            </w:r>
            <w:r>
              <w:rPr>
                <w:rFonts w:hint="eastAsia" w:ascii="Calibri" w:hAnsi="Calibri" w:eastAsia="宋体" w:cs="Calibri"/>
                <w:bCs/>
                <w:color w:val="auto"/>
                <w:szCs w:val="21"/>
                <w:highlight w:val="none"/>
                <w:lang w:eastAsia="zh-CN"/>
              </w:rPr>
              <w:t>，</w:t>
            </w:r>
            <w:r>
              <w:rPr>
                <w:rFonts w:hint="eastAsia" w:ascii="Times New Roman" w:hAnsi="Times New Roman" w:cs="Calibri"/>
                <w:bCs/>
                <w:color w:val="auto"/>
                <w:szCs w:val="21"/>
                <w:highlight w:val="none"/>
                <w:lang w:val="en-US" w:eastAsia="zh-CN"/>
              </w:rPr>
              <w:t>需具有2年以上高压配电相关工作经验</w:t>
            </w:r>
            <w:r>
              <w:rPr>
                <w:rFonts w:hint="eastAsia" w:ascii="Calibri" w:hAnsi="Calibri" w:eastAsia="宋体" w:cs="Calibri"/>
                <w:bCs/>
                <w:color w:val="auto"/>
                <w:szCs w:val="21"/>
                <w:highlight w:val="none"/>
                <w:lang w:eastAsia="zh-CN"/>
              </w:rPr>
              <w:t>。</w:t>
            </w:r>
          </w:p>
        </w:tc>
      </w:tr>
      <w:tr w14:paraId="674E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00BEF2D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3116BFA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弱电专职人员</w:t>
            </w:r>
          </w:p>
        </w:tc>
        <w:tc>
          <w:tcPr>
            <w:tcW w:w="733" w:type="dxa"/>
            <w:noWrap w:val="0"/>
            <w:vAlign w:val="center"/>
          </w:tcPr>
          <w:p w14:paraId="58E13B7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1</w:t>
            </w:r>
          </w:p>
        </w:tc>
        <w:tc>
          <w:tcPr>
            <w:tcW w:w="2697" w:type="dxa"/>
            <w:noWrap w:val="0"/>
            <w:vAlign w:val="center"/>
          </w:tcPr>
          <w:p w14:paraId="7264195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负责园区内弱电智能化系统日常维护、报告厅会议现场控台、设备故障应急处理等技术工作，与弱电维保单位协同</w:t>
            </w:r>
            <w:r>
              <w:rPr>
                <w:rFonts w:hint="eastAsia" w:ascii="Calibri" w:hAnsi="Calibri" w:eastAsia="宋体" w:cs="Calibri"/>
                <w:bCs/>
                <w:color w:val="auto"/>
                <w:szCs w:val="21"/>
                <w:highlight w:val="none"/>
                <w:lang w:val="en-US" w:eastAsia="zh-CN"/>
              </w:rPr>
              <w:t>。</w:t>
            </w:r>
          </w:p>
        </w:tc>
        <w:tc>
          <w:tcPr>
            <w:tcW w:w="3099" w:type="dxa"/>
            <w:noWrap w:val="0"/>
            <w:vAlign w:val="center"/>
          </w:tcPr>
          <w:p w14:paraId="2528990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rPr>
            </w:pPr>
            <w:r>
              <w:rPr>
                <w:rFonts w:hint="eastAsia" w:ascii="Times New Roman" w:hAnsi="Times New Roman" w:cs="Calibri"/>
                <w:bCs/>
                <w:color w:val="auto"/>
                <w:szCs w:val="21"/>
                <w:highlight w:val="none"/>
                <w:lang w:val="en-US" w:eastAsia="zh-CN"/>
              </w:rPr>
              <w:t>须持有</w:t>
            </w:r>
            <w:r>
              <w:rPr>
                <w:rFonts w:hint="eastAsia" w:ascii="Times New Roman" w:hAnsi="Times New Roman" w:cs="Calibri"/>
                <w:b/>
                <w:bCs w:val="0"/>
                <w:color w:val="auto"/>
                <w:szCs w:val="21"/>
                <w:highlight w:val="none"/>
                <w:lang w:val="en-US" w:eastAsia="zh-CN"/>
              </w:rPr>
              <w:t>低压电工证</w:t>
            </w:r>
            <w:r>
              <w:rPr>
                <w:rFonts w:hint="eastAsia" w:ascii="Times New Roman" w:hAnsi="Times New Roman" w:cs="Calibri"/>
                <w:bCs/>
                <w:color w:val="auto"/>
                <w:szCs w:val="21"/>
                <w:highlight w:val="none"/>
                <w:lang w:val="en-US" w:eastAsia="zh-CN"/>
              </w:rPr>
              <w:t>，</w:t>
            </w:r>
            <w:r>
              <w:rPr>
                <w:rFonts w:hint="default" w:ascii="Calibri" w:hAnsi="Calibri" w:eastAsia="宋体" w:cs="Calibri"/>
                <w:bCs/>
                <w:color w:val="auto"/>
                <w:szCs w:val="21"/>
                <w:highlight w:val="none"/>
                <w:lang w:val="en-US" w:eastAsia="zh-CN"/>
              </w:rPr>
              <w:t>需有2年以上</w:t>
            </w:r>
            <w:r>
              <w:rPr>
                <w:rFonts w:hint="eastAsia" w:ascii="Calibri" w:hAnsi="Calibri" w:cs="Calibri"/>
                <w:bCs/>
                <w:color w:val="auto"/>
                <w:szCs w:val="21"/>
                <w:highlight w:val="none"/>
                <w:lang w:val="en-US" w:eastAsia="zh-CN"/>
              </w:rPr>
              <w:t>弱电相关</w:t>
            </w:r>
            <w:r>
              <w:rPr>
                <w:rFonts w:hint="default" w:ascii="Calibri" w:hAnsi="Calibri" w:eastAsia="宋体" w:cs="Calibri"/>
                <w:bCs/>
                <w:color w:val="auto"/>
                <w:szCs w:val="21"/>
                <w:highlight w:val="none"/>
                <w:lang w:val="en-US" w:eastAsia="zh-CN"/>
              </w:rPr>
              <w:t>工作经验</w:t>
            </w:r>
            <w:r>
              <w:rPr>
                <w:rFonts w:hint="eastAsia" w:ascii="Calibri" w:hAnsi="Calibri" w:eastAsia="宋体" w:cs="Calibri"/>
                <w:bCs/>
                <w:color w:val="auto"/>
                <w:szCs w:val="21"/>
                <w:highlight w:val="none"/>
                <w:lang w:val="en-US" w:eastAsia="zh-CN"/>
              </w:rPr>
              <w:t>。</w:t>
            </w:r>
          </w:p>
        </w:tc>
      </w:tr>
      <w:tr w14:paraId="7B6C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4DE8164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7B43A1E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综合工</w:t>
            </w:r>
          </w:p>
        </w:tc>
        <w:tc>
          <w:tcPr>
            <w:tcW w:w="733" w:type="dxa"/>
            <w:noWrap w:val="0"/>
            <w:vAlign w:val="center"/>
          </w:tcPr>
          <w:p w14:paraId="3C75687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3</w:t>
            </w:r>
          </w:p>
        </w:tc>
        <w:tc>
          <w:tcPr>
            <w:tcW w:w="2697" w:type="dxa"/>
            <w:noWrap w:val="0"/>
            <w:vAlign w:val="center"/>
          </w:tcPr>
          <w:p w14:paraId="233BC3B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负责</w:t>
            </w:r>
            <w:r>
              <w:rPr>
                <w:rFonts w:hint="default" w:ascii="Calibri" w:hAnsi="Calibri" w:eastAsia="宋体" w:cs="Calibri"/>
                <w:bCs/>
                <w:color w:val="auto"/>
                <w:szCs w:val="21"/>
                <w:highlight w:val="none"/>
                <w:lang w:val="en-US" w:eastAsia="zh-CN"/>
              </w:rPr>
              <w:t>园区</w:t>
            </w:r>
            <w:r>
              <w:rPr>
                <w:rFonts w:hint="default" w:ascii="Calibri" w:hAnsi="Calibri" w:eastAsia="宋体" w:cs="Calibri"/>
                <w:bCs/>
                <w:color w:val="auto"/>
                <w:szCs w:val="21"/>
                <w:highlight w:val="none"/>
              </w:rPr>
              <w:t>设备设施的</w:t>
            </w:r>
            <w:r>
              <w:rPr>
                <w:rFonts w:hint="default" w:ascii="Calibri" w:hAnsi="Calibri" w:eastAsia="宋体" w:cs="Calibri"/>
                <w:bCs/>
                <w:color w:val="auto"/>
                <w:szCs w:val="21"/>
                <w:highlight w:val="none"/>
                <w:lang w:val="en-US" w:eastAsia="zh-CN"/>
              </w:rPr>
              <w:t>日常</w:t>
            </w:r>
            <w:r>
              <w:rPr>
                <w:rFonts w:hint="default" w:ascii="Calibri" w:hAnsi="Calibri" w:eastAsia="宋体" w:cs="Calibri"/>
                <w:bCs/>
                <w:color w:val="auto"/>
                <w:szCs w:val="21"/>
                <w:highlight w:val="none"/>
              </w:rPr>
              <w:t>运维</w:t>
            </w:r>
            <w:r>
              <w:rPr>
                <w:rFonts w:hint="default" w:ascii="Calibri" w:hAnsi="Calibri" w:eastAsia="宋体" w:cs="Calibri"/>
                <w:bCs/>
                <w:color w:val="auto"/>
                <w:szCs w:val="21"/>
                <w:highlight w:val="none"/>
                <w:lang w:val="en-US" w:eastAsia="zh-CN"/>
              </w:rPr>
              <w:t>、</w:t>
            </w:r>
            <w:r>
              <w:rPr>
                <w:rFonts w:hint="default" w:ascii="Calibri" w:hAnsi="Calibri" w:eastAsia="宋体" w:cs="Calibri"/>
                <w:bCs/>
                <w:color w:val="auto"/>
                <w:szCs w:val="21"/>
                <w:highlight w:val="none"/>
              </w:rPr>
              <w:t>巡查</w:t>
            </w:r>
            <w:r>
              <w:rPr>
                <w:rFonts w:hint="default" w:ascii="Calibri" w:hAnsi="Calibri" w:eastAsia="宋体" w:cs="Calibri"/>
                <w:bCs/>
                <w:color w:val="auto"/>
                <w:szCs w:val="21"/>
                <w:highlight w:val="none"/>
                <w:lang w:val="en-US" w:eastAsia="zh-CN"/>
              </w:rPr>
              <w:t>及日常</w:t>
            </w:r>
            <w:r>
              <w:rPr>
                <w:rFonts w:hint="default" w:ascii="Calibri" w:hAnsi="Calibri" w:eastAsia="宋体" w:cs="Calibri"/>
                <w:bCs/>
                <w:color w:val="auto"/>
                <w:szCs w:val="21"/>
                <w:highlight w:val="none"/>
              </w:rPr>
              <w:t>维修</w:t>
            </w:r>
            <w:r>
              <w:rPr>
                <w:rFonts w:hint="default" w:ascii="Calibri" w:hAnsi="Calibri" w:eastAsia="宋体" w:cs="Calibri"/>
                <w:bCs/>
                <w:color w:val="auto"/>
                <w:szCs w:val="21"/>
                <w:highlight w:val="none"/>
                <w:lang w:val="en-US" w:eastAsia="zh-CN"/>
              </w:rPr>
              <w:t>工作</w:t>
            </w:r>
            <w:r>
              <w:rPr>
                <w:rFonts w:hint="eastAsia" w:ascii="Calibri" w:hAnsi="Calibri" w:eastAsia="宋体" w:cs="Calibri"/>
                <w:bCs/>
                <w:color w:val="auto"/>
                <w:szCs w:val="21"/>
                <w:highlight w:val="none"/>
                <w:lang w:val="en-US" w:eastAsia="zh-CN"/>
              </w:rPr>
              <w:t>。</w:t>
            </w:r>
          </w:p>
        </w:tc>
        <w:tc>
          <w:tcPr>
            <w:tcW w:w="3099" w:type="dxa"/>
            <w:noWrap w:val="0"/>
            <w:vAlign w:val="center"/>
          </w:tcPr>
          <w:p w14:paraId="2A7634A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6B2E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0393C24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保洁服务</w:t>
            </w:r>
          </w:p>
        </w:tc>
        <w:tc>
          <w:tcPr>
            <w:tcW w:w="1301" w:type="dxa"/>
            <w:noWrap w:val="0"/>
            <w:vAlign w:val="center"/>
          </w:tcPr>
          <w:p w14:paraId="08C4957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保洁主管</w:t>
            </w:r>
          </w:p>
        </w:tc>
        <w:tc>
          <w:tcPr>
            <w:tcW w:w="733" w:type="dxa"/>
            <w:noWrap w:val="0"/>
            <w:vAlign w:val="center"/>
          </w:tcPr>
          <w:p w14:paraId="053A2C6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1</w:t>
            </w:r>
          </w:p>
        </w:tc>
        <w:tc>
          <w:tcPr>
            <w:tcW w:w="2697" w:type="dxa"/>
            <w:noWrap w:val="0"/>
            <w:vAlign w:val="center"/>
          </w:tcPr>
          <w:p w14:paraId="244450B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全面负责整个项目的保洁服务管理工作</w:t>
            </w:r>
            <w:r>
              <w:rPr>
                <w:rFonts w:hint="eastAsia" w:ascii="宋体" w:hAnsi="宋体" w:eastAsia="宋体" w:cs="宋体"/>
                <w:bCs/>
                <w:color w:val="auto"/>
                <w:sz w:val="21"/>
                <w:szCs w:val="21"/>
                <w:highlight w:val="none"/>
                <w:lang w:eastAsia="zh-CN"/>
              </w:rPr>
              <w:t>。</w:t>
            </w:r>
          </w:p>
        </w:tc>
        <w:tc>
          <w:tcPr>
            <w:tcW w:w="3099" w:type="dxa"/>
            <w:noWrap w:val="0"/>
            <w:vAlign w:val="center"/>
          </w:tcPr>
          <w:p w14:paraId="645A1A7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年龄50周岁</w:t>
            </w:r>
            <w:r>
              <w:rPr>
                <w:rFonts w:hint="eastAsia" w:ascii="Times New Roman" w:hAnsi="Times New Roman" w:cs="Calibri"/>
                <w:bCs/>
                <w:color w:val="auto"/>
                <w:szCs w:val="21"/>
                <w:highlight w:val="none"/>
                <w:lang w:val="en-US" w:eastAsia="zh-CN"/>
              </w:rPr>
              <w:t>以下，需具有2年以上保洁工作经验。</w:t>
            </w:r>
          </w:p>
        </w:tc>
      </w:tr>
      <w:tr w14:paraId="43A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36E88A7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0A7B028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地下室、</w:t>
            </w:r>
            <w:r>
              <w:rPr>
                <w:rFonts w:hint="default" w:ascii="Calibri" w:hAnsi="Calibri" w:eastAsia="宋体" w:cs="Calibri"/>
                <w:bCs/>
                <w:color w:val="auto"/>
                <w:szCs w:val="21"/>
                <w:highlight w:val="none"/>
                <w:lang w:val="en-US" w:eastAsia="zh-CN"/>
              </w:rPr>
              <w:t>屋面与</w:t>
            </w:r>
            <w:r>
              <w:rPr>
                <w:rFonts w:hint="default" w:ascii="Calibri" w:hAnsi="Calibri" w:eastAsia="宋体" w:cs="Calibri"/>
                <w:bCs/>
                <w:color w:val="auto"/>
                <w:szCs w:val="21"/>
                <w:highlight w:val="none"/>
              </w:rPr>
              <w:t>外围保洁员</w:t>
            </w:r>
          </w:p>
        </w:tc>
        <w:tc>
          <w:tcPr>
            <w:tcW w:w="733" w:type="dxa"/>
            <w:noWrap w:val="0"/>
            <w:vAlign w:val="center"/>
          </w:tcPr>
          <w:p w14:paraId="7A5C4016">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3</w:t>
            </w:r>
          </w:p>
        </w:tc>
        <w:tc>
          <w:tcPr>
            <w:tcW w:w="2697" w:type="dxa"/>
            <w:noWrap w:val="0"/>
            <w:vAlign w:val="center"/>
          </w:tcPr>
          <w:p w14:paraId="3BC81DC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负责</w:t>
            </w:r>
            <w:r>
              <w:rPr>
                <w:rFonts w:hint="eastAsia" w:ascii="宋体" w:hAnsi="宋体" w:eastAsia="宋体" w:cs="宋体"/>
                <w:bCs/>
                <w:color w:val="auto"/>
                <w:sz w:val="21"/>
                <w:szCs w:val="21"/>
                <w:highlight w:val="none"/>
                <w:lang w:val="en-US" w:eastAsia="zh-CN"/>
              </w:rPr>
              <w:t>园区</w:t>
            </w:r>
            <w:r>
              <w:rPr>
                <w:rFonts w:hint="eastAsia" w:ascii="宋体" w:hAnsi="宋体" w:eastAsia="宋体" w:cs="宋体"/>
                <w:bCs/>
                <w:color w:val="auto"/>
                <w:sz w:val="21"/>
                <w:szCs w:val="21"/>
                <w:highlight w:val="none"/>
              </w:rPr>
              <w:t>外围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地下室</w:t>
            </w:r>
            <w:r>
              <w:rPr>
                <w:rFonts w:hint="eastAsia" w:ascii="宋体" w:hAnsi="宋体" w:eastAsia="宋体" w:cs="宋体"/>
                <w:bCs/>
                <w:color w:val="auto"/>
                <w:sz w:val="21"/>
                <w:szCs w:val="21"/>
                <w:highlight w:val="none"/>
                <w:lang w:val="en-US" w:eastAsia="zh-CN"/>
              </w:rPr>
              <w:t>与各</w:t>
            </w:r>
            <w:r>
              <w:rPr>
                <w:rFonts w:hint="eastAsia" w:ascii="宋体" w:hAnsi="宋体" w:eastAsia="宋体" w:cs="宋体"/>
                <w:bCs/>
                <w:color w:val="auto"/>
                <w:sz w:val="21"/>
                <w:szCs w:val="21"/>
                <w:highlight w:val="none"/>
              </w:rPr>
              <w:t>楼</w:t>
            </w:r>
            <w:r>
              <w:rPr>
                <w:rFonts w:hint="eastAsia" w:ascii="宋体" w:hAnsi="宋体" w:eastAsia="宋体" w:cs="宋体"/>
                <w:bCs/>
                <w:color w:val="auto"/>
                <w:sz w:val="21"/>
                <w:szCs w:val="21"/>
                <w:highlight w:val="none"/>
                <w:lang w:val="en-US" w:eastAsia="zh-CN"/>
              </w:rPr>
              <w:t>栋屋面</w:t>
            </w:r>
            <w:r>
              <w:rPr>
                <w:rFonts w:hint="eastAsia" w:ascii="宋体" w:hAnsi="宋体" w:eastAsia="宋体" w:cs="宋体"/>
                <w:bCs/>
                <w:color w:val="auto"/>
                <w:sz w:val="21"/>
                <w:szCs w:val="21"/>
                <w:highlight w:val="none"/>
              </w:rPr>
              <w:t>保洁服务工作</w:t>
            </w:r>
            <w:r>
              <w:rPr>
                <w:rFonts w:hint="eastAsia" w:ascii="宋体" w:hAnsi="宋体" w:eastAsia="宋体" w:cs="宋体"/>
                <w:bCs/>
                <w:color w:val="auto"/>
                <w:sz w:val="21"/>
                <w:szCs w:val="21"/>
                <w:highlight w:val="none"/>
                <w:lang w:eastAsia="zh-CN"/>
              </w:rPr>
              <w:t>。</w:t>
            </w:r>
          </w:p>
        </w:tc>
        <w:tc>
          <w:tcPr>
            <w:tcW w:w="3099" w:type="dxa"/>
            <w:noWrap w:val="0"/>
            <w:vAlign w:val="center"/>
          </w:tcPr>
          <w:p w14:paraId="5C386C0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p>
        </w:tc>
      </w:tr>
      <w:tr w14:paraId="618D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1E12D63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4FD8EE7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733" w:type="dxa"/>
            <w:noWrap w:val="0"/>
            <w:vAlign w:val="center"/>
          </w:tcPr>
          <w:p w14:paraId="43E291C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8</w:t>
            </w:r>
          </w:p>
        </w:tc>
        <w:tc>
          <w:tcPr>
            <w:tcW w:w="2697" w:type="dxa"/>
            <w:noWrap w:val="0"/>
            <w:vAlign w:val="center"/>
          </w:tcPr>
          <w:p w14:paraId="5613314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rPr>
            </w:pPr>
            <w:r>
              <w:rPr>
                <w:rFonts w:hint="eastAsia" w:ascii="宋体" w:hAnsi="宋体" w:eastAsia="宋体" w:cs="宋体"/>
                <w:bCs/>
                <w:color w:val="auto"/>
                <w:sz w:val="21"/>
                <w:szCs w:val="21"/>
                <w:highlight w:val="none"/>
              </w:rPr>
              <w:t>负责各个楼层</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室内</w:t>
            </w:r>
            <w:r>
              <w:rPr>
                <w:rFonts w:hint="eastAsia" w:ascii="宋体" w:hAnsi="宋体" w:eastAsia="宋体" w:cs="宋体"/>
                <w:bCs/>
                <w:color w:val="auto"/>
                <w:sz w:val="21"/>
                <w:szCs w:val="21"/>
                <w:highlight w:val="none"/>
              </w:rPr>
              <w:t>保洁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包括电梯厅、卫生间等楼层公共区域保洁。</w:t>
            </w:r>
            <w:r>
              <w:rPr>
                <w:rFonts w:hint="eastAsia" w:ascii="宋体" w:hAnsi="宋体" w:cs="宋体"/>
                <w:bCs/>
                <w:color w:val="auto"/>
                <w:sz w:val="21"/>
                <w:szCs w:val="21"/>
                <w:highlight w:val="none"/>
                <w:lang w:val="en-US" w:eastAsia="zh-CN"/>
              </w:rPr>
              <w:t>监管</w:t>
            </w:r>
            <w:r>
              <w:rPr>
                <w:rFonts w:hint="eastAsia" w:ascii="宋体" w:hAnsi="宋体" w:eastAsia="宋体" w:cs="宋体"/>
                <w:color w:val="auto"/>
                <w:kern w:val="0"/>
                <w:sz w:val="21"/>
                <w:szCs w:val="21"/>
                <w:highlight w:val="none"/>
              </w:rPr>
              <w:t>绿化</w:t>
            </w:r>
            <w:r>
              <w:rPr>
                <w:rFonts w:hint="eastAsia" w:ascii="宋体" w:hAnsi="宋体" w:eastAsia="宋体" w:cs="宋体"/>
                <w:color w:val="auto"/>
                <w:kern w:val="0"/>
                <w:sz w:val="21"/>
                <w:szCs w:val="21"/>
                <w:highlight w:val="none"/>
                <w:lang w:val="en-US" w:eastAsia="zh-CN"/>
              </w:rPr>
              <w:t>维保单位做好室内公共区域绿化养护。</w:t>
            </w:r>
          </w:p>
        </w:tc>
        <w:tc>
          <w:tcPr>
            <w:tcW w:w="3099" w:type="dxa"/>
            <w:noWrap w:val="0"/>
            <w:vAlign w:val="center"/>
          </w:tcPr>
          <w:p w14:paraId="43797E6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0D11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066BB12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4CDFEC3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保洁技工</w:t>
            </w:r>
          </w:p>
        </w:tc>
        <w:tc>
          <w:tcPr>
            <w:tcW w:w="733" w:type="dxa"/>
            <w:noWrap w:val="0"/>
            <w:vAlign w:val="center"/>
          </w:tcPr>
          <w:p w14:paraId="43A2FF8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2</w:t>
            </w:r>
          </w:p>
        </w:tc>
        <w:tc>
          <w:tcPr>
            <w:tcW w:w="2697" w:type="dxa"/>
            <w:noWrap w:val="0"/>
            <w:vAlign w:val="center"/>
          </w:tcPr>
          <w:p w14:paraId="340FD88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负责主楼大理石、高位玻璃、不锈钢等特殊材质的保洁保养工作</w:t>
            </w:r>
            <w:r>
              <w:rPr>
                <w:rFonts w:hint="eastAsia" w:ascii="宋体" w:hAnsi="宋体" w:eastAsia="宋体" w:cs="宋体"/>
                <w:bCs/>
                <w:color w:val="auto"/>
                <w:sz w:val="21"/>
                <w:szCs w:val="21"/>
                <w:highlight w:val="none"/>
                <w:lang w:eastAsia="zh-CN"/>
              </w:rPr>
              <w:t>。</w:t>
            </w:r>
          </w:p>
        </w:tc>
        <w:tc>
          <w:tcPr>
            <w:tcW w:w="3099" w:type="dxa"/>
            <w:noWrap w:val="0"/>
            <w:vAlign w:val="center"/>
          </w:tcPr>
          <w:p w14:paraId="01E6BC5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4AAA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1B70D0F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5DE7835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办公室保洁员</w:t>
            </w:r>
          </w:p>
        </w:tc>
        <w:tc>
          <w:tcPr>
            <w:tcW w:w="733" w:type="dxa"/>
            <w:noWrap w:val="0"/>
            <w:vAlign w:val="center"/>
          </w:tcPr>
          <w:p w14:paraId="1F6C2E9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1</w:t>
            </w:r>
          </w:p>
        </w:tc>
        <w:tc>
          <w:tcPr>
            <w:tcW w:w="2697" w:type="dxa"/>
            <w:noWrap w:val="0"/>
            <w:vAlign w:val="center"/>
          </w:tcPr>
          <w:p w14:paraId="72437F7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负责</w:t>
            </w:r>
            <w:r>
              <w:rPr>
                <w:rFonts w:hint="eastAsia" w:ascii="宋体" w:hAnsi="宋体" w:eastAsia="宋体" w:cs="宋体"/>
                <w:bCs/>
                <w:color w:val="auto"/>
                <w:sz w:val="21"/>
                <w:szCs w:val="21"/>
                <w:highlight w:val="none"/>
                <w:lang w:val="en-US" w:eastAsia="zh-CN"/>
              </w:rPr>
              <w:t>温州眼视光国际创新中心</w:t>
            </w:r>
            <w:r>
              <w:rPr>
                <w:rFonts w:hint="eastAsia" w:ascii="宋体" w:hAnsi="宋体" w:eastAsia="宋体" w:cs="宋体"/>
                <w:bCs/>
                <w:color w:val="auto"/>
                <w:sz w:val="21"/>
                <w:szCs w:val="21"/>
                <w:highlight w:val="none"/>
              </w:rPr>
              <w:t>办公</w:t>
            </w:r>
            <w:r>
              <w:rPr>
                <w:rFonts w:hint="eastAsia" w:ascii="宋体" w:hAnsi="宋体" w:eastAsia="宋体" w:cs="宋体"/>
                <w:bCs/>
                <w:color w:val="auto"/>
                <w:sz w:val="21"/>
                <w:szCs w:val="21"/>
                <w:highlight w:val="none"/>
                <w:lang w:val="en-US" w:eastAsia="zh-CN"/>
              </w:rPr>
              <w:t>区</w:t>
            </w:r>
            <w:r>
              <w:rPr>
                <w:rFonts w:hint="eastAsia" w:ascii="宋体" w:hAnsi="宋体" w:eastAsia="宋体" w:cs="宋体"/>
                <w:bCs/>
                <w:color w:val="auto"/>
                <w:sz w:val="21"/>
                <w:szCs w:val="21"/>
                <w:highlight w:val="none"/>
              </w:rPr>
              <w:t>保洁服务工作</w:t>
            </w:r>
            <w:r>
              <w:rPr>
                <w:rFonts w:hint="eastAsia" w:ascii="宋体" w:hAnsi="宋体" w:eastAsia="宋体" w:cs="宋体"/>
                <w:bCs/>
                <w:color w:val="auto"/>
                <w:sz w:val="21"/>
                <w:szCs w:val="21"/>
                <w:highlight w:val="none"/>
                <w:lang w:eastAsia="zh-CN"/>
              </w:rPr>
              <w:t>。</w:t>
            </w:r>
          </w:p>
        </w:tc>
        <w:tc>
          <w:tcPr>
            <w:tcW w:w="3099" w:type="dxa"/>
            <w:noWrap w:val="0"/>
            <w:vAlign w:val="center"/>
          </w:tcPr>
          <w:p w14:paraId="14066AF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2C80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59C4B50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1A1C39D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垃圾分类管理员</w:t>
            </w:r>
          </w:p>
        </w:tc>
        <w:tc>
          <w:tcPr>
            <w:tcW w:w="733" w:type="dxa"/>
            <w:noWrap w:val="0"/>
            <w:vAlign w:val="center"/>
          </w:tcPr>
          <w:p w14:paraId="0E9EBC66">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1</w:t>
            </w:r>
          </w:p>
        </w:tc>
        <w:tc>
          <w:tcPr>
            <w:tcW w:w="2697" w:type="dxa"/>
            <w:noWrap w:val="0"/>
            <w:vAlign w:val="center"/>
          </w:tcPr>
          <w:p w14:paraId="40B4D30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负责</w:t>
            </w:r>
            <w:r>
              <w:rPr>
                <w:rFonts w:hint="eastAsia" w:ascii="宋体" w:hAnsi="宋体" w:eastAsia="宋体" w:cs="宋体"/>
                <w:bCs/>
                <w:color w:val="auto"/>
                <w:sz w:val="21"/>
                <w:szCs w:val="21"/>
                <w:highlight w:val="none"/>
                <w:lang w:val="en-US" w:eastAsia="zh-CN"/>
              </w:rPr>
              <w:t>园区</w:t>
            </w:r>
            <w:r>
              <w:rPr>
                <w:rFonts w:hint="eastAsia" w:ascii="宋体" w:hAnsi="宋体" w:eastAsia="宋体" w:cs="宋体"/>
                <w:bCs/>
                <w:color w:val="auto"/>
                <w:sz w:val="21"/>
                <w:szCs w:val="21"/>
                <w:highlight w:val="none"/>
              </w:rPr>
              <w:t>垃圾分类</w:t>
            </w:r>
            <w:r>
              <w:rPr>
                <w:rFonts w:hint="eastAsia" w:ascii="宋体" w:hAnsi="宋体" w:eastAsia="宋体" w:cs="宋体"/>
                <w:bCs/>
                <w:color w:val="auto"/>
                <w:sz w:val="21"/>
                <w:szCs w:val="21"/>
                <w:highlight w:val="none"/>
                <w:lang w:val="en-US" w:eastAsia="zh-CN"/>
              </w:rPr>
              <w:t>与科研实验垃圾、医疗垃圾暂存点管理</w:t>
            </w:r>
            <w:r>
              <w:rPr>
                <w:rFonts w:hint="eastAsia" w:ascii="宋体" w:hAnsi="宋体" w:eastAsia="宋体" w:cs="宋体"/>
                <w:bCs/>
                <w:color w:val="auto"/>
                <w:sz w:val="21"/>
                <w:szCs w:val="21"/>
                <w:highlight w:val="none"/>
              </w:rPr>
              <w:t>事宜</w:t>
            </w:r>
            <w:r>
              <w:rPr>
                <w:rFonts w:hint="eastAsia" w:ascii="宋体" w:hAnsi="宋体" w:eastAsia="宋体" w:cs="宋体"/>
                <w:bCs/>
                <w:color w:val="auto"/>
                <w:sz w:val="21"/>
                <w:szCs w:val="21"/>
                <w:highlight w:val="none"/>
                <w:lang w:eastAsia="zh-CN"/>
              </w:rPr>
              <w:t>。</w:t>
            </w:r>
          </w:p>
        </w:tc>
        <w:tc>
          <w:tcPr>
            <w:tcW w:w="3099" w:type="dxa"/>
            <w:noWrap w:val="0"/>
            <w:vAlign w:val="center"/>
          </w:tcPr>
          <w:p w14:paraId="1AE46DE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4C0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0999A14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363A1A0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医院</w:t>
            </w:r>
            <w:r>
              <w:rPr>
                <w:rFonts w:hint="default" w:ascii="Calibri" w:hAnsi="Calibri" w:eastAsia="宋体" w:cs="Calibri"/>
                <w:bCs/>
                <w:color w:val="auto"/>
                <w:szCs w:val="21"/>
                <w:highlight w:val="none"/>
              </w:rPr>
              <w:t>保洁员</w:t>
            </w:r>
          </w:p>
        </w:tc>
        <w:tc>
          <w:tcPr>
            <w:tcW w:w="733" w:type="dxa"/>
            <w:noWrap w:val="0"/>
            <w:vAlign w:val="center"/>
          </w:tcPr>
          <w:p w14:paraId="1277DF06">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4</w:t>
            </w:r>
          </w:p>
        </w:tc>
        <w:tc>
          <w:tcPr>
            <w:tcW w:w="2697" w:type="dxa"/>
            <w:noWrap w:val="0"/>
            <w:vAlign w:val="center"/>
          </w:tcPr>
          <w:p w14:paraId="498D5B2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 w:val="0"/>
                <w:bCs/>
                <w:color w:val="auto"/>
                <w:kern w:val="0"/>
                <w:sz w:val="21"/>
                <w:szCs w:val="21"/>
                <w:highlight w:val="none"/>
                <w:lang w:val="en-US" w:eastAsia="zh-CN" w:bidi="ar-SA"/>
              </w:rPr>
              <w:t>负责温州眼谷眼视光超级医院范围内保洁工作。</w:t>
            </w:r>
          </w:p>
        </w:tc>
        <w:tc>
          <w:tcPr>
            <w:tcW w:w="3099" w:type="dxa"/>
            <w:noWrap w:val="0"/>
            <w:vAlign w:val="center"/>
          </w:tcPr>
          <w:p w14:paraId="25B1ACD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p>
        </w:tc>
      </w:tr>
      <w:tr w14:paraId="7F48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1104D67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安保服务</w:t>
            </w:r>
          </w:p>
        </w:tc>
        <w:tc>
          <w:tcPr>
            <w:tcW w:w="1301" w:type="dxa"/>
            <w:noWrap w:val="0"/>
            <w:vAlign w:val="center"/>
          </w:tcPr>
          <w:p w14:paraId="714302A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秩序主管</w:t>
            </w:r>
          </w:p>
        </w:tc>
        <w:tc>
          <w:tcPr>
            <w:tcW w:w="733" w:type="dxa"/>
            <w:noWrap w:val="0"/>
            <w:vAlign w:val="center"/>
          </w:tcPr>
          <w:p w14:paraId="0FF1766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1</w:t>
            </w:r>
          </w:p>
        </w:tc>
        <w:tc>
          <w:tcPr>
            <w:tcW w:w="2697" w:type="dxa"/>
            <w:noWrap w:val="0"/>
            <w:vAlign w:val="center"/>
          </w:tcPr>
          <w:p w14:paraId="282F867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全面负责园区的公共秩序管理、安全防范，保安队员的工作检查、培训、考核等工作</w:t>
            </w:r>
            <w:r>
              <w:rPr>
                <w:rFonts w:hint="eastAsia" w:ascii="宋体" w:hAnsi="宋体" w:eastAsia="宋体" w:cs="宋体"/>
                <w:bCs/>
                <w:color w:val="auto"/>
                <w:sz w:val="21"/>
                <w:szCs w:val="21"/>
                <w:highlight w:val="none"/>
                <w:lang w:eastAsia="zh-CN"/>
              </w:rPr>
              <w:t>。</w:t>
            </w:r>
          </w:p>
        </w:tc>
        <w:tc>
          <w:tcPr>
            <w:tcW w:w="3099" w:type="dxa"/>
            <w:noWrap w:val="0"/>
            <w:vAlign w:val="center"/>
          </w:tcPr>
          <w:p w14:paraId="778B324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年龄</w:t>
            </w:r>
            <w:r>
              <w:rPr>
                <w:rFonts w:hint="eastAsia" w:ascii="Calibri" w:hAnsi="Calibri" w:eastAsia="宋体" w:cs="Calibri"/>
                <w:bCs/>
                <w:color w:val="auto"/>
                <w:szCs w:val="21"/>
                <w:highlight w:val="none"/>
                <w:lang w:val="en-US" w:eastAsia="zh-CN"/>
              </w:rPr>
              <w:t>50</w:t>
            </w:r>
            <w:r>
              <w:rPr>
                <w:rFonts w:hint="default" w:ascii="Calibri" w:hAnsi="Calibri" w:eastAsia="宋体" w:cs="Calibri"/>
                <w:bCs/>
                <w:color w:val="auto"/>
                <w:szCs w:val="21"/>
                <w:highlight w:val="none"/>
              </w:rPr>
              <w:t>周岁</w:t>
            </w:r>
            <w:r>
              <w:rPr>
                <w:rFonts w:hint="eastAsia" w:ascii="Times New Roman" w:hAnsi="Times New Roman" w:cs="Calibri"/>
                <w:bCs/>
                <w:color w:val="auto"/>
                <w:szCs w:val="21"/>
                <w:highlight w:val="none"/>
                <w:lang w:val="en-US" w:eastAsia="zh-CN"/>
              </w:rPr>
              <w:t>以下，需具有2年以上保安工作经验。</w:t>
            </w:r>
          </w:p>
        </w:tc>
      </w:tr>
      <w:tr w14:paraId="7E15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6940221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7F292A8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停车场管理员</w:t>
            </w:r>
          </w:p>
        </w:tc>
        <w:tc>
          <w:tcPr>
            <w:tcW w:w="733" w:type="dxa"/>
            <w:noWrap w:val="0"/>
            <w:vAlign w:val="center"/>
          </w:tcPr>
          <w:p w14:paraId="4C41F6A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1</w:t>
            </w:r>
          </w:p>
        </w:tc>
        <w:tc>
          <w:tcPr>
            <w:tcW w:w="2697" w:type="dxa"/>
            <w:noWrap w:val="0"/>
            <w:vAlign w:val="center"/>
          </w:tcPr>
          <w:p w14:paraId="22FFDD6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u w:val="none"/>
                <w:lang w:val="en-US" w:eastAsia="zh-CN"/>
              </w:rPr>
              <w:t>负责停车场秩序维护管理工作。</w:t>
            </w:r>
          </w:p>
        </w:tc>
        <w:tc>
          <w:tcPr>
            <w:tcW w:w="3099" w:type="dxa"/>
            <w:noWrap w:val="0"/>
            <w:vAlign w:val="center"/>
          </w:tcPr>
          <w:p w14:paraId="513BD94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r>
              <w:rPr>
                <w:rFonts w:hint="eastAsia" w:ascii="Calibri" w:hAnsi="Calibri" w:cs="Calibri"/>
                <w:bCs/>
                <w:color w:val="auto"/>
                <w:szCs w:val="21"/>
                <w:highlight w:val="none"/>
                <w:lang w:val="en-US" w:eastAsia="zh-CN"/>
              </w:rPr>
              <w:t>须持有</w:t>
            </w:r>
            <w:r>
              <w:rPr>
                <w:rFonts w:hint="eastAsia" w:ascii="Calibri" w:hAnsi="Calibri" w:cs="Calibri"/>
                <w:b/>
                <w:bCs w:val="0"/>
                <w:color w:val="auto"/>
                <w:szCs w:val="21"/>
                <w:highlight w:val="none"/>
                <w:lang w:val="en-US" w:eastAsia="zh-CN"/>
              </w:rPr>
              <w:t>保安证</w:t>
            </w:r>
            <w:r>
              <w:rPr>
                <w:rFonts w:hint="eastAsia" w:ascii="Calibri" w:hAnsi="Calibri" w:cs="Calibri"/>
                <w:bCs/>
                <w:color w:val="auto"/>
                <w:szCs w:val="21"/>
                <w:highlight w:val="none"/>
                <w:lang w:val="en-US" w:eastAsia="zh-CN"/>
              </w:rPr>
              <w:t>。</w:t>
            </w:r>
          </w:p>
        </w:tc>
      </w:tr>
      <w:tr w14:paraId="0DB1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142693C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2F09CA2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消控室</w:t>
            </w:r>
            <w:r>
              <w:rPr>
                <w:rFonts w:hint="default" w:ascii="Calibri" w:hAnsi="Calibri" w:eastAsia="宋体" w:cs="Calibri"/>
                <w:bCs/>
                <w:color w:val="auto"/>
                <w:szCs w:val="21"/>
                <w:highlight w:val="none"/>
                <w:lang w:val="en-US" w:eastAsia="zh-CN"/>
              </w:rPr>
              <w:t>值班</w:t>
            </w:r>
            <w:r>
              <w:rPr>
                <w:rFonts w:hint="default" w:ascii="Calibri" w:hAnsi="Calibri" w:eastAsia="宋体" w:cs="Calibri"/>
                <w:bCs/>
                <w:color w:val="auto"/>
                <w:szCs w:val="21"/>
                <w:highlight w:val="none"/>
              </w:rPr>
              <w:t>员</w:t>
            </w:r>
          </w:p>
        </w:tc>
        <w:tc>
          <w:tcPr>
            <w:tcW w:w="733" w:type="dxa"/>
            <w:noWrap w:val="0"/>
            <w:vAlign w:val="center"/>
          </w:tcPr>
          <w:p w14:paraId="62BE00D6">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2</w:t>
            </w:r>
          </w:p>
        </w:tc>
        <w:tc>
          <w:tcPr>
            <w:tcW w:w="2697" w:type="dxa"/>
            <w:noWrap w:val="0"/>
            <w:vAlign w:val="center"/>
          </w:tcPr>
          <w:p w14:paraId="240D8AE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eastAsia" w:ascii="Calibri" w:hAnsi="Calibri" w:eastAsia="宋体" w:cs="Calibri"/>
                <w:bCs/>
                <w:color w:val="auto"/>
                <w:szCs w:val="21"/>
                <w:highlight w:val="none"/>
                <w:lang w:eastAsia="zh-CN"/>
              </w:rPr>
            </w:pPr>
            <w:r>
              <w:rPr>
                <w:rFonts w:hint="eastAsia" w:ascii="宋体" w:hAnsi="宋体" w:eastAsia="宋体" w:cs="宋体"/>
                <w:bCs/>
                <w:color w:val="auto"/>
                <w:sz w:val="21"/>
                <w:szCs w:val="21"/>
                <w:highlight w:val="none"/>
              </w:rPr>
              <w:t>负责园区消控室24小时执勤安保管理工作</w:t>
            </w:r>
            <w:r>
              <w:rPr>
                <w:rFonts w:hint="eastAsia" w:ascii="宋体" w:hAnsi="宋体" w:cs="宋体"/>
                <w:bCs/>
                <w:color w:val="auto"/>
                <w:sz w:val="21"/>
                <w:szCs w:val="21"/>
                <w:highlight w:val="none"/>
                <w:lang w:eastAsia="zh-CN"/>
              </w:rPr>
              <w:t>。</w:t>
            </w:r>
          </w:p>
        </w:tc>
        <w:tc>
          <w:tcPr>
            <w:tcW w:w="3099" w:type="dxa"/>
            <w:noWrap w:val="0"/>
            <w:vAlign w:val="center"/>
          </w:tcPr>
          <w:p w14:paraId="090966D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r>
              <w:rPr>
                <w:rFonts w:hint="eastAsia" w:ascii="宋体" w:hAnsi="宋体" w:eastAsia="宋体" w:cs="宋体"/>
                <w:bCs/>
                <w:color w:val="auto"/>
                <w:sz w:val="21"/>
                <w:szCs w:val="21"/>
                <w:highlight w:val="none"/>
                <w:lang w:val="en-US" w:eastAsia="zh-CN"/>
              </w:rPr>
              <w:t>须持有</w:t>
            </w:r>
            <w:r>
              <w:rPr>
                <w:rFonts w:hint="eastAsia" w:ascii="宋体" w:hAnsi="宋体" w:eastAsia="宋体" w:cs="宋体"/>
                <w:b/>
                <w:bCs w:val="0"/>
                <w:color w:val="auto"/>
                <w:sz w:val="21"/>
                <w:szCs w:val="21"/>
                <w:highlight w:val="none"/>
                <w:lang w:val="en-US" w:eastAsia="zh-CN"/>
              </w:rPr>
              <w:t>消防设施操作员职业资格证书</w:t>
            </w:r>
            <w:r>
              <w:rPr>
                <w:rFonts w:hint="eastAsia" w:ascii="宋体" w:hAnsi="宋体" w:eastAsia="宋体" w:cs="宋体"/>
                <w:bCs/>
                <w:color w:val="auto"/>
                <w:sz w:val="21"/>
                <w:szCs w:val="21"/>
                <w:highlight w:val="none"/>
                <w:lang w:val="en-US" w:eastAsia="zh-CN"/>
              </w:rPr>
              <w:t>。</w:t>
            </w:r>
          </w:p>
        </w:tc>
      </w:tr>
      <w:tr w14:paraId="6161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79817980">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2EF0EB4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秩序巡逻岗</w:t>
            </w:r>
          </w:p>
        </w:tc>
        <w:tc>
          <w:tcPr>
            <w:tcW w:w="733" w:type="dxa"/>
            <w:noWrap w:val="0"/>
            <w:vAlign w:val="center"/>
          </w:tcPr>
          <w:p w14:paraId="610D572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6</w:t>
            </w:r>
          </w:p>
        </w:tc>
        <w:tc>
          <w:tcPr>
            <w:tcW w:w="2697" w:type="dxa"/>
            <w:noWrap w:val="0"/>
            <w:vAlign w:val="center"/>
          </w:tcPr>
          <w:p w14:paraId="4556CA6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lang w:val="en-US" w:eastAsia="zh-CN"/>
              </w:rPr>
              <w:t>负责园区24小时安保与巡检工作。</w:t>
            </w:r>
          </w:p>
        </w:tc>
        <w:tc>
          <w:tcPr>
            <w:tcW w:w="3099" w:type="dxa"/>
            <w:noWrap w:val="0"/>
            <w:vAlign w:val="center"/>
          </w:tcPr>
          <w:p w14:paraId="4566816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lang w:val="en-US" w:eastAsia="zh-CN"/>
              </w:rPr>
            </w:pPr>
            <w:r>
              <w:rPr>
                <w:rFonts w:hint="eastAsia" w:ascii="Calibri" w:hAnsi="Calibri" w:cs="Calibri"/>
                <w:bCs/>
                <w:color w:val="auto"/>
                <w:szCs w:val="21"/>
                <w:highlight w:val="none"/>
                <w:lang w:val="en-US" w:eastAsia="zh-CN"/>
              </w:rPr>
              <w:t>须持有</w:t>
            </w:r>
            <w:r>
              <w:rPr>
                <w:rFonts w:hint="eastAsia" w:ascii="Calibri" w:hAnsi="Calibri" w:cs="Calibri"/>
                <w:b/>
                <w:bCs w:val="0"/>
                <w:color w:val="auto"/>
                <w:szCs w:val="21"/>
                <w:highlight w:val="none"/>
                <w:lang w:val="en-US" w:eastAsia="zh-CN"/>
              </w:rPr>
              <w:t>保安证</w:t>
            </w:r>
            <w:r>
              <w:rPr>
                <w:rFonts w:hint="eastAsia" w:ascii="Calibri" w:hAnsi="Calibri" w:cs="Calibri"/>
                <w:bCs/>
                <w:color w:val="auto"/>
                <w:szCs w:val="21"/>
                <w:highlight w:val="none"/>
                <w:lang w:val="en-US" w:eastAsia="zh-CN"/>
              </w:rPr>
              <w:t>。</w:t>
            </w:r>
          </w:p>
        </w:tc>
      </w:tr>
      <w:tr w14:paraId="698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6101F6A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p>
        </w:tc>
        <w:tc>
          <w:tcPr>
            <w:tcW w:w="1301" w:type="dxa"/>
            <w:noWrap w:val="0"/>
            <w:vAlign w:val="center"/>
          </w:tcPr>
          <w:p w14:paraId="098F2D6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门岗</w:t>
            </w:r>
          </w:p>
        </w:tc>
        <w:tc>
          <w:tcPr>
            <w:tcW w:w="733" w:type="dxa"/>
            <w:noWrap w:val="0"/>
            <w:vAlign w:val="center"/>
          </w:tcPr>
          <w:p w14:paraId="259382D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center"/>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5</w:t>
            </w:r>
          </w:p>
        </w:tc>
        <w:tc>
          <w:tcPr>
            <w:tcW w:w="2697" w:type="dxa"/>
            <w:noWrap w:val="0"/>
            <w:vAlign w:val="center"/>
          </w:tcPr>
          <w:p w14:paraId="5587272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rPr>
              <w:t>负责园区</w:t>
            </w:r>
            <w:r>
              <w:rPr>
                <w:rFonts w:hint="eastAsia" w:ascii="宋体" w:hAnsi="宋体" w:eastAsia="宋体" w:cs="宋体"/>
                <w:bCs/>
                <w:color w:val="auto"/>
                <w:sz w:val="21"/>
                <w:szCs w:val="21"/>
                <w:highlight w:val="none"/>
                <w:lang w:val="en-US" w:eastAsia="zh-CN"/>
              </w:rPr>
              <w:t>道闸口</w:t>
            </w:r>
            <w:r>
              <w:rPr>
                <w:rFonts w:hint="eastAsia" w:ascii="宋体" w:hAnsi="宋体" w:eastAsia="宋体" w:cs="宋体"/>
                <w:bCs/>
                <w:color w:val="auto"/>
                <w:sz w:val="21"/>
                <w:szCs w:val="21"/>
                <w:highlight w:val="none"/>
              </w:rPr>
              <w:t>车辆、物资、人员进出管理等秩序维护工作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24小时轮班，要求年龄45周岁以下</w:t>
            </w:r>
            <w:r>
              <w:rPr>
                <w:rFonts w:hint="eastAsia" w:ascii="宋体" w:hAnsi="宋体" w:eastAsia="宋体" w:cs="宋体"/>
                <w:bCs/>
                <w:color w:val="auto"/>
                <w:sz w:val="21"/>
                <w:szCs w:val="21"/>
                <w:highlight w:val="none"/>
                <w:lang w:eastAsia="zh-CN"/>
              </w:rPr>
              <w:t>。</w:t>
            </w:r>
          </w:p>
        </w:tc>
        <w:tc>
          <w:tcPr>
            <w:tcW w:w="3099" w:type="dxa"/>
            <w:noWrap w:val="0"/>
            <w:vAlign w:val="center"/>
          </w:tcPr>
          <w:p w14:paraId="3DF1D5A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left"/>
              <w:rPr>
                <w:rFonts w:hint="default" w:ascii="Calibri" w:hAnsi="Calibri" w:eastAsia="宋体" w:cs="Calibri"/>
                <w:bCs/>
                <w:color w:val="auto"/>
                <w:szCs w:val="21"/>
                <w:highlight w:val="none"/>
              </w:rPr>
            </w:pPr>
            <w:r>
              <w:rPr>
                <w:rFonts w:hint="eastAsia" w:ascii="宋体" w:hAnsi="宋体" w:eastAsia="宋体" w:cs="宋体"/>
                <w:bCs/>
                <w:color w:val="auto"/>
                <w:sz w:val="21"/>
                <w:szCs w:val="21"/>
                <w:highlight w:val="none"/>
                <w:lang w:val="en-US" w:eastAsia="zh-CN"/>
              </w:rPr>
              <w:t>身高175cm以上，年龄不超过45周岁，要求仪表端正，礼貌待人，无纹身、瘢痕</w:t>
            </w:r>
            <w:r>
              <w:rPr>
                <w:rFonts w:hint="eastAsia" w:ascii="宋体" w:hAnsi="宋体" w:cs="宋体"/>
                <w:bCs/>
                <w:color w:val="auto"/>
                <w:sz w:val="21"/>
                <w:szCs w:val="21"/>
                <w:highlight w:val="none"/>
                <w:lang w:val="en-US" w:eastAsia="zh-CN"/>
              </w:rPr>
              <w:t>，须持有保安证</w:t>
            </w:r>
            <w:r>
              <w:rPr>
                <w:rFonts w:hint="eastAsia" w:ascii="宋体" w:hAnsi="宋体" w:eastAsia="宋体" w:cs="宋体"/>
                <w:bCs/>
                <w:color w:val="auto"/>
                <w:sz w:val="21"/>
                <w:szCs w:val="21"/>
                <w:highlight w:val="none"/>
                <w:lang w:val="en-US" w:eastAsia="zh-CN"/>
              </w:rPr>
              <w:t>。</w:t>
            </w:r>
          </w:p>
        </w:tc>
      </w:tr>
      <w:tr w14:paraId="2B20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6BAD50C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会议服务</w:t>
            </w:r>
          </w:p>
        </w:tc>
        <w:tc>
          <w:tcPr>
            <w:tcW w:w="1301" w:type="dxa"/>
            <w:noWrap w:val="0"/>
            <w:vAlign w:val="center"/>
          </w:tcPr>
          <w:p w14:paraId="0B656B5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rPr>
              <w:t>会务主管</w:t>
            </w:r>
          </w:p>
        </w:tc>
        <w:tc>
          <w:tcPr>
            <w:tcW w:w="733" w:type="dxa"/>
            <w:noWrap w:val="0"/>
            <w:vAlign w:val="center"/>
          </w:tcPr>
          <w:p w14:paraId="50F8F0F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46C700C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全面负责会议</w:t>
            </w:r>
            <w:r>
              <w:rPr>
                <w:rFonts w:hint="eastAsia" w:ascii="宋体" w:hAnsi="宋体" w:eastAsia="宋体" w:cs="宋体"/>
                <w:bCs/>
                <w:color w:val="auto"/>
                <w:sz w:val="21"/>
                <w:szCs w:val="21"/>
                <w:highlight w:val="none"/>
                <w:lang w:val="en-US" w:eastAsia="zh-CN"/>
              </w:rPr>
              <w:t>与接待活动的</w:t>
            </w:r>
            <w:r>
              <w:rPr>
                <w:rFonts w:hint="eastAsia" w:ascii="宋体" w:hAnsi="宋体" w:eastAsia="宋体" w:cs="宋体"/>
                <w:bCs/>
                <w:color w:val="auto"/>
                <w:sz w:val="21"/>
                <w:szCs w:val="21"/>
                <w:highlight w:val="none"/>
              </w:rPr>
              <w:t>协调，准备，安排</w:t>
            </w:r>
            <w:r>
              <w:rPr>
                <w:rFonts w:hint="eastAsia" w:ascii="宋体" w:hAnsi="宋体" w:eastAsia="宋体" w:cs="宋体"/>
                <w:bCs/>
                <w:color w:val="auto"/>
                <w:sz w:val="21"/>
                <w:szCs w:val="21"/>
                <w:highlight w:val="none"/>
                <w:lang w:eastAsia="zh-CN"/>
              </w:rPr>
              <w:t>。</w:t>
            </w:r>
          </w:p>
        </w:tc>
        <w:tc>
          <w:tcPr>
            <w:tcW w:w="3099" w:type="dxa"/>
            <w:noWrap w:val="0"/>
            <w:vAlign w:val="center"/>
          </w:tcPr>
          <w:p w14:paraId="60C931F3">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rPr>
              <w:t>年龄</w:t>
            </w:r>
            <w:r>
              <w:rPr>
                <w:rFonts w:hint="eastAsia" w:ascii="Calibri" w:hAnsi="Calibri" w:eastAsia="宋体" w:cs="Calibri"/>
                <w:bCs/>
                <w:color w:val="auto"/>
                <w:szCs w:val="21"/>
                <w:highlight w:val="none"/>
                <w:lang w:val="en-US" w:eastAsia="zh-CN"/>
              </w:rPr>
              <w:t>40</w:t>
            </w:r>
            <w:r>
              <w:rPr>
                <w:rFonts w:hint="default" w:ascii="Calibri" w:hAnsi="Calibri" w:eastAsia="宋体" w:cs="Calibri"/>
                <w:bCs/>
                <w:color w:val="auto"/>
                <w:szCs w:val="21"/>
                <w:highlight w:val="none"/>
              </w:rPr>
              <w:t>周岁</w:t>
            </w:r>
            <w:r>
              <w:rPr>
                <w:rFonts w:hint="eastAsia" w:ascii="Times New Roman" w:hAnsi="Times New Roman" w:cs="Calibri"/>
                <w:bCs/>
                <w:color w:val="auto"/>
                <w:szCs w:val="21"/>
                <w:highlight w:val="none"/>
                <w:lang w:val="en-US" w:eastAsia="zh-CN"/>
              </w:rPr>
              <w:t>以下，需具有2年以上会务工作经验。</w:t>
            </w:r>
          </w:p>
        </w:tc>
      </w:tr>
      <w:tr w14:paraId="570C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1EC9E2C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Calibri" w:hAnsi="Calibri" w:eastAsia="宋体" w:cs="Calibri"/>
                <w:bCs/>
                <w:color w:val="auto"/>
                <w:szCs w:val="21"/>
                <w:highlight w:val="none"/>
                <w:lang w:val="en-US" w:eastAsia="zh-CN"/>
              </w:rPr>
            </w:pPr>
          </w:p>
        </w:tc>
        <w:tc>
          <w:tcPr>
            <w:tcW w:w="1301" w:type="dxa"/>
            <w:noWrap w:val="0"/>
            <w:vAlign w:val="center"/>
          </w:tcPr>
          <w:p w14:paraId="02E16DF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会务员</w:t>
            </w:r>
          </w:p>
        </w:tc>
        <w:tc>
          <w:tcPr>
            <w:tcW w:w="733" w:type="dxa"/>
            <w:noWrap w:val="0"/>
            <w:vAlign w:val="center"/>
          </w:tcPr>
          <w:p w14:paraId="190DE2E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4</w:t>
            </w:r>
          </w:p>
        </w:tc>
        <w:tc>
          <w:tcPr>
            <w:tcW w:w="2697" w:type="dxa"/>
            <w:noWrap w:val="0"/>
            <w:vAlign w:val="center"/>
          </w:tcPr>
          <w:p w14:paraId="73C7440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负责会议室的卫生保洁及会议服务</w:t>
            </w:r>
            <w:r>
              <w:rPr>
                <w:rFonts w:hint="eastAsia" w:ascii="宋体" w:hAnsi="宋体" w:eastAsia="宋体" w:cs="宋体"/>
                <w:bCs/>
                <w:color w:val="auto"/>
                <w:sz w:val="21"/>
                <w:szCs w:val="21"/>
                <w:highlight w:val="none"/>
                <w:lang w:eastAsia="zh-CN"/>
              </w:rPr>
              <w:t>。</w:t>
            </w:r>
          </w:p>
        </w:tc>
        <w:tc>
          <w:tcPr>
            <w:tcW w:w="3099" w:type="dxa"/>
            <w:noWrap w:val="0"/>
            <w:vAlign w:val="center"/>
          </w:tcPr>
          <w:p w14:paraId="034D094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eastAsia" w:ascii="Calibri" w:hAnsi="Calibri" w:eastAsia="宋体" w:cs="Calibri"/>
                <w:bCs/>
                <w:color w:val="auto"/>
                <w:szCs w:val="21"/>
                <w:highlight w:val="none"/>
                <w:lang w:eastAsia="zh-CN"/>
              </w:rPr>
            </w:pPr>
            <w:r>
              <w:rPr>
                <w:rFonts w:hint="eastAsia" w:ascii="Times New Roman" w:hAnsi="Times New Roman" w:eastAsia="宋体" w:cs="Calibri"/>
                <w:bCs/>
                <w:color w:val="auto"/>
                <w:szCs w:val="21"/>
                <w:highlight w:val="none"/>
                <w:lang w:val="en-US" w:eastAsia="zh-CN"/>
              </w:rPr>
              <w:t>大专及以上学历，身高162cm以上，年龄不超过35周岁，视力0.7以上，身体健康，身材匀称，仪表端庄，举止得体。</w:t>
            </w:r>
          </w:p>
        </w:tc>
      </w:tr>
      <w:tr w14:paraId="018F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1C337A5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基本服务</w:t>
            </w:r>
          </w:p>
        </w:tc>
        <w:tc>
          <w:tcPr>
            <w:tcW w:w="1301" w:type="dxa"/>
            <w:noWrap w:val="0"/>
            <w:vAlign w:val="center"/>
          </w:tcPr>
          <w:p w14:paraId="6B9B629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客服兼综合行政</w:t>
            </w:r>
          </w:p>
        </w:tc>
        <w:tc>
          <w:tcPr>
            <w:tcW w:w="733" w:type="dxa"/>
            <w:noWrap w:val="0"/>
            <w:vAlign w:val="center"/>
          </w:tcPr>
          <w:p w14:paraId="33AEA73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0F9116A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负责日常接待、回访跟踪工作，各部门考核、服务检查，行政人事管理，项目部各项服务质量、环境管理系统贯彻、运行等</w:t>
            </w:r>
            <w:r>
              <w:rPr>
                <w:rFonts w:hint="eastAsia" w:ascii="宋体" w:hAnsi="宋体" w:eastAsia="宋体" w:cs="宋体"/>
                <w:bCs/>
                <w:color w:val="auto"/>
                <w:sz w:val="21"/>
                <w:szCs w:val="21"/>
                <w:highlight w:val="none"/>
                <w:lang w:eastAsia="zh-CN"/>
              </w:rPr>
              <w:t>。</w:t>
            </w:r>
          </w:p>
        </w:tc>
        <w:tc>
          <w:tcPr>
            <w:tcW w:w="3099" w:type="dxa"/>
            <w:noWrap w:val="0"/>
            <w:vAlign w:val="center"/>
          </w:tcPr>
          <w:p w14:paraId="0688182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rPr>
            </w:pPr>
          </w:p>
        </w:tc>
      </w:tr>
      <w:tr w14:paraId="7DB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6E61623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Calibri" w:hAnsi="Calibri" w:eastAsia="宋体" w:cs="Calibri"/>
                <w:bCs/>
                <w:color w:val="auto"/>
                <w:szCs w:val="21"/>
                <w:highlight w:val="none"/>
                <w:lang w:val="en-US" w:eastAsia="zh-CN"/>
              </w:rPr>
            </w:pPr>
          </w:p>
        </w:tc>
        <w:tc>
          <w:tcPr>
            <w:tcW w:w="1301" w:type="dxa"/>
            <w:noWrap w:val="0"/>
            <w:vAlign w:val="center"/>
          </w:tcPr>
          <w:p w14:paraId="5E0A567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文员</w:t>
            </w:r>
            <w:r>
              <w:rPr>
                <w:rFonts w:hint="default" w:ascii="Calibri" w:hAnsi="Calibri" w:eastAsia="宋体" w:cs="Calibri"/>
                <w:bCs/>
                <w:color w:val="auto"/>
                <w:szCs w:val="21"/>
                <w:highlight w:val="none"/>
              </w:rPr>
              <w:t>兼</w:t>
            </w:r>
            <w:r>
              <w:rPr>
                <w:rFonts w:hint="default" w:ascii="Calibri" w:hAnsi="Calibri" w:eastAsia="宋体" w:cs="Calibri"/>
                <w:bCs/>
                <w:color w:val="auto"/>
                <w:szCs w:val="21"/>
                <w:highlight w:val="none"/>
                <w:lang w:val="en-US" w:eastAsia="zh-CN"/>
              </w:rPr>
              <w:t>专家公寓前台</w:t>
            </w:r>
          </w:p>
        </w:tc>
        <w:tc>
          <w:tcPr>
            <w:tcW w:w="733" w:type="dxa"/>
            <w:noWrap w:val="0"/>
            <w:vAlign w:val="center"/>
          </w:tcPr>
          <w:p w14:paraId="5E6B326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3412C41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负责员工人事档案管理，文字编辑，财务管理等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兼领专家公寓前台管理工作。</w:t>
            </w:r>
          </w:p>
        </w:tc>
        <w:tc>
          <w:tcPr>
            <w:tcW w:w="3099" w:type="dxa"/>
            <w:noWrap w:val="0"/>
            <w:vAlign w:val="center"/>
          </w:tcPr>
          <w:p w14:paraId="3D67BA9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rPr>
            </w:pPr>
            <w:r>
              <w:rPr>
                <w:rFonts w:hint="eastAsia" w:ascii="Times New Roman" w:hAnsi="Times New Roman" w:eastAsia="宋体" w:cs="Calibri"/>
                <w:bCs/>
                <w:color w:val="auto"/>
                <w:szCs w:val="21"/>
                <w:highlight w:val="none"/>
                <w:lang w:val="en-US" w:eastAsia="zh-CN"/>
              </w:rPr>
              <w:t>要求为全日制本科学历及以上。</w:t>
            </w:r>
          </w:p>
        </w:tc>
      </w:tr>
      <w:tr w14:paraId="1A5B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noWrap w:val="0"/>
            <w:vAlign w:val="center"/>
          </w:tcPr>
          <w:p w14:paraId="192A7E7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Calibri" w:hAnsi="Calibri" w:eastAsia="宋体"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餐饮服务</w:t>
            </w:r>
          </w:p>
        </w:tc>
        <w:tc>
          <w:tcPr>
            <w:tcW w:w="1301" w:type="dxa"/>
            <w:noWrap w:val="0"/>
            <w:vAlign w:val="center"/>
          </w:tcPr>
          <w:p w14:paraId="791F546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厨师长</w:t>
            </w:r>
          </w:p>
        </w:tc>
        <w:tc>
          <w:tcPr>
            <w:tcW w:w="733" w:type="dxa"/>
            <w:noWrap w:val="0"/>
            <w:vAlign w:val="center"/>
          </w:tcPr>
          <w:p w14:paraId="1E99FAC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65556D4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w:t>
            </w:r>
            <w:r>
              <w:rPr>
                <w:rFonts w:hint="eastAsia" w:ascii="宋体" w:hAnsi="宋体" w:eastAsia="宋体" w:cs="宋体"/>
                <w:color w:val="auto"/>
                <w:kern w:val="0"/>
                <w:sz w:val="21"/>
                <w:szCs w:val="21"/>
                <w:highlight w:val="none"/>
                <w:lang w:val="en-US" w:eastAsia="zh-CN"/>
              </w:rPr>
              <w:t>菜品与调料等耗材采购、</w:t>
            </w:r>
            <w:r>
              <w:rPr>
                <w:rFonts w:hint="eastAsia" w:ascii="宋体" w:hAnsi="宋体" w:eastAsia="宋体" w:cs="宋体"/>
                <w:color w:val="auto"/>
                <w:kern w:val="0"/>
                <w:sz w:val="21"/>
                <w:szCs w:val="21"/>
                <w:highlight w:val="none"/>
              </w:rPr>
              <w:t>日常菜品</w:t>
            </w:r>
            <w:r>
              <w:rPr>
                <w:rFonts w:hint="eastAsia" w:ascii="宋体" w:hAnsi="宋体" w:eastAsia="宋体" w:cs="宋体"/>
                <w:color w:val="auto"/>
                <w:kern w:val="0"/>
                <w:sz w:val="21"/>
                <w:szCs w:val="21"/>
                <w:highlight w:val="none"/>
                <w:lang w:val="en-US" w:eastAsia="zh-CN"/>
              </w:rPr>
              <w:t>与</w:t>
            </w:r>
            <w:r>
              <w:rPr>
                <w:rFonts w:hint="eastAsia" w:ascii="宋体" w:hAnsi="宋体" w:eastAsia="宋体" w:cs="宋体"/>
                <w:color w:val="auto"/>
                <w:kern w:val="0"/>
                <w:sz w:val="21"/>
                <w:szCs w:val="21"/>
                <w:highlight w:val="none"/>
              </w:rPr>
              <w:t>宴席</w:t>
            </w:r>
            <w:r>
              <w:rPr>
                <w:rFonts w:hint="eastAsia" w:ascii="宋体" w:hAnsi="宋体" w:eastAsia="宋体" w:cs="宋体"/>
                <w:color w:val="auto"/>
                <w:kern w:val="0"/>
                <w:sz w:val="21"/>
                <w:szCs w:val="21"/>
                <w:highlight w:val="none"/>
                <w:lang w:val="en-US" w:eastAsia="zh-CN"/>
              </w:rPr>
              <w:t>烹饪及餐服中心行政</w:t>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lang w:val="en-US" w:eastAsia="zh-CN"/>
              </w:rPr>
              <w:t>事务，负责眼谷眼视光超级医院住院病人医嘱配餐</w:t>
            </w:r>
            <w:r>
              <w:rPr>
                <w:rFonts w:hint="eastAsia" w:ascii="宋体" w:hAnsi="宋体" w:cs="宋体"/>
                <w:color w:val="auto"/>
                <w:kern w:val="0"/>
                <w:sz w:val="21"/>
                <w:szCs w:val="21"/>
                <w:highlight w:val="none"/>
                <w:lang w:val="en-US" w:eastAsia="zh-CN"/>
              </w:rPr>
              <w:t>。</w:t>
            </w:r>
          </w:p>
        </w:tc>
        <w:tc>
          <w:tcPr>
            <w:tcW w:w="3099" w:type="dxa"/>
            <w:noWrap w:val="0"/>
            <w:vAlign w:val="center"/>
          </w:tcPr>
          <w:p w14:paraId="69CCB1E1">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rPr>
            </w:pPr>
            <w:r>
              <w:rPr>
                <w:rFonts w:hint="eastAsia" w:ascii="宋体" w:hAnsi="宋体" w:eastAsia="宋体" w:cs="宋体"/>
                <w:color w:val="auto"/>
                <w:kern w:val="0"/>
                <w:sz w:val="21"/>
                <w:szCs w:val="21"/>
                <w:highlight w:val="none"/>
                <w:lang w:val="en-US" w:eastAsia="zh-CN"/>
              </w:rPr>
              <w:t>年龄不超过50周岁，具有</w:t>
            </w:r>
            <w:r>
              <w:rPr>
                <w:rFonts w:hint="eastAsia" w:ascii="宋体" w:hAnsi="宋体" w:cs="宋体"/>
                <w:color w:val="auto"/>
                <w:kern w:val="0"/>
                <w:sz w:val="21"/>
                <w:szCs w:val="21"/>
                <w:highlight w:val="none"/>
                <w:lang w:val="en-US" w:eastAsia="zh-CN"/>
              </w:rPr>
              <w:t>餐饮</w:t>
            </w:r>
            <w:r>
              <w:rPr>
                <w:rFonts w:hint="eastAsia" w:ascii="宋体" w:hAnsi="宋体" w:eastAsia="宋体" w:cs="宋体"/>
                <w:color w:val="auto"/>
                <w:kern w:val="0"/>
                <w:sz w:val="21"/>
                <w:szCs w:val="21"/>
                <w:highlight w:val="none"/>
                <w:lang w:val="en-US" w:eastAsia="zh-CN"/>
              </w:rPr>
              <w:t>项目服务经验，须持有</w:t>
            </w:r>
            <w:r>
              <w:rPr>
                <w:rFonts w:hint="eastAsia" w:ascii="宋体" w:hAnsi="宋体" w:eastAsia="宋体" w:cs="宋体"/>
                <w:b/>
                <w:bCs/>
                <w:color w:val="auto"/>
                <w:kern w:val="0"/>
                <w:sz w:val="21"/>
                <w:szCs w:val="21"/>
                <w:highlight w:val="none"/>
                <w:lang w:val="en-US" w:eastAsia="zh-CN"/>
              </w:rPr>
              <w:t>厨师证</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健康证</w:t>
            </w:r>
            <w:r>
              <w:rPr>
                <w:rFonts w:hint="eastAsia" w:ascii="宋体" w:hAnsi="宋体" w:eastAsia="宋体" w:cs="宋体"/>
                <w:color w:val="auto"/>
                <w:kern w:val="0"/>
                <w:sz w:val="21"/>
                <w:szCs w:val="21"/>
                <w:highlight w:val="none"/>
                <w:lang w:val="en-US" w:eastAsia="zh-CN"/>
              </w:rPr>
              <w:t>。</w:t>
            </w:r>
          </w:p>
        </w:tc>
      </w:tr>
      <w:tr w14:paraId="3B60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76DE4D5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Times New Roman" w:hAnsi="Times New Roman" w:cs="Calibri"/>
                <w:bCs/>
                <w:color w:val="auto"/>
                <w:szCs w:val="21"/>
                <w:highlight w:val="none"/>
                <w:lang w:val="en-US" w:eastAsia="zh-CN"/>
              </w:rPr>
            </w:pPr>
          </w:p>
        </w:tc>
        <w:tc>
          <w:tcPr>
            <w:tcW w:w="1301" w:type="dxa"/>
            <w:noWrap w:val="0"/>
            <w:vAlign w:val="center"/>
          </w:tcPr>
          <w:p w14:paraId="0713DDE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厨师</w:t>
            </w:r>
          </w:p>
        </w:tc>
        <w:tc>
          <w:tcPr>
            <w:tcW w:w="733" w:type="dxa"/>
            <w:noWrap w:val="0"/>
            <w:vAlign w:val="center"/>
          </w:tcPr>
          <w:p w14:paraId="7388A190">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29F541F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负责日常菜品</w:t>
            </w:r>
            <w:r>
              <w:rPr>
                <w:rFonts w:hint="eastAsia" w:ascii="宋体" w:hAnsi="宋体" w:eastAsia="宋体" w:cs="宋体"/>
                <w:color w:val="auto"/>
                <w:kern w:val="0"/>
                <w:sz w:val="21"/>
                <w:szCs w:val="21"/>
                <w:highlight w:val="none"/>
                <w:lang w:val="en-US" w:eastAsia="zh-CN"/>
              </w:rPr>
              <w:t>与</w:t>
            </w:r>
            <w:r>
              <w:rPr>
                <w:rFonts w:hint="eastAsia" w:ascii="宋体" w:hAnsi="宋体" w:eastAsia="宋体" w:cs="宋体"/>
                <w:color w:val="auto"/>
                <w:kern w:val="0"/>
                <w:sz w:val="21"/>
                <w:szCs w:val="21"/>
                <w:highlight w:val="none"/>
              </w:rPr>
              <w:t>宴席</w:t>
            </w:r>
            <w:r>
              <w:rPr>
                <w:rFonts w:hint="eastAsia" w:ascii="宋体" w:hAnsi="宋体" w:eastAsia="宋体" w:cs="宋体"/>
                <w:color w:val="auto"/>
                <w:kern w:val="0"/>
                <w:sz w:val="21"/>
                <w:szCs w:val="21"/>
                <w:highlight w:val="none"/>
                <w:lang w:val="en-US" w:eastAsia="zh-CN"/>
              </w:rPr>
              <w:t>烹饪工作。</w:t>
            </w:r>
          </w:p>
        </w:tc>
        <w:tc>
          <w:tcPr>
            <w:tcW w:w="3099" w:type="dxa"/>
            <w:noWrap w:val="0"/>
            <w:vAlign w:val="center"/>
          </w:tcPr>
          <w:p w14:paraId="0D0B36A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lang w:val="en-US"/>
              </w:rPr>
            </w:pPr>
            <w:r>
              <w:rPr>
                <w:rFonts w:hint="eastAsia" w:ascii="宋体" w:hAnsi="宋体" w:eastAsia="宋体" w:cs="宋体"/>
                <w:color w:val="auto"/>
                <w:kern w:val="0"/>
                <w:sz w:val="21"/>
                <w:szCs w:val="21"/>
                <w:highlight w:val="none"/>
                <w:lang w:val="en-US" w:eastAsia="zh-CN"/>
              </w:rPr>
              <w:t>须持有</w:t>
            </w:r>
            <w:r>
              <w:rPr>
                <w:rFonts w:hint="eastAsia" w:ascii="宋体" w:hAnsi="宋体" w:eastAsia="宋体" w:cs="宋体"/>
                <w:b/>
                <w:bCs/>
                <w:color w:val="auto"/>
                <w:kern w:val="0"/>
                <w:sz w:val="21"/>
                <w:szCs w:val="21"/>
                <w:highlight w:val="none"/>
                <w:lang w:val="en-US" w:eastAsia="zh-CN"/>
              </w:rPr>
              <w:t>厨师证</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健康证</w:t>
            </w:r>
            <w:r>
              <w:rPr>
                <w:rFonts w:hint="eastAsia" w:ascii="宋体" w:hAnsi="宋体" w:eastAsia="宋体" w:cs="宋体"/>
                <w:color w:val="auto"/>
                <w:kern w:val="0"/>
                <w:sz w:val="21"/>
                <w:szCs w:val="21"/>
                <w:highlight w:val="none"/>
                <w:lang w:val="en-US" w:eastAsia="zh-CN"/>
              </w:rPr>
              <w:t>。</w:t>
            </w:r>
          </w:p>
        </w:tc>
      </w:tr>
      <w:tr w14:paraId="40F7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6B902C0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Times New Roman" w:hAnsi="Times New Roman" w:cs="Calibri"/>
                <w:bCs/>
                <w:color w:val="auto"/>
                <w:szCs w:val="21"/>
                <w:highlight w:val="none"/>
                <w:lang w:val="en-US" w:eastAsia="zh-CN"/>
              </w:rPr>
            </w:pPr>
          </w:p>
        </w:tc>
        <w:tc>
          <w:tcPr>
            <w:tcW w:w="1301" w:type="dxa"/>
            <w:noWrap w:val="0"/>
            <w:vAlign w:val="center"/>
          </w:tcPr>
          <w:p w14:paraId="7199D52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水台切配</w:t>
            </w:r>
          </w:p>
        </w:tc>
        <w:tc>
          <w:tcPr>
            <w:tcW w:w="733" w:type="dxa"/>
            <w:noWrap w:val="0"/>
            <w:vAlign w:val="center"/>
          </w:tcPr>
          <w:p w14:paraId="178D6BC9">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1</w:t>
            </w:r>
          </w:p>
        </w:tc>
        <w:tc>
          <w:tcPr>
            <w:tcW w:w="2697" w:type="dxa"/>
            <w:noWrap w:val="0"/>
            <w:vAlign w:val="center"/>
          </w:tcPr>
          <w:p w14:paraId="0A0CD02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负责配合主厨炒锅</w:t>
            </w:r>
            <w:r>
              <w:rPr>
                <w:rFonts w:hint="eastAsia" w:ascii="宋体" w:hAnsi="宋体" w:eastAsia="宋体" w:cs="宋体"/>
                <w:color w:val="auto"/>
                <w:kern w:val="0"/>
                <w:sz w:val="21"/>
                <w:szCs w:val="21"/>
                <w:highlight w:val="none"/>
                <w:lang w:eastAsia="zh-CN"/>
              </w:rPr>
              <w:t>。</w:t>
            </w:r>
          </w:p>
        </w:tc>
        <w:tc>
          <w:tcPr>
            <w:tcW w:w="3099" w:type="dxa"/>
            <w:noWrap w:val="0"/>
            <w:vAlign w:val="center"/>
          </w:tcPr>
          <w:p w14:paraId="17099F9C">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lang w:val="en-US" w:eastAsia="zh-CN"/>
              </w:rPr>
            </w:pPr>
            <w:r>
              <w:rPr>
                <w:rFonts w:hint="eastAsia" w:ascii="Calibri" w:hAnsi="Calibri" w:eastAsia="宋体" w:cs="Calibri"/>
                <w:bCs/>
                <w:color w:val="auto"/>
                <w:szCs w:val="21"/>
                <w:highlight w:val="none"/>
                <w:lang w:val="en-US" w:eastAsia="zh-CN"/>
              </w:rPr>
              <w:t>须持有</w:t>
            </w:r>
            <w:r>
              <w:rPr>
                <w:rFonts w:hint="eastAsia" w:ascii="Calibri" w:hAnsi="Calibri" w:eastAsia="宋体" w:cs="Calibri"/>
                <w:b/>
                <w:bCs w:val="0"/>
                <w:color w:val="auto"/>
                <w:szCs w:val="21"/>
                <w:highlight w:val="none"/>
                <w:lang w:val="en-US" w:eastAsia="zh-CN"/>
              </w:rPr>
              <w:t>健康证</w:t>
            </w:r>
            <w:r>
              <w:rPr>
                <w:rFonts w:hint="eastAsia" w:ascii="Calibri" w:hAnsi="Calibri" w:eastAsia="宋体" w:cs="Calibri"/>
                <w:bCs/>
                <w:color w:val="auto"/>
                <w:szCs w:val="21"/>
                <w:highlight w:val="none"/>
                <w:lang w:val="en-US" w:eastAsia="zh-CN"/>
              </w:rPr>
              <w:t>。</w:t>
            </w:r>
          </w:p>
        </w:tc>
      </w:tr>
      <w:tr w14:paraId="09FE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7F010BAB">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Times New Roman" w:hAnsi="Times New Roman" w:cs="Calibri"/>
                <w:bCs/>
                <w:color w:val="auto"/>
                <w:szCs w:val="21"/>
                <w:highlight w:val="none"/>
                <w:lang w:val="en-US" w:eastAsia="zh-CN"/>
              </w:rPr>
            </w:pPr>
          </w:p>
        </w:tc>
        <w:tc>
          <w:tcPr>
            <w:tcW w:w="1301" w:type="dxa"/>
            <w:noWrap w:val="0"/>
            <w:vAlign w:val="center"/>
          </w:tcPr>
          <w:p w14:paraId="2A69ECEE">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服务员</w:t>
            </w:r>
          </w:p>
        </w:tc>
        <w:tc>
          <w:tcPr>
            <w:tcW w:w="733" w:type="dxa"/>
            <w:noWrap w:val="0"/>
            <w:vAlign w:val="center"/>
          </w:tcPr>
          <w:p w14:paraId="28E1C6E0">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2</w:t>
            </w:r>
          </w:p>
        </w:tc>
        <w:tc>
          <w:tcPr>
            <w:tcW w:w="2697" w:type="dxa"/>
            <w:noWrap w:val="0"/>
            <w:vAlign w:val="center"/>
          </w:tcPr>
          <w:p w14:paraId="7723AB1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负责餐厅区域服务工作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收银工作。</w:t>
            </w:r>
          </w:p>
        </w:tc>
        <w:tc>
          <w:tcPr>
            <w:tcW w:w="3099" w:type="dxa"/>
            <w:noWrap w:val="0"/>
            <w:vAlign w:val="center"/>
          </w:tcPr>
          <w:p w14:paraId="328C7EC2">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rPr>
            </w:pPr>
            <w:r>
              <w:rPr>
                <w:rFonts w:hint="eastAsia" w:ascii="Calibri" w:hAnsi="Calibri" w:eastAsia="宋体" w:cs="Calibri"/>
                <w:bCs/>
                <w:color w:val="auto"/>
                <w:szCs w:val="21"/>
                <w:highlight w:val="none"/>
                <w:lang w:val="en-US" w:eastAsia="zh-CN"/>
              </w:rPr>
              <w:t>须持有</w:t>
            </w:r>
            <w:r>
              <w:rPr>
                <w:rFonts w:hint="eastAsia" w:ascii="Calibri" w:hAnsi="Calibri" w:eastAsia="宋体" w:cs="Calibri"/>
                <w:b/>
                <w:bCs w:val="0"/>
                <w:color w:val="auto"/>
                <w:szCs w:val="21"/>
                <w:highlight w:val="none"/>
                <w:lang w:val="en-US" w:eastAsia="zh-CN"/>
              </w:rPr>
              <w:t>健康证</w:t>
            </w:r>
            <w:r>
              <w:rPr>
                <w:rFonts w:hint="eastAsia" w:ascii="Calibri" w:hAnsi="Calibri" w:eastAsia="宋体" w:cs="Calibri"/>
                <w:bCs/>
                <w:color w:val="auto"/>
                <w:szCs w:val="21"/>
                <w:highlight w:val="none"/>
                <w:lang w:val="en-US" w:eastAsia="zh-CN"/>
              </w:rPr>
              <w:t>。</w:t>
            </w:r>
          </w:p>
        </w:tc>
      </w:tr>
      <w:tr w14:paraId="7BB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noWrap w:val="0"/>
            <w:vAlign w:val="center"/>
          </w:tcPr>
          <w:p w14:paraId="6EC3EB2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eastAsia" w:ascii="Times New Roman" w:hAnsi="Times New Roman" w:cs="Calibri"/>
                <w:bCs/>
                <w:color w:val="auto"/>
                <w:szCs w:val="21"/>
                <w:highlight w:val="none"/>
                <w:lang w:val="en-US" w:eastAsia="zh-CN"/>
              </w:rPr>
            </w:pPr>
          </w:p>
        </w:tc>
        <w:tc>
          <w:tcPr>
            <w:tcW w:w="1301" w:type="dxa"/>
            <w:noWrap w:val="0"/>
            <w:vAlign w:val="center"/>
          </w:tcPr>
          <w:p w14:paraId="59015C68">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清洁洗碗</w:t>
            </w:r>
          </w:p>
        </w:tc>
        <w:tc>
          <w:tcPr>
            <w:tcW w:w="733" w:type="dxa"/>
            <w:noWrap w:val="0"/>
            <w:vAlign w:val="center"/>
          </w:tcPr>
          <w:p w14:paraId="21CA9847">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2</w:t>
            </w:r>
          </w:p>
        </w:tc>
        <w:tc>
          <w:tcPr>
            <w:tcW w:w="2697" w:type="dxa"/>
            <w:noWrap w:val="0"/>
            <w:vAlign w:val="center"/>
          </w:tcPr>
          <w:p w14:paraId="6D0A9D5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负责厨房区域卫生及碗碟收集清洗</w:t>
            </w:r>
            <w:r>
              <w:rPr>
                <w:rFonts w:hint="eastAsia" w:ascii="宋体" w:hAnsi="宋体" w:eastAsia="宋体" w:cs="宋体"/>
                <w:color w:val="auto"/>
                <w:kern w:val="0"/>
                <w:sz w:val="21"/>
                <w:szCs w:val="21"/>
                <w:highlight w:val="none"/>
                <w:lang w:eastAsia="zh-CN"/>
              </w:rPr>
              <w:t>。</w:t>
            </w:r>
          </w:p>
        </w:tc>
        <w:tc>
          <w:tcPr>
            <w:tcW w:w="3099" w:type="dxa"/>
            <w:noWrap w:val="0"/>
            <w:vAlign w:val="center"/>
          </w:tcPr>
          <w:p w14:paraId="37D5D29F">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lang w:val="en-US"/>
              </w:rPr>
            </w:pPr>
            <w:r>
              <w:rPr>
                <w:rFonts w:hint="eastAsia" w:ascii="Calibri" w:hAnsi="Calibri" w:eastAsia="宋体" w:cs="Calibri"/>
                <w:bCs/>
                <w:color w:val="auto"/>
                <w:szCs w:val="21"/>
                <w:highlight w:val="none"/>
                <w:lang w:val="en-US" w:eastAsia="zh-CN"/>
              </w:rPr>
              <w:t>须持有</w:t>
            </w:r>
            <w:r>
              <w:rPr>
                <w:rFonts w:hint="eastAsia" w:ascii="Calibri" w:hAnsi="Calibri" w:eastAsia="宋体" w:cs="Calibri"/>
                <w:b/>
                <w:bCs w:val="0"/>
                <w:color w:val="auto"/>
                <w:szCs w:val="21"/>
                <w:highlight w:val="none"/>
                <w:lang w:val="en-US" w:eastAsia="zh-CN"/>
              </w:rPr>
              <w:t>健康证</w:t>
            </w:r>
            <w:r>
              <w:rPr>
                <w:rFonts w:hint="eastAsia" w:ascii="Calibri" w:hAnsi="Calibri" w:eastAsia="宋体" w:cs="Calibri"/>
                <w:bCs/>
                <w:color w:val="auto"/>
                <w:szCs w:val="21"/>
                <w:highlight w:val="none"/>
                <w:lang w:val="en-US" w:eastAsia="zh-CN"/>
              </w:rPr>
              <w:t>。</w:t>
            </w:r>
          </w:p>
        </w:tc>
      </w:tr>
      <w:tr w14:paraId="43E6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noWrap w:val="0"/>
            <w:vAlign w:val="center"/>
          </w:tcPr>
          <w:p w14:paraId="35639A5D">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right="0"/>
              <w:jc w:val="both"/>
              <w:rPr>
                <w:rFonts w:hint="default" w:ascii="Times New Roman" w:hAnsi="Times New Roman" w:cs="Calibri"/>
                <w:bCs/>
                <w:color w:val="auto"/>
                <w:szCs w:val="21"/>
                <w:highlight w:val="none"/>
                <w:lang w:val="en-US" w:eastAsia="zh-CN"/>
              </w:rPr>
            </w:pPr>
            <w:r>
              <w:rPr>
                <w:rFonts w:hint="eastAsia" w:ascii="Times New Roman" w:hAnsi="Times New Roman" w:cs="Calibri"/>
                <w:bCs/>
                <w:color w:val="auto"/>
                <w:szCs w:val="21"/>
                <w:highlight w:val="none"/>
                <w:lang w:val="en-US" w:eastAsia="zh-CN"/>
              </w:rPr>
              <w:t>合计</w:t>
            </w:r>
          </w:p>
        </w:tc>
        <w:tc>
          <w:tcPr>
            <w:tcW w:w="1301" w:type="dxa"/>
            <w:noWrap w:val="0"/>
            <w:vAlign w:val="center"/>
          </w:tcPr>
          <w:p w14:paraId="0124AC6A">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both"/>
              <w:rPr>
                <w:rFonts w:hint="default" w:ascii="Calibri" w:hAnsi="Calibri" w:eastAsia="宋体" w:cs="Calibri"/>
                <w:bCs/>
                <w:color w:val="auto"/>
                <w:szCs w:val="21"/>
                <w:highlight w:val="none"/>
                <w:lang w:val="en-US" w:eastAsia="zh-CN"/>
              </w:rPr>
            </w:pPr>
          </w:p>
        </w:tc>
        <w:tc>
          <w:tcPr>
            <w:tcW w:w="733" w:type="dxa"/>
            <w:noWrap w:val="0"/>
            <w:vAlign w:val="center"/>
          </w:tcPr>
          <w:p w14:paraId="123856D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center"/>
              <w:rPr>
                <w:rFonts w:hint="default" w:ascii="Calibri" w:hAnsi="Calibri" w:eastAsia="宋体" w:cs="Calibri"/>
                <w:bCs/>
                <w:color w:val="auto"/>
                <w:kern w:val="2"/>
                <w:sz w:val="21"/>
                <w:szCs w:val="21"/>
                <w:highlight w:val="none"/>
                <w:lang w:val="en-US" w:eastAsia="zh-CN" w:bidi="ar-SA"/>
              </w:rPr>
            </w:pPr>
            <w:r>
              <w:rPr>
                <w:rFonts w:hint="eastAsia" w:ascii="Calibri" w:hAnsi="Calibri" w:eastAsia="宋体" w:cs="Calibri"/>
                <w:bCs/>
                <w:color w:val="auto"/>
                <w:kern w:val="2"/>
                <w:sz w:val="21"/>
                <w:szCs w:val="21"/>
                <w:highlight w:val="none"/>
                <w:lang w:val="en-US" w:eastAsia="zh-CN" w:bidi="ar-SA"/>
              </w:rPr>
              <w:t>58</w:t>
            </w:r>
          </w:p>
        </w:tc>
        <w:tc>
          <w:tcPr>
            <w:tcW w:w="2697" w:type="dxa"/>
            <w:noWrap w:val="0"/>
            <w:vAlign w:val="center"/>
          </w:tcPr>
          <w:p w14:paraId="07B23B25">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eastAsia" w:ascii="宋体" w:hAnsi="宋体" w:eastAsia="宋体" w:cs="宋体"/>
                <w:color w:val="auto"/>
                <w:kern w:val="0"/>
                <w:sz w:val="21"/>
                <w:szCs w:val="21"/>
                <w:highlight w:val="none"/>
              </w:rPr>
            </w:pPr>
          </w:p>
        </w:tc>
        <w:tc>
          <w:tcPr>
            <w:tcW w:w="3099" w:type="dxa"/>
            <w:noWrap w:val="0"/>
            <w:vAlign w:val="center"/>
          </w:tcPr>
          <w:p w14:paraId="4C3A4434">
            <w:pPr>
              <w:keepNext w:val="0"/>
              <w:keepLines w:val="0"/>
              <w:pageBreakBefore w:val="0"/>
              <w:widowControl/>
              <w:suppressLineNumbers w:val="0"/>
              <w:kinsoku/>
              <w:wordWrap/>
              <w:overflowPunct/>
              <w:topLinePunct w:val="0"/>
              <w:bidi w:val="0"/>
              <w:adjustRightInd/>
              <w:snapToGrid w:val="0"/>
              <w:spacing w:before="0" w:beforeAutospacing="0" w:after="0" w:afterAutospacing="0" w:line="300" w:lineRule="auto"/>
              <w:ind w:left="0" w:leftChars="0" w:right="0"/>
              <w:jc w:val="left"/>
              <w:rPr>
                <w:rFonts w:hint="default" w:ascii="Calibri" w:hAnsi="Calibri" w:eastAsia="宋体" w:cs="Calibri"/>
                <w:bCs/>
                <w:color w:val="auto"/>
                <w:szCs w:val="21"/>
                <w:highlight w:val="none"/>
              </w:rPr>
            </w:pPr>
          </w:p>
        </w:tc>
      </w:tr>
    </w:tbl>
    <w:p w14:paraId="18D3F986">
      <w:pPr>
        <w:adjustRightInd/>
        <w:spacing w:line="440" w:lineRule="exact"/>
        <w:ind w:firstLine="480" w:firstLineChars="200"/>
        <w:rPr>
          <w:rFonts w:hint="eastAsia" w:ascii="宋体" w:hAnsi="宋体" w:eastAsia="宋体" w:cs="宋体"/>
          <w:b w:val="0"/>
          <w:bCs w:val="0"/>
          <w:color w:val="auto"/>
          <w:sz w:val="24"/>
          <w:szCs w:val="24"/>
          <w:highlight w:val="none"/>
          <w:u w:val="none"/>
          <w:lang w:val="en-US" w:eastAsia="zh-CN"/>
        </w:rPr>
      </w:pPr>
    </w:p>
    <w:p w14:paraId="6B5A50C5">
      <w:pPr>
        <w:adjustRightInd/>
        <w:spacing w:line="472"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、其他要求</w:t>
      </w:r>
    </w:p>
    <w:p w14:paraId="5FE30D24">
      <w:p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承诺</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后按“</w:t>
      </w:r>
      <w:r>
        <w:rPr>
          <w:rFonts w:hint="eastAsia" w:ascii="宋体" w:hAnsi="宋体" w:eastAsia="宋体" w:cs="宋体"/>
          <w:bCs/>
          <w:color w:val="auto"/>
          <w:sz w:val="24"/>
          <w:szCs w:val="24"/>
          <w:highlight w:val="none"/>
          <w:lang w:val="en-US" w:eastAsia="zh-CN"/>
        </w:rPr>
        <w:t>中国眼谷中央孵化园物业服务</w:t>
      </w:r>
      <w:r>
        <w:rPr>
          <w:rFonts w:hint="eastAsia" w:ascii="宋体" w:hAnsi="宋体" w:eastAsia="宋体" w:cs="宋体"/>
          <w:bCs/>
          <w:color w:val="auto"/>
          <w:sz w:val="24"/>
          <w:szCs w:val="24"/>
          <w:highlight w:val="none"/>
        </w:rPr>
        <w:t>岗位员工配置</w:t>
      </w:r>
      <w:r>
        <w:rPr>
          <w:rFonts w:hint="eastAsia" w:ascii="宋体" w:hAnsi="宋体" w:eastAsia="宋体" w:cs="宋体"/>
          <w:bCs/>
          <w:color w:val="auto"/>
          <w:sz w:val="24"/>
          <w:szCs w:val="24"/>
          <w:highlight w:val="none"/>
          <w:lang w:val="en-US" w:eastAsia="zh-CN"/>
        </w:rPr>
        <w:t>参考</w:t>
      </w:r>
      <w:r>
        <w:rPr>
          <w:rFonts w:hint="eastAsia" w:ascii="宋体" w:hAnsi="宋体" w:eastAsia="宋体" w:cs="宋体"/>
          <w:color w:val="auto"/>
          <w:sz w:val="24"/>
          <w:szCs w:val="24"/>
          <w:highlight w:val="none"/>
        </w:rPr>
        <w:t>”提供的人员服务本项目，如有</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调整需经采购人同意，并保证项目的正常运行。</w:t>
      </w:r>
    </w:p>
    <w:p w14:paraId="53FB6271">
      <w:pPr>
        <w:adjustRightInd/>
        <w:spacing w:line="472"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、保密工作要求</w:t>
      </w:r>
    </w:p>
    <w:p w14:paraId="474EFA33">
      <w:pPr>
        <w:adjustRightInd/>
        <w:spacing w:line="472"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严格执行保密管理制度，须严格按照保密管理要求，严格把关人员素质，做到相关内容不外传、相关资料不外带</w:t>
      </w:r>
    </w:p>
    <w:p w14:paraId="7F86FF01">
      <w:pPr>
        <w:adjustRightInd/>
        <w:spacing w:line="472"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、能耗管理、零星小修标准、低值易耗品管理及费用</w:t>
      </w:r>
    </w:p>
    <w:p w14:paraId="659FE1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需</w:t>
      </w:r>
      <w:r>
        <w:rPr>
          <w:rFonts w:hint="eastAsia" w:ascii="宋体" w:hAnsi="宋体" w:eastAsia="宋体" w:cs="宋体"/>
          <w:b w:val="0"/>
          <w:bCs w:val="0"/>
          <w:color w:val="auto"/>
          <w:sz w:val="24"/>
          <w:szCs w:val="24"/>
          <w:highlight w:val="none"/>
        </w:rPr>
        <w:t>加强节能管理，做好节能降耗工作，</w:t>
      </w:r>
      <w:r>
        <w:rPr>
          <w:rFonts w:hint="eastAsia" w:ascii="宋体" w:hAnsi="宋体" w:eastAsia="宋体" w:cs="宋体"/>
          <w:color w:val="auto"/>
          <w:kern w:val="2"/>
          <w:sz w:val="24"/>
          <w:szCs w:val="24"/>
          <w:highlight w:val="none"/>
          <w:lang w:val="en-US" w:eastAsia="zh-CN" w:bidi="ar-SA"/>
        </w:rPr>
        <w:t>在其他规定的服务保障运转正常的情况下，采购人交办的其他零星的物品搬运、入室维修、设施设备改造与室内装修等配合工作为内容的零星任务，</w:t>
      </w:r>
      <w:r>
        <w:rPr>
          <w:rFonts w:hint="default"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需配合完成</w:t>
      </w:r>
      <w:r>
        <w:rPr>
          <w:rFonts w:hint="eastAsia" w:ascii="宋体" w:hAnsi="宋体" w:cs="宋体"/>
          <w:color w:val="auto"/>
          <w:kern w:val="2"/>
          <w:sz w:val="24"/>
          <w:szCs w:val="24"/>
          <w:highlight w:val="none"/>
          <w:lang w:val="en-US" w:eastAsia="zh-CN" w:bidi="ar-SA"/>
        </w:rPr>
        <w:t>，费用已经包含在采购人支付的费用中</w:t>
      </w:r>
      <w:r>
        <w:rPr>
          <w:rFonts w:hint="eastAsia" w:ascii="宋体" w:hAnsi="宋体" w:eastAsia="宋体" w:cs="宋体"/>
          <w:color w:val="auto"/>
          <w:kern w:val="2"/>
          <w:sz w:val="24"/>
          <w:szCs w:val="24"/>
          <w:highlight w:val="none"/>
          <w:lang w:val="en-US" w:eastAsia="zh-CN" w:bidi="ar-SA"/>
        </w:rPr>
        <w:t>。</w:t>
      </w:r>
    </w:p>
    <w:p w14:paraId="03030306">
      <w:pPr>
        <w:adjustRightInd/>
        <w:spacing w:line="472" w:lineRule="exact"/>
        <w:rPr>
          <w:rFonts w:hint="eastAsia" w:ascii="宋体" w:hAnsi="宋体" w:eastAsia="宋体" w:cs="宋体"/>
          <w:color w:val="auto"/>
          <w:sz w:val="24"/>
          <w:szCs w:val="24"/>
          <w:highlight w:val="none"/>
          <w:lang w:val="en-US" w:eastAsia="zh-CN"/>
        </w:rPr>
      </w:pPr>
    </w:p>
    <w:p w14:paraId="2D44A401">
      <w:pPr>
        <w:adjustRightInd/>
        <w:spacing w:line="472"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物业的服务范围及内容：</w:t>
      </w:r>
    </w:p>
    <w:p w14:paraId="0CE46C44">
      <w:pPr>
        <w:adjustRightInd/>
        <w:spacing w:line="472" w:lineRule="exact"/>
        <w:ind w:firstLine="482" w:firstLineChars="200"/>
        <w:rPr>
          <w:rFonts w:hint="eastAsia" w:ascii="宋体" w:hAnsi="宋体" w:eastAsia="宋体" w:cs="宋体"/>
          <w:b/>
          <w:bCs/>
          <w:color w:val="auto"/>
          <w:sz w:val="24"/>
          <w:szCs w:val="24"/>
          <w:highlight w:val="none"/>
        </w:rPr>
      </w:pPr>
      <w:bookmarkStart w:id="70" w:name="OLE_LINK68"/>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设施设备管理及维护要求</w:t>
      </w:r>
      <w:bookmarkEnd w:id="70"/>
    </w:p>
    <w:p w14:paraId="2DCFEC1A">
      <w:p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主要设备设施情况</w:t>
      </w:r>
    </w:p>
    <w:tbl>
      <w:tblPr>
        <w:tblStyle w:val="60"/>
        <w:tblpPr w:leftFromText="180" w:rightFromText="180" w:vertAnchor="text" w:horzAnchor="page" w:tblpX="2335" w:tblpY="4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8"/>
        <w:gridCol w:w="1181"/>
        <w:gridCol w:w="2561"/>
        <w:gridCol w:w="991"/>
        <w:gridCol w:w="2335"/>
      </w:tblGrid>
      <w:tr w14:paraId="1091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28" w:type="dxa"/>
            <w:shd w:val="clear" w:color="auto" w:fill="auto"/>
            <w:noWrap w:val="0"/>
            <w:vAlign w:val="center"/>
          </w:tcPr>
          <w:p w14:paraId="56B1D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1" w:type="dxa"/>
            <w:shd w:val="clear" w:color="auto" w:fill="auto"/>
            <w:noWrap w:val="0"/>
            <w:vAlign w:val="center"/>
          </w:tcPr>
          <w:p w14:paraId="71EE1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561" w:type="dxa"/>
            <w:shd w:val="clear" w:color="auto" w:fill="auto"/>
            <w:noWrap w:val="0"/>
            <w:vAlign w:val="center"/>
          </w:tcPr>
          <w:p w14:paraId="3EC2B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91" w:type="dxa"/>
            <w:shd w:val="clear" w:color="auto" w:fill="auto"/>
            <w:noWrap w:val="0"/>
            <w:vAlign w:val="center"/>
          </w:tcPr>
          <w:p w14:paraId="5377CA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2335" w:type="dxa"/>
            <w:shd w:val="clear" w:color="auto" w:fill="auto"/>
            <w:noWrap w:val="0"/>
            <w:vAlign w:val="center"/>
          </w:tcPr>
          <w:p w14:paraId="20FEF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购置日期、现状</w:t>
            </w:r>
          </w:p>
        </w:tc>
      </w:tr>
      <w:tr w14:paraId="1920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28" w:type="dxa"/>
            <w:shd w:val="clear" w:color="auto" w:fill="auto"/>
            <w:noWrap w:val="0"/>
            <w:vAlign w:val="center"/>
          </w:tcPr>
          <w:p w14:paraId="103B5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1" w:type="dxa"/>
            <w:shd w:val="clear" w:color="auto" w:fill="auto"/>
            <w:noWrap w:val="0"/>
            <w:vAlign w:val="center"/>
          </w:tcPr>
          <w:p w14:paraId="3CE93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空调系统</w:t>
            </w:r>
          </w:p>
        </w:tc>
        <w:tc>
          <w:tcPr>
            <w:tcW w:w="2561" w:type="dxa"/>
            <w:shd w:val="clear" w:color="auto" w:fill="auto"/>
            <w:noWrap w:val="0"/>
            <w:vAlign w:val="center"/>
          </w:tcPr>
          <w:p w14:paraId="33C63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含约克风冷螺杆机7台、约克风机盘管内机834台、约克多联机5台，内机55台、空调箱93台，美的空调挂机69台</w:t>
            </w:r>
          </w:p>
        </w:tc>
        <w:tc>
          <w:tcPr>
            <w:tcW w:w="991" w:type="dxa"/>
            <w:shd w:val="clear" w:color="auto" w:fill="auto"/>
            <w:noWrap w:val="0"/>
            <w:vAlign w:val="center"/>
          </w:tcPr>
          <w:p w14:paraId="70977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约克、三星、美的等</w:t>
            </w:r>
          </w:p>
        </w:tc>
        <w:tc>
          <w:tcPr>
            <w:tcW w:w="2335" w:type="dxa"/>
            <w:shd w:val="clear" w:color="auto" w:fill="auto"/>
            <w:noWrap w:val="0"/>
            <w:vAlign w:val="center"/>
          </w:tcPr>
          <w:p w14:paraId="2E17E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2020年购置，维保情况良好</w:t>
            </w:r>
          </w:p>
        </w:tc>
      </w:tr>
      <w:tr w14:paraId="2944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noWrap w:val="0"/>
            <w:vAlign w:val="center"/>
          </w:tcPr>
          <w:p w14:paraId="58177E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81" w:type="dxa"/>
            <w:shd w:val="clear" w:color="auto" w:fill="auto"/>
            <w:noWrap w:val="0"/>
            <w:vAlign w:val="center"/>
          </w:tcPr>
          <w:p w14:paraId="2AB48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w:t>
            </w:r>
          </w:p>
        </w:tc>
        <w:tc>
          <w:tcPr>
            <w:tcW w:w="2561" w:type="dxa"/>
            <w:shd w:val="clear" w:color="auto" w:fill="auto"/>
            <w:noWrap w:val="0"/>
            <w:vAlign w:val="center"/>
          </w:tcPr>
          <w:p w14:paraId="03AB3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15台</w:t>
            </w:r>
          </w:p>
        </w:tc>
        <w:tc>
          <w:tcPr>
            <w:tcW w:w="991" w:type="dxa"/>
            <w:shd w:val="clear" w:color="auto" w:fill="auto"/>
            <w:noWrap w:val="0"/>
            <w:vAlign w:val="center"/>
          </w:tcPr>
          <w:p w14:paraId="2F531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蒂森克虏伯</w:t>
            </w:r>
          </w:p>
        </w:tc>
        <w:tc>
          <w:tcPr>
            <w:tcW w:w="2335" w:type="dxa"/>
            <w:shd w:val="clear" w:color="auto" w:fill="auto"/>
            <w:noWrap w:val="0"/>
            <w:vAlign w:val="center"/>
          </w:tcPr>
          <w:p w14:paraId="7DD82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2020年前后购置，维保情况良好</w:t>
            </w:r>
          </w:p>
        </w:tc>
      </w:tr>
      <w:tr w14:paraId="7FDF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noWrap w:val="0"/>
            <w:vAlign w:val="center"/>
          </w:tcPr>
          <w:p w14:paraId="7F6EB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81" w:type="dxa"/>
            <w:shd w:val="clear" w:color="auto" w:fill="auto"/>
            <w:noWrap w:val="0"/>
            <w:vAlign w:val="center"/>
          </w:tcPr>
          <w:p w14:paraId="1F2F5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消防系统</w:t>
            </w:r>
          </w:p>
        </w:tc>
        <w:tc>
          <w:tcPr>
            <w:tcW w:w="2561" w:type="dxa"/>
            <w:shd w:val="clear" w:color="auto" w:fill="auto"/>
            <w:noWrap w:val="0"/>
            <w:vAlign w:val="center"/>
          </w:tcPr>
          <w:p w14:paraId="4E954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含地上建筑面积52189.95㎡，地下建筑面积17356.88（含人防）㎡的消防设备</w:t>
            </w:r>
          </w:p>
        </w:tc>
        <w:tc>
          <w:tcPr>
            <w:tcW w:w="991" w:type="dxa"/>
            <w:shd w:val="clear" w:color="auto" w:fill="auto"/>
            <w:noWrap w:val="0"/>
            <w:vAlign w:val="center"/>
          </w:tcPr>
          <w:p w14:paraId="27D15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青鸟、百安等</w:t>
            </w:r>
          </w:p>
        </w:tc>
        <w:tc>
          <w:tcPr>
            <w:tcW w:w="2335" w:type="dxa"/>
            <w:shd w:val="clear" w:color="auto" w:fill="auto"/>
            <w:noWrap w:val="0"/>
            <w:vAlign w:val="center"/>
          </w:tcPr>
          <w:p w14:paraId="159E2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2020年前后购置，维保情况良好</w:t>
            </w:r>
          </w:p>
        </w:tc>
      </w:tr>
      <w:tr w14:paraId="14E7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28" w:type="dxa"/>
            <w:shd w:val="clear" w:color="auto" w:fill="auto"/>
            <w:noWrap w:val="0"/>
            <w:vAlign w:val="center"/>
          </w:tcPr>
          <w:p w14:paraId="35ECA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81" w:type="dxa"/>
            <w:shd w:val="clear" w:color="auto" w:fill="auto"/>
            <w:noWrap w:val="0"/>
            <w:vAlign w:val="center"/>
          </w:tcPr>
          <w:p w14:paraId="6A763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配电系统</w:t>
            </w:r>
          </w:p>
        </w:tc>
        <w:tc>
          <w:tcPr>
            <w:tcW w:w="2561" w:type="dxa"/>
            <w:shd w:val="clear" w:color="auto" w:fill="auto"/>
            <w:noWrap w:val="0"/>
            <w:vAlign w:val="center"/>
          </w:tcPr>
          <w:p w14:paraId="1B310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含地上建筑面积52189.95㎡，地下建筑面积17356.88（含人防）㎡的配电设备</w:t>
            </w:r>
          </w:p>
        </w:tc>
        <w:tc>
          <w:tcPr>
            <w:tcW w:w="991" w:type="dxa"/>
            <w:shd w:val="clear" w:color="auto" w:fill="auto"/>
            <w:noWrap w:val="0"/>
            <w:vAlign w:val="center"/>
          </w:tcPr>
          <w:p w14:paraId="541EC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正泰、施耐德等</w:t>
            </w:r>
          </w:p>
        </w:tc>
        <w:tc>
          <w:tcPr>
            <w:tcW w:w="2335" w:type="dxa"/>
            <w:shd w:val="clear" w:color="auto" w:fill="auto"/>
            <w:noWrap w:val="0"/>
            <w:vAlign w:val="center"/>
          </w:tcPr>
          <w:p w14:paraId="461A7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2020年前后购置，维保情况良好</w:t>
            </w:r>
          </w:p>
        </w:tc>
      </w:tr>
      <w:tr w14:paraId="029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noWrap w:val="0"/>
            <w:vAlign w:val="center"/>
          </w:tcPr>
          <w:p w14:paraId="358C7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81" w:type="dxa"/>
            <w:shd w:val="clear" w:color="auto" w:fill="auto"/>
            <w:noWrap w:val="0"/>
            <w:vAlign w:val="center"/>
          </w:tcPr>
          <w:p w14:paraId="1CB9E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给排水系统</w:t>
            </w:r>
          </w:p>
        </w:tc>
        <w:tc>
          <w:tcPr>
            <w:tcW w:w="2561" w:type="dxa"/>
            <w:shd w:val="clear" w:color="auto" w:fill="auto"/>
            <w:noWrap w:val="0"/>
            <w:vAlign w:val="center"/>
          </w:tcPr>
          <w:p w14:paraId="1F0D9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排污泵138套，给水电泵2台</w:t>
            </w:r>
          </w:p>
        </w:tc>
        <w:tc>
          <w:tcPr>
            <w:tcW w:w="991" w:type="dxa"/>
            <w:shd w:val="clear" w:color="auto" w:fill="auto"/>
            <w:noWrap w:val="0"/>
            <w:vAlign w:val="center"/>
          </w:tcPr>
          <w:p w14:paraId="0F484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熊猫等</w:t>
            </w:r>
          </w:p>
        </w:tc>
        <w:tc>
          <w:tcPr>
            <w:tcW w:w="2335" w:type="dxa"/>
            <w:shd w:val="clear" w:color="auto" w:fill="auto"/>
            <w:noWrap w:val="0"/>
            <w:vAlign w:val="center"/>
          </w:tcPr>
          <w:p w14:paraId="36CF34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2020年前后购置，除38台排污泵设备故障，其余维保情况良好</w:t>
            </w:r>
          </w:p>
        </w:tc>
      </w:tr>
      <w:tr w14:paraId="6CA2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28" w:type="dxa"/>
            <w:shd w:val="clear" w:color="auto" w:fill="auto"/>
            <w:noWrap w:val="0"/>
            <w:vAlign w:val="center"/>
          </w:tcPr>
          <w:p w14:paraId="63E18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81" w:type="dxa"/>
            <w:shd w:val="clear" w:color="auto" w:fill="auto"/>
            <w:noWrap w:val="0"/>
            <w:vAlign w:val="center"/>
          </w:tcPr>
          <w:p w14:paraId="3566E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弱电、智能化、</w:t>
            </w:r>
            <w:r>
              <w:rPr>
                <w:rFonts w:hint="eastAsia" w:ascii="宋体" w:hAnsi="宋体" w:eastAsia="宋体" w:cs="宋体"/>
                <w:color w:val="auto"/>
                <w:sz w:val="21"/>
                <w:szCs w:val="21"/>
                <w:highlight w:val="none"/>
              </w:rPr>
              <w:t>安防</w:t>
            </w:r>
            <w:r>
              <w:rPr>
                <w:rFonts w:hint="eastAsia" w:ascii="宋体" w:hAnsi="宋体" w:eastAsia="宋体" w:cs="宋体"/>
                <w:color w:val="auto"/>
                <w:sz w:val="21"/>
                <w:szCs w:val="21"/>
                <w:highlight w:val="none"/>
                <w:lang w:val="en-US" w:eastAsia="zh-CN"/>
              </w:rPr>
              <w:t>等设备</w:t>
            </w:r>
          </w:p>
        </w:tc>
        <w:tc>
          <w:tcPr>
            <w:tcW w:w="2561" w:type="dxa"/>
            <w:shd w:val="clear" w:color="auto" w:fill="auto"/>
            <w:noWrap w:val="0"/>
            <w:vAlign w:val="center"/>
          </w:tcPr>
          <w:p w14:paraId="563C8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机房UPS 9套，机房精密空调16套，机房环境监控系统1套，内网、外网、设备网各1套，各类摄像头731个，各类设备合计3885件/台/个</w:t>
            </w:r>
          </w:p>
        </w:tc>
        <w:tc>
          <w:tcPr>
            <w:tcW w:w="991" w:type="dxa"/>
            <w:shd w:val="clear" w:color="auto" w:fill="auto"/>
            <w:noWrap w:val="0"/>
            <w:vAlign w:val="center"/>
          </w:tcPr>
          <w:p w14:paraId="5A1CE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DSPPA、海康、华三、维谛、霍尼韦尔等</w:t>
            </w:r>
          </w:p>
        </w:tc>
        <w:tc>
          <w:tcPr>
            <w:tcW w:w="2335" w:type="dxa"/>
            <w:shd w:val="clear" w:color="auto" w:fill="auto"/>
            <w:noWrap w:val="0"/>
            <w:vAlign w:val="center"/>
          </w:tcPr>
          <w:p w14:paraId="22352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72" w:lineRule="exact"/>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2020年前后购置，除47台摄像头故障，其余维保情况良好</w:t>
            </w:r>
          </w:p>
        </w:tc>
      </w:tr>
    </w:tbl>
    <w:p w14:paraId="4EFCF09E">
      <w:pPr>
        <w:adjustRightInd/>
        <w:spacing w:line="472" w:lineRule="exact"/>
        <w:ind w:firstLine="480" w:firstLineChars="200"/>
        <w:rPr>
          <w:rFonts w:hint="eastAsia" w:ascii="宋体" w:hAnsi="宋体" w:eastAsia="宋体" w:cs="宋体"/>
          <w:color w:val="auto"/>
          <w:sz w:val="24"/>
          <w:szCs w:val="24"/>
          <w:highlight w:val="none"/>
        </w:rPr>
      </w:pPr>
    </w:p>
    <w:p w14:paraId="16E7F32D">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651F05A1">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5596BFD5">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652DC64A">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2C5916E5">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4E7B12D2">
      <w:pPr>
        <w:adjustRightInd/>
        <w:spacing w:line="360" w:lineRule="auto"/>
        <w:ind w:firstLine="482" w:firstLineChars="200"/>
        <w:rPr>
          <w:rFonts w:hint="eastAsia" w:ascii="宋体" w:hAnsi="宋体" w:eastAsia="宋体" w:cs="宋体"/>
          <w:b/>
          <w:bCs/>
          <w:color w:val="auto"/>
          <w:sz w:val="24"/>
          <w:szCs w:val="24"/>
          <w:highlight w:val="none"/>
          <w:lang w:val="en-US" w:eastAsia="zh-CN"/>
        </w:rPr>
      </w:pPr>
    </w:p>
    <w:p w14:paraId="0B46F8F5">
      <w:pPr>
        <w:adjustRightIn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2维护保养要求：</w:t>
      </w:r>
    </w:p>
    <w:p w14:paraId="59D487BB">
      <w:pPr>
        <w:adjustRightInd w:val="0"/>
        <w:snapToGrid w:val="0"/>
        <w:spacing w:line="360" w:lineRule="auto"/>
        <w:ind w:firstLine="480" w:firstLineChars="2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提供各类设施设备管理、维运、维保服务：按照附件《中国眼谷中央孵化园</w:t>
      </w:r>
      <w:r>
        <w:rPr>
          <w:rFonts w:hint="eastAsia" w:ascii="宋体" w:hAnsi="宋体" w:eastAsia="宋体" w:cs="宋体"/>
          <w:color w:val="auto"/>
          <w:sz w:val="24"/>
          <w:szCs w:val="24"/>
          <w:highlight w:val="none"/>
          <w:lang w:eastAsia="zh-CN"/>
        </w:rPr>
        <w:t>物业服务</w:t>
      </w:r>
      <w:r>
        <w:rPr>
          <w:rFonts w:hint="eastAsia" w:ascii="宋体" w:hAnsi="宋体" w:eastAsia="宋体" w:cs="宋体"/>
          <w:color w:val="auto"/>
          <w:sz w:val="24"/>
          <w:szCs w:val="24"/>
          <w:highlight w:val="none"/>
        </w:rPr>
        <w:t>质量要求》提供供配电系统、给排水系统</w:t>
      </w:r>
      <w:r>
        <w:rPr>
          <w:rFonts w:hint="eastAsia" w:ascii="宋体" w:hAnsi="宋体" w:eastAsia="宋体" w:cs="宋体"/>
          <w:color w:val="auto"/>
          <w:sz w:val="24"/>
          <w:szCs w:val="24"/>
          <w:highlight w:val="none"/>
          <w:lang w:val="en-US" w:eastAsia="zh-CN"/>
        </w:rPr>
        <w:t>（含饮水机、洗衣机、烘干机等设备）</w:t>
      </w:r>
      <w:r>
        <w:rPr>
          <w:rFonts w:hint="eastAsia" w:ascii="宋体" w:hAnsi="宋体" w:eastAsia="宋体" w:cs="宋体"/>
          <w:color w:val="auto"/>
          <w:sz w:val="24"/>
          <w:szCs w:val="24"/>
          <w:highlight w:val="none"/>
        </w:rPr>
        <w:t>、电梯系统、暖通系统、智能化系统、</w:t>
      </w:r>
      <w:r>
        <w:rPr>
          <w:rFonts w:hint="eastAsia" w:ascii="宋体" w:hAnsi="宋体" w:eastAsia="宋体" w:cs="宋体"/>
          <w:color w:val="auto"/>
          <w:sz w:val="24"/>
          <w:szCs w:val="24"/>
          <w:highlight w:val="none"/>
          <w:lang w:val="en-US" w:eastAsia="zh-CN"/>
        </w:rPr>
        <w:t>消防系统、弱电系统、</w:t>
      </w:r>
      <w:r>
        <w:rPr>
          <w:rFonts w:hint="eastAsia" w:ascii="宋体" w:hAnsi="宋体" w:eastAsia="宋体" w:cs="宋体"/>
          <w:color w:val="auto"/>
          <w:sz w:val="24"/>
          <w:szCs w:val="24"/>
          <w:highlight w:val="none"/>
        </w:rPr>
        <w:t>显示屏、舞台机械系统、舞台灯光、音响、会议系统、备用发电机、建筑幕墙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广告发光字</w:t>
      </w:r>
      <w:r>
        <w:rPr>
          <w:rFonts w:hint="eastAsia" w:ascii="宋体" w:hAnsi="宋体" w:eastAsia="宋体" w:cs="宋体"/>
          <w:color w:val="auto"/>
          <w:sz w:val="24"/>
          <w:szCs w:val="24"/>
          <w:highlight w:val="none"/>
        </w:rPr>
        <w:t>和建筑装饰以及室外配套工程等的日常运行维护、维修、保养和零星更新服务。协助配合大中修、更新、改造和工程项目建设。提供对其他外来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如专业厂家或公司、施工单位等）进行监督、管理、配合的服务。对园区房产、管道进行维修，包括顶面、地面、立面、门锁（包括电池更新）、桌椅、窗帘等的维修，不定期巡逻发现有问题及时修复，及时清理维修中产生的垃圾，修复过程当中不影响</w:t>
      </w:r>
      <w:r>
        <w:rPr>
          <w:rFonts w:hint="eastAsia" w:ascii="宋体" w:hAnsi="宋体" w:eastAsia="宋体" w:cs="宋体"/>
          <w:color w:val="auto"/>
          <w:sz w:val="24"/>
          <w:szCs w:val="24"/>
          <w:highlight w:val="none"/>
          <w:lang w:val="en-US" w:eastAsia="zh-CN"/>
        </w:rPr>
        <w:t>楼内</w:t>
      </w:r>
      <w:r>
        <w:rPr>
          <w:rFonts w:hint="eastAsia" w:ascii="宋体" w:hAnsi="宋体" w:eastAsia="宋体" w:cs="宋体"/>
          <w:color w:val="auto"/>
          <w:sz w:val="24"/>
          <w:szCs w:val="24"/>
          <w:highlight w:val="none"/>
        </w:rPr>
        <w:t>职工工作，专人负责电话报修并做好台账备查。</w:t>
      </w:r>
      <w:r>
        <w:rPr>
          <w:rFonts w:hint="eastAsia" w:ascii="宋体" w:hAnsi="宋体" w:eastAsia="宋体" w:cs="宋体"/>
          <w:color w:val="auto"/>
          <w:sz w:val="24"/>
          <w:szCs w:val="24"/>
          <w:highlight w:val="none"/>
          <w:lang w:val="en-US" w:eastAsia="zh-CN"/>
        </w:rPr>
        <w:t>需配置常驻专门人员负责维护会议室、报告厅等处的电脑、屏幕等会议系统设备，保证会议、报告活动的正常进行。</w:t>
      </w:r>
    </w:p>
    <w:p w14:paraId="10D891F0">
      <w:pPr>
        <w:adjustRightInd w:val="0"/>
        <w:snapToGrid w:val="0"/>
        <w:spacing w:line="360" w:lineRule="auto"/>
        <w:ind w:firstLine="530" w:firstLineChars="221"/>
        <w:outlineLvl w:val="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包括电梯、空调、高压配电、弱电、消防设施等检测、特检费用，及电梯远程监控系统费用</w:t>
      </w:r>
      <w:r>
        <w:rPr>
          <w:rFonts w:hint="eastAsia" w:ascii="宋体" w:hAnsi="宋体" w:cs="宋体"/>
          <w:b w:val="0"/>
          <w:bCs w:val="0"/>
          <w:snapToGrid w:val="0"/>
          <w:color w:val="auto"/>
          <w:kern w:val="2"/>
          <w:sz w:val="24"/>
          <w:szCs w:val="24"/>
          <w:highlight w:val="none"/>
          <w:lang w:val="en-US" w:eastAsia="zh-CN" w:bidi="ar-SA"/>
        </w:rPr>
        <w:t>均由成交单位承担</w:t>
      </w:r>
      <w:r>
        <w:rPr>
          <w:rFonts w:hint="eastAsia" w:ascii="宋体" w:hAnsi="宋体" w:eastAsia="宋体" w:cs="宋体"/>
          <w:b w:val="0"/>
          <w:bCs w:val="0"/>
          <w:snapToGrid w:val="0"/>
          <w:color w:val="auto"/>
          <w:kern w:val="2"/>
          <w:sz w:val="24"/>
          <w:szCs w:val="24"/>
          <w:highlight w:val="none"/>
          <w:lang w:val="en-US" w:eastAsia="zh-CN" w:bidi="ar-SA"/>
        </w:rPr>
        <w:t>，前述服务</w:t>
      </w:r>
      <w:r>
        <w:rPr>
          <w:rFonts w:hint="eastAsia" w:ascii="宋体" w:hAnsi="宋体" w:cs="宋体"/>
          <w:b w:val="0"/>
          <w:bCs w:val="0"/>
          <w:snapToGrid w:val="0"/>
          <w:color w:val="auto"/>
          <w:kern w:val="2"/>
          <w:sz w:val="24"/>
          <w:szCs w:val="24"/>
          <w:highlight w:val="none"/>
          <w:lang w:val="en-US" w:eastAsia="zh-CN" w:bidi="ar-SA"/>
        </w:rPr>
        <w:t>需专业资质方可实施的，须</w:t>
      </w:r>
      <w:r>
        <w:rPr>
          <w:rFonts w:hint="eastAsia" w:ascii="宋体" w:hAnsi="宋体" w:eastAsia="宋体" w:cs="宋体"/>
          <w:b w:val="0"/>
          <w:bCs w:val="0"/>
          <w:snapToGrid w:val="0"/>
          <w:color w:val="auto"/>
          <w:kern w:val="2"/>
          <w:sz w:val="24"/>
          <w:szCs w:val="24"/>
          <w:highlight w:val="none"/>
          <w:lang w:val="en-US" w:eastAsia="zh-CN" w:bidi="ar-SA"/>
        </w:rPr>
        <w:t>委托具有资质的</w:t>
      </w:r>
      <w:r>
        <w:rPr>
          <w:rFonts w:hint="eastAsia" w:ascii="宋体" w:hAnsi="宋体" w:cs="宋体"/>
          <w:b w:val="0"/>
          <w:bCs w:val="0"/>
          <w:snapToGrid w:val="0"/>
          <w:color w:val="auto"/>
          <w:kern w:val="2"/>
          <w:sz w:val="24"/>
          <w:szCs w:val="24"/>
          <w:highlight w:val="none"/>
          <w:lang w:val="en-US" w:eastAsia="zh-CN" w:bidi="ar-SA"/>
        </w:rPr>
        <w:t>第三方单位分</w:t>
      </w:r>
      <w:r>
        <w:rPr>
          <w:rFonts w:hint="eastAsia" w:ascii="宋体" w:hAnsi="宋体" w:eastAsia="宋体" w:cs="宋体"/>
          <w:b w:val="0"/>
          <w:bCs w:val="0"/>
          <w:snapToGrid w:val="0"/>
          <w:color w:val="auto"/>
          <w:kern w:val="2"/>
          <w:sz w:val="24"/>
          <w:szCs w:val="24"/>
          <w:highlight w:val="none"/>
          <w:lang w:val="en-US" w:eastAsia="zh-CN" w:bidi="ar-SA"/>
        </w:rPr>
        <w:t>包，</w:t>
      </w:r>
      <w:r>
        <w:rPr>
          <w:rFonts w:hint="eastAsia" w:ascii="宋体" w:hAnsi="宋体" w:cs="宋体"/>
          <w:b w:val="0"/>
          <w:bCs w:val="0"/>
          <w:snapToGrid w:val="0"/>
          <w:color w:val="auto"/>
          <w:kern w:val="2"/>
          <w:sz w:val="24"/>
          <w:szCs w:val="24"/>
          <w:highlight w:val="none"/>
          <w:lang w:val="en-US" w:eastAsia="zh-CN" w:bidi="ar-SA"/>
        </w:rPr>
        <w:t>分</w:t>
      </w:r>
      <w:r>
        <w:rPr>
          <w:rFonts w:hint="eastAsia" w:ascii="宋体" w:hAnsi="宋体" w:eastAsia="宋体" w:cs="宋体"/>
          <w:b w:val="0"/>
          <w:bCs w:val="0"/>
          <w:snapToGrid w:val="0"/>
          <w:color w:val="auto"/>
          <w:kern w:val="2"/>
          <w:sz w:val="24"/>
          <w:szCs w:val="24"/>
          <w:highlight w:val="none"/>
          <w:lang w:val="en-US" w:eastAsia="zh-CN" w:bidi="ar-SA"/>
        </w:rPr>
        <w:t>包单位</w:t>
      </w:r>
      <w:r>
        <w:rPr>
          <w:rFonts w:hint="eastAsia" w:ascii="宋体" w:hAnsi="宋体" w:cs="宋体"/>
          <w:b w:val="0"/>
          <w:bCs w:val="0"/>
          <w:snapToGrid w:val="0"/>
          <w:color w:val="auto"/>
          <w:kern w:val="2"/>
          <w:sz w:val="24"/>
          <w:szCs w:val="24"/>
          <w:highlight w:val="none"/>
          <w:lang w:val="en-US" w:eastAsia="zh-CN" w:bidi="ar-SA"/>
        </w:rPr>
        <w:t>及分包合同</w:t>
      </w:r>
      <w:r>
        <w:rPr>
          <w:rFonts w:hint="eastAsia" w:ascii="宋体" w:hAnsi="宋体" w:eastAsia="宋体" w:cs="宋体"/>
          <w:b w:val="0"/>
          <w:bCs w:val="0"/>
          <w:snapToGrid w:val="0"/>
          <w:color w:val="auto"/>
          <w:kern w:val="2"/>
          <w:sz w:val="24"/>
          <w:szCs w:val="24"/>
          <w:highlight w:val="none"/>
          <w:lang w:val="en-US" w:eastAsia="zh-CN" w:bidi="ar-SA"/>
        </w:rPr>
        <w:t>须</w:t>
      </w:r>
      <w:r>
        <w:rPr>
          <w:rFonts w:hint="eastAsia" w:ascii="宋体" w:hAnsi="宋体" w:cs="宋体"/>
          <w:b w:val="0"/>
          <w:bCs w:val="0"/>
          <w:snapToGrid w:val="0"/>
          <w:color w:val="auto"/>
          <w:kern w:val="2"/>
          <w:sz w:val="24"/>
          <w:szCs w:val="24"/>
          <w:highlight w:val="none"/>
          <w:lang w:val="en-US" w:eastAsia="zh-CN" w:bidi="ar-SA"/>
        </w:rPr>
        <w:t>由</w:t>
      </w:r>
      <w:r>
        <w:rPr>
          <w:rFonts w:hint="eastAsia" w:ascii="宋体" w:hAnsi="宋体" w:eastAsia="宋体" w:cs="宋体"/>
          <w:b w:val="0"/>
          <w:bCs w:val="0"/>
          <w:snapToGrid w:val="0"/>
          <w:color w:val="auto"/>
          <w:kern w:val="2"/>
          <w:sz w:val="24"/>
          <w:szCs w:val="24"/>
          <w:highlight w:val="none"/>
          <w:lang w:val="en-US" w:eastAsia="zh-CN" w:bidi="ar-SA"/>
        </w:rPr>
        <w:t>采购人</w:t>
      </w:r>
      <w:r>
        <w:rPr>
          <w:rFonts w:hint="eastAsia" w:ascii="宋体" w:hAnsi="宋体" w:cs="宋体"/>
          <w:b w:val="0"/>
          <w:bCs w:val="0"/>
          <w:snapToGrid w:val="0"/>
          <w:color w:val="auto"/>
          <w:kern w:val="2"/>
          <w:sz w:val="24"/>
          <w:szCs w:val="24"/>
          <w:highlight w:val="none"/>
          <w:lang w:val="en-US" w:eastAsia="zh-CN" w:bidi="ar-SA"/>
        </w:rPr>
        <w:t>审核，并在采购人</w:t>
      </w:r>
      <w:r>
        <w:rPr>
          <w:rFonts w:hint="eastAsia" w:ascii="宋体" w:hAnsi="宋体" w:eastAsia="宋体" w:cs="宋体"/>
          <w:b w:val="0"/>
          <w:bCs w:val="0"/>
          <w:snapToGrid w:val="0"/>
          <w:color w:val="auto"/>
          <w:kern w:val="2"/>
          <w:sz w:val="24"/>
          <w:szCs w:val="24"/>
          <w:highlight w:val="none"/>
          <w:lang w:val="en-US" w:eastAsia="zh-CN" w:bidi="ar-SA"/>
        </w:rPr>
        <w:t>处备案</w:t>
      </w:r>
      <w:r>
        <w:rPr>
          <w:rFonts w:hint="eastAsia" w:ascii="宋体" w:hAnsi="宋体" w:cs="宋体"/>
          <w:b w:val="0"/>
          <w:bCs w:val="0"/>
          <w:snapToGrid w:val="0"/>
          <w:color w:val="auto"/>
          <w:kern w:val="2"/>
          <w:sz w:val="24"/>
          <w:szCs w:val="24"/>
          <w:highlight w:val="none"/>
          <w:lang w:val="en-US" w:eastAsia="zh-CN" w:bidi="ar-SA"/>
        </w:rPr>
        <w:t>，分包服务须严格按行业规范执行</w:t>
      </w:r>
      <w:r>
        <w:rPr>
          <w:rFonts w:hint="eastAsia" w:ascii="宋体" w:hAnsi="宋体" w:eastAsia="宋体" w:cs="宋体"/>
          <w:b w:val="0"/>
          <w:bCs w:val="0"/>
          <w:snapToGrid w:val="0"/>
          <w:color w:val="auto"/>
          <w:kern w:val="2"/>
          <w:sz w:val="24"/>
          <w:szCs w:val="24"/>
          <w:highlight w:val="none"/>
          <w:lang w:val="en-US" w:eastAsia="zh-CN" w:bidi="ar-SA"/>
        </w:rPr>
        <w:t>。</w:t>
      </w:r>
    </w:p>
    <w:p w14:paraId="1063F0B9">
      <w:pPr>
        <w:adjustRightInd w:val="0"/>
        <w:snapToGrid w:val="0"/>
        <w:spacing w:line="360" w:lineRule="auto"/>
        <w:ind w:firstLine="530" w:firstLineChars="221"/>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r>
        <w:rPr>
          <w:rFonts w:hint="eastAsia" w:ascii="宋体" w:hAnsi="宋体" w:eastAsia="宋体" w:cs="宋体"/>
          <w:color w:val="auto"/>
          <w:sz w:val="24"/>
          <w:szCs w:val="24"/>
          <w:highlight w:val="none"/>
          <w:lang w:val="en-US" w:eastAsia="zh-CN"/>
        </w:rPr>
        <w:t>单项工程维修或单个配件小于或等于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元的，由</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超过</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000元的，超出部分（单项工程维修或单个配件价格-</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000元）由采购人承担</w:t>
      </w:r>
      <w:r>
        <w:rPr>
          <w:rFonts w:hint="eastAsia" w:ascii="宋体" w:hAnsi="宋体" w:eastAsia="宋体" w:cs="宋体"/>
          <w:color w:val="auto"/>
          <w:sz w:val="24"/>
          <w:szCs w:val="24"/>
          <w:highlight w:val="none"/>
        </w:rPr>
        <w:t>；设备维护包括所有服务区域的设备、设施的维护、运行，今后若有增加设备，以实际设备数量为准。</w:t>
      </w:r>
      <w:bookmarkStart w:id="71" w:name="_Toc523918520"/>
    </w:p>
    <w:p w14:paraId="27B43926">
      <w:pPr>
        <w:adjustRightInd/>
        <w:spacing w:line="472"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主要设施设备的</w:t>
      </w:r>
      <w:r>
        <w:rPr>
          <w:rFonts w:hint="eastAsia" w:ascii="宋体" w:hAnsi="宋体" w:eastAsia="宋体" w:cs="宋体"/>
          <w:color w:val="auto"/>
          <w:sz w:val="24"/>
          <w:szCs w:val="24"/>
          <w:highlight w:val="none"/>
          <w:lang w:val="en-US" w:eastAsia="zh-CN"/>
        </w:rPr>
        <w:t>维保要求</w:t>
      </w:r>
      <w:bookmarkEnd w:id="71"/>
      <w:r>
        <w:rPr>
          <w:rFonts w:hint="eastAsia" w:ascii="宋体" w:hAnsi="宋体" w:eastAsia="宋体" w:cs="宋体"/>
          <w:color w:val="auto"/>
          <w:sz w:val="24"/>
          <w:szCs w:val="24"/>
          <w:highlight w:val="none"/>
          <w:lang w:val="en-US" w:eastAsia="zh-CN"/>
        </w:rPr>
        <w:t>见</w:t>
      </w:r>
      <w:r>
        <w:rPr>
          <w:rFonts w:hint="eastAsia" w:ascii="宋体" w:hAnsi="宋体" w:eastAsia="宋体" w:cs="宋体"/>
          <w:color w:val="auto"/>
          <w:sz w:val="24"/>
          <w:szCs w:val="24"/>
          <w:highlight w:val="none"/>
        </w:rPr>
        <w:t>《中国眼谷中央孵化园</w:t>
      </w:r>
      <w:r>
        <w:rPr>
          <w:rFonts w:hint="eastAsia" w:ascii="宋体" w:hAnsi="宋体" w:eastAsia="宋体" w:cs="宋体"/>
          <w:color w:val="auto"/>
          <w:sz w:val="24"/>
          <w:szCs w:val="24"/>
          <w:highlight w:val="none"/>
          <w:lang w:val="en-US" w:eastAsia="zh-CN"/>
        </w:rPr>
        <w:t>物业服务质量要求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38D2866">
      <w:pPr>
        <w:numPr>
          <w:ilvl w:val="0"/>
          <w:numId w:val="0"/>
        </w:numPr>
        <w:adjustRightInd/>
        <w:spacing w:line="472"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卫生保洁要求</w:t>
      </w:r>
    </w:p>
    <w:p w14:paraId="6A226668">
      <w:pPr>
        <w:adjustRightInd w:val="0"/>
        <w:snapToGrid w:val="0"/>
        <w:spacing w:line="52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参照附件《中国眼谷中央孵化园物业服务质量要求》</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服务范围内</w:t>
      </w:r>
      <w:r>
        <w:rPr>
          <w:rFonts w:hint="eastAsia" w:ascii="宋体" w:hAnsi="宋体" w:eastAsia="宋体" w:cs="宋体"/>
          <w:color w:val="auto"/>
          <w:sz w:val="24"/>
          <w:szCs w:val="24"/>
          <w:highlight w:val="none"/>
        </w:rPr>
        <w:t>公共区域、卫生间、屋顶平台、消防楼梯、地下室及周边外围区域（含绿化）的日常环境卫生保洁和有害生物的消杀服务、垃圾外运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采购人及其关联单位室内办公区域清洁服务；负责中国眼谷中央孵化园1-5号楼建筑外墙（含玻璃幕墙）的定期清洁（每年2次）；开展日常绿化管理、提供绿化改造工程的监督、协助、配合服务；负责提供、摆放、养护指定区域的绿植；负责园区内节日氛围的</w:t>
      </w:r>
      <w:r>
        <w:rPr>
          <w:rFonts w:hint="eastAsia" w:ascii="宋体" w:hAnsi="宋体" w:cs="宋体"/>
          <w:color w:val="auto"/>
          <w:sz w:val="24"/>
          <w:szCs w:val="24"/>
          <w:highlight w:val="none"/>
          <w:lang w:val="en-US" w:eastAsia="zh-CN"/>
        </w:rPr>
        <w:t>营造</w:t>
      </w:r>
      <w:r>
        <w:rPr>
          <w:rFonts w:hint="eastAsia" w:ascii="宋体" w:hAnsi="宋体" w:eastAsia="宋体" w:cs="宋体"/>
          <w:color w:val="auto"/>
          <w:sz w:val="24"/>
          <w:szCs w:val="24"/>
          <w:highlight w:val="none"/>
          <w:lang w:val="en-US" w:eastAsia="zh-CN"/>
        </w:rPr>
        <w:t>（元旦、春节、五一、端午、中秋、国庆</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4"/>
          <w:szCs w:val="32"/>
          <w:highlight w:val="none"/>
          <w:lang w:val="en-US" w:eastAsia="zh-CN"/>
        </w:rPr>
        <w:t>单个节日布置预算不低于2000元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楼内公共区域卫生间厕纸、消毒液等消耗品</w:t>
      </w:r>
      <w:r>
        <w:rPr>
          <w:rFonts w:hint="eastAsia" w:ascii="宋体" w:hAnsi="宋体" w:eastAsia="宋体" w:cs="宋体"/>
          <w:color w:val="auto"/>
          <w:sz w:val="24"/>
          <w:szCs w:val="24"/>
          <w:highlight w:val="none"/>
          <w:lang w:eastAsia="zh-CN"/>
        </w:rPr>
        <w:t>由</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w:t>
      </w:r>
    </w:p>
    <w:p w14:paraId="1F8610DB">
      <w:pPr>
        <w:adjustRightInd/>
        <w:spacing w:line="472" w:lineRule="exact"/>
        <w:rPr>
          <w:rFonts w:hint="eastAsia" w:ascii="宋体" w:hAnsi="宋体" w:eastAsia="宋体" w:cs="宋体"/>
          <w:color w:val="auto"/>
          <w:sz w:val="24"/>
          <w:szCs w:val="24"/>
          <w:highlight w:val="none"/>
        </w:rPr>
      </w:pPr>
    </w:p>
    <w:p w14:paraId="447976E5">
      <w:pPr>
        <w:adjustRightIn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秩序维护及安全管理（保安）要求</w:t>
      </w:r>
    </w:p>
    <w:p w14:paraId="219A2EBB">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服务范围内</w:t>
      </w:r>
      <w:r>
        <w:rPr>
          <w:rFonts w:hint="eastAsia" w:ascii="宋体" w:hAnsi="宋体" w:eastAsia="宋体" w:cs="宋体"/>
          <w:color w:val="auto"/>
          <w:sz w:val="24"/>
          <w:szCs w:val="24"/>
          <w:highlight w:val="none"/>
        </w:rPr>
        <w:t>正常工作生活秩序。负责24小时安全保卫、门岗、监控、消防值勤。负责出入登记管理，负责监控系统的运行管理。</w:t>
      </w:r>
    </w:p>
    <w:p w14:paraId="18E25C50">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负责防火、防盗、防投毒、防爆炸、防抢、防涉密、防治安灾害事故等安全防范工作。</w:t>
      </w:r>
    </w:p>
    <w:p w14:paraId="552B9238">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一天24小时车辆管理和安全保卫值勤。</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rPr>
        <w:t>地下车库和地面停车场管理、运行与维护指挥车辆按规定车位整齐停放，维持交通秩序，纠正违规乱停乱放的车辆、并对违规</w:t>
      </w:r>
      <w:r>
        <w:rPr>
          <w:rFonts w:hint="eastAsia" w:ascii="宋体" w:hAnsi="宋体" w:eastAsia="宋体" w:cs="宋体"/>
          <w:color w:val="auto"/>
          <w:sz w:val="24"/>
          <w:szCs w:val="24"/>
          <w:highlight w:val="none"/>
          <w:lang w:val="en-US" w:eastAsia="zh-CN"/>
        </w:rPr>
        <w:t>停放车辆</w:t>
      </w:r>
      <w:r>
        <w:rPr>
          <w:rFonts w:hint="eastAsia" w:ascii="宋体" w:hAnsi="宋体" w:eastAsia="宋体" w:cs="宋体"/>
          <w:color w:val="auto"/>
          <w:sz w:val="24"/>
          <w:szCs w:val="24"/>
          <w:highlight w:val="none"/>
        </w:rPr>
        <w:t>司机进行</w:t>
      </w:r>
      <w:r>
        <w:rPr>
          <w:rFonts w:hint="eastAsia" w:ascii="宋体" w:hAnsi="宋体" w:eastAsia="宋体" w:cs="宋体"/>
          <w:color w:val="auto"/>
          <w:sz w:val="24"/>
          <w:szCs w:val="24"/>
          <w:highlight w:val="none"/>
          <w:lang w:val="en-US" w:eastAsia="zh-CN"/>
        </w:rPr>
        <w:t>礼貌</w:t>
      </w:r>
      <w:r>
        <w:rPr>
          <w:rFonts w:hint="eastAsia" w:ascii="宋体" w:hAnsi="宋体" w:eastAsia="宋体" w:cs="宋体"/>
          <w:color w:val="auto"/>
          <w:sz w:val="24"/>
          <w:szCs w:val="24"/>
          <w:highlight w:val="none"/>
        </w:rPr>
        <w:t>劝</w:t>
      </w:r>
      <w:r>
        <w:rPr>
          <w:rFonts w:hint="eastAsia" w:ascii="宋体" w:hAnsi="宋体" w:eastAsia="宋体" w:cs="宋体"/>
          <w:color w:val="auto"/>
          <w:sz w:val="24"/>
          <w:szCs w:val="24"/>
          <w:highlight w:val="none"/>
          <w:lang w:val="en-US" w:eastAsia="zh-CN"/>
        </w:rPr>
        <w:t>离</w:t>
      </w:r>
      <w:r>
        <w:rPr>
          <w:rFonts w:hint="eastAsia" w:ascii="宋体" w:hAnsi="宋体" w:eastAsia="宋体" w:cs="宋体"/>
          <w:color w:val="auto"/>
          <w:sz w:val="24"/>
          <w:szCs w:val="24"/>
          <w:highlight w:val="none"/>
        </w:rPr>
        <w:t>。</w:t>
      </w:r>
    </w:p>
    <w:p w14:paraId="216D6E07">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负责安全、保安、环境秩序巡查，保证安全，维护正常秩序。对可疑情况和发现的问题要及时处理，作好记录并报告。巡视、检查、汇报及统计记录；</w:t>
      </w:r>
    </w:p>
    <w:p w14:paraId="7E430A7A">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负责各项大型活动的安全保卫、秩序管理工作。</w:t>
      </w:r>
    </w:p>
    <w:p w14:paraId="40212E53">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3.6在</w:t>
      </w:r>
      <w:r>
        <w:rPr>
          <w:rFonts w:hint="eastAsia" w:ascii="宋体" w:hAnsi="宋体" w:eastAsia="宋体" w:cs="宋体"/>
          <w:color w:val="auto"/>
          <w:sz w:val="24"/>
          <w:szCs w:val="24"/>
          <w:highlight w:val="none"/>
        </w:rPr>
        <w:t>采购人领导</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rPr>
        <w:t>开展安全防范工作和日常管理工作，遵守采购人的规章制度，服从管理，听从指挥。</w:t>
      </w:r>
    </w:p>
    <w:p w14:paraId="6052426C">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对特设的重点区域、重点设备的安全保卫和管理。</w:t>
      </w:r>
    </w:p>
    <w:p w14:paraId="0D5044E7">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服务范围内</w:t>
      </w:r>
      <w:r>
        <w:rPr>
          <w:rFonts w:hint="eastAsia" w:ascii="宋体" w:hAnsi="宋体" w:eastAsia="宋体" w:cs="宋体"/>
          <w:color w:val="auto"/>
          <w:sz w:val="24"/>
          <w:szCs w:val="24"/>
          <w:highlight w:val="none"/>
        </w:rPr>
        <w:t>的保安工作宣传，参与协助采购人专项抢险、防台防汛、应急事件处理、接待护卫等工作。</w:t>
      </w:r>
    </w:p>
    <w:p w14:paraId="275E1A87">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建立规范的消防户籍资料，接受消防业务主管部门的指导监督和检查，对发现的安全隐患，及时通知责任单位进行整改。开展消防监督检查，定期巡视、试验、维修、更新消防器材和设备。强化对易燃、易爆、化学品及其它危险物品的管理，保障消防安全。</w:t>
      </w:r>
    </w:p>
    <w:p w14:paraId="5C66040D">
      <w:pPr>
        <w:adjustRightInd w:val="0"/>
        <w:snapToGrid w:val="0"/>
        <w:spacing w:line="360" w:lineRule="auto"/>
        <w:ind w:firstLine="470" w:firstLineChars="196"/>
        <w:outlineLvl w:val="0"/>
        <w:rPr>
          <w:rFonts w:hint="eastAsia" w:ascii="Times New Roman" w:hAnsi="Times New Roman" w:cs="Times New Roman"/>
          <w:color w:val="auto"/>
          <w:highlight w:val="none"/>
        </w:rPr>
      </w:pPr>
      <w:r>
        <w:rPr>
          <w:rFonts w:hint="eastAsia" w:ascii="宋体" w:hAnsi="宋体" w:eastAsia="宋体" w:cs="宋体"/>
          <w:color w:val="auto"/>
          <w:sz w:val="24"/>
          <w:szCs w:val="24"/>
          <w:highlight w:val="none"/>
          <w:lang w:val="en-US" w:eastAsia="zh-CN"/>
        </w:rPr>
        <w:t>3.10</w:t>
      </w:r>
      <w:r>
        <w:rPr>
          <w:rFonts w:hint="eastAsia" w:ascii="宋体" w:hAnsi="宋体" w:eastAsia="宋体" w:cs="宋体"/>
          <w:color w:val="auto"/>
          <w:sz w:val="24"/>
          <w:szCs w:val="24"/>
          <w:highlight w:val="none"/>
        </w:rPr>
        <w:t>建立完善各项应急预案，包括防恐怖袭击、台风、爆炸、火灾、异常上访、停电、停水等突发案（事）件处置预案，并定期组织培训、演练。</w:t>
      </w:r>
    </w:p>
    <w:p w14:paraId="4FB6A5D6">
      <w:pPr>
        <w:adjustRightInd w:val="0"/>
        <w:snapToGrid w:val="0"/>
        <w:spacing w:line="360" w:lineRule="auto"/>
        <w:ind w:firstLine="470" w:firstLineChars="196"/>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3.11</w:t>
      </w:r>
      <w:r>
        <w:rPr>
          <w:rFonts w:hint="eastAsia" w:ascii="宋体" w:hAnsi="宋体" w:eastAsia="宋体" w:cs="宋体"/>
          <w:color w:val="auto"/>
          <w:sz w:val="24"/>
          <w:szCs w:val="24"/>
          <w:highlight w:val="none"/>
        </w:rPr>
        <w:t>严格管理有关装备、设施，并规范使用。</w:t>
      </w:r>
    </w:p>
    <w:p w14:paraId="22AF5394">
      <w:pPr>
        <w:numPr>
          <w:ilvl w:val="0"/>
          <w:numId w:val="0"/>
        </w:numPr>
        <w:adjustRightInd w:val="0"/>
        <w:snapToGrid w:val="0"/>
        <w:spacing w:line="520" w:lineRule="exact"/>
        <w:ind w:leftChars="2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会议服务</w:t>
      </w:r>
      <w:r>
        <w:rPr>
          <w:rFonts w:hint="eastAsia" w:ascii="宋体" w:hAnsi="宋体" w:eastAsia="宋体" w:cs="宋体"/>
          <w:b/>
          <w:bCs/>
          <w:color w:val="auto"/>
          <w:sz w:val="24"/>
          <w:szCs w:val="24"/>
          <w:highlight w:val="none"/>
          <w:lang w:val="en-US" w:eastAsia="zh-CN"/>
        </w:rPr>
        <w:t>要求</w:t>
      </w:r>
    </w:p>
    <w:p w14:paraId="0515E0D4">
      <w:pPr>
        <w:adjustRightInd/>
        <w:spacing w:line="472"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主要负责</w:t>
      </w:r>
      <w:r>
        <w:rPr>
          <w:rFonts w:hint="eastAsia" w:ascii="宋体" w:hAnsi="宋体" w:eastAsia="宋体" w:cs="宋体"/>
          <w:color w:val="auto"/>
          <w:sz w:val="24"/>
          <w:szCs w:val="24"/>
          <w:highlight w:val="none"/>
          <w:lang w:val="en-US" w:eastAsia="zh-CN"/>
        </w:rPr>
        <w:t>服务范围内</w:t>
      </w:r>
      <w:r>
        <w:rPr>
          <w:rFonts w:hint="eastAsia" w:ascii="宋体" w:hAnsi="宋体" w:eastAsia="宋体" w:cs="宋体"/>
          <w:color w:val="auto"/>
          <w:sz w:val="24"/>
          <w:szCs w:val="24"/>
          <w:highlight w:val="none"/>
        </w:rPr>
        <w:t>会场布置、会议服务，提供会议设施、设备管理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卫生管理</w:t>
      </w:r>
      <w:r>
        <w:rPr>
          <w:rFonts w:hint="eastAsia" w:ascii="宋体" w:hAnsi="宋体" w:eastAsia="宋体" w:cs="宋体"/>
          <w:color w:val="auto"/>
          <w:sz w:val="24"/>
          <w:szCs w:val="24"/>
          <w:highlight w:val="none"/>
        </w:rPr>
        <w:t>服务，提供会议室公务用茶</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负责驾驶园区内接送来访人员的观光车辆，</w:t>
      </w:r>
      <w:r>
        <w:rPr>
          <w:rFonts w:hint="eastAsia" w:ascii="宋体" w:hAnsi="宋体" w:eastAsia="宋体" w:cs="宋体"/>
          <w:color w:val="auto"/>
          <w:sz w:val="24"/>
          <w:szCs w:val="24"/>
          <w:highlight w:val="none"/>
        </w:rPr>
        <w:t>配合完成接待过程中的礼仪工作和重大活动的场地布置工作。</w:t>
      </w:r>
    </w:p>
    <w:p w14:paraId="3091BE4F">
      <w:pPr>
        <w:adjustRightInd/>
        <w:spacing w:line="472" w:lineRule="exact"/>
        <w:ind w:firstLine="540"/>
        <w:rPr>
          <w:rFonts w:hint="eastAsia" w:ascii="宋体" w:hAnsi="宋体" w:eastAsia="宋体" w:cs="宋体"/>
          <w:color w:val="auto"/>
          <w:sz w:val="24"/>
          <w:szCs w:val="24"/>
          <w:highlight w:val="none"/>
        </w:rPr>
      </w:pPr>
    </w:p>
    <w:p w14:paraId="1CB0F674">
      <w:pPr>
        <w:numPr>
          <w:ilvl w:val="0"/>
          <w:numId w:val="0"/>
        </w:numPr>
        <w:adjustRightInd/>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5.客户服务与专家公寓管理要求</w:t>
      </w:r>
    </w:p>
    <w:p w14:paraId="159C69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为园区提供邮件、报刊杂志、快递收发、公共服务中心客服、租户装修管理、公共会议室预约、投诉处理及其他必须的客户服务，为专家公寓提供客房服务与室内及公区保洁管理。协助</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方完成物业管理相关材料撰写、整理工作；协助完成园区重点维修事项基本材料整理、汇报提交等工作；协助完成物业考核相关材料整理、汇总工作。</w:t>
      </w:r>
    </w:p>
    <w:p w14:paraId="7E5C4F78">
      <w:pPr>
        <w:numPr>
          <w:ilvl w:val="0"/>
          <w:numId w:val="0"/>
        </w:numPr>
        <w:adjustRightInd/>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服务要求：</w:t>
      </w:r>
      <w:r>
        <w:rPr>
          <w:rFonts w:hint="eastAsia" w:ascii="宋体" w:hAnsi="宋体" w:eastAsia="宋体" w:cs="宋体"/>
          <w:color w:val="auto"/>
          <w:kern w:val="2"/>
          <w:sz w:val="24"/>
          <w:szCs w:val="24"/>
          <w:highlight w:val="none"/>
          <w:lang w:val="en-US" w:eastAsia="zh-CN" w:bidi="ar-SA"/>
        </w:rPr>
        <w:t>应建立服务热线，安排专职人员负责物业管理范围内服务项目的电话受理工作。维护电话反馈信息收集处理、信息咨询，外来残障人员服务；协助温州眼视光国际创新中心执行中国眼谷公共服务中心前台客户服务，协助客户对接温州眼视光国际创新中心相应部门及园区入驻各类中介服务机构；协助温州眼视光国际创新中心开展对</w:t>
      </w:r>
      <w:r>
        <w:rPr>
          <w:rFonts w:hint="eastAsia" w:ascii="宋体" w:hAnsi="宋体" w:eastAsia="宋体" w:cs="宋体"/>
          <w:b w:val="0"/>
          <w:bCs w:val="0"/>
          <w:color w:val="auto"/>
          <w:sz w:val="24"/>
          <w:szCs w:val="24"/>
          <w:highlight w:val="none"/>
          <w:lang w:val="en-US" w:eastAsia="zh-CN" w:bidi="zh-CN"/>
        </w:rPr>
        <w:t>中国眼谷中央孵化园</w:t>
      </w:r>
      <w:r>
        <w:rPr>
          <w:rFonts w:hint="eastAsia" w:ascii="宋体" w:hAnsi="宋体" w:eastAsia="宋体" w:cs="宋体"/>
          <w:color w:val="auto"/>
          <w:kern w:val="2"/>
          <w:sz w:val="24"/>
          <w:szCs w:val="24"/>
          <w:highlight w:val="none"/>
          <w:lang w:val="en-US" w:eastAsia="zh-CN" w:bidi="ar-SA"/>
        </w:rPr>
        <w:t>入驻单位场地二次改造装修工程管理，协助处理工程需求提报等工作。</w:t>
      </w:r>
    </w:p>
    <w:p w14:paraId="56E37D3F">
      <w:pPr>
        <w:numPr>
          <w:ilvl w:val="0"/>
          <w:numId w:val="0"/>
        </w:numPr>
        <w:adjustRightInd/>
        <w:spacing w:line="472"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6.餐饮服务要求</w:t>
      </w:r>
    </w:p>
    <w:p w14:paraId="0E61CC9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为园区工作人员、商户、会务提供全天候的餐饮保障。为园区入园单位职工及其他来园人员提供早中晚餐，提供园区接待工作餐、会议用餐，包括宴席、围桌、自助餐、快餐等，及其他餐饮服务。</w:t>
      </w:r>
    </w:p>
    <w:p w14:paraId="7391F4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6.1须按现代企业制度运行，提供全方位、一体化的专业服务保障，确保餐厅正常运作；</w:t>
      </w:r>
    </w:p>
    <w:p w14:paraId="12BC38F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6.2须在对现场、周边环境全面了解的情况下编制科学合理、切实可行的实施计划以及具体的保障措施、工作程序；应掌握厨房设备的使用与维护方法，演练食堂正式工作的流程。</w:t>
      </w:r>
    </w:p>
    <w:p w14:paraId="5E0E543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应对服务人员进行严格管理，须提供每个员工的身份证、健康合格证等复印件（外来人员还须提供暂住证复印件）；须对工作人员进行专业培训并达到相关服务要求，具备良好的服务态度和业务水平；须穿戴清洁的工作服、帽（售菜人员、备餐人员、冷拼人员还须配备清洁的手套、口罩），每个工种服装样式需统一；</w:t>
      </w:r>
    </w:p>
    <w:p w14:paraId="000F3FA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6.4保证食品卫生，防止食品污染和有害因素对人体的危害。必须认真贯彻执行《中华人民共和国食品安全法》及本地相关部门的各项规章制度，对可能发生的各种卫生问题及处置方法负责。食品卫生质量应符合《全国救灾防疫预案》的规定，不用来源不明的原料，不销售来源不明的食品。</w:t>
      </w:r>
    </w:p>
    <w:p w14:paraId="00C19B2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6.5严格卫生要求，在各级卫生职能部门检查中要求达到良好以上水平，应保持餐厅内的餐桌椅、墙柱面、地面等环境设施的消毒清洁，保持室内空气流通，严防各种污染；对各种餐具、饮具、食品容器等按规定进行洗涮消毒，确保清洁卫生，消毒设施和流程要符合国家现行标准的要求；厨房所有工作间应保持清洁卫生，厨房用具餐具应及时清洗、消毒，严格做到生熟分开；为每位就餐者提供符合卫生要求的独立餐具，包括：餐盘、餐碗、筷子、汤勺等。如果在检查中发现违规而受到卫生监督部门的处罚，</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根据管理制度对</w:t>
      </w:r>
      <w:r>
        <w:rPr>
          <w:rFonts w:hint="default"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进行处罚。</w:t>
      </w:r>
    </w:p>
    <w:p w14:paraId="298B20A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6.6须根据就餐人数分布统计，饭菜安排合理，避免供应不足和浪费，尽量减少剩菜剩饭。剩菜剩饭当餐清净，不得过期保存，混入下一餐中。须每日对场所进行清扫、保洁，垃圾、杂物用袋装收集，存放在指定地点；应与餐厨废弃物收集、运输服务企业签订餐厨废弃物收集、运输经营协议且需有保证书，安排专人负责餐厨废弃物的处置、收运、台账管理工作，实时监测单位餐厨废弃</w:t>
      </w:r>
      <w:r>
        <w:rPr>
          <w:rFonts w:hint="eastAsia" w:ascii="宋体" w:hAnsi="宋体" w:cs="宋体"/>
          <w:color w:val="auto"/>
          <w:kern w:val="2"/>
          <w:sz w:val="24"/>
          <w:szCs w:val="24"/>
          <w:highlight w:val="none"/>
          <w:lang w:val="en-US" w:eastAsia="zh-CN" w:bidi="ar-SA"/>
        </w:rPr>
        <w:t>物</w:t>
      </w:r>
      <w:r>
        <w:rPr>
          <w:rFonts w:hint="eastAsia" w:ascii="宋体" w:hAnsi="宋体" w:eastAsia="宋体" w:cs="宋体"/>
          <w:color w:val="auto"/>
          <w:kern w:val="2"/>
          <w:sz w:val="24"/>
          <w:szCs w:val="24"/>
          <w:highlight w:val="none"/>
          <w:lang w:val="en-US" w:eastAsia="zh-CN" w:bidi="ar-SA"/>
        </w:rPr>
        <w:t>的处置管理，并对处置行为负责；定期清理油污过滤池、管道，以防管网堵塞。</w:t>
      </w:r>
    </w:p>
    <w:p w14:paraId="7913BEC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6.7</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应采取切实有效措施，杜绝食物中毒事故；除权威部门检测属外部因素外，保证食堂内部用水用电安全。如在食堂内部发生以上事故，由</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承担全部责任。承诺通过规范化管理、标准化流程，确保食堂食物中毒发生率0，火灾发生率0。</w:t>
      </w:r>
    </w:p>
    <w:p w14:paraId="4954B87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6.8</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须制定大型会议、接待、消防、抗台等应急预案的用餐方案，切实地培训到每个岗位员工，随时待命，接受</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人的调配；</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须积极配合招</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人完成政府接待过程中的礼仪（包括外交、政府级的接待）工作。</w:t>
      </w:r>
    </w:p>
    <w:p w14:paraId="2E906B6F">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供应商制定的餐饮销售价目表需经采购人审核确认后实施销售。</w:t>
      </w:r>
    </w:p>
    <w:p w14:paraId="362F03D4">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6.10采购人对食堂的卫生、质量、价格、服务态度等方面拥有检查、监督、处罚的权力，供应商应无条件服从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的管理。</w:t>
      </w:r>
    </w:p>
    <w:p w14:paraId="7EFED0F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bCs/>
          <w:snapToGrid/>
          <w:color w:val="auto"/>
          <w:kern w:val="2"/>
          <w:sz w:val="24"/>
          <w:szCs w:val="24"/>
          <w:highlight w:val="none"/>
          <w:lang w:val="en-US" w:eastAsia="zh-CN" w:bidi="ar-SA"/>
        </w:rPr>
      </w:pPr>
      <w:bookmarkStart w:id="72" w:name="OLE_LINK69"/>
      <w:r>
        <w:rPr>
          <w:rFonts w:hint="eastAsia" w:ascii="宋体" w:hAnsi="宋体" w:eastAsia="宋体" w:cs="宋体"/>
          <w:snapToGrid/>
          <w:color w:val="auto"/>
          <w:kern w:val="2"/>
          <w:sz w:val="24"/>
          <w:szCs w:val="24"/>
          <w:highlight w:val="none"/>
          <w:lang w:val="en-US" w:eastAsia="zh-CN" w:bidi="ar-SA"/>
        </w:rPr>
        <w:t>7.</w:t>
      </w:r>
      <w:r>
        <w:rPr>
          <w:rFonts w:hint="eastAsia" w:ascii="宋体" w:hAnsi="宋体" w:eastAsia="宋体" w:cs="宋体"/>
          <w:b/>
          <w:bCs/>
          <w:i w:val="0"/>
          <w:iCs/>
          <w:snapToGrid/>
          <w:color w:val="auto"/>
          <w:kern w:val="2"/>
          <w:sz w:val="24"/>
          <w:szCs w:val="24"/>
          <w:highlight w:val="none"/>
          <w:u w:val="none"/>
          <w:lang w:val="zh-CN" w:eastAsia="zh-CN" w:bidi="ar-SA"/>
        </w:rPr>
        <w:t>备品备件及易耗品采购</w:t>
      </w:r>
      <w:r>
        <w:rPr>
          <w:rFonts w:hint="eastAsia" w:ascii="宋体" w:hAnsi="宋体" w:eastAsia="宋体" w:cs="宋体"/>
          <w:b/>
          <w:bCs/>
          <w:i w:val="0"/>
          <w:iCs/>
          <w:snapToGrid/>
          <w:color w:val="auto"/>
          <w:kern w:val="2"/>
          <w:sz w:val="24"/>
          <w:szCs w:val="24"/>
          <w:highlight w:val="none"/>
          <w:u w:val="none"/>
          <w:lang w:val="en-US" w:eastAsia="zh-CN" w:bidi="ar-SA"/>
        </w:rPr>
        <w:t>和仓库管理</w:t>
      </w:r>
    </w:p>
    <w:bookmarkEnd w:id="72"/>
    <w:p w14:paraId="1480AC90">
      <w:pPr>
        <w:widowControl w:val="0"/>
        <w:numPr>
          <w:ilvl w:val="0"/>
          <w:numId w:val="0"/>
        </w:numPr>
        <w:autoSpaceDE w:val="0"/>
        <w:autoSpaceDN w:val="0"/>
        <w:adjustRightInd w:val="0"/>
        <w:spacing w:line="360" w:lineRule="auto"/>
        <w:ind w:firstLine="480" w:firstLineChars="200"/>
        <w:jc w:val="both"/>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按照</w:t>
      </w:r>
      <w:bookmarkStart w:id="73" w:name="OLE_LINK71"/>
      <w:r>
        <w:rPr>
          <w:rFonts w:hint="eastAsia" w:ascii="宋体" w:hAnsi="宋体" w:cs="宋体"/>
          <w:snapToGrid/>
          <w:color w:val="auto"/>
          <w:spacing w:val="0"/>
          <w:w w:val="100"/>
          <w:kern w:val="2"/>
          <w:position w:val="0"/>
          <w:sz w:val="24"/>
          <w:szCs w:val="24"/>
          <w:highlight w:val="none"/>
          <w:shd w:val="clear" w:color="auto" w:fill="auto"/>
          <w:lang w:val="en-US" w:eastAsia="zh-CN" w:bidi="ar-SA"/>
        </w:rPr>
        <w:t>采购</w:t>
      </w:r>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人采购、仓库、资产等管理规定</w:t>
      </w:r>
      <w:bookmarkEnd w:id="73"/>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，提供物业服务管理所需的</w:t>
      </w:r>
      <w:bookmarkStart w:id="74" w:name="OLE_LINK70"/>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易耗品、物资和备品备件</w:t>
      </w:r>
      <w:bookmarkEnd w:id="74"/>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（含物业保障服务的应急物品）的采购、使用、管理服务，提供仓库管理服务。供应商应将采购、使用、管理服务情况报</w:t>
      </w:r>
      <w:r>
        <w:rPr>
          <w:rFonts w:hint="eastAsia" w:ascii="宋体" w:hAnsi="宋体" w:cs="宋体"/>
          <w:snapToGrid/>
          <w:color w:val="auto"/>
          <w:spacing w:val="0"/>
          <w:w w:val="100"/>
          <w:kern w:val="2"/>
          <w:position w:val="0"/>
          <w:sz w:val="24"/>
          <w:szCs w:val="24"/>
          <w:highlight w:val="none"/>
          <w:shd w:val="clear" w:color="auto" w:fill="auto"/>
          <w:lang w:val="en-US" w:eastAsia="zh-CN" w:bidi="ar-SA"/>
        </w:rPr>
        <w:t>采购人</w:t>
      </w:r>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备案。</w:t>
      </w:r>
      <w:r>
        <w:rPr>
          <w:rFonts w:hint="eastAsia" w:ascii="宋体" w:hAnsi="宋体" w:cs="宋体"/>
          <w:snapToGrid/>
          <w:color w:val="auto"/>
          <w:spacing w:val="0"/>
          <w:w w:val="100"/>
          <w:kern w:val="2"/>
          <w:position w:val="0"/>
          <w:sz w:val="24"/>
          <w:szCs w:val="24"/>
          <w:highlight w:val="none"/>
          <w:shd w:val="clear" w:color="auto" w:fill="auto"/>
          <w:lang w:val="en-US" w:eastAsia="zh-CN" w:bidi="ar-SA"/>
        </w:rPr>
        <w:t>供应商</w:t>
      </w:r>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应在</w:t>
      </w:r>
      <w:r>
        <w:rPr>
          <w:rFonts w:hint="eastAsia" w:ascii="宋体" w:hAnsi="宋体" w:cs="宋体"/>
          <w:snapToGrid/>
          <w:color w:val="auto"/>
          <w:spacing w:val="0"/>
          <w:w w:val="100"/>
          <w:kern w:val="2"/>
          <w:position w:val="0"/>
          <w:sz w:val="24"/>
          <w:szCs w:val="24"/>
          <w:highlight w:val="none"/>
          <w:shd w:val="clear" w:color="auto" w:fill="auto"/>
          <w:lang w:val="en-US" w:eastAsia="zh-CN" w:bidi="ar-SA"/>
        </w:rPr>
        <w:t>响应</w:t>
      </w:r>
      <w:r>
        <w:rPr>
          <w:rFonts w:hint="eastAsia" w:ascii="宋体" w:hAnsi="宋体" w:eastAsia="宋体" w:cs="宋体"/>
          <w:snapToGrid/>
          <w:color w:val="auto"/>
          <w:spacing w:val="0"/>
          <w:w w:val="100"/>
          <w:kern w:val="2"/>
          <w:position w:val="0"/>
          <w:sz w:val="24"/>
          <w:szCs w:val="24"/>
          <w:highlight w:val="none"/>
          <w:shd w:val="clear" w:color="auto" w:fill="auto"/>
          <w:lang w:val="en-US" w:eastAsia="zh-CN" w:bidi="ar-SA"/>
        </w:rPr>
        <w:t>时详细列出备品备件及易耗品的采购清单。</w:t>
      </w:r>
    </w:p>
    <w:p w14:paraId="3DB4E97E">
      <w:pPr>
        <w:widowControl w:val="0"/>
        <w:adjustRightInd w:val="0"/>
        <w:ind w:left="0" w:leftChars="0" w:firstLine="0" w:firstLineChars="0"/>
        <w:jc w:val="center"/>
        <w:rPr>
          <w:rFonts w:hint="eastAsia" w:ascii="宋体" w:hAnsi="宋体" w:eastAsia="宋体" w:cs="宋体"/>
          <w:color w:val="auto"/>
          <w:spacing w:val="0"/>
          <w:w w:val="100"/>
          <w:kern w:val="2"/>
          <w:position w:val="0"/>
          <w:sz w:val="24"/>
          <w:szCs w:val="24"/>
          <w:highlight w:val="none"/>
          <w:shd w:val="clear" w:color="auto" w:fill="auto"/>
          <w:lang w:val="en-US" w:eastAsia="zh-CN" w:bidi="ar-SA"/>
        </w:rPr>
      </w:pPr>
      <w:r>
        <w:rPr>
          <w:rFonts w:hint="eastAsia" w:ascii="宋体" w:hAnsi="宋体" w:eastAsia="宋体" w:cs="宋体"/>
          <w:b/>
          <w:i w:val="0"/>
          <w:color w:val="auto"/>
          <w:kern w:val="0"/>
          <w:sz w:val="24"/>
          <w:szCs w:val="24"/>
          <w:highlight w:val="none"/>
          <w:u w:val="none"/>
          <w:lang w:val="en-US" w:eastAsia="zh-CN" w:bidi="ar"/>
        </w:rPr>
        <w:t>备品备件及易耗品</w:t>
      </w:r>
      <w:r>
        <w:rPr>
          <w:rFonts w:hint="eastAsia" w:ascii="宋体" w:hAnsi="宋体" w:eastAsia="宋体" w:cs="宋体"/>
          <w:b/>
          <w:bCs w:val="0"/>
          <w:i w:val="0"/>
          <w:color w:val="auto"/>
          <w:kern w:val="0"/>
          <w:sz w:val="24"/>
          <w:szCs w:val="24"/>
          <w:highlight w:val="none"/>
          <w:u w:val="none"/>
          <w:lang w:val="en-US" w:eastAsia="zh-CN" w:bidi="ar"/>
        </w:rPr>
        <w:t>(</w:t>
      </w:r>
      <w:r>
        <w:rPr>
          <w:rFonts w:hint="eastAsia" w:ascii="宋体" w:hAnsi="宋体" w:eastAsia="宋体" w:cs="宋体"/>
          <w:b/>
          <w:bCs w:val="0"/>
          <w:color w:val="auto"/>
          <w:spacing w:val="0"/>
          <w:w w:val="100"/>
          <w:kern w:val="2"/>
          <w:position w:val="0"/>
          <w:sz w:val="24"/>
          <w:szCs w:val="24"/>
          <w:highlight w:val="none"/>
          <w:shd w:val="clear" w:color="auto" w:fill="auto"/>
          <w:lang w:val="en-US" w:eastAsia="zh-CN" w:bidi="ar-SA"/>
        </w:rPr>
        <w:t>含后勤保障服务的应急物品</w:t>
      </w:r>
      <w:r>
        <w:rPr>
          <w:rFonts w:hint="eastAsia" w:ascii="宋体" w:hAnsi="宋体" w:eastAsia="宋体" w:cs="宋体"/>
          <w:b/>
          <w:bCs w:val="0"/>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项目</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690"/>
        <w:gridCol w:w="6838"/>
      </w:tblGrid>
      <w:tr w14:paraId="0B74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auto" w:sz="4" w:space="0"/>
              <w:bottom w:val="single" w:color="000000" w:sz="4" w:space="0"/>
              <w:right w:val="single" w:color="000000" w:sz="4" w:space="0"/>
            </w:tcBorders>
            <w:noWrap w:val="0"/>
            <w:vAlign w:val="center"/>
          </w:tcPr>
          <w:p w14:paraId="2A55260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056D0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类别</w:t>
            </w:r>
          </w:p>
        </w:tc>
        <w:tc>
          <w:tcPr>
            <w:tcW w:w="6838" w:type="dxa"/>
            <w:tcBorders>
              <w:top w:val="single" w:color="000000" w:sz="4" w:space="0"/>
              <w:left w:val="single" w:color="000000" w:sz="4" w:space="0"/>
              <w:bottom w:val="single" w:color="000000" w:sz="4" w:space="0"/>
              <w:right w:val="single" w:color="000000" w:sz="4" w:space="0"/>
            </w:tcBorders>
            <w:noWrap w:val="0"/>
            <w:vAlign w:val="center"/>
          </w:tcPr>
          <w:p w14:paraId="210C985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具体内容</w:t>
            </w:r>
          </w:p>
        </w:tc>
      </w:tr>
      <w:tr w14:paraId="1E50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710" w:type="dxa"/>
            <w:tcBorders>
              <w:top w:val="single" w:color="000000" w:sz="4" w:space="0"/>
              <w:left w:val="single" w:color="auto" w:sz="4" w:space="0"/>
              <w:bottom w:val="single" w:color="000000" w:sz="4" w:space="0"/>
              <w:right w:val="single" w:color="000000" w:sz="4" w:space="0"/>
            </w:tcBorders>
            <w:noWrap w:val="0"/>
            <w:vAlign w:val="center"/>
          </w:tcPr>
          <w:p w14:paraId="7C6EC6A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041FB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w:t>
            </w:r>
          </w:p>
        </w:tc>
        <w:tc>
          <w:tcPr>
            <w:tcW w:w="6838" w:type="dxa"/>
            <w:tcBorders>
              <w:top w:val="single" w:color="000000" w:sz="4" w:space="0"/>
              <w:left w:val="single" w:color="000000" w:sz="4" w:space="0"/>
              <w:right w:val="single" w:color="000000" w:sz="4" w:space="0"/>
            </w:tcBorders>
            <w:noWrap w:val="0"/>
            <w:vAlign w:val="center"/>
          </w:tcPr>
          <w:p w14:paraId="1B0A2D67">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1.弱电智能化系统：楼宇自控系统、弱电系统、显示屏、舞台机械系统、舞台灯光、音响、会议系统等配件；</w:t>
            </w:r>
          </w:p>
          <w:p w14:paraId="6350ED0B">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2.强电系统：配电系统、发电机维保、灯具、插座开关、水泵、变频器、空气开关、其他电器配件等；</w:t>
            </w:r>
          </w:p>
          <w:p w14:paraId="5EF20DA9">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3.工具：电器类工具、弱电类工具、五金工具等；</w:t>
            </w:r>
          </w:p>
          <w:p w14:paraId="195F3AF0">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4.其他配件及耗材：给排水、电梯（除主机）、空调、装修装饰、防疫设备类、其他机械设备、直饮水系统等配件；</w:t>
            </w:r>
          </w:p>
          <w:p w14:paraId="60D412F8">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5.维修改造：幕墙玻璃更换、建筑幕墙更换、补漏、装饰土建、智能门锁电池、设备维修技改等；</w:t>
            </w:r>
          </w:p>
          <w:p w14:paraId="140BFC91">
            <w:pPr>
              <w:keepNext w:val="0"/>
              <w:keepLines w:val="0"/>
              <w:numPr>
                <w:ilvl w:val="0"/>
                <w:numId w:val="0"/>
              </w:numPr>
              <w:suppressLineNumbers w:val="0"/>
              <w:adjustRightInd/>
              <w:spacing w:before="0" w:beforeAutospacing="0" w:after="0" w:afterAutospacing="0"/>
              <w:ind w:left="0" w:leftChars="0" w:right="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6.节日氛围布置的相关备品。</w:t>
            </w:r>
          </w:p>
        </w:tc>
      </w:tr>
      <w:tr w14:paraId="7008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10" w:type="dxa"/>
            <w:tcBorders>
              <w:top w:val="single" w:color="000000" w:sz="4" w:space="0"/>
              <w:left w:val="single" w:color="auto" w:sz="4" w:space="0"/>
              <w:bottom w:val="single" w:color="000000" w:sz="4" w:space="0"/>
              <w:right w:val="single" w:color="000000" w:sz="4" w:space="0"/>
            </w:tcBorders>
            <w:noWrap w:val="0"/>
            <w:vAlign w:val="center"/>
          </w:tcPr>
          <w:p w14:paraId="4BDC339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51B73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保洁</w:t>
            </w:r>
          </w:p>
        </w:tc>
        <w:tc>
          <w:tcPr>
            <w:tcW w:w="6838" w:type="dxa"/>
            <w:tcBorders>
              <w:top w:val="single" w:color="000000" w:sz="4" w:space="0"/>
              <w:left w:val="single" w:color="000000" w:sz="4" w:space="0"/>
              <w:bottom w:val="single" w:color="000000" w:sz="4" w:space="0"/>
              <w:right w:val="single" w:color="000000" w:sz="4" w:space="0"/>
            </w:tcBorders>
            <w:noWrap w:val="0"/>
            <w:vAlign w:val="center"/>
          </w:tcPr>
          <w:p w14:paraId="705D8CB8">
            <w:pPr>
              <w:keepNext w:val="0"/>
              <w:keepLines w:val="0"/>
              <w:widowControl/>
              <w:numPr>
                <w:ilvl w:val="0"/>
                <w:numId w:val="0"/>
              </w:numPr>
              <w:suppressLineNumbers w:val="0"/>
              <w:adjustRightInd/>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1.保洁机器及配件：保养机、单擦机、吸水机、吸尘器、洗地机、吸污机等设备配件；</w:t>
            </w:r>
          </w:p>
          <w:p w14:paraId="36EF691A">
            <w:pPr>
              <w:keepNext w:val="0"/>
              <w:keepLines w:val="0"/>
              <w:widowControl/>
              <w:numPr>
                <w:ilvl w:val="0"/>
                <w:numId w:val="0"/>
              </w:numPr>
              <w:suppressLineNumbers w:val="0"/>
              <w:adjustRightInd/>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2.普通工具：木桶、垃圾桶、拖把等；</w:t>
            </w:r>
          </w:p>
          <w:p w14:paraId="0951E6D1">
            <w:pPr>
              <w:keepNext w:val="0"/>
              <w:keepLines w:val="0"/>
              <w:widowControl/>
              <w:numPr>
                <w:ilvl w:val="0"/>
                <w:numId w:val="0"/>
              </w:numPr>
              <w:suppressLineNumbers w:val="0"/>
              <w:adjustRightInd/>
              <w:spacing w:before="0" w:beforeAutospacing="0" w:after="0" w:afterAutospacing="0"/>
              <w:ind w:left="0" w:leftChars="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3.保洁耗材：消毒类、纸巾类、清洁剂、保养蜡、垃圾袋、防疫物资、其他耗材等；</w:t>
            </w:r>
          </w:p>
          <w:p w14:paraId="051193C3">
            <w:pPr>
              <w:keepNext w:val="0"/>
              <w:keepLines w:val="0"/>
              <w:widowControl/>
              <w:numPr>
                <w:ilvl w:val="0"/>
                <w:numId w:val="0"/>
              </w:numPr>
              <w:suppressLineNumbers w:val="0"/>
              <w:adjustRightInd/>
              <w:spacing w:before="0" w:beforeAutospacing="0" w:after="0" w:afterAutospacing="0"/>
              <w:ind w:left="0" w:leftChars="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4.公共区域的绿植盆栽。</w:t>
            </w:r>
          </w:p>
        </w:tc>
      </w:tr>
      <w:tr w14:paraId="1EB7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10" w:type="dxa"/>
            <w:tcBorders>
              <w:top w:val="single" w:color="000000" w:sz="4" w:space="0"/>
              <w:left w:val="single" w:color="auto" w:sz="4" w:space="0"/>
              <w:bottom w:val="single" w:color="000000" w:sz="4" w:space="0"/>
              <w:right w:val="single" w:color="000000" w:sz="4" w:space="0"/>
            </w:tcBorders>
            <w:noWrap w:val="0"/>
            <w:vAlign w:val="center"/>
          </w:tcPr>
          <w:p w14:paraId="785F4E4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5B115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w:t>
            </w:r>
          </w:p>
        </w:tc>
        <w:tc>
          <w:tcPr>
            <w:tcW w:w="6838" w:type="dxa"/>
            <w:tcBorders>
              <w:top w:val="single" w:color="000000" w:sz="4" w:space="0"/>
              <w:left w:val="single" w:color="000000" w:sz="4" w:space="0"/>
              <w:bottom w:val="single" w:color="000000" w:sz="4" w:space="0"/>
              <w:right w:val="single" w:color="000000" w:sz="4" w:space="0"/>
            </w:tcBorders>
            <w:noWrap w:val="0"/>
            <w:vAlign w:val="center"/>
          </w:tcPr>
          <w:p w14:paraId="73EEBC26">
            <w:pPr>
              <w:keepNext w:val="0"/>
              <w:keepLines w:val="0"/>
              <w:widowControl/>
              <w:numPr>
                <w:ilvl w:val="0"/>
                <w:numId w:val="0"/>
              </w:numPr>
              <w:suppressLineNumbers w:val="0"/>
              <w:adjustRightInd/>
              <w:spacing w:before="0" w:beforeAutospacing="0" w:after="0" w:afterAutospacing="0"/>
              <w:ind w:left="0" w:right="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会议易耗品：清洁用品、消毒用品</w:t>
            </w:r>
            <w:r>
              <w:rPr>
                <w:rFonts w:hint="eastAsia" w:ascii="宋体" w:hAnsi="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话筒电池</w:t>
            </w:r>
            <w:r>
              <w:rPr>
                <w:rFonts w:hint="eastAsia" w:ascii="宋体" w:hAnsi="宋体" w:cs="宋体"/>
                <w:i w:val="0"/>
                <w:color w:val="auto"/>
                <w:kern w:val="0"/>
                <w:sz w:val="21"/>
                <w:szCs w:val="21"/>
                <w:highlight w:val="none"/>
                <w:u w:val="none"/>
                <w:lang w:val="en-US" w:eastAsia="zh-CN" w:bidi="ar"/>
              </w:rPr>
              <w:t>、桌布清洗烘干</w:t>
            </w:r>
            <w:r>
              <w:rPr>
                <w:rFonts w:hint="eastAsia" w:ascii="宋体" w:hAnsi="宋体" w:eastAsia="宋体" w:cs="宋体"/>
                <w:i w:val="0"/>
                <w:color w:val="auto"/>
                <w:kern w:val="0"/>
                <w:sz w:val="21"/>
                <w:szCs w:val="21"/>
                <w:highlight w:val="none"/>
                <w:u w:val="none"/>
                <w:lang w:val="en-US" w:eastAsia="zh-CN" w:bidi="ar"/>
              </w:rPr>
              <w:t>等。</w:t>
            </w:r>
          </w:p>
        </w:tc>
      </w:tr>
    </w:tbl>
    <w:p w14:paraId="3B2D761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8.</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的其他要求</w:t>
      </w:r>
    </w:p>
    <w:p w14:paraId="1F2002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按现代企业管理制度，建立质量管理体系，采用项目经理（负责人）制。严格执行采购人有关规定和管理制度，建立并完善各种管理制度和工作流程，明确职责分工和工作质量标准，突出计划性、可操作性和实效性，为物业大楼提供优良的物业服务保障。</w:t>
      </w:r>
    </w:p>
    <w:p w14:paraId="1F1536E7">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推行标准化服务，不断提升服务质量。按照服务管理内容要求编制检查表，每日对各工作岗位的服务质量进行检查，发现问题，及时整改、提高。搭建共建共创平台，定期不定期广泛征询意见，并根据意见进行统计分析、优化调整提高。</w:t>
      </w:r>
    </w:p>
    <w:p w14:paraId="47E1B2A2">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8.3以建设绿色园区为目标，加强能源管理，做好节能降耗工作，每月编制书面能耗分析报告。</w:t>
      </w:r>
    </w:p>
    <w:p w14:paraId="7D2B2C56">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8.4自觉接受采购人考核，并根据考核意见及时调整改进。根据考核要求和自行需要对管理、服务人员进行培训，并接受采购人对服务人员的培训。通过绩效考核调动人员积极性。开展多种活动提升团队精神和队伍建设。建立各类应急预案（如安全、消防、抗台等），并培训相关人员达到相关要求。</w:t>
      </w:r>
    </w:p>
    <w:p w14:paraId="3880872E">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8.5自觉无条件接受采购人对相关人员做集中调配并以调休、补休等方式进行补偿。</w:t>
      </w:r>
    </w:p>
    <w:p w14:paraId="7328356B">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8.6达不到采购人要求及自身各项服务承诺，采购人有权要求其整改，直至扣款或终止合同。</w:t>
      </w:r>
    </w:p>
    <w:p w14:paraId="3485AA71">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8.7所有的工作除应按自身的内部流程实施外还应接受采购人的检查。</w:t>
      </w:r>
    </w:p>
    <w:p w14:paraId="1DEA5D2A">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8.8重大任务必须事先制订周密的工作计划，并按照计划实施。</w:t>
      </w:r>
    </w:p>
    <w:p w14:paraId="6B8AFAB5">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8.9人员结构、配备合理，分工明确，持证上岗。管理人员、技术骨干和专业人员有相应专业资质（职称），一般员工应持有身份证，所有人员政治上可靠，身体素质好，无不良行为。</w:t>
      </w:r>
    </w:p>
    <w:p w14:paraId="2B307268">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8.10所有人员在作业时间统一着装、佩带胸卡上岗。</w:t>
      </w:r>
    </w:p>
    <w:p w14:paraId="5E25CFBE">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在承包区域的各项服务，其工作时间必须满足采购人的工作要求，包括休息日及公众假期，无论</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有什么理由，都不可以停止服务工作。采购人认为应提供方便或提高服务质量时，可要求</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调整工作时间直至全天二十四小时工作。</w:t>
      </w:r>
    </w:p>
    <w:p w14:paraId="7419439F">
      <w:pPr>
        <w:widowControl w:val="0"/>
        <w:numPr>
          <w:ilvl w:val="0"/>
          <w:numId w:val="0"/>
        </w:numPr>
        <w:adjustRightInd/>
        <w:snapToGrid/>
        <w:spacing w:line="360" w:lineRule="auto"/>
        <w:ind w:firstLine="480" w:firstLineChars="20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2供应商</w:t>
      </w:r>
      <w:r>
        <w:rPr>
          <w:rFonts w:hint="eastAsia" w:ascii="宋体" w:hAnsi="宋体" w:eastAsia="宋体" w:cs="宋体"/>
          <w:color w:val="auto"/>
          <w:kern w:val="2"/>
          <w:sz w:val="24"/>
          <w:szCs w:val="24"/>
          <w:highlight w:val="none"/>
          <w:lang w:val="en-US" w:eastAsia="zh-CN" w:bidi="ar-SA"/>
        </w:rPr>
        <w:t>必须聘请（或指定）一位项目经理（负责人），全权代表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与采购人保持密切联系并保证服务工作。</w:t>
      </w:r>
    </w:p>
    <w:p w14:paraId="72491719">
      <w:pPr>
        <w:widowControl w:val="0"/>
        <w:numPr>
          <w:ilvl w:val="0"/>
          <w:numId w:val="0"/>
        </w:numPr>
        <w:adjustRightInd/>
        <w:snapToGrid/>
        <w:spacing w:line="360" w:lineRule="auto"/>
        <w:ind w:firstLine="480" w:firstLineChars="200"/>
        <w:jc w:val="both"/>
        <w:outlineLvl w:val="0"/>
        <w:rPr>
          <w:rFonts w:hint="eastAsia" w:ascii="Times New Roman" w:hAnsi="Times New Roman" w:cs="Times New Roman"/>
          <w:color w:val="auto"/>
          <w:highlight w:val="none"/>
          <w:lang w:val="en-US" w:eastAsia="zh-CN"/>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配备足够的人员，且聘用的工作人员必须符合劳动部门有关用工规定，采购人有权进行审核。</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须接受采购人安排的各类培训，培训费用开支由</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负担。</w:t>
      </w:r>
    </w:p>
    <w:p w14:paraId="13A7CD75">
      <w:pPr>
        <w:widowControl w:val="0"/>
        <w:numPr>
          <w:ilvl w:val="0"/>
          <w:numId w:val="0"/>
        </w:numPr>
        <w:adjustRightInd/>
        <w:snapToGrid/>
        <w:spacing w:line="360" w:lineRule="auto"/>
        <w:ind w:firstLine="480" w:firstLineChars="200"/>
        <w:jc w:val="both"/>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4供应商</w:t>
      </w:r>
      <w:r>
        <w:rPr>
          <w:rFonts w:hint="eastAsia" w:ascii="宋体" w:hAnsi="宋体" w:eastAsia="宋体" w:cs="宋体"/>
          <w:color w:val="auto"/>
          <w:kern w:val="2"/>
          <w:sz w:val="24"/>
          <w:szCs w:val="24"/>
          <w:highlight w:val="none"/>
          <w:lang w:val="en-US" w:eastAsia="zh-CN" w:bidi="ar-SA"/>
        </w:rPr>
        <w:t>须配合采购人做好园区内入驻企业管理与服务，</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应设置专职企业服务人员与园区内入驻企业直接对接，制定企业服务响应机制，积极处理企业反馈的问题。</w:t>
      </w:r>
    </w:p>
    <w:p w14:paraId="67CB5A11">
      <w:pPr>
        <w:widowControl w:val="0"/>
        <w:numPr>
          <w:ilvl w:val="0"/>
          <w:numId w:val="0"/>
        </w:numPr>
        <w:adjustRightInd/>
        <w:snapToGrid/>
        <w:spacing w:line="360" w:lineRule="auto"/>
        <w:ind w:firstLine="480" w:firstLineChars="200"/>
        <w:jc w:val="both"/>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w:t>
      </w:r>
      <w:r>
        <w:rPr>
          <w:rFonts w:hint="eastAsia" w:ascii="宋体" w:hAnsi="宋体" w:cs="宋体"/>
          <w:color w:val="auto"/>
          <w:kern w:val="2"/>
          <w:sz w:val="24"/>
          <w:szCs w:val="24"/>
          <w:highlight w:val="none"/>
          <w:lang w:val="en-US" w:eastAsia="zh-CN" w:bidi="ar-SA"/>
        </w:rPr>
        <w:t>5供应商</w:t>
      </w:r>
      <w:r>
        <w:rPr>
          <w:rFonts w:hint="eastAsia" w:ascii="宋体" w:hAnsi="宋体" w:eastAsia="宋体" w:cs="宋体"/>
          <w:color w:val="auto"/>
          <w:kern w:val="2"/>
          <w:sz w:val="24"/>
          <w:szCs w:val="24"/>
          <w:highlight w:val="none"/>
          <w:lang w:val="en-US" w:eastAsia="zh-CN" w:bidi="ar-SA"/>
        </w:rPr>
        <w:t>须配合采购人与园区内入驻企业签订物业服务协议，并履行协议中的物业服务条款。</w:t>
      </w:r>
    </w:p>
    <w:p w14:paraId="4FD016CC">
      <w:pPr>
        <w:widowControl w:val="0"/>
        <w:numPr>
          <w:ilvl w:val="0"/>
          <w:numId w:val="0"/>
        </w:numPr>
        <w:adjustRightInd/>
        <w:snapToGrid/>
        <w:spacing w:before="0" w:beforeLines="-2147483648" w:after="0" w:afterLines="-2147483648" w:line="360" w:lineRule="auto"/>
        <w:ind w:firstLine="480" w:firstLineChars="200"/>
        <w:jc w:val="left"/>
        <w:outlineLvl w:val="0"/>
        <w:rPr>
          <w:rFonts w:hint="eastAsia" w:ascii="宋体" w:hAnsi="宋体" w:eastAsia="宋体" w:cs="宋体"/>
          <w:b w:val="0"/>
          <w:snapToGrid/>
          <w:color w:val="auto"/>
          <w:kern w:val="2"/>
          <w:sz w:val="24"/>
          <w:szCs w:val="24"/>
          <w:highlight w:val="none"/>
          <w:u w:val="single"/>
          <w:lang w:val="en-US" w:eastAsia="zh-CN" w:bidi="ar-SA"/>
        </w:rPr>
      </w:pPr>
      <w:r>
        <w:rPr>
          <w:rFonts w:hint="eastAsia" w:ascii="宋体" w:hAnsi="宋体" w:cs="宋体"/>
          <w:b w:val="0"/>
          <w:snapToGrid/>
          <w:color w:val="auto"/>
          <w:kern w:val="2"/>
          <w:sz w:val="24"/>
          <w:szCs w:val="24"/>
          <w:highlight w:val="none"/>
          <w:u w:val="single"/>
          <w:lang w:val="en-US" w:eastAsia="zh-CN" w:bidi="ar-SA"/>
        </w:rPr>
        <w:t>★8.16</w:t>
      </w:r>
      <w:r>
        <w:rPr>
          <w:rFonts w:hint="eastAsia" w:ascii="宋体" w:hAnsi="宋体" w:eastAsia="宋体" w:cs="宋体"/>
          <w:b w:val="0"/>
          <w:snapToGrid/>
          <w:color w:val="auto"/>
          <w:kern w:val="2"/>
          <w:sz w:val="24"/>
          <w:szCs w:val="24"/>
          <w:highlight w:val="none"/>
          <w:u w:val="single"/>
          <w:lang w:val="en-US" w:eastAsia="zh-CN" w:bidi="ar-SA"/>
        </w:rPr>
        <w:t>软件系统管理服务</w:t>
      </w:r>
    </w:p>
    <w:p w14:paraId="761C68F7">
      <w:pPr>
        <w:widowControl/>
        <w:adjustRightInd/>
        <w:spacing w:after="0" w:line="440" w:lineRule="exact"/>
        <w:ind w:firstLine="480" w:firstLineChars="200"/>
        <w:jc w:val="left"/>
        <w:textAlignment w:val="baseline"/>
        <w:rPr>
          <w:rFonts w:hint="eastAsia" w:ascii="宋体" w:hAnsi="宋体" w:eastAsia="宋体" w:cs="宋体"/>
          <w:color w:val="auto"/>
          <w:kern w:val="0"/>
          <w:sz w:val="24"/>
          <w:szCs w:val="24"/>
          <w:highlight w:val="none"/>
          <w:u w:val="single"/>
          <w:lang w:val="en-US" w:eastAsia="zh-CN" w:bidi="ar-SA"/>
        </w:rPr>
      </w:pPr>
      <w:bookmarkStart w:id="75" w:name="OLE_LINK31"/>
      <w:r>
        <w:rPr>
          <w:rFonts w:hint="eastAsia" w:ascii="宋体" w:hAnsi="宋体" w:eastAsia="宋体" w:cs="宋体"/>
          <w:color w:val="auto"/>
          <w:kern w:val="0"/>
          <w:sz w:val="24"/>
          <w:szCs w:val="24"/>
          <w:highlight w:val="none"/>
          <w:u w:val="single"/>
          <w:lang w:val="en-US" w:eastAsia="zh-CN" w:bidi="ar-SA"/>
        </w:rPr>
        <w:t>运用智能管理软件，结合园区实际管理需要。软件系统需实现对入驻企业或医院智能物业管理需求和物业企业自身管理服务需求，具体应包括以下功能：</w:t>
      </w:r>
      <w:bookmarkEnd w:id="75"/>
    </w:p>
    <w:p w14:paraId="457EE969">
      <w:pPr>
        <w:widowControl/>
        <w:adjustRightInd/>
        <w:spacing w:after="0" w:line="440" w:lineRule="exact"/>
        <w:ind w:firstLine="480" w:firstLineChars="200"/>
        <w:jc w:val="left"/>
        <w:textAlignment w:val="baseline"/>
        <w:rPr>
          <w:rFonts w:hint="eastAsia" w:ascii="宋体" w:hAnsi="宋体" w:eastAsia="宋体" w:cs="宋体"/>
          <w:b w:val="0"/>
          <w:bCs w:val="0"/>
          <w:color w:val="auto"/>
          <w:kern w:val="0"/>
          <w:sz w:val="24"/>
          <w:szCs w:val="24"/>
          <w:highlight w:val="none"/>
          <w:u w:val="single"/>
          <w:lang w:val="en-US" w:eastAsia="zh-CN" w:bidi="ar-SA"/>
        </w:rPr>
      </w:pPr>
      <w:bookmarkStart w:id="76" w:name="OLE_LINK28"/>
      <w:bookmarkStart w:id="77" w:name="OLE_LINK30"/>
      <w:r>
        <w:rPr>
          <w:rFonts w:hint="eastAsia" w:ascii="宋体" w:hAnsi="宋体" w:eastAsia="宋体" w:cs="宋体"/>
          <w:b w:val="0"/>
          <w:bCs w:val="0"/>
          <w:color w:val="auto"/>
          <w:kern w:val="0"/>
          <w:sz w:val="24"/>
          <w:szCs w:val="24"/>
          <w:highlight w:val="none"/>
          <w:u w:val="single"/>
          <w:lang w:val="en-US" w:eastAsia="zh-CN" w:bidi="ar-SA"/>
        </w:rPr>
        <w:t>（1）数据展示大屏</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利用大屏实现园区公共数据信息展示等。</w:t>
      </w:r>
    </w:p>
    <w:p w14:paraId="6AA38E76">
      <w:pPr>
        <w:widowControl/>
        <w:adjustRightInd/>
        <w:spacing w:after="0" w:line="440" w:lineRule="exact"/>
        <w:ind w:firstLine="480" w:firstLineChars="200"/>
        <w:jc w:val="left"/>
        <w:textAlignment w:val="baseline"/>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（2）保洁管理</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实现园区环境保洁项目的管理等。</w:t>
      </w:r>
    </w:p>
    <w:p w14:paraId="09128545">
      <w:pPr>
        <w:widowControl/>
        <w:adjustRightInd/>
        <w:spacing w:after="0" w:line="440" w:lineRule="exact"/>
        <w:ind w:firstLine="480" w:firstLineChars="200"/>
        <w:jc w:val="left"/>
        <w:textAlignment w:val="baseline"/>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（3）服务评价管理</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可以对服务质量进行评价并可统计或查询结果。</w:t>
      </w:r>
    </w:p>
    <w:p w14:paraId="1364FF48">
      <w:pPr>
        <w:widowControl/>
        <w:adjustRightInd/>
        <w:spacing w:after="0" w:line="440" w:lineRule="exact"/>
        <w:ind w:firstLine="480" w:firstLineChars="200"/>
        <w:jc w:val="left"/>
        <w:textAlignment w:val="baseline"/>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（4）定位服务</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通过二维码实现服务定位，并统一调配管理。</w:t>
      </w:r>
    </w:p>
    <w:p w14:paraId="5A48D690">
      <w:pPr>
        <w:widowControl/>
        <w:adjustRightInd/>
        <w:spacing w:after="0" w:line="440" w:lineRule="exact"/>
        <w:ind w:firstLine="480" w:firstLineChars="200"/>
        <w:jc w:val="left"/>
        <w:textAlignment w:val="baseline"/>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（5）餐饮管理</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可实现园区餐厅的各种快餐订餐服务。</w:t>
      </w:r>
    </w:p>
    <w:p w14:paraId="1EE05E81">
      <w:pPr>
        <w:widowControl/>
        <w:adjustRightInd/>
        <w:spacing w:after="0" w:line="440" w:lineRule="exact"/>
        <w:ind w:firstLine="477" w:firstLineChars="199"/>
        <w:jc w:val="left"/>
        <w:textAlignment w:val="baseline"/>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kern w:val="0"/>
          <w:sz w:val="24"/>
          <w:szCs w:val="24"/>
          <w:highlight w:val="none"/>
          <w:u w:val="single"/>
          <w:lang w:val="en-US" w:eastAsia="zh-CN" w:bidi="ar-SA"/>
        </w:rPr>
        <w:t>（6）秩序维护管理</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sz w:val="24"/>
          <w:szCs w:val="24"/>
          <w:highlight w:val="none"/>
          <w:u w:val="single"/>
        </w:rPr>
        <w:t>实现秩序维护人员的定岗排班巡逻管理等功能。</w:t>
      </w:r>
      <w:bookmarkEnd w:id="76"/>
    </w:p>
    <w:p w14:paraId="7DBF9E72">
      <w:pPr>
        <w:numPr>
          <w:ilvl w:val="0"/>
          <w:numId w:val="0"/>
        </w:numPr>
        <w:adjustRightInd/>
        <w:spacing w:line="472" w:lineRule="exact"/>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（7）报修管理</w:t>
      </w:r>
      <w:r>
        <w:rPr>
          <w:rFonts w:hint="eastAsia" w:ascii="宋体" w:hAnsi="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eastAsia="zh-CN"/>
        </w:rPr>
        <w:t>可实现对园区设备故障及损坏的电子化即时报修。</w:t>
      </w:r>
    </w:p>
    <w:bookmarkEnd w:id="77"/>
    <w:p w14:paraId="2F0188A5">
      <w:pPr>
        <w:numPr>
          <w:ilvl w:val="0"/>
          <w:numId w:val="0"/>
        </w:numPr>
        <w:adjustRightInd/>
        <w:spacing w:line="472" w:lineRule="exact"/>
        <w:ind w:firstLine="480" w:firstLineChars="200"/>
        <w:rPr>
          <w:rFonts w:hint="eastAsia" w:ascii="宋体" w:hAnsi="宋体" w:eastAsia="宋体" w:cs="宋体"/>
          <w:b w:val="0"/>
          <w:bCs w:val="0"/>
          <w:color w:val="auto"/>
          <w:sz w:val="24"/>
          <w:szCs w:val="24"/>
          <w:highlight w:val="none"/>
          <w:u w:val="single"/>
        </w:rPr>
      </w:pPr>
    </w:p>
    <w:p w14:paraId="26F7A794">
      <w:pPr>
        <w:widowControl/>
        <w:adjustRightInd/>
        <w:spacing w:line="440" w:lineRule="exact"/>
        <w:ind w:firstLine="480"/>
        <w:jc w:val="left"/>
        <w:textAlignment w:val="baseline"/>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8.17</w:t>
      </w:r>
      <w:r>
        <w:rPr>
          <w:rFonts w:hint="eastAsia" w:ascii="Times New Roman" w:hAnsi="Times New Roman" w:cs="Times New Roman"/>
          <w:b/>
          <w:bCs/>
          <w:color w:val="auto"/>
          <w:sz w:val="24"/>
          <w:szCs w:val="24"/>
          <w:highlight w:val="none"/>
          <w:u w:val="none"/>
          <w:lang w:val="en-US" w:eastAsia="zh-CN"/>
        </w:rPr>
        <w:t>※▲</w:t>
      </w:r>
      <w:r>
        <w:rPr>
          <w:rFonts w:hint="eastAsia" w:ascii="宋体" w:hAnsi="宋体" w:cs="宋体"/>
          <w:b/>
          <w:bCs/>
          <w:color w:val="auto"/>
          <w:kern w:val="0"/>
          <w:sz w:val="24"/>
          <w:szCs w:val="24"/>
          <w:highlight w:val="none"/>
          <w:lang w:val="en-US" w:eastAsia="zh-CN"/>
        </w:rPr>
        <w:t>关于分包的规定</w:t>
      </w:r>
    </w:p>
    <w:p w14:paraId="6FE905EB">
      <w:pPr>
        <w:widowControl/>
        <w:adjustRightInd/>
        <w:spacing w:line="440" w:lineRule="exact"/>
        <w:ind w:firstLine="480" w:firstLineChars="200"/>
        <w:jc w:val="left"/>
        <w:textAlignment w:val="baseline"/>
        <w:rPr>
          <w:rFonts w:hint="eastAsia" w:ascii="宋体" w:hAnsi="宋体" w:cs="宋体"/>
          <w:b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供应商可将</w:t>
      </w:r>
      <w:bookmarkStart w:id="78" w:name="OLE_LINK11"/>
      <w:r>
        <w:rPr>
          <w:rFonts w:hint="eastAsia" w:ascii="宋体" w:hAnsi="宋体" w:cs="宋体"/>
          <w:b w:val="0"/>
          <w:bCs w:val="0"/>
          <w:color w:val="auto"/>
          <w:kern w:val="0"/>
          <w:sz w:val="24"/>
          <w:szCs w:val="24"/>
          <w:highlight w:val="none"/>
          <w:lang w:val="en-US" w:eastAsia="zh-CN"/>
        </w:rPr>
        <w:t>电梯维保及年检、空调系统维保、建筑消防设施维保、办公区绿植租赁摆放及养护、园区UPS、精密空调、配电产品的维修维护、外墙清洗、弱电系统设备维保（含门禁、监控、广告机、会议设备、园区网络相关设备等）服务委托具有相应服务许可证资质的专业单位实施，且须经采购人审核备案</w:t>
      </w:r>
      <w:bookmarkEnd w:id="78"/>
      <w:r>
        <w:rPr>
          <w:rFonts w:hint="eastAsia" w:ascii="宋体" w:hAnsi="宋体" w:cs="宋体"/>
          <w:b w:val="0"/>
          <w:bCs w:val="0"/>
          <w:color w:val="auto"/>
          <w:kern w:val="0"/>
          <w:sz w:val="24"/>
          <w:szCs w:val="24"/>
          <w:highlight w:val="none"/>
          <w:lang w:val="en-US" w:eastAsia="zh-CN"/>
        </w:rPr>
        <w:t>，分包服务的内容及标准应按本文件附件中《中国眼谷中央孵化园物业服务质量要求》对响应供应商所要求的内容及标准实施。各分包服务合同金额以下表为限：</w:t>
      </w:r>
    </w:p>
    <w:tbl>
      <w:tblPr>
        <w:tblStyle w:val="60"/>
        <w:tblW w:w="823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8"/>
        <w:gridCol w:w="4291"/>
      </w:tblGrid>
      <w:tr w14:paraId="7C9A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629B">
            <w:pPr>
              <w:keepNext w:val="0"/>
              <w:keepLines w:val="0"/>
              <w:widowControl/>
              <w:suppressLineNumbers w:val="0"/>
              <w:adjustRightInd/>
              <w:spacing w:before="0" w:beforeAutospacing="0" w:after="0" w:afterAutospacing="0"/>
              <w:ind w:left="0" w:right="0"/>
              <w:jc w:val="center"/>
              <w:textAlignment w:val="center"/>
              <w:rPr>
                <w:rFonts w:hint="default"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分包服务项目</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B0E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分包合同金额上限</w:t>
            </w:r>
          </w:p>
          <w:p w14:paraId="36F124B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单位：元，</w:t>
            </w:r>
            <w:r>
              <w:rPr>
                <w:rFonts w:hint="eastAsia" w:ascii="宋体" w:hAnsi="宋体" w:eastAsia="宋体" w:cs="宋体"/>
                <w:b w:val="0"/>
                <w:bCs w:val="0"/>
                <w:i w:val="0"/>
                <w:iCs w:val="0"/>
                <w:color w:val="auto"/>
                <w:kern w:val="0"/>
                <w:sz w:val="22"/>
                <w:szCs w:val="22"/>
                <w:highlight w:val="none"/>
                <w:u w:val="none"/>
                <w:lang w:val="en-US" w:eastAsia="zh-CN" w:bidi="ar"/>
              </w:rPr>
              <w:t>服务期1年）</w:t>
            </w:r>
          </w:p>
        </w:tc>
      </w:tr>
      <w:tr w14:paraId="6503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59C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电梯维保及年检</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6F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95000</w:t>
            </w:r>
          </w:p>
        </w:tc>
      </w:tr>
      <w:tr w14:paraId="3EBA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282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空调系统维保</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5AE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140000</w:t>
            </w:r>
          </w:p>
        </w:tc>
      </w:tr>
      <w:tr w14:paraId="510B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7D0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建筑消防设施维保</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7C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39000</w:t>
            </w:r>
          </w:p>
        </w:tc>
      </w:tr>
      <w:tr w14:paraId="714A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898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办公区绿植租赁摆放及养护</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77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40000</w:t>
            </w:r>
          </w:p>
        </w:tc>
      </w:tr>
      <w:tr w14:paraId="39B4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179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园区UPS、精密空调、配电产品的维修维护</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2C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250000</w:t>
            </w:r>
          </w:p>
        </w:tc>
      </w:tr>
      <w:tr w14:paraId="4450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B5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外墙清洗</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45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116000</w:t>
            </w:r>
            <w:r>
              <w:rPr>
                <w:rFonts w:hint="eastAsia" w:ascii="宋体" w:hAnsi="宋体" w:cs="宋体"/>
                <w:i w:val="0"/>
                <w:iCs w:val="0"/>
                <w:color w:val="auto"/>
                <w:kern w:val="0"/>
                <w:sz w:val="22"/>
                <w:szCs w:val="22"/>
                <w:highlight w:val="none"/>
                <w:u w:val="none"/>
                <w:lang w:val="en-US" w:eastAsia="zh-CN" w:bidi="ar"/>
              </w:rPr>
              <w:t>（一年2次）</w:t>
            </w:r>
          </w:p>
        </w:tc>
      </w:tr>
      <w:tr w14:paraId="4B6F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362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弱电系统设备维保</w:t>
            </w:r>
          </w:p>
          <w:p w14:paraId="6B7DCE8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（含门禁、监控、广告机、会议设备</w:t>
            </w:r>
            <w:bookmarkStart w:id="79" w:name="OLE_LINK1"/>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园区网络相关设备</w:t>
            </w:r>
            <w:bookmarkEnd w:id="79"/>
            <w:r>
              <w:rPr>
                <w:rFonts w:hint="eastAsia" w:ascii="宋体" w:hAnsi="宋体" w:eastAsia="宋体" w:cs="宋体"/>
                <w:i w:val="0"/>
                <w:iCs w:val="0"/>
                <w:color w:val="auto"/>
                <w:kern w:val="0"/>
                <w:sz w:val="22"/>
                <w:szCs w:val="22"/>
                <w:highlight w:val="none"/>
                <w:u w:val="none"/>
                <w:lang w:val="en-US" w:eastAsia="zh-CN" w:bidi="ar"/>
              </w:rPr>
              <w:t>等）</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7B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w:t>
            </w:r>
          </w:p>
        </w:tc>
      </w:tr>
      <w:tr w14:paraId="112E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873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50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780000</w:t>
            </w:r>
          </w:p>
        </w:tc>
      </w:tr>
    </w:tbl>
    <w:p w14:paraId="2798C7C5">
      <w:pPr>
        <w:numPr>
          <w:ilvl w:val="0"/>
          <w:numId w:val="0"/>
        </w:numPr>
        <w:adjustRightInd/>
        <w:spacing w:line="472" w:lineRule="exact"/>
        <w:rPr>
          <w:rFonts w:hint="eastAsia" w:ascii="宋体" w:hAnsi="宋体" w:eastAsia="宋体" w:cs="宋体"/>
          <w:b w:val="0"/>
          <w:bCs w:val="0"/>
          <w:color w:val="auto"/>
          <w:sz w:val="24"/>
          <w:szCs w:val="24"/>
          <w:highlight w:val="none"/>
        </w:rPr>
      </w:pPr>
    </w:p>
    <w:p w14:paraId="6879A570">
      <w:pPr>
        <w:numPr>
          <w:ilvl w:val="0"/>
          <w:numId w:val="0"/>
        </w:numPr>
        <w:adjustRightInd/>
        <w:spacing w:line="472"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（五）报价要求</w:t>
      </w:r>
    </w:p>
    <w:p w14:paraId="34A42B1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应考虑企业自身实力、经验及项目实施过程中的各种因素，根据采购要求，详细说明所能提供的各项具体服务内容，自主确定报价，实行总价包干，并按服务的内容分别独立报价</w:t>
      </w:r>
      <w:r>
        <w:rPr>
          <w:rFonts w:hint="eastAsia" w:ascii="宋体" w:hAnsi="宋体" w:eastAsia="宋体" w:cs="宋体"/>
          <w:bCs/>
          <w:color w:val="auto"/>
          <w:sz w:val="24"/>
          <w:szCs w:val="24"/>
          <w:highlight w:val="none"/>
        </w:rPr>
        <w:t>并提供报价组成与成本分析</w:t>
      </w:r>
      <w:r>
        <w:rPr>
          <w:rFonts w:hint="eastAsia" w:ascii="宋体" w:hAnsi="宋体" w:eastAsia="宋体" w:cs="宋体"/>
          <w:color w:val="auto"/>
          <w:sz w:val="24"/>
          <w:szCs w:val="24"/>
          <w:highlight w:val="none"/>
        </w:rPr>
        <w:t>。</w:t>
      </w:r>
    </w:p>
    <w:p w14:paraId="5B2544A1">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的报价应包括为完成本项目服务可能发生的全部费用及</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的利润和应交纳的税金等（包括人员工资、各种社会保险、人员食宿与交通、办公费等）。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对合同内容的费用、质量、安全、文明服务等实行全面承包。</w:t>
      </w:r>
    </w:p>
    <w:p w14:paraId="52E1AB1E">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应考虑企业自身实力、经验及项目实施过程中的各种因素，根据采购要求，详细说明所能提供的各项具体服务内容，自主确定报价，实行</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的分项数量、单价按实结算，分别独立报价并提供报价组成与成本分析。</w:t>
      </w:r>
    </w:p>
    <w:p w14:paraId="7D6354F7">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报价的主要工作人员不得少于采购文件规定的人数，并依法全部参加社保，社保缴纳基数按温州市区标准执行。</w:t>
      </w:r>
    </w:p>
    <w:p w14:paraId="0BC8DE6D">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结合本项目具体情况，要求本次</w:t>
      </w:r>
      <w:r>
        <w:rPr>
          <w:rFonts w:hint="eastAsia" w:ascii="宋体" w:hAnsi="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员工基本工资最低不得低于温州市市区本年度最低工资标准的110%（市区最低月工资标准2</w:t>
      </w:r>
      <w:r>
        <w:rPr>
          <w:rFonts w:hint="eastAsia" w:ascii="宋体" w:hAnsi="宋体" w:eastAsia="宋体" w:cs="宋体"/>
          <w:b w:val="0"/>
          <w:bCs w:val="0"/>
          <w:color w:val="auto"/>
          <w:sz w:val="24"/>
          <w:szCs w:val="24"/>
          <w:highlight w:val="none"/>
          <w:u w:val="none"/>
          <w:lang w:val="en-US" w:eastAsia="zh-CN"/>
        </w:rPr>
        <w:t>28</w:t>
      </w:r>
      <w:r>
        <w:rPr>
          <w:rFonts w:hint="eastAsia" w:ascii="宋体" w:hAnsi="宋体" w:eastAsia="宋体" w:cs="宋体"/>
          <w:b w:val="0"/>
          <w:bCs w:val="0"/>
          <w:color w:val="auto"/>
          <w:sz w:val="24"/>
          <w:szCs w:val="24"/>
          <w:highlight w:val="none"/>
          <w:u w:val="none"/>
        </w:rPr>
        <w:t>0元/月）（最低工资不包括下列四项收入：延长工作时间的工资；中班、夜班、高温、低温、有毒有害等特殊工作环境、条件下的津贴；贴补伙食、住房等支付给劳动者的非货币性收入；法律、法规和国家规定的劳动者应当享受的福利待遇等）。本项目最低工资标准为每人每月2</w:t>
      </w:r>
      <w:r>
        <w:rPr>
          <w:rFonts w:hint="eastAsia" w:ascii="宋体" w:hAnsi="宋体" w:eastAsia="宋体" w:cs="宋体"/>
          <w:b w:val="0"/>
          <w:bCs w:val="0"/>
          <w:color w:val="auto"/>
          <w:sz w:val="24"/>
          <w:szCs w:val="24"/>
          <w:highlight w:val="none"/>
          <w:u w:val="none"/>
          <w:lang w:val="en-US" w:eastAsia="zh-CN"/>
        </w:rPr>
        <w:t>28</w:t>
      </w:r>
      <w:r>
        <w:rPr>
          <w:rFonts w:hint="eastAsia" w:ascii="宋体" w:hAnsi="宋体" w:eastAsia="宋体" w:cs="宋体"/>
          <w:b w:val="0"/>
          <w:bCs w:val="0"/>
          <w:color w:val="auto"/>
          <w:sz w:val="24"/>
          <w:szCs w:val="24"/>
          <w:highlight w:val="none"/>
          <w:u w:val="none"/>
        </w:rPr>
        <w:t>0*110%=2</w:t>
      </w:r>
      <w:r>
        <w:rPr>
          <w:rFonts w:hint="eastAsia" w:ascii="宋体" w:hAnsi="宋体" w:eastAsia="宋体" w:cs="宋体"/>
          <w:b w:val="0"/>
          <w:bCs w:val="0"/>
          <w:color w:val="auto"/>
          <w:sz w:val="24"/>
          <w:szCs w:val="24"/>
          <w:highlight w:val="none"/>
          <w:u w:val="none"/>
          <w:lang w:val="en-US" w:eastAsia="zh-CN"/>
        </w:rPr>
        <w:t>508</w:t>
      </w:r>
      <w:r>
        <w:rPr>
          <w:rFonts w:hint="eastAsia" w:ascii="宋体" w:hAnsi="宋体" w:eastAsia="宋体" w:cs="宋体"/>
          <w:b w:val="0"/>
          <w:bCs w:val="0"/>
          <w:color w:val="auto"/>
          <w:sz w:val="24"/>
          <w:szCs w:val="24"/>
          <w:highlight w:val="none"/>
          <w:u w:val="none"/>
        </w:rPr>
        <w:t>元人民币。</w:t>
      </w:r>
    </w:p>
    <w:p w14:paraId="2EDD2FCF">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高温补贴共4个月（六、七、八、九共四月，逐月发放），不得低于</w:t>
      </w:r>
      <w:r>
        <w:rPr>
          <w:rFonts w:hint="eastAsia" w:ascii="宋体" w:hAnsi="宋体" w:eastAsia="宋体" w:cs="宋体"/>
          <w:b w:val="0"/>
          <w:bCs w:val="0"/>
          <w:color w:val="auto"/>
          <w:sz w:val="24"/>
          <w:szCs w:val="24"/>
          <w:highlight w:val="none"/>
          <w:u w:val="none"/>
          <w:lang w:val="en-US" w:eastAsia="zh-CN"/>
        </w:rPr>
        <w:t>200</w:t>
      </w:r>
      <w:r>
        <w:rPr>
          <w:rFonts w:hint="eastAsia" w:ascii="宋体" w:hAnsi="宋体" w:eastAsia="宋体" w:cs="宋体"/>
          <w:b w:val="0"/>
          <w:bCs w:val="0"/>
          <w:color w:val="auto"/>
          <w:sz w:val="24"/>
          <w:szCs w:val="24"/>
          <w:highlight w:val="none"/>
          <w:u w:val="none"/>
        </w:rPr>
        <w:t>元/月。其他按相关规定标准发放。</w:t>
      </w:r>
    </w:p>
    <w:p w14:paraId="3FB43C50">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7.</w:t>
      </w:r>
      <w:r>
        <w:rPr>
          <w:rFonts w:hint="eastAsia" w:ascii="宋体" w:hAnsi="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合理安排人员进行节假日加班，节假日补贴按年度11天计取，要求按最低发放工资标准的三倍</w:t>
      </w:r>
      <w:r>
        <w:rPr>
          <w:rFonts w:hint="eastAsia" w:ascii="宋体" w:hAnsi="宋体" w:eastAsia="宋体" w:cs="宋体"/>
          <w:b w:val="0"/>
          <w:bCs w:val="0"/>
          <w:color w:val="auto"/>
          <w:sz w:val="24"/>
          <w:szCs w:val="24"/>
          <w:highlight w:val="none"/>
          <w:u w:val="none"/>
          <w:lang w:eastAsia="zh-CN"/>
        </w:rPr>
        <w:t>（即不低于</w:t>
      </w:r>
      <w:r>
        <w:rPr>
          <w:rFonts w:hint="eastAsia" w:ascii="宋体" w:hAnsi="宋体" w:eastAsia="宋体" w:cs="宋体"/>
          <w:b w:val="0"/>
          <w:bCs w:val="0"/>
          <w:color w:val="auto"/>
          <w:sz w:val="24"/>
          <w:szCs w:val="24"/>
          <w:highlight w:val="none"/>
          <w:u w:val="none"/>
          <w:lang w:val="en-US" w:eastAsia="zh-CN"/>
        </w:rPr>
        <w:t>1100元</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发放节假日补贴。</w:t>
      </w:r>
    </w:p>
    <w:p w14:paraId="77EB115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采购人提供的各种设备、设施、工具，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应安全、规范使用。除正常使用折旧外，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应保证各设备、设施、工具的完好性，如有非正常损坏或遗失，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应照价赔偿。</w:t>
      </w:r>
    </w:p>
    <w:p w14:paraId="03DB2D5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所有人员的服装费用由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自行负责配备，服装分类统一着装，但服装样式、类型需经采购人核准，分别按实际采购人所需人员数量，统一配齐。如发生衣物破损、丢失、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应及时补齐。</w:t>
      </w:r>
    </w:p>
    <w:p w14:paraId="3DC402B0">
      <w:pPr>
        <w:adjustRightInd w:val="0"/>
        <w:snapToGrid w:val="0"/>
        <w:spacing w:line="440" w:lineRule="exact"/>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rPr>
        <w:t>根据本项目投入全职工作人员的实际情况，依法参加社保。因</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未按相关法律、法规缴纳社保而引起的纠纷投诉，由</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自行承担相关后果，采购人概不负责。</w:t>
      </w:r>
      <w:r>
        <w:rPr>
          <w:rFonts w:hint="eastAsia" w:ascii="宋体" w:hAnsi="宋体" w:eastAsia="宋体" w:cs="宋体"/>
          <w:b w:val="0"/>
          <w:bCs w:val="0"/>
          <w:color w:val="auto"/>
          <w:sz w:val="24"/>
          <w:szCs w:val="24"/>
          <w:highlight w:val="none"/>
          <w:u w:val="none"/>
        </w:rPr>
        <w:t>在合同执行期间，如采购人发现</w:t>
      </w:r>
      <w:r>
        <w:rPr>
          <w:rFonts w:hint="eastAsia" w:ascii="宋体" w:hAnsi="宋体" w:cs="宋体"/>
          <w:b w:val="0"/>
          <w:bCs w:val="0"/>
          <w:color w:val="auto"/>
          <w:sz w:val="24"/>
          <w:szCs w:val="24"/>
          <w:highlight w:val="none"/>
          <w:u w:val="none"/>
          <w:lang w:eastAsia="zh-CN"/>
        </w:rPr>
        <w:t>成交单位</w:t>
      </w:r>
      <w:r>
        <w:rPr>
          <w:rFonts w:hint="eastAsia" w:ascii="宋体" w:hAnsi="宋体" w:eastAsia="宋体" w:cs="宋体"/>
          <w:b w:val="0"/>
          <w:bCs w:val="0"/>
          <w:color w:val="auto"/>
          <w:sz w:val="24"/>
          <w:szCs w:val="24"/>
          <w:highlight w:val="none"/>
          <w:u w:val="none"/>
        </w:rPr>
        <w:t>未按上述规定及</w:t>
      </w:r>
      <w:r>
        <w:rPr>
          <w:rFonts w:hint="eastAsia" w:ascii="宋体" w:hAnsi="宋体" w:cs="宋体"/>
          <w:b w:val="0"/>
          <w:bCs w:val="0"/>
          <w:color w:val="auto"/>
          <w:sz w:val="24"/>
          <w:szCs w:val="24"/>
          <w:highlight w:val="none"/>
          <w:u w:val="none"/>
          <w:lang w:val="en-US" w:eastAsia="zh-CN"/>
        </w:rPr>
        <w:t>响应</w:t>
      </w:r>
      <w:r>
        <w:rPr>
          <w:rFonts w:hint="eastAsia" w:ascii="宋体" w:hAnsi="宋体" w:eastAsia="宋体" w:cs="宋体"/>
          <w:b w:val="0"/>
          <w:bCs w:val="0"/>
          <w:color w:val="auto"/>
          <w:sz w:val="24"/>
          <w:szCs w:val="24"/>
          <w:highlight w:val="none"/>
          <w:u w:val="none"/>
        </w:rPr>
        <w:t>承诺提供员工相关待遇及其他福利发放或存在任何违反劳动法规定的</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rPr>
        <w:t>采购人有权拒付合同款，且可以终止服务合同。采购人有权随时进行检查核实。</w:t>
      </w:r>
    </w:p>
    <w:p w14:paraId="425A6E7D">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拟派参与本项目的人数多于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文件要求的人数时，须按拟派人员数量进行报价。</w:t>
      </w:r>
    </w:p>
    <w:p w14:paraId="7ED6A28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的报价应包括为完成本项目服务可能发生的全部费用及</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的利润和应交纳的税金等,并对合同内容的费用、质量、安全、文明服务等实行全面承包。</w:t>
      </w:r>
    </w:p>
    <w:p w14:paraId="01AFD34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总价（合同价）必须包括在承包区域内提供服务所需的人工费（包括工人工资、奖金、劳保福利、社保、意外保险、工伤费、教育培训费、办公费、暂住费及处理一切伤亡事故等费用）、服装摊销、除四害费用、公众责任险费用、企业应缴税金和应得利润、应急等完成合同所需的一切本身和不可或缺的所有工作开支、政策性文件规定</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rPr>
        <w:t>合同包含的所有风险、责任等各项全部费用并承担一切风险责任。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文件规定的项目承包内容所发生的直接成本、间接成本、利润、税金、政策性文件规定的费用等一切费用均应计入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报价，凡未列入的将被认为均已包含在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总价中，今后不得以任何理由追加或调整。</w:t>
      </w:r>
    </w:p>
    <w:p w14:paraId="25522D0C">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本次采购，在服务期内如因政策性因素调整导致相关人员的工资、社保、节假日、高温补贴出现变化的，该部分费用由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自行承担，采购人不予以调整该部分费用，各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在报价时</w:t>
      </w:r>
      <w:r>
        <w:rPr>
          <w:rFonts w:hint="eastAsia" w:ascii="宋体" w:hAnsi="宋体" w:eastAsia="宋体" w:cs="宋体"/>
          <w:bCs/>
          <w:color w:val="auto"/>
          <w:sz w:val="24"/>
          <w:szCs w:val="24"/>
          <w:highlight w:val="none"/>
        </w:rPr>
        <w:t>须综合考虑风险。</w:t>
      </w:r>
    </w:p>
    <w:p w14:paraId="339A88FB">
      <w:pPr>
        <w:adjustRightInd w:val="0"/>
        <w:snapToGrid w:val="0"/>
        <w:spacing w:line="440" w:lineRule="exact"/>
        <w:ind w:firstLine="480" w:firstLineChars="200"/>
        <w:rPr>
          <w:rFonts w:hint="eastAsia" w:ascii="宋体" w:hAnsi="宋体" w:eastAsia="宋体" w:cs="宋体"/>
          <w:bCs/>
          <w:color w:val="auto"/>
          <w:sz w:val="24"/>
          <w:szCs w:val="24"/>
          <w:highlight w:val="none"/>
        </w:rPr>
      </w:pPr>
    </w:p>
    <w:p w14:paraId="5ECCDC95">
      <w:pPr>
        <w:adjustRightInd w:val="0"/>
        <w:snapToGrid w:val="0"/>
        <w:spacing w:line="44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（六）物业管理费用</w:t>
      </w:r>
    </w:p>
    <w:p w14:paraId="128B9D84">
      <w:pPr>
        <w:adjustRightInd/>
        <w:spacing w:line="5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物业管理费用以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价为准，采购人（甲方）按</w:t>
      </w:r>
      <w:r>
        <w:rPr>
          <w:rFonts w:hint="eastAsia" w:ascii="宋体" w:hAnsi="宋体" w:eastAsia="宋体" w:cs="宋体"/>
          <w:color w:val="auto"/>
          <w:sz w:val="24"/>
          <w:szCs w:val="24"/>
          <w:highlight w:val="none"/>
          <w:lang w:val="en-US" w:eastAsia="zh-CN"/>
        </w:rPr>
        <w:t>合同约定考核周期</w:t>
      </w:r>
      <w:r>
        <w:rPr>
          <w:rFonts w:hint="eastAsia" w:ascii="宋体" w:hAnsi="宋体" w:eastAsia="宋体" w:cs="宋体"/>
          <w:color w:val="auto"/>
          <w:sz w:val="24"/>
          <w:szCs w:val="24"/>
          <w:highlight w:val="none"/>
        </w:rPr>
        <w:t>分期拨付。</w:t>
      </w:r>
      <w:r>
        <w:rPr>
          <w:rFonts w:hint="eastAsia" w:ascii="宋体" w:hAnsi="宋体" w:eastAsia="宋体" w:cs="宋体"/>
          <w:snapToGrid w:val="0"/>
          <w:color w:val="auto"/>
          <w:sz w:val="24"/>
          <w:szCs w:val="24"/>
          <w:highlight w:val="none"/>
        </w:rPr>
        <w:t>采用包干制，除双方在合同或补充协议中明确约定可以另行收取的费用外，所有物业管理及服务费用均包括在内（如：管理费</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维修人工费、</w:t>
      </w:r>
      <w:r>
        <w:rPr>
          <w:rFonts w:hint="eastAsia" w:ascii="宋体" w:hAnsi="宋体" w:eastAsia="宋体" w:cs="宋体"/>
          <w:snapToGrid w:val="0"/>
          <w:color w:val="auto"/>
          <w:sz w:val="24"/>
          <w:szCs w:val="24"/>
          <w:highlight w:val="none"/>
          <w:lang w:val="en-US" w:eastAsia="zh-CN"/>
        </w:rPr>
        <w:t>设备维保费、</w:t>
      </w:r>
      <w:r>
        <w:rPr>
          <w:rFonts w:hint="eastAsia" w:ascii="宋体" w:hAnsi="宋体" w:eastAsia="宋体" w:cs="宋体"/>
          <w:snapToGrid w:val="0"/>
          <w:color w:val="auto"/>
          <w:sz w:val="24"/>
          <w:szCs w:val="24"/>
          <w:highlight w:val="none"/>
        </w:rPr>
        <w:t>税金，员工工资、奖金、福利、夜宵费、冷饮费、体检费、员工餐费、员工住宿费等其他费用）。</w:t>
      </w:r>
      <w:r>
        <w:rPr>
          <w:rFonts w:hint="eastAsia" w:ascii="宋体" w:hAnsi="宋体" w:cs="宋体"/>
          <w:snapToGrid w:val="0"/>
          <w:color w:val="auto"/>
          <w:sz w:val="24"/>
          <w:szCs w:val="24"/>
          <w:highlight w:val="none"/>
          <w:lang w:eastAsia="zh-CN"/>
        </w:rPr>
        <w:t>成交单位</w:t>
      </w:r>
      <w:r>
        <w:rPr>
          <w:rFonts w:hint="eastAsia" w:ascii="宋体" w:hAnsi="宋体" w:eastAsia="宋体" w:cs="宋体"/>
          <w:snapToGrid w:val="0"/>
          <w:color w:val="auto"/>
          <w:sz w:val="24"/>
          <w:szCs w:val="24"/>
          <w:highlight w:val="none"/>
        </w:rPr>
        <w:t>（乙方）不得另行向</w:t>
      </w:r>
      <w:r>
        <w:rPr>
          <w:rFonts w:hint="eastAsia" w:ascii="宋体" w:hAnsi="宋体"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收取任何费用。</w:t>
      </w:r>
    </w:p>
    <w:p w14:paraId="1295BC47">
      <w:pPr>
        <w:adjustRightInd/>
        <w:spacing w:line="500" w:lineRule="exact"/>
        <w:ind w:firstLine="480" w:firstLineChars="200"/>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kern w:val="0"/>
          <w:sz w:val="24"/>
          <w:szCs w:val="24"/>
          <w:highlight w:val="none"/>
        </w:rPr>
        <w:t>采购人提供物业管理办公场地。</w:t>
      </w:r>
    </w:p>
    <w:p w14:paraId="3EFC3CBA">
      <w:pPr>
        <w:adjustRightInd/>
        <w:spacing w:line="500" w:lineRule="exact"/>
        <w:ind w:firstLine="480" w:firstLineChars="200"/>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在保证清洁质量、节约的前提下，清洁用纸、洗手液</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物业耗材</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低值易耗品、一次性用品</w:t>
      </w:r>
      <w:r>
        <w:rPr>
          <w:rFonts w:hint="eastAsia" w:ascii="宋体" w:hAnsi="宋体" w:eastAsia="宋体" w:cs="宋体"/>
          <w:snapToGrid w:val="0"/>
          <w:color w:val="auto"/>
          <w:sz w:val="24"/>
          <w:szCs w:val="24"/>
          <w:highlight w:val="none"/>
          <w:lang w:eastAsia="zh-CN"/>
        </w:rPr>
        <w:t>、修理材料</w:t>
      </w:r>
      <w:r>
        <w:rPr>
          <w:rFonts w:hint="eastAsia" w:ascii="宋体" w:hAnsi="宋体" w:eastAsia="宋体" w:cs="宋体"/>
          <w:snapToGrid w:val="0"/>
          <w:color w:val="auto"/>
          <w:sz w:val="24"/>
          <w:szCs w:val="24"/>
          <w:highlight w:val="none"/>
        </w:rPr>
        <w:t>等由</w:t>
      </w:r>
      <w:r>
        <w:rPr>
          <w:rFonts w:hint="eastAsia" w:ascii="宋体" w:hAnsi="宋体" w:cs="宋体"/>
          <w:snapToGrid w:val="0"/>
          <w:color w:val="auto"/>
          <w:sz w:val="24"/>
          <w:szCs w:val="24"/>
          <w:highlight w:val="none"/>
          <w:lang w:val="en-US" w:eastAsia="zh-CN"/>
        </w:rPr>
        <w:t>响应供应商</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单项</w:t>
      </w:r>
      <w:r>
        <w:rPr>
          <w:rFonts w:hint="eastAsia" w:ascii="宋体" w:hAnsi="宋体" w:eastAsia="宋体" w:cs="宋体"/>
          <w:snapToGrid w:val="0"/>
          <w:color w:val="auto"/>
          <w:sz w:val="24"/>
          <w:szCs w:val="24"/>
          <w:highlight w:val="none"/>
        </w:rPr>
        <w:t>工程维修</w:t>
      </w:r>
      <w:r>
        <w:rPr>
          <w:rFonts w:hint="eastAsia" w:ascii="宋体" w:hAnsi="宋体" w:eastAsia="宋体" w:cs="宋体"/>
          <w:snapToGrid w:val="0"/>
          <w:color w:val="auto"/>
          <w:sz w:val="24"/>
          <w:szCs w:val="24"/>
          <w:highlight w:val="none"/>
          <w:lang w:val="en-US" w:eastAsia="zh-CN"/>
        </w:rPr>
        <w:t>或单个</w:t>
      </w:r>
      <w:r>
        <w:rPr>
          <w:rFonts w:hint="eastAsia" w:ascii="宋体" w:hAnsi="宋体" w:eastAsia="宋体" w:cs="宋体"/>
          <w:snapToGrid w:val="0"/>
          <w:color w:val="auto"/>
          <w:sz w:val="24"/>
          <w:szCs w:val="24"/>
          <w:highlight w:val="none"/>
        </w:rPr>
        <w:t>配件</w:t>
      </w:r>
      <w:r>
        <w:rPr>
          <w:rFonts w:hint="eastAsia" w:ascii="宋体" w:hAnsi="宋体" w:eastAsia="宋体" w:cs="宋体"/>
          <w:snapToGrid w:val="0"/>
          <w:color w:val="auto"/>
          <w:sz w:val="24"/>
          <w:szCs w:val="24"/>
          <w:highlight w:val="none"/>
          <w:lang w:val="en-US" w:eastAsia="zh-CN"/>
        </w:rPr>
        <w:t>价格</w:t>
      </w:r>
      <w:r>
        <w:rPr>
          <w:rFonts w:hint="eastAsia" w:ascii="宋体" w:hAnsi="宋体" w:eastAsia="宋体" w:cs="宋体"/>
          <w:snapToGrid w:val="0"/>
          <w:color w:val="auto"/>
          <w:sz w:val="24"/>
          <w:szCs w:val="24"/>
          <w:highlight w:val="none"/>
        </w:rPr>
        <w:t>低于</w:t>
      </w:r>
      <w:r>
        <w:rPr>
          <w:rFonts w:hint="eastAsia" w:ascii="宋体" w:hAnsi="宋体" w:eastAsia="宋体" w:cs="宋体"/>
          <w:snapToGrid w:val="0"/>
          <w:color w:val="auto"/>
          <w:sz w:val="24"/>
          <w:szCs w:val="24"/>
          <w:highlight w:val="none"/>
          <w:lang w:val="en-US" w:eastAsia="zh-CN"/>
        </w:rPr>
        <w:t>或等于10</w:t>
      </w:r>
      <w:r>
        <w:rPr>
          <w:rFonts w:hint="eastAsia" w:ascii="宋体" w:hAnsi="宋体" w:eastAsia="宋体" w:cs="宋体"/>
          <w:snapToGrid w:val="0"/>
          <w:color w:val="auto"/>
          <w:sz w:val="24"/>
          <w:szCs w:val="24"/>
          <w:highlight w:val="none"/>
        </w:rPr>
        <w:t>00元的，由</w:t>
      </w:r>
      <w:r>
        <w:rPr>
          <w:rFonts w:hint="eastAsia" w:ascii="宋体" w:hAnsi="宋体" w:cs="宋体"/>
          <w:snapToGrid w:val="0"/>
          <w:color w:val="auto"/>
          <w:sz w:val="24"/>
          <w:szCs w:val="24"/>
          <w:highlight w:val="none"/>
          <w:lang w:eastAsia="zh-CN"/>
        </w:rPr>
        <w:t>成交单位</w:t>
      </w:r>
      <w:r>
        <w:rPr>
          <w:rFonts w:hint="eastAsia" w:ascii="宋体" w:hAnsi="宋体" w:eastAsia="宋体" w:cs="宋体"/>
          <w:snapToGrid w:val="0"/>
          <w:color w:val="auto"/>
          <w:sz w:val="24"/>
          <w:szCs w:val="24"/>
          <w:highlight w:val="none"/>
        </w:rPr>
        <w:t>（乙方）承担</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超出1000元的，超出部分由采购人承担</w:t>
      </w:r>
      <w:r>
        <w:rPr>
          <w:rFonts w:hint="eastAsia" w:ascii="宋体" w:hAnsi="宋体" w:eastAsia="宋体" w:cs="宋体"/>
          <w:snapToGrid w:val="0"/>
          <w:color w:val="auto"/>
          <w:sz w:val="24"/>
          <w:szCs w:val="24"/>
          <w:highlight w:val="none"/>
          <w:lang w:eastAsia="zh-CN"/>
        </w:rPr>
        <w:t>。</w:t>
      </w:r>
    </w:p>
    <w:p w14:paraId="392E4BFC">
      <w:pPr>
        <w:adjustRightInd/>
        <w:spacing w:line="500" w:lineRule="exact"/>
        <w:ind w:firstLine="480" w:firstLineChars="200"/>
        <w:rPr>
          <w:rFonts w:hint="eastAsia" w:ascii="宋体" w:hAnsi="宋体" w:eastAsia="宋体" w:cs="宋体"/>
          <w:snapToGrid w:val="0"/>
          <w:color w:val="auto"/>
          <w:sz w:val="24"/>
          <w:szCs w:val="24"/>
          <w:highlight w:val="none"/>
          <w:u w:val="none"/>
        </w:rPr>
      </w:pP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snapToGrid w:val="0"/>
          <w:color w:val="auto"/>
          <w:sz w:val="24"/>
          <w:szCs w:val="24"/>
          <w:highlight w:val="none"/>
          <w:u w:val="none"/>
          <w:lang w:val="en-US" w:eastAsia="zh-CN"/>
        </w:rPr>
        <w:t>员工</w:t>
      </w:r>
      <w:r>
        <w:rPr>
          <w:rFonts w:hint="eastAsia" w:ascii="宋体" w:hAnsi="宋体" w:eastAsia="宋体" w:cs="宋体"/>
          <w:snapToGrid w:val="0"/>
          <w:color w:val="auto"/>
          <w:sz w:val="24"/>
          <w:szCs w:val="24"/>
          <w:highlight w:val="none"/>
          <w:u w:val="none"/>
        </w:rPr>
        <w:t>住宿</w:t>
      </w:r>
      <w:r>
        <w:rPr>
          <w:rFonts w:hint="eastAsia" w:ascii="宋体" w:hAnsi="宋体" w:eastAsia="宋体" w:cs="宋体"/>
          <w:snapToGrid w:val="0"/>
          <w:color w:val="auto"/>
          <w:sz w:val="24"/>
          <w:szCs w:val="24"/>
          <w:highlight w:val="none"/>
          <w:u w:val="none"/>
          <w:lang w:val="en-US" w:eastAsia="zh-CN"/>
        </w:rPr>
        <w:t>由</w:t>
      </w:r>
      <w:r>
        <w:rPr>
          <w:rFonts w:hint="eastAsia" w:ascii="宋体" w:hAnsi="宋体" w:cs="宋体"/>
          <w:snapToGrid w:val="0"/>
          <w:color w:val="auto"/>
          <w:sz w:val="24"/>
          <w:szCs w:val="24"/>
          <w:highlight w:val="none"/>
          <w:u w:val="none"/>
          <w:lang w:val="en-US" w:eastAsia="zh-CN"/>
        </w:rPr>
        <w:t>成交单位</w:t>
      </w:r>
      <w:r>
        <w:rPr>
          <w:rFonts w:hint="eastAsia" w:ascii="宋体" w:hAnsi="宋体" w:eastAsia="宋体" w:cs="宋体"/>
          <w:snapToGrid w:val="0"/>
          <w:color w:val="auto"/>
          <w:sz w:val="24"/>
          <w:szCs w:val="24"/>
          <w:highlight w:val="none"/>
          <w:u w:val="none"/>
          <w:lang w:val="en-US" w:eastAsia="zh-CN"/>
        </w:rPr>
        <w:t>自行解决</w:t>
      </w:r>
      <w:r>
        <w:rPr>
          <w:rFonts w:hint="eastAsia" w:ascii="宋体" w:hAnsi="宋体" w:eastAsia="宋体" w:cs="宋体"/>
          <w:snapToGrid w:val="0"/>
          <w:color w:val="auto"/>
          <w:sz w:val="24"/>
          <w:szCs w:val="24"/>
          <w:highlight w:val="none"/>
          <w:u w:val="none"/>
        </w:rPr>
        <w:t>，保洁人员工作期间临时休息场所不提供住宿。</w:t>
      </w:r>
    </w:p>
    <w:p w14:paraId="5D760320">
      <w:pPr>
        <w:widowControl w:val="0"/>
        <w:numPr>
          <w:ilvl w:val="0"/>
          <w:numId w:val="0"/>
        </w:numPr>
        <w:autoSpaceDE w:val="0"/>
        <w:autoSpaceDN w:val="0"/>
        <w:adjustRightInd w:val="0"/>
        <w:spacing w:line="360" w:lineRule="auto"/>
        <w:ind w:firstLine="420"/>
        <w:jc w:val="both"/>
        <w:rPr>
          <w:rFonts w:hint="eastAsia" w:ascii="宋体" w:hAnsi="宋体" w:eastAsia="宋体" w:cs="宋体"/>
          <w:b/>
          <w:bCs/>
          <w:snapToGrid/>
          <w:color w:val="auto"/>
          <w:kern w:val="2"/>
          <w:sz w:val="24"/>
          <w:szCs w:val="24"/>
          <w:highlight w:val="none"/>
          <w:lang w:val="en-US" w:eastAsia="zh-CN" w:bidi="ar-SA"/>
        </w:rPr>
      </w:pPr>
    </w:p>
    <w:p w14:paraId="05C0E02D">
      <w:pPr>
        <w:widowControl w:val="0"/>
        <w:numPr>
          <w:ilvl w:val="0"/>
          <w:numId w:val="0"/>
        </w:numPr>
        <w:autoSpaceDE w:val="0"/>
        <w:autoSpaceDN w:val="0"/>
        <w:adjustRightInd w:val="0"/>
        <w:spacing w:line="360" w:lineRule="auto"/>
        <w:ind w:firstLine="420"/>
        <w:jc w:val="both"/>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（七）其他说明及要求</w:t>
      </w:r>
    </w:p>
    <w:p w14:paraId="110E13B1">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可根据以上内容及要求进行管理机构设置、资源配置、质量管理控制及制订管理方案。</w:t>
      </w:r>
    </w:p>
    <w:p w14:paraId="03185570">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应根据国家、省市的有关法律、法规，按照采购文件、</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文件和物业管理委托管理合同对本服务实施统一管理、综合服务、自主经营、自负盈亏。</w:t>
      </w:r>
    </w:p>
    <w:p w14:paraId="2964743A">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未达到管理合同中服务质量标准的，业主有权提出整改意见和限期改进并通报行政主管部门，当整改期限满后仍无明显改善的，将依据法律法规及政策规定，按法定程序解除物业管理委托管理合同。</w:t>
      </w:r>
    </w:p>
    <w:p w14:paraId="0003E6C4">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供应商成交</w:t>
      </w:r>
      <w:r>
        <w:rPr>
          <w:rFonts w:hint="eastAsia" w:ascii="宋体" w:hAnsi="宋体" w:eastAsia="宋体" w:cs="宋体"/>
          <w:color w:val="auto"/>
          <w:sz w:val="24"/>
          <w:szCs w:val="24"/>
          <w:highlight w:val="none"/>
        </w:rPr>
        <w:t>后，应配备有经验的项目责任人，在运作期间如项目负责人需变更应事先得到业主同意。</w:t>
      </w:r>
    </w:p>
    <w:p w14:paraId="56CA0F40">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在与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签订《</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合同》后的一个星期内，应派相关人员进驻管理现场，并履行下列职责：</w:t>
      </w:r>
    </w:p>
    <w:p w14:paraId="31677EC7">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熟悉服务区域的地理位置、环境条件、设施的配置、使用，服务区域物业管理用房的配置和设施配套情况；</w:t>
      </w:r>
    </w:p>
    <w:p w14:paraId="624A75EF">
      <w:pPr>
        <w:numPr>
          <w:ilvl w:val="0"/>
          <w:numId w:val="0"/>
        </w:numPr>
        <w:adjustRightInd/>
        <w:snapToGrid w:val="0"/>
        <w:spacing w:line="50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办理物业管理承接手续时，要与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交接所有与物业管理相关的资料和档案材料，并由双方授权代表签字。</w:t>
      </w:r>
    </w:p>
    <w:p w14:paraId="6E6CCCFC">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社会保险（除必须的养老保险外，还应包括第三者责任保险和员工人身意外保险）。</w:t>
      </w:r>
    </w:p>
    <w:p w14:paraId="34C3D35B">
      <w:pPr>
        <w:widowControl/>
        <w:adjustRightInd/>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（1）第三者责任保险：承包方应为参与承包区域经营的工作人员（包括人员以及第三方）投保，以保证在承包期间人员和财产以外遭受损失时得到补偿。</w:t>
      </w:r>
    </w:p>
    <w:p w14:paraId="08E60993">
      <w:pPr>
        <w:widowControl/>
        <w:adjustRightInd/>
        <w:snapToGrid w:val="0"/>
        <w:spacing w:line="500" w:lineRule="exact"/>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（2）员工人身意外保险：在承包期内，承包方应为其员工投保人身意外险，以保证业主在承包方工作人员索偿时不受任何责任的约束。</w:t>
      </w:r>
    </w:p>
    <w:p w14:paraId="3B9E8F48">
      <w:pPr>
        <w:adjustRightInd/>
        <w:spacing w:line="240" w:lineRule="auto"/>
        <w:ind w:left="0" w:firstLine="0" w:firstLineChars="0"/>
        <w:rPr>
          <w:rFonts w:hint="eastAsia" w:ascii="宋体" w:hAnsi="宋体" w:eastAsia="宋体" w:cs="宋体"/>
          <w:b/>
          <w:color w:val="auto"/>
          <w:sz w:val="24"/>
          <w:szCs w:val="24"/>
          <w:highlight w:val="none"/>
          <w:lang w:val="en-US" w:eastAsia="zh-CN"/>
        </w:rPr>
      </w:pPr>
      <w:bookmarkStart w:id="80" w:name="OLE_LINK74"/>
      <w:r>
        <w:rPr>
          <w:rFonts w:hint="eastAsia" w:ascii="宋体" w:hAnsi="宋体" w:eastAsia="宋体" w:cs="宋体"/>
          <w:b/>
          <w:color w:val="auto"/>
          <w:sz w:val="24"/>
          <w:szCs w:val="24"/>
          <w:highlight w:val="none"/>
          <w:lang w:val="en-US" w:eastAsia="zh-CN"/>
        </w:rPr>
        <w:br w:type="page"/>
      </w:r>
    </w:p>
    <w:p w14:paraId="23E28459">
      <w:pPr>
        <w:adjustRightInd/>
        <w:spacing w:line="460" w:lineRule="exact"/>
        <w:ind w:left="440" w:hanging="482" w:hanging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附件：中国眼谷中央孵化园物业服务质量要求</w:t>
      </w:r>
    </w:p>
    <w:bookmarkEnd w:id="80"/>
    <w:p w14:paraId="33C5D728">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p>
    <w:p w14:paraId="77CE8051">
      <w:pPr>
        <w:widowControl w:val="0"/>
        <w:autoSpaceDE w:val="0"/>
        <w:autoSpaceDN w:val="0"/>
        <w:adjustRightInd w:val="0"/>
        <w:spacing w:line="360" w:lineRule="auto"/>
        <w:ind w:left="0" w:leftChars="0" w:firstLine="0" w:firstLineChars="0"/>
        <w:jc w:val="both"/>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1.安全管理</w:t>
      </w:r>
      <w:bookmarkStart w:id="81" w:name="_Toc27727"/>
    </w:p>
    <w:p w14:paraId="5780F8B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1.1 外卖管理、快递管理</w:t>
      </w:r>
      <w:bookmarkEnd w:id="81"/>
    </w:p>
    <w:tbl>
      <w:tblPr>
        <w:tblStyle w:val="6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403"/>
      </w:tblGrid>
      <w:tr w14:paraId="3D7F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416" w:type="dxa"/>
            <w:noWrap w:val="0"/>
            <w:vAlign w:val="center"/>
          </w:tcPr>
          <w:p w14:paraId="5BD274BA">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403" w:type="dxa"/>
            <w:noWrap w:val="0"/>
            <w:vAlign w:val="center"/>
          </w:tcPr>
          <w:p w14:paraId="3BC5C0C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259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6" w:type="dxa"/>
            <w:noWrap w:val="0"/>
            <w:vAlign w:val="center"/>
          </w:tcPr>
          <w:p w14:paraId="03A1C5F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外卖管理、快递管理</w:t>
            </w:r>
          </w:p>
        </w:tc>
        <w:tc>
          <w:tcPr>
            <w:tcW w:w="7403" w:type="dxa"/>
            <w:noWrap w:val="0"/>
            <w:vAlign w:val="center"/>
          </w:tcPr>
          <w:p w14:paraId="4DD507B2">
            <w:pPr>
              <w:keepNext w:val="0"/>
              <w:keepLines w:val="0"/>
              <w:widowControl/>
              <w:numPr>
                <w:ilvl w:val="0"/>
                <w:numId w:val="9"/>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快递放至快递柜内，大件快递放至指定</w:t>
            </w:r>
            <w:r>
              <w:rPr>
                <w:rFonts w:hint="eastAsia" w:ascii="宋体" w:hAnsi="宋体" w:eastAsia="宋体" w:cs="宋体"/>
                <w:color w:val="auto"/>
                <w:kern w:val="0"/>
                <w:sz w:val="21"/>
                <w:szCs w:val="21"/>
                <w:highlight w:val="none"/>
                <w:lang w:val="en-US" w:eastAsia="zh-CN"/>
              </w:rPr>
              <w:t>地点</w:t>
            </w:r>
            <w:r>
              <w:rPr>
                <w:rFonts w:hint="eastAsia" w:ascii="宋体" w:hAnsi="宋体" w:eastAsia="宋体" w:cs="宋体"/>
                <w:color w:val="auto"/>
                <w:kern w:val="0"/>
                <w:sz w:val="21"/>
                <w:szCs w:val="21"/>
                <w:highlight w:val="none"/>
              </w:rPr>
              <w:t>，代签收快递后电话通知到个人；</w:t>
            </w:r>
          </w:p>
          <w:p w14:paraId="2AB9AEB9">
            <w:pPr>
              <w:keepNext w:val="0"/>
              <w:keepLines w:val="0"/>
              <w:widowControl/>
              <w:numPr>
                <w:ilvl w:val="0"/>
                <w:numId w:val="9"/>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外卖集中</w:t>
            </w:r>
            <w:r>
              <w:rPr>
                <w:rFonts w:hint="eastAsia" w:ascii="宋体" w:hAnsi="宋体" w:eastAsia="宋体" w:cs="宋体"/>
                <w:color w:val="auto"/>
                <w:kern w:val="0"/>
                <w:sz w:val="21"/>
                <w:szCs w:val="21"/>
                <w:highlight w:val="none"/>
                <w:lang w:val="en-US" w:eastAsia="zh-CN"/>
              </w:rPr>
              <w:t>至临时</w:t>
            </w:r>
            <w:r>
              <w:rPr>
                <w:rFonts w:hint="eastAsia" w:ascii="宋体" w:hAnsi="宋体" w:eastAsia="宋体" w:cs="宋体"/>
                <w:color w:val="auto"/>
                <w:kern w:val="0"/>
                <w:sz w:val="21"/>
                <w:szCs w:val="21"/>
                <w:highlight w:val="none"/>
              </w:rPr>
              <w:t>存放点。</w:t>
            </w:r>
          </w:p>
        </w:tc>
      </w:tr>
    </w:tbl>
    <w:p w14:paraId="12C71B2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2" w:name="_Toc14531"/>
    </w:p>
    <w:p w14:paraId="28CCA998">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1.2 门岗/道闸形象岗</w:t>
      </w:r>
    </w:p>
    <w:tbl>
      <w:tblPr>
        <w:tblStyle w:val="60"/>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074"/>
      </w:tblGrid>
      <w:tr w14:paraId="3913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4F87B68">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b/>
                <w:snapToGrid w:val="0"/>
                <w:color w:val="auto"/>
                <w:kern w:val="2"/>
                <w:sz w:val="21"/>
                <w:szCs w:val="21"/>
                <w:highlight w:val="none"/>
                <w:lang w:val="zh-CN" w:eastAsia="zh-CN" w:bidi="ar-SA"/>
              </w:rPr>
              <w:t>服务内容</w:t>
            </w:r>
          </w:p>
        </w:tc>
        <w:tc>
          <w:tcPr>
            <w:tcW w:w="8074" w:type="dxa"/>
            <w:noWrap w:val="0"/>
            <w:vAlign w:val="center"/>
          </w:tcPr>
          <w:p w14:paraId="7D1FA65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36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65" w:type="dxa"/>
            <w:noWrap w:val="0"/>
            <w:vAlign w:val="center"/>
          </w:tcPr>
          <w:p w14:paraId="1B8E4B6A">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门岗</w:t>
            </w:r>
            <w:r>
              <w:rPr>
                <w:rFonts w:hint="eastAsia" w:ascii="宋体" w:hAnsi="宋体" w:eastAsia="宋体" w:cs="宋体"/>
                <w:color w:val="auto"/>
                <w:sz w:val="21"/>
                <w:szCs w:val="21"/>
                <w:highlight w:val="none"/>
                <w:lang w:val="en-US" w:eastAsia="zh-CN"/>
              </w:rPr>
              <w:t>/道闸形象岗</w:t>
            </w:r>
          </w:p>
        </w:tc>
        <w:tc>
          <w:tcPr>
            <w:tcW w:w="8074" w:type="dxa"/>
            <w:noWrap w:val="0"/>
            <w:vAlign w:val="center"/>
          </w:tcPr>
          <w:p w14:paraId="4599E386">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24小时</w:t>
            </w:r>
            <w:r>
              <w:rPr>
                <w:rFonts w:hint="eastAsia" w:ascii="宋体" w:hAnsi="宋体" w:eastAsia="宋体" w:cs="宋体"/>
                <w:color w:val="auto"/>
                <w:sz w:val="21"/>
                <w:szCs w:val="21"/>
                <w:highlight w:val="none"/>
                <w:lang w:val="en-US" w:eastAsia="zh-CN"/>
              </w:rPr>
              <w:t>有人</w:t>
            </w:r>
            <w:r>
              <w:rPr>
                <w:rFonts w:hint="eastAsia" w:ascii="宋体" w:hAnsi="宋体" w:eastAsia="宋体" w:cs="宋体"/>
                <w:color w:val="auto"/>
                <w:sz w:val="21"/>
                <w:szCs w:val="21"/>
                <w:highlight w:val="none"/>
              </w:rPr>
              <w:t>值守</w:t>
            </w:r>
            <w:r>
              <w:rPr>
                <w:rFonts w:hint="eastAsia" w:ascii="宋体" w:hAnsi="宋体" w:eastAsia="宋体" w:cs="宋体"/>
                <w:color w:val="auto"/>
                <w:sz w:val="21"/>
                <w:szCs w:val="21"/>
                <w:highlight w:val="none"/>
                <w:lang w:val="en-US" w:eastAsia="zh-CN"/>
              </w:rPr>
              <w:t>;</w:t>
            </w:r>
          </w:p>
          <w:p w14:paraId="172E6CBA">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指定时间段立岗，形象展示；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上午8：00--9:30，下午16：30--18:00）</w:t>
            </w:r>
          </w:p>
          <w:p w14:paraId="06F4D4C8">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杜绝外来推销、废品收购等闲杂人员、可疑人员和危险物品进入</w:t>
            </w:r>
            <w:r>
              <w:rPr>
                <w:rFonts w:hint="eastAsia" w:ascii="宋体" w:hAnsi="宋体" w:eastAsia="宋体" w:cs="宋体"/>
                <w:color w:val="auto"/>
                <w:sz w:val="21"/>
                <w:szCs w:val="21"/>
                <w:highlight w:val="none"/>
                <w:lang w:val="en-US" w:eastAsia="zh-CN"/>
              </w:rPr>
              <w:t>园区楼栋</w:t>
            </w:r>
            <w:r>
              <w:rPr>
                <w:rFonts w:hint="eastAsia" w:ascii="宋体" w:hAnsi="宋体" w:eastAsia="宋体" w:cs="宋体"/>
                <w:color w:val="auto"/>
                <w:sz w:val="21"/>
                <w:szCs w:val="21"/>
                <w:highlight w:val="none"/>
              </w:rPr>
              <w:t>内；</w:t>
            </w:r>
          </w:p>
          <w:p w14:paraId="345BDB5B">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外来人员及车辆进出证件检验、登记；</w:t>
            </w:r>
          </w:p>
          <w:p w14:paraId="38D26A63">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大件物品出入实行确认备案制度，建立报告制度并登记台帐；</w:t>
            </w:r>
          </w:p>
          <w:p w14:paraId="5650360A">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严格执行门卫管理制度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val="en-US" w:eastAsia="zh-CN"/>
              </w:rPr>
              <w:t>各班</w:t>
            </w:r>
            <w:r>
              <w:rPr>
                <w:rFonts w:hint="eastAsia" w:ascii="宋体" w:hAnsi="宋体" w:eastAsia="宋体" w:cs="宋体"/>
                <w:color w:val="auto"/>
                <w:sz w:val="21"/>
                <w:szCs w:val="21"/>
                <w:highlight w:val="none"/>
              </w:rPr>
              <w:t>交接工作；</w:t>
            </w:r>
          </w:p>
          <w:p w14:paraId="0F5B4968">
            <w:pPr>
              <w:keepNext w:val="0"/>
              <w:keepLines w:val="0"/>
              <w:widowControl/>
              <w:numPr>
                <w:ilvl w:val="0"/>
                <w:numId w:val="10"/>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用语规范，礼貌待客，文明工作；</w:t>
            </w:r>
          </w:p>
        </w:tc>
      </w:tr>
    </w:tbl>
    <w:p w14:paraId="594DD9DB">
      <w:pPr>
        <w:widowControl w:val="0"/>
        <w:autoSpaceDE w:val="0"/>
        <w:autoSpaceDN w:val="0"/>
        <w:adjustRightInd w:val="0"/>
        <w:spacing w:line="360" w:lineRule="auto"/>
        <w:ind w:firstLine="420"/>
        <w:jc w:val="both"/>
        <w:rPr>
          <w:rFonts w:hint="eastAsia" w:ascii="宋体" w:hAnsi="宋体" w:eastAsia="宋体" w:cs="宋体"/>
          <w:snapToGrid/>
          <w:color w:val="auto"/>
          <w:kern w:val="2"/>
          <w:sz w:val="24"/>
          <w:szCs w:val="24"/>
          <w:highlight w:val="none"/>
          <w:lang w:val="en-US" w:eastAsia="zh-CN" w:bidi="ar-SA"/>
        </w:rPr>
      </w:pPr>
    </w:p>
    <w:p w14:paraId="5A3641C3">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1.3 车辆管理</w:t>
      </w:r>
      <w:bookmarkEnd w:id="82"/>
    </w:p>
    <w:tbl>
      <w:tblPr>
        <w:tblStyle w:val="60"/>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370"/>
      </w:tblGrid>
      <w:tr w14:paraId="4BDD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09" w:type="dxa"/>
            <w:noWrap w:val="0"/>
            <w:vAlign w:val="center"/>
          </w:tcPr>
          <w:p w14:paraId="55381C15">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70" w:type="dxa"/>
            <w:noWrap w:val="0"/>
            <w:vAlign w:val="center"/>
          </w:tcPr>
          <w:p w14:paraId="1F59D268">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118F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409" w:type="dxa"/>
            <w:noWrap w:val="0"/>
            <w:vAlign w:val="center"/>
          </w:tcPr>
          <w:p w14:paraId="60D5B92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车辆管理</w:t>
            </w:r>
          </w:p>
        </w:tc>
        <w:tc>
          <w:tcPr>
            <w:tcW w:w="7370" w:type="dxa"/>
            <w:noWrap w:val="0"/>
            <w:vAlign w:val="center"/>
          </w:tcPr>
          <w:p w14:paraId="4EDE3CD8">
            <w:pPr>
              <w:keepNext w:val="0"/>
              <w:keepLines w:val="0"/>
              <w:widowControl/>
              <w:numPr>
                <w:ilvl w:val="0"/>
                <w:numId w:val="11"/>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负责辖区内机动车和非机动车进出及停放管理；</w:t>
            </w:r>
          </w:p>
          <w:p w14:paraId="1EB36982">
            <w:pPr>
              <w:keepNext w:val="0"/>
              <w:keepLines w:val="0"/>
              <w:widowControl/>
              <w:numPr>
                <w:ilvl w:val="0"/>
                <w:numId w:val="11"/>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负责停车管理系统的管理和维护；</w:t>
            </w:r>
          </w:p>
          <w:p w14:paraId="2EA577BB">
            <w:pPr>
              <w:keepNext w:val="0"/>
              <w:keepLines w:val="0"/>
              <w:widowControl/>
              <w:numPr>
                <w:ilvl w:val="0"/>
                <w:numId w:val="11"/>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按采购人要求设置指示标志，负责辖区内所有车辆有序通行、按位有序停放，</w:t>
            </w: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并对出入辖区的来访车辆进行登记；</w:t>
            </w:r>
          </w:p>
          <w:p w14:paraId="7D61970C">
            <w:pPr>
              <w:keepNext w:val="0"/>
              <w:keepLines w:val="0"/>
              <w:widowControl/>
              <w:numPr>
                <w:ilvl w:val="-1"/>
                <w:numId w:val="0"/>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5. </w:t>
            </w:r>
            <w:r>
              <w:rPr>
                <w:rFonts w:hint="eastAsia" w:ascii="宋体" w:hAnsi="宋体" w:eastAsia="宋体" w:cs="宋体"/>
                <w:color w:val="auto"/>
                <w:kern w:val="0"/>
                <w:sz w:val="21"/>
                <w:szCs w:val="21"/>
                <w:highlight w:val="none"/>
              </w:rPr>
              <w:t>对占用消防通道的车辆进行劝离，保证消防通道道路畅通；</w:t>
            </w:r>
          </w:p>
          <w:p w14:paraId="2D344F8A">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车库应保持良好通风，无易燃、易爆等物品存放，并配备相应的消防灭火器；</w:t>
            </w:r>
          </w:p>
          <w:p w14:paraId="5EA52BE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做好早晚高峰期间的车辆指引工作。</w:t>
            </w:r>
          </w:p>
        </w:tc>
      </w:tr>
    </w:tbl>
    <w:p w14:paraId="718C6BED">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3" w:name="_Toc1121"/>
    </w:p>
    <w:p w14:paraId="12D44893">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1.4 安全</w:t>
      </w:r>
      <w:bookmarkEnd w:id="83"/>
      <w:r>
        <w:rPr>
          <w:rFonts w:hint="eastAsia" w:ascii="宋体" w:hAnsi="宋体" w:eastAsia="宋体" w:cs="宋体"/>
          <w:b/>
          <w:snapToGrid w:val="0"/>
          <w:color w:val="auto"/>
          <w:kern w:val="2"/>
          <w:sz w:val="24"/>
          <w:szCs w:val="24"/>
          <w:highlight w:val="none"/>
          <w:lang w:val="en-US" w:eastAsia="zh-CN" w:bidi="ar-SA"/>
        </w:rPr>
        <w:t>管理</w:t>
      </w:r>
    </w:p>
    <w:tbl>
      <w:tblPr>
        <w:tblStyle w:val="60"/>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303"/>
      </w:tblGrid>
      <w:tr w14:paraId="7DB3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96" w:type="dxa"/>
            <w:noWrap w:val="0"/>
            <w:vAlign w:val="center"/>
          </w:tcPr>
          <w:p w14:paraId="5FB88E8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03" w:type="dxa"/>
            <w:noWrap w:val="0"/>
            <w:vAlign w:val="center"/>
          </w:tcPr>
          <w:p w14:paraId="052E5E75">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BFB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396" w:type="dxa"/>
            <w:noWrap w:val="0"/>
            <w:vAlign w:val="center"/>
          </w:tcPr>
          <w:p w14:paraId="2DAE93D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安全管理</w:t>
            </w:r>
          </w:p>
        </w:tc>
        <w:tc>
          <w:tcPr>
            <w:tcW w:w="7303" w:type="dxa"/>
            <w:noWrap w:val="0"/>
            <w:vAlign w:val="center"/>
          </w:tcPr>
          <w:p w14:paraId="25E66604">
            <w:pPr>
              <w:keepNext w:val="0"/>
              <w:keepLines w:val="0"/>
              <w:widowControl/>
              <w:numPr>
                <w:ilvl w:val="-1"/>
                <w:numId w:val="0"/>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1. </w:t>
            </w:r>
            <w:r>
              <w:rPr>
                <w:rFonts w:hint="eastAsia" w:ascii="宋体" w:hAnsi="宋体" w:eastAsia="宋体" w:cs="宋体"/>
                <w:color w:val="auto"/>
                <w:kern w:val="0"/>
                <w:sz w:val="21"/>
                <w:szCs w:val="21"/>
                <w:highlight w:val="none"/>
              </w:rPr>
              <w:t>处理治安及其他突发事件；</w:t>
            </w:r>
          </w:p>
          <w:p w14:paraId="3B31AF6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2. </w:t>
            </w:r>
            <w:r>
              <w:rPr>
                <w:rFonts w:hint="eastAsia" w:ascii="宋体" w:hAnsi="宋体" w:eastAsia="宋体" w:cs="宋体"/>
                <w:color w:val="auto"/>
                <w:kern w:val="0"/>
                <w:sz w:val="21"/>
                <w:szCs w:val="21"/>
                <w:highlight w:val="none"/>
              </w:rPr>
              <w:t>明确巡查工作职责，规范巡视工作流程，负责防盗、防火等安全防范巡查，</w:t>
            </w:r>
            <w:r>
              <w:rPr>
                <w:rFonts w:hint="eastAsia" w:ascii="宋体" w:hAnsi="宋体" w:eastAsia="宋体" w:cs="宋体"/>
                <w:color w:val="auto"/>
                <w:kern w:val="0"/>
                <w:sz w:val="21"/>
                <w:szCs w:val="21"/>
                <w:highlight w:val="none"/>
                <w:lang w:val="en-US" w:eastAsia="zh-CN"/>
              </w:rPr>
              <w:t xml:space="preserve">3. </w:t>
            </w:r>
            <w:r>
              <w:rPr>
                <w:rFonts w:hint="eastAsia" w:ascii="宋体" w:hAnsi="宋体" w:eastAsia="宋体" w:cs="宋体"/>
                <w:color w:val="auto"/>
                <w:kern w:val="0"/>
                <w:sz w:val="21"/>
                <w:szCs w:val="21"/>
                <w:highlight w:val="none"/>
              </w:rPr>
              <w:t>设置巡更点，做好巡更记录；</w:t>
            </w:r>
          </w:p>
          <w:p w14:paraId="55CC58D1">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制定相对固定的巡视路线，对重要区域、部位、设备机房进行重点巡视，及时发现和处理各种安全和事故隐患；</w:t>
            </w:r>
          </w:p>
          <w:p w14:paraId="6973B28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5. </w:t>
            </w:r>
            <w:r>
              <w:rPr>
                <w:rFonts w:hint="eastAsia" w:ascii="宋体" w:hAnsi="宋体" w:eastAsia="宋体" w:cs="宋体"/>
                <w:color w:val="auto"/>
                <w:kern w:val="0"/>
                <w:sz w:val="21"/>
                <w:szCs w:val="21"/>
                <w:highlight w:val="none"/>
              </w:rPr>
              <w:t>节假日、夜间巡逻时，增加巡逻次数，确保在契约期间的治安消防保卫工作不出问题。</w:t>
            </w:r>
          </w:p>
        </w:tc>
      </w:tr>
    </w:tbl>
    <w:p w14:paraId="1C5198CB">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4" w:name="_Toc5638"/>
    </w:p>
    <w:p w14:paraId="3DCFA8A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1.5 消、监控室</w:t>
      </w:r>
      <w:bookmarkEnd w:id="84"/>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1A1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6" w:type="dxa"/>
            <w:noWrap w:val="0"/>
            <w:vAlign w:val="center"/>
          </w:tcPr>
          <w:p w14:paraId="53DB7431">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4DCD793C">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EE9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1406" w:type="dxa"/>
            <w:noWrap w:val="0"/>
            <w:vAlign w:val="center"/>
          </w:tcPr>
          <w:p w14:paraId="240A197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消、监控室</w:t>
            </w:r>
          </w:p>
        </w:tc>
        <w:tc>
          <w:tcPr>
            <w:tcW w:w="7353" w:type="dxa"/>
            <w:noWrap w:val="0"/>
            <w:vAlign w:val="center"/>
          </w:tcPr>
          <w:p w14:paraId="0FF276D4">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 两班</w:t>
            </w:r>
            <w:r>
              <w:rPr>
                <w:rFonts w:hint="eastAsia" w:ascii="宋体" w:hAnsi="宋体" w:eastAsia="宋体" w:cs="宋体"/>
                <w:color w:val="auto"/>
                <w:sz w:val="21"/>
                <w:szCs w:val="21"/>
                <w:highlight w:val="none"/>
              </w:rPr>
              <w:t>单岗（消监控室已接入远程监控系统）</w:t>
            </w:r>
          </w:p>
          <w:p w14:paraId="656308CD">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消监控中心需24小时值班，配备专人（持证上岗）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能熟练掌握消控中心的操作和维护；</w:t>
            </w:r>
          </w:p>
          <w:p w14:paraId="2553375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消控、监控设施应保持24小时开通，并保持完整的监控记录，保证对各出入口、内部重点区域的安全监控、录像及协助布警；</w:t>
            </w:r>
          </w:p>
          <w:p w14:paraId="2370C53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监控室收到火情、险情及其他异常情况报警信号后，应及时报警，并派专人赶到现场进行前期处理；</w:t>
            </w:r>
          </w:p>
          <w:p w14:paraId="054FDEC0">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做好防盗、防火报警监控设备日常使用管理，监控资料应至少保持30天；</w:t>
            </w:r>
          </w:p>
          <w:p w14:paraId="1459479C">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每月对消防、监控设施进行检查并做好记录，对到期消防设施及时更新，确保运行无故障；</w:t>
            </w:r>
          </w:p>
          <w:p w14:paraId="17518BF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定期对各楼层应急电源的主、备电情况进行检查。</w:t>
            </w:r>
          </w:p>
        </w:tc>
      </w:tr>
    </w:tbl>
    <w:p w14:paraId="3054747A">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5" w:name="_Toc11595"/>
    </w:p>
    <w:p w14:paraId="71C1027E">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1.6 消防管理</w:t>
      </w:r>
      <w:bookmarkEnd w:id="85"/>
    </w:p>
    <w:tbl>
      <w:tblPr>
        <w:tblStyle w:val="60"/>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135"/>
      </w:tblGrid>
      <w:tr w14:paraId="453F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64" w:type="dxa"/>
            <w:noWrap w:val="0"/>
            <w:vAlign w:val="center"/>
          </w:tcPr>
          <w:p w14:paraId="0D3F8FC8">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135" w:type="dxa"/>
            <w:noWrap w:val="0"/>
            <w:vAlign w:val="center"/>
          </w:tcPr>
          <w:p w14:paraId="173C862D">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632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364" w:type="dxa"/>
            <w:noWrap w:val="0"/>
            <w:vAlign w:val="center"/>
          </w:tcPr>
          <w:p w14:paraId="3D3B01E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消防管理</w:t>
            </w:r>
          </w:p>
        </w:tc>
        <w:tc>
          <w:tcPr>
            <w:tcW w:w="7135" w:type="dxa"/>
            <w:noWrap w:val="0"/>
            <w:vAlign w:val="center"/>
          </w:tcPr>
          <w:p w14:paraId="44A66A60">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定期对消防设备巡查，确保运行无故障；</w:t>
            </w:r>
          </w:p>
          <w:p w14:paraId="36A2FED3">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按照突发火灾的应急方案，设立消防疏散示意图，照明设施及引路标志完好，紧急疏散通道畅通；</w:t>
            </w:r>
          </w:p>
          <w:p w14:paraId="209B72AE">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所有通往楼梯前室与楼梯间的防火门应保持闭合但不能上锁，走道内的防火分区之间的防火门应保持闭合但不能上锁。走道上设置有门禁的门应确保在紧急情况时随时可以打开；</w:t>
            </w:r>
          </w:p>
          <w:p w14:paraId="58A57B88">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所有强弱电井道与空调机房的防火门应保持闭合且上锁；</w:t>
            </w:r>
          </w:p>
          <w:p w14:paraId="2A3E5BC0">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底层所有通往室外的疏散门在紧急情况时随时可以打开；</w:t>
            </w:r>
          </w:p>
          <w:p w14:paraId="1667B214">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严禁私自乱接乱拉电源线、私装电源插座和未经批准擅自使用自备电器；</w:t>
            </w:r>
          </w:p>
          <w:p w14:paraId="053A6D74">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建立完善的消防制度和消防工作计划，物业公司要定期组织有关人员进行消防培训；</w:t>
            </w:r>
          </w:p>
          <w:p w14:paraId="5943918F">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定期组织消防演习，一年至少</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次；</w:t>
            </w:r>
          </w:p>
          <w:p w14:paraId="7FFDE184">
            <w:pPr>
              <w:keepNext w:val="0"/>
              <w:keepLines w:val="0"/>
              <w:widowControl/>
              <w:numPr>
                <w:ilvl w:val="0"/>
                <w:numId w:val="12"/>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物业管理人员要掌握消防设施设备的使用方法，并能及时处理各种初期火灾事故。</w:t>
            </w:r>
          </w:p>
        </w:tc>
      </w:tr>
    </w:tbl>
    <w:p w14:paraId="0BE83FE5">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6" w:name="_Toc17873"/>
    </w:p>
    <w:p w14:paraId="3C2146F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1.7 应急保障</w:t>
      </w:r>
      <w:bookmarkEnd w:id="86"/>
    </w:p>
    <w:tbl>
      <w:tblPr>
        <w:tblStyle w:val="60"/>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135"/>
      </w:tblGrid>
      <w:tr w14:paraId="27AE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64" w:type="dxa"/>
            <w:noWrap w:val="0"/>
            <w:vAlign w:val="center"/>
          </w:tcPr>
          <w:p w14:paraId="4CE3411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135" w:type="dxa"/>
            <w:noWrap w:val="0"/>
            <w:vAlign w:val="center"/>
          </w:tcPr>
          <w:p w14:paraId="3CDB4F46">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41B9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64" w:type="dxa"/>
            <w:noWrap w:val="0"/>
            <w:vAlign w:val="center"/>
          </w:tcPr>
          <w:p w14:paraId="6661DB63">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应急保障</w:t>
            </w:r>
          </w:p>
        </w:tc>
        <w:tc>
          <w:tcPr>
            <w:tcW w:w="7135" w:type="dxa"/>
            <w:noWrap w:val="0"/>
            <w:vAlign w:val="center"/>
          </w:tcPr>
          <w:p w14:paraId="032BDB6F">
            <w:pPr>
              <w:keepNext w:val="0"/>
              <w:keepLines w:val="0"/>
              <w:widowControl/>
              <w:numPr>
                <w:ilvl w:val="0"/>
                <w:numId w:val="13"/>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建立各类应急预案，并在物业办公室、监控室等处张榜悬挂，及时处理突发事件，定期实行突发事件应急演练；</w:t>
            </w:r>
          </w:p>
          <w:p w14:paraId="4A721661">
            <w:pPr>
              <w:keepNext w:val="0"/>
              <w:keepLines w:val="0"/>
              <w:widowControl/>
              <w:numPr>
                <w:ilvl w:val="0"/>
                <w:numId w:val="13"/>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当发生台风、暴雨、雪灾等灾害性天气及其他突发事件时，应对设备机房、停车棚、广告牌、电线杆等露天设施进行检查和加固；</w:t>
            </w:r>
          </w:p>
          <w:p w14:paraId="0B7BEB82">
            <w:pPr>
              <w:keepNext w:val="0"/>
              <w:keepLines w:val="0"/>
              <w:widowControl/>
              <w:numPr>
                <w:ilvl w:val="0"/>
                <w:numId w:val="13"/>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各岗位人员必须按规定实行岗位警戒，根据不同突发事件的现场情况进行应变处理。</w:t>
            </w:r>
          </w:p>
        </w:tc>
      </w:tr>
    </w:tbl>
    <w:p w14:paraId="094BA673">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87" w:name="_Toc26647"/>
      <w:bookmarkStart w:id="88" w:name="_Toc22642"/>
      <w:bookmarkStart w:id="89" w:name="_Toc5428"/>
    </w:p>
    <w:p w14:paraId="293518C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2.环境卫生</w:t>
      </w:r>
      <w:bookmarkEnd w:id="87"/>
      <w:bookmarkEnd w:id="88"/>
      <w:bookmarkEnd w:id="89"/>
    </w:p>
    <w:p w14:paraId="65C9233C">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0" w:name="_Toc26212"/>
      <w:r>
        <w:rPr>
          <w:rFonts w:hint="eastAsia" w:ascii="宋体" w:hAnsi="宋体" w:eastAsia="宋体" w:cs="宋体"/>
          <w:b/>
          <w:snapToGrid w:val="0"/>
          <w:color w:val="auto"/>
          <w:kern w:val="2"/>
          <w:sz w:val="24"/>
          <w:szCs w:val="24"/>
          <w:highlight w:val="none"/>
          <w:lang w:val="en-US" w:eastAsia="zh-CN" w:bidi="ar-SA"/>
        </w:rPr>
        <w:t>2.1公共区域卫生、垃圾清运</w:t>
      </w:r>
      <w:bookmarkEnd w:id="90"/>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930"/>
        <w:gridCol w:w="3302"/>
        <w:gridCol w:w="3283"/>
      </w:tblGrid>
      <w:tr w14:paraId="33DF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14" w:type="pct"/>
            <w:noWrap w:val="0"/>
            <w:vAlign w:val="center"/>
          </w:tcPr>
          <w:p w14:paraId="0D546E96">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位置</w:t>
            </w:r>
          </w:p>
        </w:tc>
        <w:tc>
          <w:tcPr>
            <w:tcW w:w="1039" w:type="pct"/>
            <w:noWrap w:val="0"/>
            <w:vAlign w:val="center"/>
          </w:tcPr>
          <w:p w14:paraId="2423CFE1">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保洁范围</w:t>
            </w:r>
          </w:p>
        </w:tc>
        <w:tc>
          <w:tcPr>
            <w:tcW w:w="1777" w:type="pct"/>
            <w:noWrap w:val="0"/>
            <w:vAlign w:val="center"/>
          </w:tcPr>
          <w:p w14:paraId="197B3D0E">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作业频率</w:t>
            </w:r>
          </w:p>
        </w:tc>
        <w:tc>
          <w:tcPr>
            <w:tcW w:w="1767" w:type="pct"/>
            <w:noWrap w:val="0"/>
            <w:vAlign w:val="center"/>
          </w:tcPr>
          <w:p w14:paraId="756DC8FA">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C9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414" w:type="pct"/>
            <w:noWrap w:val="0"/>
            <w:vAlign w:val="center"/>
          </w:tcPr>
          <w:p w14:paraId="644DDF1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大厅</w:t>
            </w:r>
          </w:p>
        </w:tc>
        <w:tc>
          <w:tcPr>
            <w:tcW w:w="1039" w:type="pct"/>
            <w:noWrap w:val="0"/>
            <w:vAlign w:val="center"/>
          </w:tcPr>
          <w:p w14:paraId="69D3BDA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地面、墙面、踢脚线、台阶、天棚、装饰门及门套、宣传窗、垃圾桶、消防设施灯具装饰柱、植物花盆。</w:t>
            </w:r>
          </w:p>
        </w:tc>
        <w:tc>
          <w:tcPr>
            <w:tcW w:w="1777" w:type="pct"/>
            <w:noWrap w:val="0"/>
            <w:vAlign w:val="center"/>
          </w:tcPr>
          <w:p w14:paraId="28A5220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地面、台阶、宣传窗、垃圾桶、消防设施、装饰柱、植物花盆等每天保洁1次，且巡回保洁；玻璃大门随时保洁；</w:t>
            </w:r>
          </w:p>
          <w:p w14:paraId="1C8F0B87">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装饰门及门套、踢脚线等二周保洁1次；</w:t>
            </w:r>
          </w:p>
          <w:p w14:paraId="46D36DE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墙面、天棚、灯具、玻璃窗每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保洁1次；</w:t>
            </w:r>
          </w:p>
          <w:p w14:paraId="647A0DD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地砖或水磨石地面每月彻底刷洗1次；</w:t>
            </w:r>
          </w:p>
          <w:p w14:paraId="68C023B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大理石（花岗岩）每三个月打蜡1次，每</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rPr>
              <w:t>抛光1次。</w:t>
            </w:r>
          </w:p>
        </w:tc>
        <w:tc>
          <w:tcPr>
            <w:tcW w:w="1767" w:type="pct"/>
            <w:noWrap w:val="0"/>
            <w:vAlign w:val="center"/>
          </w:tcPr>
          <w:p w14:paraId="1ED8E4EA">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地面无水渍、无污渍，无垃圾，无积尘，光亮；</w:t>
            </w:r>
          </w:p>
          <w:p w14:paraId="2AF67482">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墙面灰尘、无污渍，光亮，墙角无蜘蛛网； </w:t>
            </w:r>
          </w:p>
          <w:p w14:paraId="5D747A04">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公共设施表面无积尘、无污渍、光亮；</w:t>
            </w:r>
          </w:p>
          <w:p w14:paraId="43276082">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不锈钢表面无手印，无积尘，无污渍、光亮；玻璃上无手印，无积尘，无污渍、明亮；</w:t>
            </w:r>
          </w:p>
          <w:p w14:paraId="7BDA8087">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植物花盆无积尘，无污渍。</w:t>
            </w:r>
          </w:p>
        </w:tc>
      </w:tr>
      <w:tr w14:paraId="084C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14" w:type="pct"/>
            <w:noWrap w:val="0"/>
            <w:vAlign w:val="center"/>
          </w:tcPr>
          <w:p w14:paraId="15487D2C">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楼道</w:t>
            </w:r>
          </w:p>
        </w:tc>
        <w:tc>
          <w:tcPr>
            <w:tcW w:w="1039" w:type="pct"/>
            <w:noWrap w:val="0"/>
            <w:vAlign w:val="center"/>
          </w:tcPr>
          <w:p w14:paraId="080F69F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地面、楼道梯级、扶手、墙面、踢脚线、配电箱、消防设备、楼道门、窗、灯具及开关、垃圾桶。</w:t>
            </w:r>
          </w:p>
        </w:tc>
        <w:tc>
          <w:tcPr>
            <w:tcW w:w="1777" w:type="pct"/>
            <w:noWrap w:val="0"/>
            <w:vAlign w:val="center"/>
          </w:tcPr>
          <w:p w14:paraId="17F5D94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地面、台阶、扶手、宣传窗、垃圾桶、消防设施、装饰柱、植物花盆等每天保洁1次，且巡回保洁；</w:t>
            </w:r>
          </w:p>
          <w:p w14:paraId="5128C12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装饰门及门套、踢脚线、等二周保洁1次；</w:t>
            </w:r>
          </w:p>
          <w:p w14:paraId="77FA9B9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墙面、天棚、灯具、玻璃窗</w:t>
            </w:r>
            <w:r>
              <w:rPr>
                <w:rFonts w:hint="eastAsia" w:ascii="宋体" w:hAnsi="宋体" w:eastAsia="宋体" w:cs="宋体"/>
                <w:color w:val="auto"/>
                <w:sz w:val="21"/>
                <w:szCs w:val="21"/>
                <w:highlight w:val="none"/>
                <w:lang w:val="en-US" w:eastAsia="zh-CN"/>
              </w:rPr>
              <w:t>每季度</w:t>
            </w:r>
            <w:r>
              <w:rPr>
                <w:rFonts w:hint="eastAsia" w:ascii="宋体" w:hAnsi="宋体" w:eastAsia="宋体" w:cs="宋体"/>
                <w:color w:val="auto"/>
                <w:sz w:val="21"/>
                <w:szCs w:val="21"/>
                <w:highlight w:val="none"/>
              </w:rPr>
              <w:t>保洁1次；</w:t>
            </w:r>
          </w:p>
          <w:p w14:paraId="53ED252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地砖或水磨石地面每月彻底刷洗1次；大理石（花岗岩）每三个月打蜡1次，每两周抛光1（可用其他专业保养）。</w:t>
            </w:r>
          </w:p>
        </w:tc>
        <w:tc>
          <w:tcPr>
            <w:tcW w:w="1767" w:type="pct"/>
            <w:noWrap w:val="0"/>
            <w:vAlign w:val="center"/>
          </w:tcPr>
          <w:p w14:paraId="79C914CF">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地面无水渍、无污渍，无垃圾，无积尘，光亮；</w:t>
            </w:r>
          </w:p>
          <w:p w14:paraId="035720DA">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墙面灰尘、无污渍，光亮，墙角无蜘蛛网； </w:t>
            </w:r>
          </w:p>
          <w:p w14:paraId="67B33497">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公共设施表面无积尘、无污渍、光亮；</w:t>
            </w:r>
          </w:p>
          <w:p w14:paraId="5279B34B">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不锈钢表面无手印，无积尘，无污渍、光亮；玻璃上无手印，无积尘，无污渍、明亮；</w:t>
            </w:r>
          </w:p>
          <w:p w14:paraId="0EF29789">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窗台无积尘。</w:t>
            </w:r>
          </w:p>
        </w:tc>
      </w:tr>
      <w:tr w14:paraId="0E2C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414" w:type="pct"/>
            <w:noWrap w:val="0"/>
            <w:vAlign w:val="center"/>
          </w:tcPr>
          <w:p w14:paraId="74C5494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公共卫生间、开水房</w:t>
            </w:r>
          </w:p>
        </w:tc>
        <w:tc>
          <w:tcPr>
            <w:tcW w:w="1039" w:type="pct"/>
            <w:noWrap w:val="0"/>
            <w:vAlign w:val="center"/>
          </w:tcPr>
          <w:p w14:paraId="5F11D0E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地面、墙面、天棚、大小便器、垃圾篓、洗手盆、台面、镜子、门窗标牌、灯具、排气扇、上下水管道、水龙头、电开水箱。</w:t>
            </w:r>
          </w:p>
        </w:tc>
        <w:tc>
          <w:tcPr>
            <w:tcW w:w="1777" w:type="pct"/>
            <w:noWrap w:val="0"/>
            <w:vAlign w:val="center"/>
          </w:tcPr>
          <w:p w14:paraId="14778CD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每天两次对卫生间全面保洁，且巡回保洁2次；</w:t>
            </w:r>
          </w:p>
          <w:p w14:paraId="5B33F8F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天棚、灯具、排气扇每两周保洁1次；</w:t>
            </w:r>
          </w:p>
          <w:p w14:paraId="193A416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开水房每天保洁1次，开水箱每两月清洗1次；每天定时开放。</w:t>
            </w:r>
          </w:p>
        </w:tc>
        <w:tc>
          <w:tcPr>
            <w:tcW w:w="1767" w:type="pct"/>
            <w:noWrap w:val="0"/>
            <w:vAlign w:val="center"/>
          </w:tcPr>
          <w:p w14:paraId="10D78EFB">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卫生间无异味、厕坑便具洁净无黄渍、镜面、水盆、台面无污点，光亮；纸篓随时清理；</w:t>
            </w:r>
          </w:p>
          <w:p w14:paraId="6FC22605">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墙面、天棚、墙角、灯具无积尘、蜘蛛网，光亮；</w:t>
            </w:r>
          </w:p>
          <w:p w14:paraId="6E8F86B6">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w:t>
            </w:r>
          </w:p>
          <w:p w14:paraId="5799E282">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开水房达到卫生标准、安全可靠；</w:t>
            </w:r>
          </w:p>
          <w:p w14:paraId="4019BEB6">
            <w:pPr>
              <w:keepNext w:val="0"/>
              <w:keepLines w:val="0"/>
              <w:suppressLineNumbers w:val="0"/>
              <w:tabs>
                <w:tab w:val="left" w:pos="0"/>
              </w:tabs>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保洁工具与保洁用品要统一放在指定地点。</w:t>
            </w:r>
          </w:p>
        </w:tc>
      </w:tr>
      <w:tr w14:paraId="40B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14" w:type="pct"/>
            <w:noWrap w:val="0"/>
            <w:vAlign w:val="center"/>
          </w:tcPr>
          <w:p w14:paraId="62D5195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电梯</w:t>
            </w:r>
          </w:p>
        </w:tc>
        <w:tc>
          <w:tcPr>
            <w:tcW w:w="1039" w:type="pct"/>
            <w:noWrap w:val="0"/>
            <w:vAlign w:val="center"/>
          </w:tcPr>
          <w:p w14:paraId="20CBF3C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电梯轿厢、电梯厅、电梯门及门套、指示板、厢壁、通风口、天花板、灯具、监控器探头。</w:t>
            </w:r>
          </w:p>
        </w:tc>
        <w:tc>
          <w:tcPr>
            <w:tcW w:w="1777" w:type="pct"/>
            <w:noWrap w:val="0"/>
            <w:vAlign w:val="center"/>
          </w:tcPr>
          <w:p w14:paraId="0FAE35D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电梯轿厢、电梯厅、电梯门及门套、指示板、厢壁、每天保洁1次，且巡回保洁；</w:t>
            </w:r>
          </w:p>
          <w:p w14:paraId="2D4AA8E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天花板、灯具、监控器探头每周1次。</w:t>
            </w:r>
          </w:p>
        </w:tc>
        <w:tc>
          <w:tcPr>
            <w:tcW w:w="1767" w:type="pct"/>
            <w:noWrap w:val="0"/>
            <w:vAlign w:val="center"/>
          </w:tcPr>
          <w:p w14:paraId="28A8C3B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电梯轿厢内无积尘、无污渍、无粘贴物；灯具、指示板明亮 ；</w:t>
            </w:r>
          </w:p>
          <w:p w14:paraId="483DF1B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厢内地面干净、无垃圾杂物；不锈钢表面无手印、无积尘，无污渍、光亮；</w:t>
            </w:r>
          </w:p>
          <w:p w14:paraId="48B5165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电梯门槽内无垃圾杂物。</w:t>
            </w:r>
          </w:p>
        </w:tc>
      </w:tr>
      <w:tr w14:paraId="689B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14" w:type="pct"/>
            <w:noWrap w:val="0"/>
            <w:vAlign w:val="center"/>
          </w:tcPr>
          <w:p w14:paraId="2B8A89C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化粪池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隔油池</w:t>
            </w:r>
          </w:p>
        </w:tc>
        <w:tc>
          <w:tcPr>
            <w:tcW w:w="1039" w:type="pct"/>
            <w:noWrap w:val="0"/>
            <w:vAlign w:val="center"/>
          </w:tcPr>
          <w:p w14:paraId="4A05367D">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化粪池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隔油池</w:t>
            </w:r>
            <w:r>
              <w:rPr>
                <w:rFonts w:hint="eastAsia" w:ascii="宋体" w:hAnsi="宋体" w:eastAsia="宋体" w:cs="宋体"/>
                <w:b/>
                <w:color w:val="auto"/>
                <w:sz w:val="21"/>
                <w:szCs w:val="21"/>
                <w:highlight w:val="none"/>
              </w:rPr>
              <w:t>清掏</w:t>
            </w:r>
          </w:p>
        </w:tc>
        <w:tc>
          <w:tcPr>
            <w:tcW w:w="1777" w:type="pct"/>
            <w:noWrap w:val="0"/>
            <w:vAlign w:val="center"/>
          </w:tcPr>
          <w:p w14:paraId="0B14872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化粪池每季检查一次，每年清掏一次；</w:t>
            </w:r>
          </w:p>
          <w:p w14:paraId="3ED4CE8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隔油池</w:t>
            </w:r>
            <w:r>
              <w:rPr>
                <w:rFonts w:hint="eastAsia" w:ascii="宋体" w:hAnsi="宋体" w:eastAsia="宋体" w:cs="宋体"/>
                <w:color w:val="auto"/>
                <w:sz w:val="21"/>
                <w:szCs w:val="21"/>
                <w:highlight w:val="none"/>
              </w:rPr>
              <w:t>每季度清理一次，每</w:t>
            </w:r>
            <w:r>
              <w:rPr>
                <w:rFonts w:hint="eastAsia" w:ascii="宋体" w:hAnsi="宋体" w:eastAsia="宋体" w:cs="宋体"/>
                <w:color w:val="auto"/>
                <w:sz w:val="21"/>
                <w:szCs w:val="21"/>
                <w:highlight w:val="none"/>
                <w:lang w:val="en-US" w:eastAsia="zh-CN"/>
              </w:rPr>
              <w:t>周</w:t>
            </w:r>
            <w:r>
              <w:rPr>
                <w:rFonts w:hint="eastAsia" w:ascii="宋体" w:hAnsi="宋体" w:eastAsia="宋体" w:cs="宋体"/>
                <w:color w:val="auto"/>
                <w:sz w:val="21"/>
                <w:szCs w:val="21"/>
                <w:highlight w:val="none"/>
              </w:rPr>
              <w:t>巡查一次；</w:t>
            </w:r>
          </w:p>
          <w:p w14:paraId="0C079E2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粪便渣浅埋作为树木花草的有机肥。</w:t>
            </w:r>
          </w:p>
        </w:tc>
        <w:tc>
          <w:tcPr>
            <w:tcW w:w="1767" w:type="pct"/>
            <w:noWrap w:val="0"/>
            <w:vAlign w:val="center"/>
          </w:tcPr>
          <w:p w14:paraId="6F30194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日常无粪便</w:t>
            </w:r>
            <w:r>
              <w:rPr>
                <w:rFonts w:hint="eastAsia" w:ascii="宋体" w:hAnsi="宋体" w:eastAsia="宋体" w:cs="宋体"/>
                <w:color w:val="auto"/>
                <w:sz w:val="21"/>
                <w:szCs w:val="21"/>
                <w:highlight w:val="none"/>
                <w:lang w:val="en-US" w:eastAsia="zh-CN"/>
              </w:rPr>
              <w:t>或油污的</w:t>
            </w:r>
            <w:r>
              <w:rPr>
                <w:rFonts w:hint="eastAsia" w:ascii="宋体" w:hAnsi="宋体" w:eastAsia="宋体" w:cs="宋体"/>
                <w:color w:val="auto"/>
                <w:sz w:val="21"/>
                <w:szCs w:val="21"/>
                <w:highlight w:val="none"/>
              </w:rPr>
              <w:t>堵塞或溢出现象，保证污水管道畅通 ；</w:t>
            </w:r>
          </w:p>
          <w:p w14:paraId="57AF323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清掏时硬的表面、块状物全部清运；</w:t>
            </w:r>
          </w:p>
          <w:p w14:paraId="7A0E28EF">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污水处理涉及的相关药剂由</w:t>
            </w:r>
            <w:r>
              <w:rPr>
                <w:rFonts w:hint="eastAsia" w:ascii="宋体" w:hAnsi="宋体" w:cs="宋体"/>
                <w:color w:val="auto"/>
                <w:sz w:val="21"/>
                <w:szCs w:val="21"/>
                <w:highlight w:val="none"/>
                <w:lang w:eastAsia="zh-CN"/>
              </w:rPr>
              <w:t>成交单位</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4E1301A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清理后，目视井内无积物、无块状物浮于上面，出入口畅通，保持污水不溢出地面</w:t>
            </w:r>
            <w:r>
              <w:rPr>
                <w:rFonts w:hint="eastAsia" w:ascii="宋体" w:hAnsi="宋体" w:eastAsia="宋体" w:cs="宋体"/>
                <w:color w:val="auto"/>
                <w:spacing w:val="-4"/>
                <w:sz w:val="21"/>
                <w:szCs w:val="21"/>
                <w:highlight w:val="none"/>
                <w:lang w:eastAsia="zh-CN"/>
              </w:rPr>
              <w:t>，达到市政污水排放指标要求</w:t>
            </w:r>
            <w:r>
              <w:rPr>
                <w:rFonts w:hint="eastAsia" w:ascii="宋体" w:hAnsi="宋体" w:eastAsia="宋体" w:cs="宋体"/>
                <w:color w:val="auto"/>
                <w:spacing w:val="-4"/>
                <w:sz w:val="21"/>
                <w:szCs w:val="21"/>
                <w:highlight w:val="none"/>
              </w:rPr>
              <w:t>。</w:t>
            </w:r>
          </w:p>
        </w:tc>
      </w:tr>
      <w:tr w14:paraId="56A7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414" w:type="pct"/>
            <w:noWrap w:val="0"/>
            <w:vAlign w:val="center"/>
          </w:tcPr>
          <w:p w14:paraId="46980501">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垃圾</w:t>
            </w:r>
            <w:r>
              <w:rPr>
                <w:rFonts w:hint="eastAsia" w:ascii="宋体" w:hAnsi="宋体" w:eastAsia="宋体" w:cs="宋体"/>
                <w:b/>
                <w:color w:val="auto"/>
                <w:sz w:val="21"/>
                <w:szCs w:val="21"/>
                <w:highlight w:val="none"/>
                <w:lang w:val="en-US" w:eastAsia="zh-CN"/>
              </w:rPr>
              <w:t>清运</w:t>
            </w:r>
          </w:p>
        </w:tc>
        <w:tc>
          <w:tcPr>
            <w:tcW w:w="1039" w:type="pct"/>
            <w:noWrap w:val="0"/>
            <w:vAlign w:val="center"/>
          </w:tcPr>
          <w:p w14:paraId="00081D9A">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垃圾清运（人工操作）</w:t>
            </w:r>
          </w:p>
        </w:tc>
        <w:tc>
          <w:tcPr>
            <w:tcW w:w="1777" w:type="pct"/>
            <w:noWrap w:val="0"/>
            <w:vAlign w:val="center"/>
          </w:tcPr>
          <w:p w14:paraId="3500181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生活垃圾日产日清。</w:t>
            </w:r>
          </w:p>
        </w:tc>
        <w:tc>
          <w:tcPr>
            <w:tcW w:w="1767" w:type="pct"/>
            <w:noWrap w:val="0"/>
            <w:vAlign w:val="center"/>
          </w:tcPr>
          <w:p w14:paraId="2A4107C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清运率达到100%；覆盖蓬布，密闭化运输，减少道路污染；</w:t>
            </w:r>
          </w:p>
          <w:p w14:paraId="25A4965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垃圾盘布清扫干净，做到车走地净；车容车貌保持整洁，设备完好无损；</w:t>
            </w:r>
          </w:p>
          <w:p w14:paraId="59551CD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清理完垃圾，及时关好垃圾箱（楼）门。</w:t>
            </w:r>
          </w:p>
        </w:tc>
      </w:tr>
    </w:tbl>
    <w:p w14:paraId="272318DE">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1" w:name="_Toc7104"/>
    </w:p>
    <w:p w14:paraId="3FED2A7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2.2垃圾分类工作</w:t>
      </w:r>
      <w:bookmarkEnd w:id="91"/>
    </w:p>
    <w:tbl>
      <w:tblPr>
        <w:tblStyle w:val="60"/>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86"/>
      </w:tblGrid>
      <w:tr w14:paraId="4E35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413" w:type="dxa"/>
            <w:noWrap w:val="0"/>
            <w:vAlign w:val="center"/>
          </w:tcPr>
          <w:p w14:paraId="31102A7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86" w:type="dxa"/>
            <w:noWrap w:val="0"/>
            <w:vAlign w:val="center"/>
          </w:tcPr>
          <w:p w14:paraId="5896FBF6">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5B8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13" w:type="dxa"/>
            <w:noWrap w:val="0"/>
            <w:vAlign w:val="center"/>
          </w:tcPr>
          <w:p w14:paraId="46A9D6B9">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垃圾分类工作</w:t>
            </w:r>
          </w:p>
        </w:tc>
        <w:tc>
          <w:tcPr>
            <w:tcW w:w="7386" w:type="dxa"/>
            <w:noWrap w:val="0"/>
            <w:vAlign w:val="center"/>
          </w:tcPr>
          <w:p w14:paraId="037A4C8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垃圾按分类要求进行收集，做到日产日清，垃圾箱外侧表面清洁、内侧无残留物，无异味；化粪池及时清掏，保持常年干净、清洁，无积水、无异味。</w:t>
            </w:r>
          </w:p>
        </w:tc>
      </w:tr>
    </w:tbl>
    <w:p w14:paraId="1FF0D6C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2" w:name="_Toc3076"/>
      <w:bookmarkStart w:id="93" w:name="OLE_LINK75"/>
      <w:r>
        <w:rPr>
          <w:rFonts w:hint="eastAsia" w:ascii="宋体" w:hAnsi="宋体" w:eastAsia="宋体" w:cs="宋体"/>
          <w:b/>
          <w:snapToGrid w:val="0"/>
          <w:color w:val="auto"/>
          <w:kern w:val="2"/>
          <w:sz w:val="24"/>
          <w:szCs w:val="24"/>
          <w:highlight w:val="none"/>
          <w:lang w:val="en-US" w:eastAsia="zh-CN" w:bidi="ar-SA"/>
        </w:rPr>
        <w:t>2.3公共部位绿化养护</w:t>
      </w:r>
      <w:bookmarkEnd w:id="92"/>
    </w:p>
    <w:bookmarkEnd w:id="93"/>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0315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1406" w:type="dxa"/>
            <w:noWrap w:val="0"/>
            <w:vAlign w:val="center"/>
          </w:tcPr>
          <w:p w14:paraId="332E5294">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7A899518">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7F77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406" w:type="dxa"/>
            <w:noWrap w:val="0"/>
            <w:vAlign w:val="center"/>
          </w:tcPr>
          <w:p w14:paraId="7070F263">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室内</w:t>
            </w:r>
            <w:r>
              <w:rPr>
                <w:rFonts w:hint="eastAsia" w:ascii="宋体" w:hAnsi="宋体" w:eastAsia="宋体" w:cs="宋体"/>
                <w:color w:val="auto"/>
                <w:kern w:val="0"/>
                <w:sz w:val="21"/>
                <w:szCs w:val="21"/>
                <w:highlight w:val="none"/>
              </w:rPr>
              <w:t>公共</w:t>
            </w:r>
            <w:r>
              <w:rPr>
                <w:rFonts w:hint="eastAsia" w:ascii="宋体" w:hAnsi="宋体" w:cs="宋体"/>
                <w:color w:val="auto"/>
                <w:kern w:val="0"/>
                <w:sz w:val="21"/>
                <w:szCs w:val="21"/>
                <w:highlight w:val="none"/>
                <w:lang w:val="en-US" w:eastAsia="zh-CN"/>
              </w:rPr>
              <w:t>区域</w:t>
            </w:r>
            <w:r>
              <w:rPr>
                <w:rFonts w:hint="eastAsia" w:ascii="宋体" w:hAnsi="宋体" w:eastAsia="宋体" w:cs="宋体"/>
                <w:color w:val="auto"/>
                <w:kern w:val="0"/>
                <w:sz w:val="21"/>
                <w:szCs w:val="21"/>
                <w:highlight w:val="none"/>
              </w:rPr>
              <w:t>绿化</w:t>
            </w:r>
            <w:r>
              <w:rPr>
                <w:rFonts w:hint="eastAsia" w:ascii="宋体" w:hAnsi="宋体" w:eastAsia="宋体" w:cs="宋体"/>
                <w:color w:val="auto"/>
                <w:kern w:val="0"/>
                <w:sz w:val="21"/>
                <w:szCs w:val="21"/>
                <w:highlight w:val="none"/>
                <w:lang w:val="en-US" w:eastAsia="zh-CN"/>
              </w:rPr>
              <w:t>监管</w:t>
            </w:r>
          </w:p>
        </w:tc>
        <w:tc>
          <w:tcPr>
            <w:tcW w:w="7353" w:type="dxa"/>
            <w:noWrap w:val="0"/>
            <w:vAlign w:val="center"/>
          </w:tcPr>
          <w:p w14:paraId="6009D25E">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负责提供室内公共区域绿植摆放，做好</w:t>
            </w:r>
            <w:r>
              <w:rPr>
                <w:rFonts w:hint="eastAsia" w:ascii="宋体" w:hAnsi="宋体" w:eastAsia="宋体" w:cs="宋体"/>
                <w:color w:val="auto"/>
                <w:kern w:val="0"/>
                <w:sz w:val="21"/>
                <w:szCs w:val="21"/>
                <w:highlight w:val="none"/>
                <w:lang w:val="en-US" w:eastAsia="zh-CN"/>
              </w:rPr>
              <w:t>绿化维护</w:t>
            </w:r>
            <w:r>
              <w:rPr>
                <w:rFonts w:hint="eastAsia" w:ascii="宋体" w:hAnsi="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及时进行除草、灌溉等；</w:t>
            </w:r>
          </w:p>
          <w:p w14:paraId="04AC4C1D">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要求</w:t>
            </w:r>
            <w:r>
              <w:rPr>
                <w:rFonts w:hint="eastAsia" w:ascii="宋体" w:hAnsi="宋体" w:eastAsia="宋体" w:cs="宋体"/>
                <w:color w:val="auto"/>
                <w:kern w:val="0"/>
                <w:sz w:val="21"/>
                <w:szCs w:val="21"/>
                <w:highlight w:val="none"/>
              </w:rPr>
              <w:t>草坪保持常年翠绿，无杂草、无干枯坏死和病虫侵害，基本无裸露土地；</w:t>
            </w:r>
          </w:p>
          <w:p w14:paraId="36855BC6">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及时清除花坛和花景的花蒂、黄叶、杂草、垃圾，做好病虫害防治。花坛和花景做</w:t>
            </w:r>
            <w:r>
              <w:rPr>
                <w:rFonts w:hint="eastAsia" w:ascii="宋体" w:hAnsi="宋体" w:eastAsia="宋体" w:cs="宋体"/>
                <w:color w:val="auto"/>
                <w:kern w:val="0"/>
                <w:sz w:val="21"/>
                <w:szCs w:val="21"/>
                <w:highlight w:val="none"/>
                <w:lang w:val="en-US" w:eastAsia="zh-CN"/>
              </w:rPr>
              <w:t>到</w:t>
            </w:r>
            <w:r>
              <w:rPr>
                <w:rFonts w:hint="eastAsia" w:ascii="宋体" w:hAnsi="宋体" w:eastAsia="宋体" w:cs="宋体"/>
                <w:color w:val="auto"/>
                <w:kern w:val="0"/>
                <w:sz w:val="21"/>
                <w:szCs w:val="21"/>
                <w:highlight w:val="none"/>
              </w:rPr>
              <w:t>造型新颖、色彩鲜艳、植物长势好；</w:t>
            </w:r>
          </w:p>
          <w:p w14:paraId="59A12809">
            <w:pPr>
              <w:keepNext w:val="0"/>
              <w:keepLines w:val="0"/>
              <w:widowControl/>
              <w:suppressLineNumbers w:val="0"/>
              <w:adjustRightInd/>
              <w:snapToGrid w:val="0"/>
              <w:spacing w:before="0" w:beforeAutospacing="0" w:after="0" w:afterAutospacing="0" w:line="300" w:lineRule="auto"/>
              <w:ind w:left="0" w:right="0"/>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绿化生产垃圾能及时清运</w:t>
            </w:r>
            <w:r>
              <w:rPr>
                <w:rFonts w:hint="eastAsia" w:ascii="宋体" w:hAnsi="宋体" w:eastAsia="宋体" w:cs="宋体"/>
                <w:color w:val="auto"/>
                <w:kern w:val="0"/>
                <w:sz w:val="21"/>
                <w:szCs w:val="21"/>
                <w:highlight w:val="none"/>
                <w:lang w:val="en-US" w:eastAsia="zh-CN"/>
              </w:rPr>
              <w:t>并建立相关台账</w:t>
            </w:r>
            <w:r>
              <w:rPr>
                <w:rFonts w:hint="eastAsia" w:ascii="宋体" w:hAnsi="宋体" w:cs="宋体"/>
                <w:color w:val="auto"/>
                <w:kern w:val="0"/>
                <w:sz w:val="21"/>
                <w:szCs w:val="21"/>
                <w:highlight w:val="none"/>
                <w:lang w:val="en-US" w:eastAsia="zh-CN"/>
              </w:rPr>
              <w:t>。</w:t>
            </w:r>
          </w:p>
          <w:p w14:paraId="0CAD6385">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可委托</w:t>
            </w:r>
            <w:r>
              <w:rPr>
                <w:rFonts w:hint="eastAsia" w:ascii="宋体" w:hAnsi="宋体" w:cs="宋体"/>
                <w:color w:val="auto"/>
                <w:sz w:val="21"/>
                <w:szCs w:val="21"/>
                <w:highlight w:val="none"/>
                <w:lang w:val="en-US" w:eastAsia="zh-CN"/>
              </w:rPr>
              <w:t>第三方</w:t>
            </w:r>
            <w:r>
              <w:rPr>
                <w:rFonts w:hint="eastAsia" w:ascii="宋体" w:hAnsi="宋体" w:eastAsia="宋体" w:cs="宋体"/>
                <w:color w:val="auto"/>
                <w:sz w:val="21"/>
                <w:szCs w:val="21"/>
                <w:highlight w:val="none"/>
                <w:lang w:val="en-US" w:eastAsia="zh-CN"/>
              </w:rPr>
              <w:t>公司外包，外包单位须在采购人处备案。（备案信息包括但不限于外包单位名称、资质证书、承包合同、联系人等信息）</w:t>
            </w:r>
            <w:r>
              <w:rPr>
                <w:rFonts w:hint="eastAsia" w:ascii="宋体" w:hAnsi="宋体" w:cs="宋体"/>
                <w:color w:val="auto"/>
                <w:sz w:val="21"/>
                <w:szCs w:val="21"/>
                <w:highlight w:val="none"/>
                <w:lang w:val="en-US" w:eastAsia="zh-CN"/>
              </w:rPr>
              <w:t>成交单位须严格监管第三方外包公司保障服务质量标准。</w:t>
            </w:r>
          </w:p>
        </w:tc>
      </w:tr>
    </w:tbl>
    <w:p w14:paraId="4F34347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4" w:name="_Toc16479"/>
      <w:bookmarkStart w:id="95" w:name="_Toc1468"/>
      <w:bookmarkStart w:id="96" w:name="_Toc22507"/>
    </w:p>
    <w:p w14:paraId="1D912F11">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2.4指定区域绿植盆栽</w:t>
      </w:r>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6E7B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06" w:type="dxa"/>
            <w:noWrap w:val="0"/>
            <w:vAlign w:val="center"/>
          </w:tcPr>
          <w:p w14:paraId="7463556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2B19709C">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77A6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406" w:type="dxa"/>
            <w:noWrap w:val="0"/>
            <w:vAlign w:val="center"/>
          </w:tcPr>
          <w:p w14:paraId="369C62B6">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提供指定区域的绿植盆栽，并及时养护和调整摆放</w:t>
            </w:r>
          </w:p>
        </w:tc>
        <w:tc>
          <w:tcPr>
            <w:tcW w:w="7353" w:type="dxa"/>
            <w:noWrap w:val="0"/>
            <w:vAlign w:val="center"/>
          </w:tcPr>
          <w:p w14:paraId="374CBF71">
            <w:pPr>
              <w:keepNext w:val="0"/>
              <w:keepLines w:val="0"/>
              <w:numPr>
                <w:ilvl w:val="0"/>
                <w:numId w:val="0"/>
              </w:numPr>
              <w:suppressLineNumbers w:val="0"/>
              <w:adjustRightInd/>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提供中国眼谷中央孵化园公共区域及办公区域绿植养护服务（绿植由</w:t>
            </w:r>
            <w:r>
              <w:rPr>
                <w:rFonts w:hint="eastAsia" w:ascii="宋体" w:hAnsi="宋体" w:cs="宋体"/>
                <w:color w:val="auto"/>
                <w:kern w:val="0"/>
                <w:sz w:val="21"/>
                <w:szCs w:val="21"/>
                <w:highlight w:val="none"/>
                <w:lang w:val="en-US" w:eastAsia="zh-CN"/>
              </w:rPr>
              <w:t>成交单位</w:t>
            </w:r>
            <w:r>
              <w:rPr>
                <w:rFonts w:hint="eastAsia" w:ascii="宋体" w:hAnsi="宋体" w:eastAsia="宋体" w:cs="宋体"/>
                <w:color w:val="auto"/>
                <w:kern w:val="0"/>
                <w:sz w:val="21"/>
                <w:szCs w:val="21"/>
                <w:highlight w:val="none"/>
                <w:lang w:val="en-US" w:eastAsia="zh-CN"/>
              </w:rPr>
              <w:t>提供）。对养护范围内的花木实行养护管理，需每周养护一次包括植物养护，浇水，施肥，修整和病虫害防治等工作并及时更换枯萎花木。</w:t>
            </w:r>
            <w:r>
              <w:rPr>
                <w:rFonts w:hint="eastAsia" w:ascii="宋体" w:hAnsi="宋体" w:eastAsia="宋体" w:cs="宋体"/>
                <w:color w:val="auto"/>
                <w:spacing w:val="0"/>
                <w:w w:val="100"/>
                <w:position w:val="0"/>
                <w:sz w:val="21"/>
                <w:szCs w:val="21"/>
                <w:highlight w:val="none"/>
                <w:shd w:val="clear" w:color="auto" w:fill="auto"/>
                <w:lang w:val="en-US" w:eastAsia="zh-CN"/>
              </w:rPr>
              <w:t>绿植参考数量170-220棵（规格分大、中、小，具体由采购人确定），其中组合造型不少于2组，超出部分由采购人承担费用。</w:t>
            </w:r>
          </w:p>
        </w:tc>
      </w:tr>
    </w:tbl>
    <w:p w14:paraId="791EAD16">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p>
    <w:p w14:paraId="4B9F05AA">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2.5节日氛围的布置</w:t>
      </w:r>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1A3B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06" w:type="dxa"/>
            <w:noWrap w:val="0"/>
            <w:vAlign w:val="center"/>
          </w:tcPr>
          <w:p w14:paraId="2E6E2AA1">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524F8D3B">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21CB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406" w:type="dxa"/>
            <w:noWrap w:val="0"/>
            <w:vAlign w:val="center"/>
          </w:tcPr>
          <w:p w14:paraId="7EA86ED2">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布置园区节日氛围</w:t>
            </w:r>
          </w:p>
        </w:tc>
        <w:tc>
          <w:tcPr>
            <w:tcW w:w="7353" w:type="dxa"/>
            <w:noWrap w:val="0"/>
            <w:vAlign w:val="center"/>
          </w:tcPr>
          <w:p w14:paraId="074C11B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在元旦、春节、五一、端午、中秋、国庆等节日，负责在园区主要出入口、电梯口、2号楼一楼及四楼大厅、4号楼一楼大厅等处，布置节日主题的条幅、装置、景观，营造节日氛围。</w:t>
            </w:r>
            <w:r>
              <w:rPr>
                <w:rFonts w:hint="eastAsia" w:ascii="宋体" w:hAnsi="宋体" w:eastAsia="宋体" w:cs="宋体"/>
                <w:b w:val="0"/>
                <w:bCs w:val="0"/>
                <w:color w:val="auto"/>
                <w:kern w:val="0"/>
                <w:sz w:val="21"/>
                <w:szCs w:val="21"/>
                <w:highlight w:val="none"/>
                <w:lang w:val="en-US" w:eastAsia="zh-CN"/>
              </w:rPr>
              <w:t>布置费用由</w:t>
            </w:r>
            <w:r>
              <w:rPr>
                <w:rFonts w:hint="eastAsia" w:ascii="宋体" w:hAnsi="宋体" w:cs="宋体"/>
                <w:b w:val="0"/>
                <w:bCs w:val="0"/>
                <w:color w:val="auto"/>
                <w:kern w:val="0"/>
                <w:sz w:val="21"/>
                <w:szCs w:val="21"/>
                <w:highlight w:val="none"/>
                <w:lang w:val="en-US" w:eastAsia="zh-CN"/>
              </w:rPr>
              <w:t>成交单位</w:t>
            </w:r>
            <w:r>
              <w:rPr>
                <w:rFonts w:hint="eastAsia" w:ascii="宋体" w:hAnsi="宋体" w:eastAsia="宋体" w:cs="宋体"/>
                <w:b w:val="0"/>
                <w:bCs w:val="0"/>
                <w:color w:val="auto"/>
                <w:kern w:val="0"/>
                <w:sz w:val="21"/>
                <w:szCs w:val="21"/>
                <w:highlight w:val="none"/>
                <w:lang w:val="en-US" w:eastAsia="zh-CN"/>
              </w:rPr>
              <w:t>承担</w:t>
            </w:r>
            <w:r>
              <w:rPr>
                <w:rFonts w:hint="eastAsia" w:ascii="宋体" w:hAnsi="宋体" w:eastAsia="宋体" w:cs="宋体"/>
                <w:color w:val="auto"/>
                <w:kern w:val="0"/>
                <w:sz w:val="21"/>
                <w:szCs w:val="21"/>
                <w:highlight w:val="none"/>
                <w:lang w:val="en-US" w:eastAsia="zh-CN"/>
              </w:rPr>
              <w:t>。</w:t>
            </w:r>
          </w:p>
        </w:tc>
      </w:tr>
    </w:tbl>
    <w:p w14:paraId="5B417C70">
      <w:pPr>
        <w:widowControl w:val="0"/>
        <w:autoSpaceDE w:val="0"/>
        <w:autoSpaceDN w:val="0"/>
        <w:adjustRightInd w:val="0"/>
        <w:spacing w:line="360" w:lineRule="auto"/>
        <w:ind w:left="0" w:leftChars="0" w:firstLine="0" w:firstLineChars="0"/>
        <w:jc w:val="both"/>
        <w:rPr>
          <w:rFonts w:hint="eastAsia" w:ascii="宋体" w:hAnsi="宋体" w:eastAsia="宋体" w:cs="宋体"/>
          <w:snapToGrid/>
          <w:color w:val="auto"/>
          <w:kern w:val="2"/>
          <w:sz w:val="24"/>
          <w:szCs w:val="24"/>
          <w:highlight w:val="none"/>
          <w:lang w:val="en-US" w:eastAsia="zh-CN" w:bidi="ar-SA"/>
        </w:rPr>
      </w:pPr>
    </w:p>
    <w:p w14:paraId="21000218">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3.设施设备维护</w:t>
      </w:r>
      <w:bookmarkEnd w:id="94"/>
      <w:bookmarkEnd w:id="95"/>
      <w:bookmarkEnd w:id="96"/>
    </w:p>
    <w:tbl>
      <w:tblPr>
        <w:tblStyle w:val="60"/>
        <w:tblpPr w:leftFromText="180" w:rightFromText="180" w:vertAnchor="text" w:horzAnchor="page" w:tblpX="1798" w:tblpY="411"/>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303"/>
      </w:tblGrid>
      <w:tr w14:paraId="4D66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30B19B24">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bookmarkStart w:id="97" w:name="_Toc12613"/>
            <w:r>
              <w:rPr>
                <w:rFonts w:hint="eastAsia" w:ascii="宋体" w:hAnsi="宋体" w:eastAsia="宋体" w:cs="宋体"/>
                <w:b/>
                <w:color w:val="auto"/>
                <w:sz w:val="21"/>
                <w:szCs w:val="21"/>
                <w:highlight w:val="none"/>
              </w:rPr>
              <w:t>服务内容</w:t>
            </w:r>
          </w:p>
        </w:tc>
        <w:tc>
          <w:tcPr>
            <w:tcW w:w="7303" w:type="dxa"/>
            <w:noWrap w:val="0"/>
            <w:vAlign w:val="center"/>
          </w:tcPr>
          <w:p w14:paraId="10B99E28">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738A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24981A01">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房屋建筑主体及公共设施设备日常维护</w:t>
            </w:r>
          </w:p>
        </w:tc>
        <w:tc>
          <w:tcPr>
            <w:tcW w:w="7303" w:type="dxa"/>
            <w:noWrap w:val="0"/>
            <w:vAlign w:val="center"/>
          </w:tcPr>
          <w:p w14:paraId="6DB25B3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按规定建立房屋本体及配套设施等的物业管理资料档案，并妥善使用与保管；建立房屋本体及配套设施维修养护检查制度，检查记录完整；</w:t>
            </w:r>
          </w:p>
          <w:p w14:paraId="3EB1A544">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保障</w:t>
            </w:r>
            <w:r>
              <w:rPr>
                <w:rFonts w:hint="eastAsia" w:ascii="宋体" w:hAnsi="宋体" w:eastAsia="宋体" w:cs="宋体"/>
                <w:b w:val="0"/>
                <w:bCs w:val="0"/>
                <w:color w:val="auto"/>
                <w:sz w:val="21"/>
                <w:szCs w:val="21"/>
                <w:highlight w:val="none"/>
                <w:lang w:val="en-US" w:eastAsia="zh-CN" w:bidi="zh-CN"/>
              </w:rPr>
              <w:t>中国眼谷中央孵化园</w:t>
            </w:r>
            <w:r>
              <w:rPr>
                <w:rFonts w:hint="eastAsia" w:ascii="宋体" w:hAnsi="宋体" w:eastAsia="宋体" w:cs="宋体"/>
                <w:color w:val="auto"/>
                <w:sz w:val="21"/>
                <w:szCs w:val="21"/>
                <w:highlight w:val="none"/>
                <w:lang w:val="en-US" w:eastAsia="zh-CN"/>
              </w:rPr>
              <w:t>入驻单位</w:t>
            </w:r>
            <w:r>
              <w:rPr>
                <w:rFonts w:hint="eastAsia" w:ascii="宋体" w:hAnsi="宋体" w:eastAsia="宋体" w:cs="宋体"/>
                <w:color w:val="auto"/>
                <w:sz w:val="21"/>
                <w:szCs w:val="21"/>
                <w:highlight w:val="none"/>
              </w:rPr>
              <w:t>无擅自改变房屋用途行为；楼内外无违章乱张贴、乱搭建、乱拉管线等现象；</w:t>
            </w:r>
          </w:p>
          <w:p w14:paraId="79F1E3C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定期对大楼的供电供水及排水、电梯、消防、中央空调、</w:t>
            </w:r>
            <w:r>
              <w:rPr>
                <w:rFonts w:hint="eastAsia" w:ascii="宋体" w:hAnsi="宋体" w:eastAsia="宋体" w:cs="宋体"/>
                <w:color w:val="auto"/>
                <w:sz w:val="21"/>
                <w:szCs w:val="21"/>
                <w:highlight w:val="none"/>
                <w:lang w:val="en-US" w:eastAsia="zh-CN"/>
              </w:rPr>
              <w:t>污水处理（含药剂投放）、</w:t>
            </w:r>
            <w:r>
              <w:rPr>
                <w:rFonts w:hint="eastAsia" w:ascii="宋体" w:hAnsi="宋体" w:eastAsia="宋体" w:cs="宋体"/>
                <w:color w:val="auto"/>
                <w:sz w:val="21"/>
                <w:szCs w:val="21"/>
                <w:highlight w:val="none"/>
              </w:rPr>
              <w:t>公共照明等公用设施设备和房屋建筑主体结构进行</w:t>
            </w:r>
            <w:r>
              <w:rPr>
                <w:rFonts w:hint="eastAsia" w:ascii="宋体" w:hAnsi="宋体" w:eastAsia="宋体" w:cs="宋体"/>
                <w:color w:val="auto"/>
                <w:sz w:val="21"/>
                <w:szCs w:val="21"/>
                <w:highlight w:val="none"/>
                <w:lang w:val="en-US" w:eastAsia="zh-CN"/>
              </w:rPr>
              <w:t>维保</w:t>
            </w:r>
            <w:r>
              <w:rPr>
                <w:rFonts w:hint="eastAsia" w:ascii="宋体" w:hAnsi="宋体" w:eastAsia="宋体" w:cs="宋体"/>
                <w:color w:val="auto"/>
                <w:sz w:val="21"/>
                <w:szCs w:val="21"/>
                <w:highlight w:val="none"/>
              </w:rPr>
              <w:t>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对电梯、消防等特种设备的维保，需符合特种设备维保等相关资质要求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定期对给排水系统进行维护、润滑；</w:t>
            </w:r>
            <w:r>
              <w:rPr>
                <w:rFonts w:hint="eastAsia" w:ascii="宋体" w:hAnsi="宋体" w:eastAsia="宋体" w:cs="宋体"/>
                <w:color w:val="auto"/>
                <w:sz w:val="21"/>
                <w:szCs w:val="21"/>
                <w:highlight w:val="none"/>
                <w:lang w:val="en-US" w:eastAsia="zh-CN"/>
              </w:rPr>
              <w:t>定期开展</w:t>
            </w:r>
            <w:r>
              <w:rPr>
                <w:rFonts w:hint="eastAsia" w:ascii="宋体" w:hAnsi="宋体" w:eastAsia="宋体" w:cs="宋体"/>
                <w:color w:val="auto"/>
                <w:sz w:val="21"/>
                <w:szCs w:val="21"/>
                <w:highlight w:val="none"/>
              </w:rPr>
              <w:t>强电系统各级配电柜、箱，照明、插座装置检查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保证公共照明、水电设施、广播系统等公共设施正常运行。公共设施、水电每天检查一遍，发现故障或损坏应在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分钟内到场，12小时内维修完毕；</w:t>
            </w:r>
          </w:p>
          <w:p w14:paraId="2C97EDE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定期对建筑外墙（含玻璃幕墙）进行清洁（一年两次），保持建筑</w:t>
            </w:r>
            <w:r>
              <w:rPr>
                <w:rFonts w:hint="eastAsia" w:ascii="宋体" w:hAnsi="宋体" w:eastAsia="宋体" w:cs="宋体"/>
                <w:color w:val="auto"/>
                <w:sz w:val="21"/>
                <w:szCs w:val="21"/>
                <w:highlight w:val="none"/>
              </w:rPr>
              <w:t>外观完好、整洁；地面、墙台面、吊顶、楼梯、通风道等，建材贴面无脱落；玻璃幕墙清洁明亮、无破损；涂料无脱落污渍；室外招牌整洁统一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无安全隐患，墙面装饰无破损；</w:t>
            </w:r>
          </w:p>
          <w:p w14:paraId="614BDB9E">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确保房屋、门窗等共用设施的完好和正常使用；确保室外场地、道路等公用设施的完好和正常使用；</w:t>
            </w:r>
          </w:p>
          <w:p w14:paraId="67501AB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及时完成各项零星维修任务，一般维修任务确保不超过24小时，确保零修合格率100%；紧急维修须15分钟内到达现场。</w:t>
            </w:r>
          </w:p>
          <w:p w14:paraId="5A462F23">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熟练掌握水泵房等其他设备房设备的相关知识，熟练掌握各类设备的内部结构及工作原理，严格遵守操作规程，能快速准确地操作设备。</w:t>
            </w:r>
          </w:p>
          <w:p w14:paraId="530F703E">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值班人员或巡视人员应按要求做好设备运行监测工作，如发现问题，应及时上报，同时采取有效的、安全的措施迅速排除故障，确保设备安全运行。</w:t>
            </w:r>
          </w:p>
        </w:tc>
      </w:tr>
      <w:tr w14:paraId="483F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453B7BB3">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电梯设备维护保养</w:t>
            </w:r>
          </w:p>
        </w:tc>
        <w:tc>
          <w:tcPr>
            <w:tcW w:w="7303" w:type="dxa"/>
            <w:noWrap w:val="0"/>
            <w:vAlign w:val="center"/>
          </w:tcPr>
          <w:p w14:paraId="0EBF316C">
            <w:pPr>
              <w:keepNext w:val="0"/>
              <w:keepLines w:val="0"/>
              <w:widowControl/>
              <w:numPr>
                <w:ilvl w:val="-1"/>
                <w:numId w:val="0"/>
              </w:numPr>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负责项目15台电梯的年度维保工作，按国家质检总局 TSG 08-2017《特种设备使用管理规则》相关规范进行系统性维护保养、安全检查，服务期限内维保服务不少于27次，负责维保中的电梯部件更换。在特种设备定期检验有效期届满1个月前向特种设备检验机构提出检验申请，配合检验机构完成检验，并承担相关检验费用。电梯无法正常安全运行时，负责相关改造、修理（更换零部件）、更新工作。发生电梯困人事故时，应30分钟内赶至现场处理，其他故障应60分钟内赶至现场处理。维保人员需具备相关资质方可上岗。因维护人员操作不当造成人身伤害的，由</w:t>
            </w:r>
            <w:r>
              <w:rPr>
                <w:rFonts w:hint="eastAsia" w:ascii="宋体" w:hAnsi="宋体" w:cs="宋体"/>
                <w:color w:val="auto"/>
                <w:sz w:val="21"/>
                <w:szCs w:val="21"/>
                <w:highlight w:val="none"/>
                <w:lang w:val="en-US" w:eastAsia="zh-CN"/>
              </w:rPr>
              <w:t>成交单位</w:t>
            </w:r>
            <w:r>
              <w:rPr>
                <w:rFonts w:hint="eastAsia" w:ascii="宋体" w:hAnsi="宋体" w:eastAsia="宋体" w:cs="宋体"/>
                <w:color w:val="auto"/>
                <w:sz w:val="21"/>
                <w:szCs w:val="21"/>
                <w:highlight w:val="none"/>
                <w:lang w:val="en-US" w:eastAsia="zh-CN"/>
              </w:rPr>
              <w:t>承担全部损失及相关责任。可委托具有资质的公司外包，外包单位须在采购人处备案。（备案信息包括但不限于外包单位名称、资质证书、承包合同、联系人等信息）</w:t>
            </w:r>
          </w:p>
        </w:tc>
      </w:tr>
      <w:tr w14:paraId="4E15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6D651CAD">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消防设备维护保养</w:t>
            </w:r>
          </w:p>
        </w:tc>
        <w:tc>
          <w:tcPr>
            <w:tcW w:w="7303" w:type="dxa"/>
            <w:noWrap w:val="0"/>
            <w:vAlign w:val="center"/>
          </w:tcPr>
          <w:p w14:paraId="61A94F9A">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内以下消防设施提供日常维护保养服务：消防供配电设施、火灾自动报警系统、消防给水及消防栓系统、灭火器、自动喷水灭火系统、防排烟系统、可燃气体探测报警系统、消防应急照明和疏散指示标志、消防应急广播系统、防火分隔设施、电气火灾监控系统、消防专用电话系统。</w:t>
            </w:r>
          </w:p>
          <w:p w14:paraId="08D84CD8">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月底前向采购方出具《建筑消防设施月维护保养报告》汇总当月建筑消防设施维护保养情况，出具建筑消防设施维护保养结论，项目负责人审核后，并经建筑消防设施使用管理单位消防安全管理人或消防安全负责人签字确认。</w:t>
            </w:r>
          </w:p>
          <w:p w14:paraId="49FB1836">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维保人员需具备相关资质方可上岗。因维护人员操作不当造成人身伤害的，由</w:t>
            </w:r>
            <w:r>
              <w:rPr>
                <w:rFonts w:hint="eastAsia" w:ascii="宋体" w:hAnsi="宋体" w:cs="宋体"/>
                <w:color w:val="auto"/>
                <w:sz w:val="21"/>
                <w:szCs w:val="21"/>
                <w:highlight w:val="none"/>
                <w:lang w:val="en-US" w:eastAsia="zh-CN"/>
              </w:rPr>
              <w:t>成交单位</w:t>
            </w:r>
            <w:r>
              <w:rPr>
                <w:rFonts w:hint="eastAsia" w:ascii="宋体" w:hAnsi="宋体" w:eastAsia="宋体" w:cs="宋体"/>
                <w:color w:val="auto"/>
                <w:sz w:val="21"/>
                <w:szCs w:val="21"/>
                <w:highlight w:val="none"/>
                <w:lang w:val="en-US" w:eastAsia="zh-CN"/>
              </w:rPr>
              <w:t>承担全部损失及相关责任。可委托具有资质的公司外包，外包单位须在采购人处备案。（备案信息包括但不限于外包单位名称、资质证书、承包合同、联系人等信息）</w:t>
            </w:r>
          </w:p>
        </w:tc>
      </w:tr>
      <w:tr w14:paraId="2084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6031DE94">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空调设备维护保养</w:t>
            </w:r>
          </w:p>
        </w:tc>
        <w:tc>
          <w:tcPr>
            <w:tcW w:w="7303" w:type="dxa"/>
            <w:noWrap w:val="0"/>
            <w:vAlign w:val="center"/>
          </w:tcPr>
          <w:p w14:paraId="5ABD7057">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项目空调设备的维护保养工作，含约克风冷螺杆机【7】台、约克风机盘管内机【834】台、约克多联机【5】台，内机【55】台、空调箱【93】台、1号专家公寓楼所有空调设备，具体需维保空调设备数量以现场实际为准。对每台中央空调、机组空调提供定期清洗</w:t>
            </w:r>
            <w:r>
              <w:rPr>
                <w:rFonts w:hint="eastAsia" w:ascii="宋体" w:hAnsi="宋体" w:cs="宋体"/>
                <w:color w:val="auto"/>
                <w:sz w:val="21"/>
                <w:szCs w:val="21"/>
                <w:highlight w:val="none"/>
                <w:lang w:val="en-US" w:eastAsia="zh-CN"/>
              </w:rPr>
              <w:t>（含深度消毒清洗一次、常规清洗一次）</w:t>
            </w:r>
            <w:r>
              <w:rPr>
                <w:rFonts w:hint="eastAsia" w:ascii="宋体" w:hAnsi="宋体" w:eastAsia="宋体" w:cs="宋体"/>
                <w:color w:val="auto"/>
                <w:sz w:val="21"/>
                <w:szCs w:val="21"/>
                <w:highlight w:val="none"/>
                <w:lang w:val="en-US" w:eastAsia="zh-CN"/>
              </w:rPr>
              <w:t>及检修服务，更换和补充制冷剂等材料。承担单价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000元以内的零部件的采购，单价超出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000元的零部件，超出部分由采购方承担采购费用。</w:t>
            </w:r>
            <w:r>
              <w:rPr>
                <w:rFonts w:hint="eastAsia" w:ascii="宋体" w:hAnsi="宋体" w:cs="宋体"/>
                <w:color w:val="auto"/>
                <w:sz w:val="21"/>
                <w:szCs w:val="21"/>
                <w:highlight w:val="none"/>
                <w:lang w:val="en-US" w:eastAsia="zh-CN"/>
              </w:rPr>
              <w:t>要求达到以下维保标准：</w:t>
            </w:r>
          </w:p>
          <w:p w14:paraId="3BC3CD9E">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1.主机运行平稳，无异常振动和噪声，油温、油压、制冷剂压力等参数正常；</w:t>
            </w:r>
          </w:p>
          <w:p w14:paraId="7DC39608">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2.冷却塔散热效果良好，风扇、电机运行正常，无明显漏水现象；</w:t>
            </w:r>
          </w:p>
          <w:p w14:paraId="08CF30EC">
            <w:pPr>
              <w:keepNext w:val="0"/>
              <w:keepLines w:val="0"/>
              <w:numPr>
                <w:ilvl w:val="-1"/>
                <w:numId w:val="0"/>
              </w:numPr>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3.水泵运行稳定，无漏水、过热和异常噪声，流量和扬程满足要求；</w:t>
            </w:r>
          </w:p>
          <w:p w14:paraId="33D873F8">
            <w:pPr>
              <w:keepNext w:val="0"/>
              <w:keepLines w:val="0"/>
              <w:numPr>
                <w:ilvl w:val="-1"/>
                <w:numId w:val="0"/>
              </w:numPr>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4.水系统管道无渗漏，水质符合标准，阀门开闭灵活；</w:t>
            </w:r>
          </w:p>
          <w:p w14:paraId="1A3E990B">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5.空气处理部分能够提供符合要求的空气质量，风机运行正常，过滤器过滤效果良好；</w:t>
            </w:r>
          </w:p>
          <w:p w14:paraId="487EA712">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6.控制系统准确可靠，能够实现对空调系统的有效控制和调节。</w:t>
            </w:r>
          </w:p>
          <w:p w14:paraId="6CDFEBDC">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设备发生故障，应在60分钟内到场处理，1天内处理至正常运行。处理重大空调故障的，应在3天内处理完毕。因维护人员操作不当造成人身伤害的，由</w:t>
            </w:r>
            <w:r>
              <w:rPr>
                <w:rFonts w:hint="eastAsia" w:ascii="宋体" w:hAnsi="宋体" w:cs="宋体"/>
                <w:color w:val="auto"/>
                <w:sz w:val="21"/>
                <w:szCs w:val="21"/>
                <w:highlight w:val="none"/>
                <w:lang w:val="en-US" w:eastAsia="zh-CN"/>
              </w:rPr>
              <w:t>成交单位</w:t>
            </w:r>
            <w:r>
              <w:rPr>
                <w:rFonts w:hint="eastAsia" w:ascii="宋体" w:hAnsi="宋体" w:eastAsia="宋体" w:cs="宋体"/>
                <w:color w:val="auto"/>
                <w:sz w:val="21"/>
                <w:szCs w:val="21"/>
                <w:highlight w:val="none"/>
                <w:lang w:val="en-US" w:eastAsia="zh-CN"/>
              </w:rPr>
              <w:t>承担全部损失及相关责任。可委托具有资质的公司外包，外包单位须在采购人处备案。（备案信息包括但不限于外包单位名称、资质证书、承包合同、联系人等信息）</w:t>
            </w:r>
          </w:p>
        </w:tc>
      </w:tr>
      <w:tr w14:paraId="50B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dxa"/>
            <w:noWrap w:val="0"/>
            <w:vAlign w:val="center"/>
          </w:tcPr>
          <w:p w14:paraId="6A2DCB08">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弱电系统维护保养</w:t>
            </w:r>
          </w:p>
        </w:tc>
        <w:tc>
          <w:tcPr>
            <w:tcW w:w="7303" w:type="dxa"/>
            <w:noWrap w:val="0"/>
            <w:vAlign w:val="center"/>
          </w:tcPr>
          <w:p w14:paraId="70C7AB98">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项目弱电系统的维保工作，包括定期巡检和记录、更换易损件、更换电池、及时维修故障、提供相应的设备维保报告且加盖公章。为预防设备系统出现故障，维保单位技术人员需对维保服务内容提供巡检,保养.维护,检测等服务，其中巡检服务每月度不少于4 次并提供书面巡检服务报告。每季度需对系统进行全面彻底的季度巡检检测，确认设备系统运行状态，检查系统错误日记，排除潜在隐患，以确保系统保持正常稳定运行，提交巡检报告。提供合同期内每天24小时电话服务，维修技术人员实行无节假日7*24小时响应服务。指派具有相关资质的专门人员驻点项目大楼，及时处理弱电、智能化系统、会议室报告厅等处多媒体系统故障及操作问题。承诺在接到报修通知(电话等)后在10分钟内做出响应，30分钟内到达现场处理故障，12小时内提供更换备件，并根据需要为用户提供备用设备，以保证机房设备的正常运行，24小时内修复。技术人员需具备电气(电工)的国家相关技能资质认证。</w:t>
            </w:r>
          </w:p>
          <w:p w14:paraId="7EF26FC3">
            <w:pPr>
              <w:keepNext w:val="0"/>
              <w:keepLines w:val="0"/>
              <w:suppressLineNumbers w:val="0"/>
              <w:tabs>
                <w:tab w:val="left" w:pos="1155"/>
              </w:tabs>
              <w:adjustRightInd/>
              <w:spacing w:before="0" w:beforeAutospacing="0" w:after="0" w:afterAutospacing="0" w:line="360" w:lineRule="auto"/>
              <w:ind w:left="0"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因维护人员操作不当造成人身伤害的，由</w:t>
            </w:r>
            <w:r>
              <w:rPr>
                <w:rFonts w:hint="eastAsia" w:ascii="宋体" w:hAnsi="宋体" w:cs="宋体"/>
                <w:color w:val="auto"/>
                <w:sz w:val="21"/>
                <w:szCs w:val="21"/>
                <w:highlight w:val="none"/>
                <w:lang w:val="en-US" w:eastAsia="zh-CN"/>
              </w:rPr>
              <w:t>成交单位</w:t>
            </w:r>
            <w:r>
              <w:rPr>
                <w:rFonts w:hint="eastAsia" w:ascii="宋体" w:hAnsi="宋体" w:eastAsia="宋体" w:cs="宋体"/>
                <w:color w:val="auto"/>
                <w:sz w:val="21"/>
                <w:szCs w:val="21"/>
                <w:highlight w:val="none"/>
                <w:lang w:val="en-US" w:eastAsia="zh-CN"/>
              </w:rPr>
              <w:t>承担全部损失及相关责任。维保人员需具备相关资质方可上岗。可委托具有资质的公司外包，外包单位须在采购人处备案。（备案信息包括但不限于外包单位名称、资质证书、承包合同、联系人等信息）</w:t>
            </w:r>
          </w:p>
        </w:tc>
      </w:tr>
    </w:tbl>
    <w:p w14:paraId="42D9A8E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3.1房屋建筑主体及公共设施设备日常维护</w:t>
      </w:r>
      <w:bookmarkEnd w:id="97"/>
    </w:p>
    <w:p w14:paraId="18B9029D">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8" w:name="_Toc16182"/>
    </w:p>
    <w:p w14:paraId="7A3783BE">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3.2高配管理</w:t>
      </w:r>
      <w:bookmarkEnd w:id="98"/>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3F66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06" w:type="dxa"/>
            <w:noWrap w:val="0"/>
            <w:vAlign w:val="center"/>
          </w:tcPr>
          <w:p w14:paraId="01D8A65C">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284D44B8">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5B1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406" w:type="dxa"/>
            <w:noWrap w:val="0"/>
            <w:vAlign w:val="center"/>
          </w:tcPr>
          <w:p w14:paraId="48A21EE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高配管理</w:t>
            </w:r>
          </w:p>
        </w:tc>
        <w:tc>
          <w:tcPr>
            <w:tcW w:w="7353" w:type="dxa"/>
            <w:noWrap w:val="0"/>
            <w:vAlign w:val="center"/>
          </w:tcPr>
          <w:p w14:paraId="3E1E4D37">
            <w:pPr>
              <w:keepNext w:val="0"/>
              <w:keepLines w:val="0"/>
              <w:widowControl/>
              <w:numPr>
                <w:ilvl w:val="0"/>
                <w:numId w:val="14"/>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熟练掌握供电设备相关知识，熟练掌握各类设备的内部结构及工作原理，严格遵守操作规程，能快速准确地操作设备。</w:t>
            </w:r>
          </w:p>
          <w:p w14:paraId="09D1D063">
            <w:pPr>
              <w:keepNext w:val="0"/>
              <w:keepLines w:val="0"/>
              <w:widowControl/>
              <w:numPr>
                <w:ilvl w:val="0"/>
                <w:numId w:val="14"/>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高配值班人员应</w:t>
            </w:r>
            <w:r>
              <w:rPr>
                <w:rFonts w:hint="eastAsia" w:ascii="宋体" w:hAnsi="宋体" w:eastAsia="宋体" w:cs="宋体"/>
                <w:color w:val="auto"/>
                <w:kern w:val="0"/>
                <w:sz w:val="21"/>
                <w:szCs w:val="21"/>
                <w:highlight w:val="none"/>
                <w:lang w:val="en-US" w:eastAsia="zh-CN"/>
              </w:rPr>
              <w:t>定期</w:t>
            </w:r>
            <w:r>
              <w:rPr>
                <w:rFonts w:hint="eastAsia" w:ascii="宋体" w:hAnsi="宋体" w:eastAsia="宋体" w:cs="宋体"/>
                <w:color w:val="auto"/>
                <w:kern w:val="0"/>
                <w:sz w:val="21"/>
                <w:szCs w:val="21"/>
                <w:highlight w:val="none"/>
              </w:rPr>
              <w:t>巡视高、低压柜，变压器等的运行情况，如发现问题，应及时上报，同时采取有效的、安全的措施迅速排除故障，确保供电。</w:t>
            </w:r>
          </w:p>
        </w:tc>
      </w:tr>
    </w:tbl>
    <w:p w14:paraId="444D6C6F">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99" w:name="_Toc1314"/>
      <w:bookmarkStart w:id="100" w:name="_Toc28184"/>
      <w:bookmarkStart w:id="101" w:name="_Toc3328"/>
    </w:p>
    <w:p w14:paraId="6A0A6FAC">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4.综合服务</w:t>
      </w:r>
      <w:bookmarkEnd w:id="99"/>
      <w:bookmarkEnd w:id="100"/>
      <w:bookmarkEnd w:id="101"/>
    </w:p>
    <w:p w14:paraId="2603B58B">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102" w:name="_Toc27495"/>
      <w:r>
        <w:rPr>
          <w:rFonts w:hint="eastAsia" w:ascii="宋体" w:hAnsi="宋体" w:eastAsia="宋体" w:cs="宋体"/>
          <w:b/>
          <w:snapToGrid w:val="0"/>
          <w:color w:val="auto"/>
          <w:kern w:val="2"/>
          <w:sz w:val="24"/>
          <w:szCs w:val="24"/>
          <w:highlight w:val="none"/>
          <w:lang w:val="en-US" w:eastAsia="zh-CN" w:bidi="ar-SA"/>
        </w:rPr>
        <w:t>4.2报事报修服务</w:t>
      </w:r>
      <w:bookmarkEnd w:id="102"/>
    </w:p>
    <w:tbl>
      <w:tblPr>
        <w:tblStyle w:val="6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319"/>
      </w:tblGrid>
      <w:tr w14:paraId="5AF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1400" w:type="dxa"/>
            <w:noWrap w:val="0"/>
            <w:vAlign w:val="center"/>
          </w:tcPr>
          <w:p w14:paraId="3573D91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19" w:type="dxa"/>
            <w:noWrap w:val="0"/>
            <w:vAlign w:val="center"/>
          </w:tcPr>
          <w:p w14:paraId="139EEF1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1FE5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400" w:type="dxa"/>
            <w:noWrap w:val="0"/>
            <w:vAlign w:val="center"/>
          </w:tcPr>
          <w:p w14:paraId="7176CE39">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报事报修服务</w:t>
            </w:r>
          </w:p>
        </w:tc>
        <w:tc>
          <w:tcPr>
            <w:tcW w:w="7319" w:type="dxa"/>
            <w:noWrap w:val="0"/>
            <w:vAlign w:val="center"/>
          </w:tcPr>
          <w:p w14:paraId="7A0A1897">
            <w:pPr>
              <w:keepNext w:val="0"/>
              <w:keepLines w:val="0"/>
              <w:widowControl/>
              <w:numPr>
                <w:ilvl w:val="0"/>
                <w:numId w:val="15"/>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建立服务热线，有专职人员负责接听，负责物业管理范围内报事报修的电话受理工作。</w:t>
            </w:r>
          </w:p>
          <w:p w14:paraId="61F90D34">
            <w:pPr>
              <w:keepNext w:val="0"/>
              <w:keepLines w:val="0"/>
              <w:widowControl/>
              <w:numPr>
                <w:ilvl w:val="0"/>
                <w:numId w:val="15"/>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负责对受理的服务内容进行登记、交办、报告、催办、回访工作。</w:t>
            </w:r>
          </w:p>
          <w:p w14:paraId="3CF5803F">
            <w:pPr>
              <w:keepNext w:val="0"/>
              <w:keepLines w:val="0"/>
              <w:widowControl/>
              <w:numPr>
                <w:ilvl w:val="0"/>
                <w:numId w:val="15"/>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负责服务热线的统计、上报工作。</w:t>
            </w:r>
          </w:p>
          <w:p w14:paraId="5EA12D21">
            <w:pPr>
              <w:keepNext w:val="0"/>
              <w:keepLines w:val="0"/>
              <w:widowControl/>
              <w:numPr>
                <w:ilvl w:val="0"/>
                <w:numId w:val="15"/>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对甲方或使用人的投诉</w:t>
            </w:r>
            <w:r>
              <w:rPr>
                <w:rFonts w:hint="eastAsia" w:ascii="宋体" w:hAnsi="宋体" w:eastAsia="宋体" w:cs="宋体"/>
                <w:color w:val="auto"/>
                <w:kern w:val="0"/>
                <w:sz w:val="21"/>
                <w:szCs w:val="21"/>
                <w:highlight w:val="none"/>
                <w:lang w:val="en-US" w:eastAsia="zh-CN"/>
              </w:rPr>
              <w:t>与</w:t>
            </w:r>
            <w:r>
              <w:rPr>
                <w:rFonts w:hint="eastAsia" w:ascii="宋体" w:hAnsi="宋体" w:eastAsia="宋体" w:cs="宋体"/>
                <w:color w:val="auto"/>
                <w:kern w:val="0"/>
                <w:sz w:val="21"/>
                <w:szCs w:val="21"/>
                <w:highlight w:val="none"/>
              </w:rPr>
              <w:t>建议在 24 小时内</w:t>
            </w:r>
            <w:r>
              <w:rPr>
                <w:rFonts w:hint="eastAsia" w:ascii="宋体" w:hAnsi="宋体" w:eastAsia="宋体" w:cs="宋体"/>
                <w:color w:val="auto"/>
                <w:kern w:val="0"/>
                <w:sz w:val="21"/>
                <w:szCs w:val="21"/>
                <w:highlight w:val="none"/>
                <w:lang w:val="en-US" w:eastAsia="zh-CN"/>
              </w:rPr>
              <w:t>给予</w:t>
            </w:r>
            <w:r>
              <w:rPr>
                <w:rFonts w:hint="eastAsia" w:ascii="宋体" w:hAnsi="宋体" w:eastAsia="宋体" w:cs="宋体"/>
                <w:color w:val="auto"/>
                <w:kern w:val="0"/>
                <w:sz w:val="21"/>
                <w:szCs w:val="21"/>
                <w:highlight w:val="none"/>
              </w:rPr>
              <w:t xml:space="preserve">答复。 </w:t>
            </w:r>
          </w:p>
        </w:tc>
      </w:tr>
    </w:tbl>
    <w:p w14:paraId="765BC0B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103" w:name="_Toc10250"/>
    </w:p>
    <w:p w14:paraId="0C2E7B3A">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4.3装修管理</w:t>
      </w:r>
      <w:bookmarkEnd w:id="103"/>
    </w:p>
    <w:tbl>
      <w:tblPr>
        <w:tblStyle w:val="6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353"/>
      </w:tblGrid>
      <w:tr w14:paraId="0E2F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406" w:type="dxa"/>
            <w:noWrap w:val="0"/>
            <w:vAlign w:val="center"/>
          </w:tcPr>
          <w:p w14:paraId="038712A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53" w:type="dxa"/>
            <w:noWrap w:val="0"/>
            <w:vAlign w:val="center"/>
          </w:tcPr>
          <w:p w14:paraId="2C1CFBE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19BF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06" w:type="dxa"/>
            <w:noWrap w:val="0"/>
            <w:vAlign w:val="center"/>
          </w:tcPr>
          <w:p w14:paraId="5F4EF9FD">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装修管理</w:t>
            </w:r>
          </w:p>
        </w:tc>
        <w:tc>
          <w:tcPr>
            <w:tcW w:w="7353" w:type="dxa"/>
            <w:noWrap w:val="0"/>
            <w:vAlign w:val="center"/>
          </w:tcPr>
          <w:p w14:paraId="0957FAC3">
            <w:pPr>
              <w:keepNext w:val="0"/>
              <w:keepLines w:val="0"/>
              <w:widowControl/>
              <w:numPr>
                <w:ilvl w:val="0"/>
                <w:numId w:val="16"/>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对房屋内装修进行严格的监督管理，确保不因装修而危及大楼结构安全、人身安全和影响正常办公秩序；</w:t>
            </w:r>
          </w:p>
          <w:p w14:paraId="5554552C">
            <w:pPr>
              <w:keepNext w:val="0"/>
              <w:keepLines w:val="0"/>
              <w:widowControl/>
              <w:numPr>
                <w:ilvl w:val="0"/>
                <w:numId w:val="16"/>
              </w:numPr>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监督使用人或施工单位，装修垃圾必须装袋清运，日产日清。如特殊情况，需临时堆放过夜，必须设置围挡，防止尘土飞扬；</w:t>
            </w:r>
          </w:p>
          <w:p w14:paraId="16222E0E">
            <w:pPr>
              <w:keepNext w:val="0"/>
              <w:keepLines w:val="0"/>
              <w:widowControl w:val="0"/>
              <w:numPr>
                <w:ilvl w:val="0"/>
                <w:numId w:val="16"/>
              </w:numPr>
              <w:suppressLineNumbers w:val="0"/>
              <w:autoSpaceDE w:val="0"/>
              <w:autoSpaceDN w:val="0"/>
              <w:adjustRightInd w:val="0"/>
              <w:spacing w:before="0" w:beforeAutospacing="0" w:after="0" w:afterAutospacing="0" w:line="360" w:lineRule="auto"/>
              <w:ind w:left="0" w:right="0" w:firstLine="0" w:firstLineChars="0"/>
              <w:jc w:val="both"/>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snapToGrid w:val="0"/>
                <w:color w:val="auto"/>
                <w:kern w:val="2"/>
                <w:sz w:val="21"/>
                <w:szCs w:val="21"/>
                <w:highlight w:val="none"/>
                <w:lang w:val="zh-CN" w:eastAsia="zh-CN" w:bidi="ar-SA"/>
              </w:rPr>
              <w:t>对于违章搭建应及时劝阻、制止或报告。</w:t>
            </w:r>
          </w:p>
        </w:tc>
      </w:tr>
    </w:tbl>
    <w:p w14:paraId="25E13CFD">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104" w:name="_Toc3832"/>
    </w:p>
    <w:p w14:paraId="22350879">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4.4物品搬运等临时性工作</w:t>
      </w:r>
    </w:p>
    <w:tbl>
      <w:tblPr>
        <w:tblStyle w:val="6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403"/>
      </w:tblGrid>
      <w:tr w14:paraId="7386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416" w:type="dxa"/>
            <w:noWrap w:val="0"/>
            <w:vAlign w:val="center"/>
          </w:tcPr>
          <w:p w14:paraId="7E876355">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403" w:type="dxa"/>
            <w:noWrap w:val="0"/>
            <w:vAlign w:val="center"/>
          </w:tcPr>
          <w:p w14:paraId="7B2A92A7">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3506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16" w:type="dxa"/>
            <w:noWrap w:val="0"/>
            <w:vAlign w:val="center"/>
          </w:tcPr>
          <w:p w14:paraId="1D1AF865">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物品搬运等临时性工作</w:t>
            </w:r>
          </w:p>
        </w:tc>
        <w:tc>
          <w:tcPr>
            <w:tcW w:w="7403" w:type="dxa"/>
            <w:noWrap w:val="0"/>
            <w:vAlign w:val="center"/>
          </w:tcPr>
          <w:p w14:paraId="4E510BC4">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协助搞好临时工作服务：如办公室调整、办公物品搬迁、废旧物品资料销毁等工作。</w:t>
            </w:r>
          </w:p>
        </w:tc>
      </w:tr>
    </w:tbl>
    <w:p w14:paraId="33D01C4D">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4.5内勤管理（档案、财务资料）</w:t>
      </w:r>
      <w:bookmarkEnd w:id="104"/>
    </w:p>
    <w:tbl>
      <w:tblPr>
        <w:tblStyle w:val="6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403"/>
      </w:tblGrid>
      <w:tr w14:paraId="666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6" w:type="dxa"/>
            <w:noWrap w:val="0"/>
            <w:vAlign w:val="center"/>
          </w:tcPr>
          <w:p w14:paraId="0D18CD0A">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403" w:type="dxa"/>
            <w:noWrap w:val="0"/>
            <w:vAlign w:val="center"/>
          </w:tcPr>
          <w:p w14:paraId="34F2CF3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1B2F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416" w:type="dxa"/>
            <w:noWrap w:val="0"/>
            <w:vAlign w:val="center"/>
          </w:tcPr>
          <w:p w14:paraId="0242E8E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内勤管理（档案、财务资料）</w:t>
            </w:r>
          </w:p>
        </w:tc>
        <w:tc>
          <w:tcPr>
            <w:tcW w:w="7403" w:type="dxa"/>
            <w:noWrap w:val="0"/>
            <w:vAlign w:val="center"/>
          </w:tcPr>
          <w:p w14:paraId="2D1EBF33">
            <w:pPr>
              <w:keepNext w:val="0"/>
              <w:keepLines w:val="0"/>
              <w:widowControl/>
              <w:numPr>
                <w:ilvl w:val="0"/>
                <w:numId w:val="17"/>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建立档案管理制度，建立齐全的物业管理档案[包括物业竣工验收档案、设备管理档案、业主或使用人资料档案（含业主或使用人装修档案）、物业租赁档案、日常管理档案等]；</w:t>
            </w:r>
          </w:p>
          <w:p w14:paraId="09E89408">
            <w:pPr>
              <w:keepNext w:val="0"/>
              <w:keepLines w:val="0"/>
              <w:widowControl/>
              <w:numPr>
                <w:ilvl w:val="0"/>
                <w:numId w:val="17"/>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建立财务制度，对各项</w:t>
            </w:r>
            <w:r>
              <w:rPr>
                <w:rFonts w:hint="eastAsia" w:ascii="宋体" w:hAnsi="宋体" w:eastAsia="宋体" w:cs="宋体"/>
                <w:color w:val="auto"/>
                <w:kern w:val="0"/>
                <w:sz w:val="21"/>
                <w:szCs w:val="21"/>
                <w:highlight w:val="none"/>
                <w:lang w:val="en-US" w:eastAsia="zh-CN"/>
              </w:rPr>
              <w:t>经营</w:t>
            </w:r>
            <w:r>
              <w:rPr>
                <w:rFonts w:hint="eastAsia" w:ascii="宋体" w:hAnsi="宋体" w:eastAsia="宋体" w:cs="宋体"/>
                <w:color w:val="auto"/>
                <w:kern w:val="0"/>
                <w:sz w:val="21"/>
                <w:szCs w:val="21"/>
                <w:highlight w:val="none"/>
              </w:rPr>
              <w:t>收支进行财务管理，做到运作规范、账目清晰；</w:t>
            </w:r>
          </w:p>
          <w:p w14:paraId="4DD88088">
            <w:pPr>
              <w:keepNext w:val="0"/>
              <w:keepLines w:val="0"/>
              <w:widowControl/>
              <w:numPr>
                <w:ilvl w:val="0"/>
                <w:numId w:val="17"/>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制定物业服务中心内部管理制度和考核制度，并严格执行；</w:t>
            </w:r>
          </w:p>
          <w:p w14:paraId="45D875AD">
            <w:pPr>
              <w:keepNext w:val="0"/>
              <w:keepLines w:val="0"/>
              <w:widowControl/>
              <w:numPr>
                <w:ilvl w:val="0"/>
                <w:numId w:val="17"/>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制定物业服务工作计划，并组织实施。</w:t>
            </w:r>
          </w:p>
        </w:tc>
      </w:tr>
    </w:tbl>
    <w:p w14:paraId="0283A5BF">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105" w:name="_Toc28020"/>
    </w:p>
    <w:p w14:paraId="710AF39C">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5.楼栋室内卫生</w:t>
      </w:r>
      <w:bookmarkEnd w:id="105"/>
    </w:p>
    <w:tbl>
      <w:tblPr>
        <w:tblStyle w:val="60"/>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26"/>
        <w:gridCol w:w="3246"/>
        <w:gridCol w:w="2955"/>
        <w:gridCol w:w="23"/>
      </w:tblGrid>
      <w:tr w14:paraId="59F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00" w:type="dxa"/>
            <w:gridSpan w:val="5"/>
            <w:noWrap w:val="0"/>
            <w:vAlign w:val="center"/>
          </w:tcPr>
          <w:p w14:paraId="2FB97614">
            <w:pPr>
              <w:keepNext w:val="0"/>
              <w:keepLines w:val="0"/>
              <w:suppressLineNumbers w:val="0"/>
              <w:tabs>
                <w:tab w:val="left" w:pos="0"/>
              </w:tabs>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lang w:val="en-US" w:eastAsia="zh-CN"/>
              </w:rPr>
            </w:pPr>
            <w:bookmarkStart w:id="106" w:name="_Toc6514"/>
            <w:r>
              <w:rPr>
                <w:rFonts w:hint="eastAsia" w:ascii="宋体" w:hAnsi="宋体" w:eastAsia="宋体" w:cs="宋体"/>
                <w:b/>
                <w:bCs/>
                <w:color w:val="auto"/>
                <w:sz w:val="21"/>
                <w:szCs w:val="21"/>
                <w:highlight w:val="none"/>
                <w:lang w:val="en-US" w:eastAsia="zh-CN"/>
              </w:rPr>
              <w:t>室内卫生服务频次及质量标准</w:t>
            </w:r>
          </w:p>
        </w:tc>
      </w:tr>
      <w:tr w14:paraId="4EA1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2" w:hRule="atLeast"/>
        </w:trPr>
        <w:tc>
          <w:tcPr>
            <w:tcW w:w="750" w:type="dxa"/>
            <w:noWrap w:val="0"/>
            <w:vAlign w:val="center"/>
          </w:tcPr>
          <w:p w14:paraId="74D5101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位置</w:t>
            </w:r>
          </w:p>
        </w:tc>
        <w:tc>
          <w:tcPr>
            <w:tcW w:w="1826" w:type="dxa"/>
            <w:noWrap w:val="0"/>
            <w:vAlign w:val="center"/>
          </w:tcPr>
          <w:p w14:paraId="0E896D79">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保洁内容</w:t>
            </w:r>
          </w:p>
        </w:tc>
        <w:tc>
          <w:tcPr>
            <w:tcW w:w="3246" w:type="dxa"/>
            <w:noWrap w:val="0"/>
            <w:vAlign w:val="center"/>
          </w:tcPr>
          <w:p w14:paraId="1B1AA7E0">
            <w:pPr>
              <w:keepNext w:val="0"/>
              <w:keepLines w:val="0"/>
              <w:suppressLineNumbers w:val="0"/>
              <w:adjustRightInd/>
              <w:snapToGrid w:val="0"/>
              <w:spacing w:before="0" w:beforeAutospacing="0" w:after="0" w:afterAutospacing="0" w:line="300" w:lineRule="auto"/>
              <w:ind w:left="0" w:right="0"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作业频率</w:t>
            </w:r>
          </w:p>
        </w:tc>
        <w:tc>
          <w:tcPr>
            <w:tcW w:w="2955" w:type="dxa"/>
            <w:noWrap w:val="0"/>
            <w:vAlign w:val="center"/>
          </w:tcPr>
          <w:p w14:paraId="4FD116C4">
            <w:pPr>
              <w:keepNext w:val="0"/>
              <w:keepLines w:val="0"/>
              <w:suppressLineNumbers w:val="0"/>
              <w:adjustRightInd/>
              <w:snapToGrid w:val="0"/>
              <w:spacing w:before="0" w:beforeAutospacing="0" w:after="0" w:afterAutospacing="0" w:line="300" w:lineRule="auto"/>
              <w:ind w:left="0" w:right="0"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服务标准</w:t>
            </w:r>
          </w:p>
        </w:tc>
      </w:tr>
      <w:tr w14:paraId="11A7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819" w:hRule="atLeast"/>
        </w:trPr>
        <w:tc>
          <w:tcPr>
            <w:tcW w:w="750" w:type="dxa"/>
            <w:noWrap w:val="0"/>
            <w:vAlign w:val="center"/>
          </w:tcPr>
          <w:p w14:paraId="236BA082">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大厅</w:t>
            </w:r>
          </w:p>
        </w:tc>
        <w:tc>
          <w:tcPr>
            <w:tcW w:w="1826" w:type="dxa"/>
            <w:noWrap w:val="0"/>
            <w:vAlign w:val="center"/>
          </w:tcPr>
          <w:p w14:paraId="32BDD8F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地面、墙面、踢脚线、台阶、天棚、装饰门及门套、宣传窗、垃圾桶、消防设施灯具装饰柱、植物花盆。</w:t>
            </w:r>
          </w:p>
        </w:tc>
        <w:tc>
          <w:tcPr>
            <w:tcW w:w="3246" w:type="dxa"/>
            <w:noWrap w:val="0"/>
            <w:vAlign w:val="center"/>
          </w:tcPr>
          <w:p w14:paraId="0B39439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地面、台阶、宣传窗、垃圾桶、消防设施、装饰柱、植物花盆等每天保洁1次，且巡回保洁；</w:t>
            </w:r>
          </w:p>
          <w:p w14:paraId="101F0C4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玻璃门随时保洁；</w:t>
            </w:r>
          </w:p>
          <w:p w14:paraId="6B2EFFD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装饰门及门套、踢脚线等二周保洁1次；</w:t>
            </w:r>
          </w:p>
          <w:p w14:paraId="4BC5701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墙面、天棚、灯具、玻璃窗</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保洁1次；</w:t>
            </w:r>
          </w:p>
          <w:p w14:paraId="1DD0832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地砖或水磨石地面每月彻底刷洗1次；</w:t>
            </w:r>
          </w:p>
          <w:p w14:paraId="6CF8E6B7">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大理石（花岗岩）每三个月打蜡1次，每两周抛光1次（可用其他专业保养）。</w:t>
            </w:r>
          </w:p>
        </w:tc>
        <w:tc>
          <w:tcPr>
            <w:tcW w:w="2955" w:type="dxa"/>
            <w:noWrap w:val="0"/>
            <w:vAlign w:val="center"/>
          </w:tcPr>
          <w:p w14:paraId="201107E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地面无水渍、无污渍，无垃圾，无积尘，光亮；</w:t>
            </w:r>
          </w:p>
          <w:p w14:paraId="154405F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墙面灰尘、无污渍，光亮，墙角无蜘蛛网</w:t>
            </w:r>
            <w:r>
              <w:rPr>
                <w:rFonts w:hint="eastAsia" w:ascii="宋体" w:hAnsi="宋体" w:eastAsia="宋体" w:cs="宋体"/>
                <w:color w:val="auto"/>
                <w:sz w:val="21"/>
                <w:szCs w:val="21"/>
                <w:highlight w:val="none"/>
                <w:lang w:eastAsia="zh-CN"/>
              </w:rPr>
              <w:t>；</w:t>
            </w:r>
          </w:p>
          <w:p w14:paraId="5E7F9DD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公共设施表面无积尘、无污渍、光亮</w:t>
            </w:r>
            <w:r>
              <w:rPr>
                <w:rFonts w:hint="eastAsia" w:ascii="宋体" w:hAnsi="宋体" w:eastAsia="宋体" w:cs="宋体"/>
                <w:color w:val="auto"/>
                <w:sz w:val="21"/>
                <w:szCs w:val="21"/>
                <w:highlight w:val="none"/>
                <w:lang w:eastAsia="zh-CN"/>
              </w:rPr>
              <w:t>；</w:t>
            </w:r>
          </w:p>
          <w:p w14:paraId="7CF4105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不锈钢表面无手印，无积尘，无污渍、光亮；玻璃上无手印，无积尘，无污渍、明亮；</w:t>
            </w:r>
          </w:p>
          <w:p w14:paraId="7B572F7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植物花盆无积尘，无污渍。</w:t>
            </w:r>
          </w:p>
        </w:tc>
      </w:tr>
      <w:tr w14:paraId="6D4F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85" w:hRule="atLeast"/>
        </w:trPr>
        <w:tc>
          <w:tcPr>
            <w:tcW w:w="750" w:type="dxa"/>
            <w:noWrap w:val="0"/>
            <w:vAlign w:val="center"/>
          </w:tcPr>
          <w:p w14:paraId="7C3B74D7">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楼道</w:t>
            </w:r>
          </w:p>
        </w:tc>
        <w:tc>
          <w:tcPr>
            <w:tcW w:w="1826" w:type="dxa"/>
            <w:noWrap w:val="0"/>
            <w:vAlign w:val="center"/>
          </w:tcPr>
          <w:p w14:paraId="21B27EB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地面、楼道梯级、扶手、墙面、踢脚线、配电箱、消防设备、楼道门、窗、灯具及开关、垃圾桶。</w:t>
            </w:r>
          </w:p>
        </w:tc>
        <w:tc>
          <w:tcPr>
            <w:tcW w:w="3246" w:type="dxa"/>
            <w:noWrap w:val="0"/>
            <w:vAlign w:val="center"/>
          </w:tcPr>
          <w:p w14:paraId="3D87B1B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地面、台阶、扶手、宣传窗、垃圾桶、消防设施、装饰柱、植物花盆等每天保洁1次，且巡回保洁；</w:t>
            </w:r>
          </w:p>
          <w:p w14:paraId="6036285F">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装饰门及门套、踢脚线等二周保洁1次；</w:t>
            </w:r>
          </w:p>
          <w:p w14:paraId="6952119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墙面、天棚、灯具、玻璃窗每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保洁1次；</w:t>
            </w:r>
          </w:p>
          <w:p w14:paraId="57C4C9E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地砖或水磨石地面每月彻底刷洗1次；大理石（花岗岩）每三个月打蜡1次，每两周抛光1次。</w:t>
            </w:r>
          </w:p>
        </w:tc>
        <w:tc>
          <w:tcPr>
            <w:tcW w:w="2955" w:type="dxa"/>
            <w:noWrap w:val="0"/>
            <w:vAlign w:val="center"/>
          </w:tcPr>
          <w:p w14:paraId="244D3A6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地面无水渍、无污渍，无垃圾，无积尘，光亮；</w:t>
            </w:r>
          </w:p>
          <w:p w14:paraId="4B6FB23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墙面灰尘、无污渍，光亮，墙角无蜘蛛网； </w:t>
            </w:r>
          </w:p>
          <w:p w14:paraId="6F6FB71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公共设施表面无积尘、无污渍、光亮；</w:t>
            </w:r>
          </w:p>
          <w:p w14:paraId="3E0EDFA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不锈钢表面无手印，无积尘，无污渍、光亮；玻璃上无手印，无积尘，无污渍、明亮；</w:t>
            </w:r>
          </w:p>
          <w:p w14:paraId="0FFD46F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窗台无积尘。</w:t>
            </w:r>
          </w:p>
        </w:tc>
      </w:tr>
      <w:tr w14:paraId="5361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11" w:hRule="atLeast"/>
        </w:trPr>
        <w:tc>
          <w:tcPr>
            <w:tcW w:w="750" w:type="dxa"/>
            <w:noWrap w:val="0"/>
            <w:vAlign w:val="center"/>
          </w:tcPr>
          <w:p w14:paraId="7284CA4A">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公共卫生间、开水房</w:t>
            </w:r>
          </w:p>
        </w:tc>
        <w:tc>
          <w:tcPr>
            <w:tcW w:w="1826" w:type="dxa"/>
            <w:noWrap w:val="0"/>
            <w:vAlign w:val="center"/>
          </w:tcPr>
          <w:p w14:paraId="192335A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地面、墙面、天棚、踢脚线、大小便器、垃圾篓、洗手盆、台面、镜子、门窗标牌、灯具、排气扇、上下水管道、水龙头、开水箱。</w:t>
            </w:r>
          </w:p>
        </w:tc>
        <w:tc>
          <w:tcPr>
            <w:tcW w:w="3246" w:type="dxa"/>
            <w:noWrap w:val="0"/>
            <w:vAlign w:val="center"/>
          </w:tcPr>
          <w:p w14:paraId="21A0AF7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每天两次对卫生间全面保洁，且巡回每两小时保洁；</w:t>
            </w:r>
          </w:p>
          <w:p w14:paraId="19EB9C5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墙面、天棚、灯具、玻璃窗</w:t>
            </w:r>
            <w:r>
              <w:rPr>
                <w:rFonts w:hint="eastAsia" w:ascii="宋体" w:hAnsi="宋体" w:eastAsia="宋体" w:cs="宋体"/>
                <w:color w:val="auto"/>
                <w:sz w:val="21"/>
                <w:szCs w:val="21"/>
                <w:highlight w:val="none"/>
                <w:lang w:val="en-US" w:eastAsia="zh-CN"/>
              </w:rPr>
              <w:t>每季度</w:t>
            </w:r>
            <w:r>
              <w:rPr>
                <w:rFonts w:hint="eastAsia" w:ascii="宋体" w:hAnsi="宋体" w:eastAsia="宋体" w:cs="宋体"/>
                <w:color w:val="auto"/>
                <w:sz w:val="21"/>
                <w:szCs w:val="21"/>
                <w:highlight w:val="none"/>
              </w:rPr>
              <w:t>保洁</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w:t>
            </w:r>
          </w:p>
          <w:p w14:paraId="33617A9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开水房每天保洁</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eastAsia="zh-CN"/>
              </w:rPr>
              <w:t>。</w:t>
            </w:r>
          </w:p>
        </w:tc>
        <w:tc>
          <w:tcPr>
            <w:tcW w:w="2955" w:type="dxa"/>
            <w:noWrap w:val="0"/>
            <w:vAlign w:val="center"/>
          </w:tcPr>
          <w:p w14:paraId="08E4DB1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卫生间无异味、厕坑便具洁净无黄渍、镜面、水盆、台面无污点，光亮；纸篓随时清理；</w:t>
            </w:r>
          </w:p>
          <w:p w14:paraId="0C43439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墙面、天棚、墙角、灯具无积尘、蜘蛛网，光亮；</w:t>
            </w:r>
          </w:p>
          <w:p w14:paraId="1AA0A8F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地面无水渍、无污渍，无垃圾；</w:t>
            </w:r>
          </w:p>
          <w:p w14:paraId="63D5856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开水房达到卫生标准、安全可靠；</w:t>
            </w:r>
          </w:p>
          <w:p w14:paraId="722F5E9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保洁工具与保洁用品要统一放在指定地点。</w:t>
            </w:r>
          </w:p>
        </w:tc>
      </w:tr>
      <w:tr w14:paraId="701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11" w:hRule="atLeast"/>
        </w:trPr>
        <w:tc>
          <w:tcPr>
            <w:tcW w:w="750" w:type="dxa"/>
            <w:noWrap w:val="0"/>
            <w:vAlign w:val="center"/>
          </w:tcPr>
          <w:p w14:paraId="708600C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会议室、接待室</w:t>
            </w:r>
          </w:p>
        </w:tc>
        <w:tc>
          <w:tcPr>
            <w:tcW w:w="1826" w:type="dxa"/>
            <w:noWrap w:val="0"/>
            <w:vAlign w:val="center"/>
          </w:tcPr>
          <w:p w14:paraId="714FAB4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桌椅、地面、窗台、窗玻璃、门楣、门套、墙面、墙角、天棚、灯具、茶具设备</w:t>
            </w:r>
          </w:p>
        </w:tc>
        <w:tc>
          <w:tcPr>
            <w:tcW w:w="3246" w:type="dxa"/>
            <w:noWrap w:val="0"/>
            <w:vAlign w:val="center"/>
          </w:tcPr>
          <w:p w14:paraId="14F71EC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会议桌椅、地面、窗台、门楣、门套、墙面、墙角三日1次；但会议结束当日清理；</w:t>
            </w:r>
          </w:p>
          <w:p w14:paraId="5255B10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天棚、灯具、设备使用前清理；</w:t>
            </w:r>
          </w:p>
          <w:p w14:paraId="63AFE69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窗玻璃每两月清洗1次；</w:t>
            </w:r>
          </w:p>
          <w:p w14:paraId="49D1BCD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茶具每次用后消毒；</w:t>
            </w:r>
          </w:p>
          <w:p w14:paraId="477BF273">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地毯两月消毒1次。</w:t>
            </w:r>
          </w:p>
        </w:tc>
        <w:tc>
          <w:tcPr>
            <w:tcW w:w="2955" w:type="dxa"/>
            <w:noWrap w:val="0"/>
            <w:vAlign w:val="center"/>
          </w:tcPr>
          <w:p w14:paraId="52AB9C7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会议桌椅、窗台、地面、门楣、门套、墙面、墙角无积尘，光亮；</w:t>
            </w:r>
          </w:p>
          <w:p w14:paraId="0BEA67F7">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窗帘挂放整齐；室内无异味；</w:t>
            </w:r>
          </w:p>
          <w:p w14:paraId="17B28380">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茶具消毒达到卫生标准；</w:t>
            </w:r>
          </w:p>
          <w:p w14:paraId="304FFCC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地毯清洁卫生。</w:t>
            </w:r>
          </w:p>
        </w:tc>
      </w:tr>
      <w:tr w14:paraId="64E1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60" w:hRule="atLeast"/>
        </w:trPr>
        <w:tc>
          <w:tcPr>
            <w:tcW w:w="750" w:type="dxa"/>
            <w:noWrap w:val="0"/>
            <w:vAlign w:val="center"/>
          </w:tcPr>
          <w:p w14:paraId="130F0B2F">
            <w:pPr>
              <w:keepNext w:val="0"/>
              <w:keepLines w:val="0"/>
              <w:suppressLineNumbers w:val="0"/>
              <w:adjustRightInd/>
              <w:snapToGrid w:val="0"/>
              <w:spacing w:before="0" w:beforeAutospacing="0" w:after="0" w:afterAutospacing="0" w:line="300" w:lineRule="auto"/>
              <w:ind w:left="0" w:right="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采购人及其关联单位室内区域</w:t>
            </w:r>
          </w:p>
        </w:tc>
        <w:tc>
          <w:tcPr>
            <w:tcW w:w="1826" w:type="dxa"/>
            <w:noWrap w:val="0"/>
            <w:vAlign w:val="center"/>
          </w:tcPr>
          <w:p w14:paraId="03A0395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桌椅、地面、窗台、窗玻璃、门楣、门套、墙角、天棚、灯具</w:t>
            </w:r>
          </w:p>
        </w:tc>
        <w:tc>
          <w:tcPr>
            <w:tcW w:w="3246" w:type="dxa"/>
            <w:noWrap w:val="0"/>
            <w:vAlign w:val="center"/>
          </w:tcPr>
          <w:p w14:paraId="1203FD6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创新中心办公室区域</w:t>
            </w:r>
            <w:r>
              <w:rPr>
                <w:rFonts w:hint="eastAsia" w:ascii="宋体" w:hAnsi="宋体" w:eastAsia="宋体" w:cs="宋体"/>
                <w:color w:val="auto"/>
                <w:sz w:val="21"/>
                <w:szCs w:val="21"/>
                <w:highlight w:val="none"/>
              </w:rPr>
              <w:t>桌椅、地面、窗台、门楣、门套、墙面、墙角</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日1次；</w:t>
            </w:r>
          </w:p>
          <w:p w14:paraId="4B5804C1">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天棚、灯具、设备</w:t>
            </w:r>
            <w:r>
              <w:rPr>
                <w:rFonts w:hint="eastAsia" w:ascii="宋体" w:hAnsi="宋体" w:eastAsia="宋体" w:cs="宋体"/>
                <w:color w:val="auto"/>
                <w:sz w:val="21"/>
                <w:szCs w:val="21"/>
                <w:highlight w:val="none"/>
                <w:lang w:val="en-US" w:eastAsia="zh-CN"/>
              </w:rPr>
              <w:t>每周</w:t>
            </w:r>
            <w:r>
              <w:rPr>
                <w:rFonts w:hint="eastAsia" w:ascii="宋体" w:hAnsi="宋体" w:eastAsia="宋体" w:cs="宋体"/>
                <w:color w:val="auto"/>
                <w:sz w:val="21"/>
                <w:szCs w:val="21"/>
                <w:highlight w:val="none"/>
              </w:rPr>
              <w:t>清理；</w:t>
            </w:r>
          </w:p>
          <w:p w14:paraId="467C7248">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生物治疗平台等实验室区域每周清洁。</w:t>
            </w:r>
          </w:p>
        </w:tc>
        <w:tc>
          <w:tcPr>
            <w:tcW w:w="2955" w:type="dxa"/>
            <w:noWrap w:val="0"/>
            <w:vAlign w:val="center"/>
          </w:tcPr>
          <w:p w14:paraId="285EE017">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桌椅、窗台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玻璃</w:t>
            </w:r>
            <w:r>
              <w:rPr>
                <w:rFonts w:hint="eastAsia" w:ascii="宋体" w:hAnsi="宋体" w:eastAsia="宋体" w:cs="宋体"/>
                <w:color w:val="auto"/>
                <w:sz w:val="21"/>
                <w:szCs w:val="21"/>
                <w:highlight w:val="none"/>
              </w:rPr>
              <w:t>、地面、门楣、门套、墙面、墙角无积尘，光亮</w:t>
            </w:r>
            <w:r>
              <w:rPr>
                <w:rFonts w:hint="eastAsia" w:ascii="宋体" w:hAnsi="宋体" w:eastAsia="宋体" w:cs="宋体"/>
                <w:color w:val="auto"/>
                <w:sz w:val="21"/>
                <w:szCs w:val="21"/>
                <w:highlight w:val="none"/>
                <w:lang w:eastAsia="zh-CN"/>
              </w:rPr>
              <w:t>；</w:t>
            </w:r>
          </w:p>
          <w:p w14:paraId="6DF911B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窗帘挂放整齐；室内无异味；</w:t>
            </w:r>
          </w:p>
          <w:p w14:paraId="6B718AE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地毯清洁卫生。</w:t>
            </w:r>
          </w:p>
        </w:tc>
      </w:tr>
      <w:tr w14:paraId="0F7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55" w:hRule="atLeast"/>
        </w:trPr>
        <w:tc>
          <w:tcPr>
            <w:tcW w:w="750" w:type="dxa"/>
            <w:noWrap w:val="0"/>
            <w:vAlign w:val="center"/>
          </w:tcPr>
          <w:p w14:paraId="01F9EE9F">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电梯</w:t>
            </w:r>
          </w:p>
        </w:tc>
        <w:tc>
          <w:tcPr>
            <w:tcW w:w="1826" w:type="dxa"/>
            <w:noWrap w:val="0"/>
            <w:vAlign w:val="center"/>
          </w:tcPr>
          <w:p w14:paraId="7042B5F6">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电梯轿厢、电梯厅、电梯门及门套、指示板、厢壁、通风口、天花板、灯具、监控器探头。</w:t>
            </w:r>
          </w:p>
        </w:tc>
        <w:tc>
          <w:tcPr>
            <w:tcW w:w="3246" w:type="dxa"/>
            <w:noWrap w:val="0"/>
            <w:vAlign w:val="center"/>
          </w:tcPr>
          <w:p w14:paraId="4AA1397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电梯轿厢、电梯厅、电梯门及门套、指示板、厢壁、每天保洁1次，且每两小时巡回保洁；</w:t>
            </w:r>
          </w:p>
          <w:p w14:paraId="76CCC52B">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天花板、灯具、监控器探头每周1次。</w:t>
            </w:r>
          </w:p>
        </w:tc>
        <w:tc>
          <w:tcPr>
            <w:tcW w:w="2955" w:type="dxa"/>
            <w:noWrap w:val="0"/>
            <w:vAlign w:val="center"/>
          </w:tcPr>
          <w:p w14:paraId="776386EE">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电梯轿厢内无积尘、无污渍、无粘贴物；灯具、指示板明亮 ；</w:t>
            </w:r>
          </w:p>
          <w:p w14:paraId="0AD0502F">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厢内地面干净、无垃圾杂物；不锈钢表面无手印、无积尘，无污渍、光亮；</w:t>
            </w:r>
          </w:p>
          <w:p w14:paraId="2E04845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电梯门槽内无垃圾杂物。</w:t>
            </w:r>
          </w:p>
        </w:tc>
      </w:tr>
    </w:tbl>
    <w:p w14:paraId="32472EE0">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6.重大活动后勤保障</w:t>
      </w:r>
    </w:p>
    <w:tbl>
      <w:tblPr>
        <w:tblStyle w:val="60"/>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370"/>
      </w:tblGrid>
      <w:tr w14:paraId="07C3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09" w:type="dxa"/>
            <w:noWrap w:val="0"/>
            <w:vAlign w:val="center"/>
          </w:tcPr>
          <w:p w14:paraId="53BBD0C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70" w:type="dxa"/>
            <w:noWrap w:val="0"/>
            <w:vAlign w:val="center"/>
          </w:tcPr>
          <w:p w14:paraId="08955E9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48D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09" w:type="dxa"/>
            <w:noWrap w:val="0"/>
            <w:vAlign w:val="center"/>
          </w:tcPr>
          <w:p w14:paraId="014924F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重大活动后勤保障</w:t>
            </w:r>
          </w:p>
        </w:tc>
        <w:tc>
          <w:tcPr>
            <w:tcW w:w="7370" w:type="dxa"/>
            <w:noWrap w:val="0"/>
            <w:vAlign w:val="center"/>
          </w:tcPr>
          <w:p w14:paraId="13B788D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根据采购人庆典、节日及其他重大活动的安排，制定完备的服务工作流程、细则及服务工作计划并严格执行，保障重大活动的顺利进行。</w:t>
            </w:r>
          </w:p>
          <w:p w14:paraId="53D0C854">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活动接待及服务人员应仪表端庄、举止文明、知晓相关礼仪，并经过专业培训。</w:t>
            </w:r>
          </w:p>
          <w:p w14:paraId="0FA0F8C1">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加强日常维护检查，确保系统的完好；设备出现故障时，需有应急预案，确保活动的正常进行。</w:t>
            </w:r>
          </w:p>
          <w:p w14:paraId="570974E6">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提供重大活动期间的安全警戒与秩序维护服务。</w:t>
            </w:r>
          </w:p>
          <w:p w14:paraId="120F3092">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提供重大活动的场地布置、礼仪接待服务。</w:t>
            </w:r>
          </w:p>
          <w:p w14:paraId="6398F29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提供重大活动结束后清场服务。</w:t>
            </w:r>
          </w:p>
        </w:tc>
      </w:tr>
    </w:tbl>
    <w:p w14:paraId="605361B1">
      <w:pPr>
        <w:widowControl w:val="0"/>
        <w:autoSpaceDE w:val="0"/>
        <w:autoSpaceDN w:val="0"/>
        <w:adjustRightInd w:val="0"/>
        <w:spacing w:line="360" w:lineRule="auto"/>
        <w:ind w:left="0" w:leftChars="0" w:firstLine="0" w:firstLineChars="0"/>
        <w:jc w:val="both"/>
        <w:rPr>
          <w:rFonts w:hint="eastAsia" w:ascii="宋体" w:hAnsi="宋体" w:eastAsia="宋体" w:cs="宋体"/>
          <w:snapToGrid/>
          <w:color w:val="auto"/>
          <w:kern w:val="2"/>
          <w:sz w:val="24"/>
          <w:szCs w:val="24"/>
          <w:highlight w:val="none"/>
          <w:lang w:val="en-US" w:eastAsia="zh-CN" w:bidi="ar-SA"/>
        </w:rPr>
      </w:pPr>
    </w:p>
    <w:p w14:paraId="3F949A38">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7.食堂</w:t>
      </w:r>
      <w:bookmarkEnd w:id="106"/>
    </w:p>
    <w:tbl>
      <w:tblPr>
        <w:tblStyle w:val="6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403"/>
      </w:tblGrid>
      <w:tr w14:paraId="60ED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6" w:type="dxa"/>
            <w:noWrap w:val="0"/>
            <w:vAlign w:val="center"/>
          </w:tcPr>
          <w:p w14:paraId="234456E4">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403" w:type="dxa"/>
            <w:noWrap w:val="0"/>
            <w:vAlign w:val="center"/>
          </w:tcPr>
          <w:p w14:paraId="71449FC1">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7103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416" w:type="dxa"/>
            <w:noWrap w:val="0"/>
            <w:vAlign w:val="center"/>
          </w:tcPr>
          <w:p w14:paraId="1E10B500">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食堂</w:t>
            </w:r>
          </w:p>
        </w:tc>
        <w:tc>
          <w:tcPr>
            <w:tcW w:w="7403" w:type="dxa"/>
            <w:noWrap w:val="0"/>
            <w:vAlign w:val="center"/>
          </w:tcPr>
          <w:p w14:paraId="032C774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所有食堂人员（包括厨师、面点师及洗碗、切配、服务等各类杂工）均需办理好健康证才能进入餐饮中心工作。</w:t>
            </w:r>
          </w:p>
          <w:p w14:paraId="3F2A275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所有食堂人员接受物业服务中心的监督管理。</w:t>
            </w:r>
          </w:p>
          <w:p w14:paraId="3369E9A3">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按照规章制度和要求进行技能、流程等一系列培训。</w:t>
            </w:r>
          </w:p>
          <w:p w14:paraId="53F81F7C">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保证就餐正点、足量、优质，做到品种多样化，定期推出特色菜或新菜。</w:t>
            </w:r>
          </w:p>
          <w:p w14:paraId="007019C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中餐、晚餐随时有接待用餐，需做到准时开餐、质量保证。</w:t>
            </w:r>
          </w:p>
          <w:p w14:paraId="22A2795A">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餐厅、操作间内的水、电、气等费用由采购人负责。</w:t>
            </w:r>
          </w:p>
          <w:p w14:paraId="770F4ACE">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应对食堂原有设备设施进行检查，确保所有设施设备正常工作。</w:t>
            </w:r>
          </w:p>
          <w:p w14:paraId="4F26856E">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保护好食堂所有财产，对采购人提供的厨具设备、设施应及时进行保养、维护，延长其使用年限。服务期满后，保证房屋、设备、设施、墙面、地面的齐全、完好，若有损坏或短失，必须承担由此产生的相关费用。</w:t>
            </w:r>
          </w:p>
          <w:p w14:paraId="6FD1DAAC">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服务人员必须保证食堂地面及桌椅的干净整洁；无灰尘、污渍、杂物；垃圾及时清理。</w:t>
            </w:r>
          </w:p>
          <w:p w14:paraId="573AA93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节假日根据采购人实际需要提供相应服务及配合做好其他临时性工作。</w:t>
            </w:r>
          </w:p>
          <w:p w14:paraId="2B36E6CC">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所有工作人员必须通过卫生部门指定医院（或防疫站）的体检，并领取饮食行业健康证。</w:t>
            </w:r>
          </w:p>
          <w:p w14:paraId="2DB49D97">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有较强的技术支撑团队，定期开展食堂员工的厨师及服务培训。</w:t>
            </w:r>
          </w:p>
        </w:tc>
      </w:tr>
    </w:tbl>
    <w:p w14:paraId="19334194">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bookmarkStart w:id="107" w:name="_Toc14798"/>
    </w:p>
    <w:bookmarkEnd w:id="107"/>
    <w:p w14:paraId="0734CB32">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9.专家公寓管理服务</w:t>
      </w:r>
    </w:p>
    <w:tbl>
      <w:tblPr>
        <w:tblStyle w:val="60"/>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252"/>
      </w:tblGrid>
      <w:tr w14:paraId="2E50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7" w:type="dxa"/>
            <w:noWrap w:val="0"/>
            <w:vAlign w:val="center"/>
          </w:tcPr>
          <w:p w14:paraId="50C9C2B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252" w:type="dxa"/>
            <w:noWrap w:val="0"/>
            <w:vAlign w:val="center"/>
          </w:tcPr>
          <w:p w14:paraId="0A3AD263">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09F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87" w:type="dxa"/>
            <w:noWrap w:val="0"/>
            <w:vAlign w:val="center"/>
          </w:tcPr>
          <w:p w14:paraId="1A463FEF">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客房服务</w:t>
            </w:r>
          </w:p>
        </w:tc>
        <w:tc>
          <w:tcPr>
            <w:tcW w:w="7252" w:type="dxa"/>
            <w:noWrap w:val="0"/>
            <w:vAlign w:val="center"/>
          </w:tcPr>
          <w:p w14:paraId="33DE745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严格执行安全管理制度，做好防火、防盗检查、提示提醒等工作。</w:t>
            </w:r>
          </w:p>
          <w:p w14:paraId="0704FE8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做好</w:t>
            </w:r>
            <w:r>
              <w:rPr>
                <w:rFonts w:hint="eastAsia" w:ascii="宋体" w:hAnsi="宋体" w:eastAsia="宋体" w:cs="宋体"/>
                <w:color w:val="auto"/>
                <w:sz w:val="21"/>
                <w:szCs w:val="21"/>
                <w:highlight w:val="none"/>
              </w:rPr>
              <w:t>区域内各项维修、检查等工作</w:t>
            </w:r>
            <w:r>
              <w:rPr>
                <w:rFonts w:hint="eastAsia" w:ascii="宋体" w:hAnsi="宋体" w:eastAsia="宋体" w:cs="宋体"/>
                <w:color w:val="auto"/>
                <w:sz w:val="21"/>
                <w:szCs w:val="21"/>
                <w:highlight w:val="none"/>
                <w:lang w:eastAsia="zh-CN"/>
              </w:rPr>
              <w:t>。</w:t>
            </w:r>
          </w:p>
        </w:tc>
      </w:tr>
      <w:tr w14:paraId="6671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387" w:type="dxa"/>
            <w:noWrap w:val="0"/>
            <w:vAlign w:val="center"/>
          </w:tcPr>
          <w:p w14:paraId="567452E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前台</w:t>
            </w:r>
          </w:p>
        </w:tc>
        <w:tc>
          <w:tcPr>
            <w:tcW w:w="7252" w:type="dxa"/>
            <w:noWrap w:val="0"/>
            <w:vAlign w:val="center"/>
          </w:tcPr>
          <w:p w14:paraId="14EADBE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1、负责所辖公寓</w:t>
            </w:r>
            <w:r>
              <w:rPr>
                <w:rFonts w:hint="eastAsia" w:ascii="宋体" w:hAnsi="宋体" w:eastAsia="宋体" w:cs="宋体"/>
                <w:color w:val="auto"/>
                <w:sz w:val="21"/>
                <w:szCs w:val="21"/>
                <w:highlight w:val="none"/>
                <w:lang w:val="en-US" w:eastAsia="zh-CN"/>
              </w:rPr>
              <w:t>住户</w:t>
            </w:r>
            <w:r>
              <w:rPr>
                <w:rFonts w:hint="eastAsia" w:ascii="宋体" w:hAnsi="宋体" w:eastAsia="宋体" w:cs="宋体"/>
                <w:color w:val="auto"/>
                <w:sz w:val="21"/>
                <w:szCs w:val="21"/>
                <w:highlight w:val="none"/>
              </w:rPr>
              <w:t>文明引导、安全防范、卫生保洁、住宿管理、</w:t>
            </w:r>
            <w:r>
              <w:rPr>
                <w:rFonts w:hint="eastAsia" w:ascii="宋体" w:hAnsi="宋体" w:eastAsia="宋体" w:cs="宋体"/>
                <w:color w:val="auto"/>
                <w:sz w:val="21"/>
                <w:szCs w:val="21"/>
                <w:highlight w:val="none"/>
                <w:lang w:eastAsia="zh-CN"/>
              </w:rPr>
              <w:t>物业服务</w:t>
            </w:r>
            <w:r>
              <w:rPr>
                <w:rFonts w:hint="eastAsia" w:ascii="宋体" w:hAnsi="宋体" w:eastAsia="宋体" w:cs="宋体"/>
                <w:color w:val="auto"/>
                <w:sz w:val="21"/>
                <w:szCs w:val="21"/>
                <w:highlight w:val="none"/>
              </w:rPr>
              <w:t>等日常管理服务，以及对保洁员的日常管理。</w:t>
            </w:r>
          </w:p>
          <w:p w14:paraId="2F40DA9A">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w:t>
            </w:r>
            <w:r>
              <w:rPr>
                <w:rFonts w:hint="eastAsia" w:ascii="宋体" w:hAnsi="宋体" w:eastAsia="宋体" w:cs="宋体"/>
                <w:color w:val="auto"/>
                <w:sz w:val="21"/>
                <w:szCs w:val="21"/>
                <w:highlight w:val="none"/>
                <w:lang w:val="en-US" w:eastAsia="zh-CN"/>
              </w:rPr>
              <w:t>公寓楼</w:t>
            </w:r>
            <w:r>
              <w:rPr>
                <w:rFonts w:hint="eastAsia" w:ascii="宋体" w:hAnsi="宋体" w:eastAsia="宋体" w:cs="宋体"/>
                <w:color w:val="auto"/>
                <w:sz w:val="21"/>
                <w:szCs w:val="21"/>
                <w:highlight w:val="none"/>
              </w:rPr>
              <w:t>的各项工作，执行相关管理制度，维护公寓安全秩序。</w:t>
            </w:r>
          </w:p>
          <w:p w14:paraId="075232F9">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3、掌握所辖公寓楼资源动态，优化住宿组合，做好楼内</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的住宿调整、住宿手续办理等工作。</w:t>
            </w:r>
          </w:p>
          <w:p w14:paraId="09BE2AA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4、做好所辖区域公共环境秩序和卫生保洁的管理工作。</w:t>
            </w:r>
          </w:p>
          <w:p w14:paraId="3C4A814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开展基础文明宣传和教育，协助开展公寓文化建设活动。</w:t>
            </w:r>
          </w:p>
          <w:p w14:paraId="17D7EA6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7、负责所辖公寓楼内公共设施财产的管理，做好登记、报修、检查、验收和维修服务质量的监督工作。</w:t>
            </w:r>
          </w:p>
          <w:p w14:paraId="098BC4ED">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8、开展与住宿</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的沟通和交流，及时了解、反馈动态信息。</w:t>
            </w:r>
          </w:p>
          <w:p w14:paraId="4B1F4A67">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9、做好有关公寓管理制度、措施、问题的解释、劝导工作。</w:t>
            </w:r>
          </w:p>
          <w:p w14:paraId="79E68E1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10、做好服务，热情给予</w:t>
            </w:r>
            <w:r>
              <w:rPr>
                <w:rFonts w:hint="eastAsia" w:ascii="宋体" w:hAnsi="宋体" w:eastAsia="宋体" w:cs="宋体"/>
                <w:color w:val="auto"/>
                <w:sz w:val="21"/>
                <w:szCs w:val="21"/>
                <w:highlight w:val="none"/>
                <w:lang w:val="en-US" w:eastAsia="zh-CN"/>
              </w:rPr>
              <w:t>住户</w:t>
            </w:r>
            <w:r>
              <w:rPr>
                <w:rFonts w:hint="eastAsia" w:ascii="宋体" w:hAnsi="宋体" w:eastAsia="宋体" w:cs="宋体"/>
                <w:color w:val="auto"/>
                <w:sz w:val="21"/>
                <w:szCs w:val="21"/>
                <w:highlight w:val="none"/>
              </w:rPr>
              <w:t>生活指导和帮助。</w:t>
            </w:r>
          </w:p>
        </w:tc>
      </w:tr>
      <w:tr w14:paraId="360D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387" w:type="dxa"/>
            <w:noWrap w:val="0"/>
            <w:vAlign w:val="center"/>
          </w:tcPr>
          <w:p w14:paraId="2D1F1185">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楼内保洁</w:t>
            </w:r>
          </w:p>
        </w:tc>
        <w:tc>
          <w:tcPr>
            <w:tcW w:w="7252" w:type="dxa"/>
            <w:noWrap w:val="0"/>
            <w:vAlign w:val="center"/>
          </w:tcPr>
          <w:p w14:paraId="53A59E74">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1、做好公寓楼的公共区域的卫生清洁工作；</w:t>
            </w:r>
          </w:p>
          <w:p w14:paraId="14E5382F">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2、及时清理相关入住和退房的房间的卫生和布草清理发放工作；</w:t>
            </w:r>
          </w:p>
          <w:p w14:paraId="6BB1CEA2">
            <w:pPr>
              <w:keepNext w:val="0"/>
              <w:keepLines w:val="0"/>
              <w:suppressLineNumbers w:val="0"/>
              <w:adjustRightInd/>
              <w:snapToGrid w:val="0"/>
              <w:spacing w:before="0" w:beforeAutospacing="0" w:after="0" w:afterAutospacing="0" w:line="30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3、定期做好计划卫生管理，及时清理生活垃圾；</w:t>
            </w:r>
          </w:p>
          <w:p w14:paraId="4D4F3774">
            <w:pPr>
              <w:keepNext w:val="0"/>
              <w:keepLines w:val="0"/>
              <w:widowControl w:val="0"/>
              <w:suppressLineNumbers w:val="0"/>
              <w:autoSpaceDE w:val="0"/>
              <w:autoSpaceDN w:val="0"/>
              <w:adjustRightInd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4、接受前台临时任务，做好应急卫生服务。</w:t>
            </w:r>
          </w:p>
        </w:tc>
      </w:tr>
    </w:tbl>
    <w:p w14:paraId="66B5478A">
      <w:pPr>
        <w:adjustRightInd/>
        <w:rPr>
          <w:rFonts w:hint="eastAsia" w:ascii="宋体" w:hAnsi="宋体" w:eastAsia="宋体" w:cs="宋体"/>
          <w:color w:val="auto"/>
          <w:sz w:val="24"/>
          <w:szCs w:val="24"/>
          <w:highlight w:val="none"/>
        </w:rPr>
      </w:pPr>
    </w:p>
    <w:p w14:paraId="757E366B">
      <w:pPr>
        <w:widowControl w:val="0"/>
        <w:autoSpaceDE w:val="0"/>
        <w:autoSpaceDN w:val="0"/>
        <w:adjustRightInd w:val="0"/>
        <w:spacing w:line="360" w:lineRule="auto"/>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8.会务服务和接待</w:t>
      </w:r>
    </w:p>
    <w:tbl>
      <w:tblPr>
        <w:tblStyle w:val="60"/>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303"/>
      </w:tblGrid>
      <w:tr w14:paraId="2C8E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396" w:type="dxa"/>
            <w:noWrap w:val="0"/>
            <w:vAlign w:val="center"/>
          </w:tcPr>
          <w:p w14:paraId="611AC28E">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7303" w:type="dxa"/>
            <w:noWrap w:val="0"/>
            <w:vAlign w:val="center"/>
          </w:tcPr>
          <w:p w14:paraId="0EC30120">
            <w:pPr>
              <w:keepNext w:val="0"/>
              <w:keepLines w:val="0"/>
              <w:suppressLineNumbers w:val="0"/>
              <w:adjustRightInd/>
              <w:snapToGrid w:val="0"/>
              <w:spacing w:before="0" w:beforeAutospacing="0" w:after="0" w:afterAutospacing="0" w:line="30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服务质量标准</w:t>
            </w:r>
          </w:p>
        </w:tc>
      </w:tr>
      <w:tr w14:paraId="56D9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1396" w:type="dxa"/>
            <w:noWrap w:val="0"/>
            <w:vAlign w:val="center"/>
          </w:tcPr>
          <w:p w14:paraId="1FB71C5B">
            <w:pPr>
              <w:keepNext w:val="0"/>
              <w:keepLines w:val="0"/>
              <w:widowControl/>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会务服务和接待</w:t>
            </w:r>
          </w:p>
        </w:tc>
        <w:tc>
          <w:tcPr>
            <w:tcW w:w="7303" w:type="dxa"/>
            <w:noWrap w:val="0"/>
            <w:vAlign w:val="center"/>
          </w:tcPr>
          <w:p w14:paraId="7562D70B">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按甲方要求</w:t>
            </w:r>
            <w:r>
              <w:rPr>
                <w:rFonts w:hint="eastAsia" w:ascii="宋体" w:hAnsi="宋体" w:eastAsia="宋体" w:cs="宋体"/>
                <w:color w:val="auto"/>
                <w:kern w:val="0"/>
                <w:sz w:val="21"/>
                <w:szCs w:val="21"/>
                <w:highlight w:val="none"/>
                <w:lang w:val="en-US" w:eastAsia="zh-CN"/>
              </w:rPr>
              <w:t>做</w:t>
            </w:r>
            <w:r>
              <w:rPr>
                <w:rFonts w:hint="eastAsia" w:ascii="宋体" w:hAnsi="宋体" w:eastAsia="宋体" w:cs="宋体"/>
                <w:color w:val="auto"/>
                <w:kern w:val="0"/>
                <w:sz w:val="21"/>
                <w:szCs w:val="21"/>
                <w:highlight w:val="none"/>
              </w:rPr>
              <w:t>好各类会议保障。</w:t>
            </w:r>
          </w:p>
          <w:p w14:paraId="6B102016">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会前会后迎送宾客服务。</w:t>
            </w:r>
          </w:p>
          <w:p w14:paraId="15C8911A">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会前提供会场筹备、布置服务。</w:t>
            </w:r>
          </w:p>
          <w:p w14:paraId="30354B2D">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提供音响、话筒、灯光调试等服务。</w:t>
            </w:r>
          </w:p>
          <w:p w14:paraId="289C5287">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会议期间提供茶水服务的人员。</w:t>
            </w:r>
          </w:p>
          <w:p w14:paraId="58062367">
            <w:pPr>
              <w:keepNext w:val="0"/>
              <w:keepLines w:val="0"/>
              <w:widowControl/>
              <w:numPr>
                <w:ilvl w:val="0"/>
                <w:numId w:val="18"/>
              </w:numPr>
              <w:suppressLineNumbers w:val="0"/>
              <w:adjustRightInd/>
              <w:snapToGrid w:val="0"/>
              <w:spacing w:before="0" w:beforeAutospacing="0" w:after="0" w:afterAutospacing="0" w:line="30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会后提供会场清扫服务。</w:t>
            </w:r>
          </w:p>
        </w:tc>
      </w:tr>
    </w:tbl>
    <w:p w14:paraId="20621F62">
      <w:pPr>
        <w:adjustRightInd/>
        <w:rPr>
          <w:rFonts w:hint="eastAsia" w:ascii="宋体" w:hAnsi="宋体" w:eastAsia="宋体" w:cs="宋体"/>
          <w:color w:val="auto"/>
          <w:sz w:val="24"/>
          <w:szCs w:val="24"/>
          <w:highlight w:val="none"/>
        </w:rPr>
      </w:pPr>
    </w:p>
    <w:p w14:paraId="391DF86F">
      <w:pPr>
        <w:numPr>
          <w:ilvl w:val="0"/>
          <w:numId w:val="0"/>
        </w:numPr>
        <w:adjustRightInd/>
        <w:spacing w:line="472"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p>
    <w:p w14:paraId="198E1950">
      <w:pPr>
        <w:widowControl/>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1.物业费支付</w:t>
      </w:r>
      <w:r>
        <w:rPr>
          <w:rFonts w:hint="eastAsia" w:ascii="宋体" w:hAnsi="宋体" w:eastAsia="宋体" w:cs="宋体"/>
          <w:b w:val="0"/>
          <w:bCs w:val="0"/>
          <w:snapToGrid/>
          <w:color w:val="auto"/>
          <w:kern w:val="2"/>
          <w:sz w:val="24"/>
          <w:szCs w:val="24"/>
          <w:highlight w:val="none"/>
          <w:lang w:val="en-US" w:eastAsia="zh-CN" w:bidi="ar-SA"/>
        </w:rPr>
        <w:t>：合同签订后，采购人向</w:t>
      </w:r>
      <w:r>
        <w:rPr>
          <w:rFonts w:hint="eastAsia" w:ascii="宋体" w:hAnsi="宋体" w:cs="宋体"/>
          <w:b w:val="0"/>
          <w:bCs w:val="0"/>
          <w:snapToGrid/>
          <w:color w:val="auto"/>
          <w:kern w:val="2"/>
          <w:sz w:val="24"/>
          <w:szCs w:val="24"/>
          <w:highlight w:val="none"/>
          <w:lang w:val="en-US" w:eastAsia="zh-CN" w:bidi="ar-SA"/>
        </w:rPr>
        <w:t>成交单位</w:t>
      </w:r>
      <w:r>
        <w:rPr>
          <w:rFonts w:hint="eastAsia" w:ascii="宋体" w:hAnsi="宋体" w:eastAsia="宋体" w:cs="宋体"/>
          <w:b w:val="0"/>
          <w:bCs w:val="0"/>
          <w:snapToGrid/>
          <w:color w:val="auto"/>
          <w:kern w:val="2"/>
          <w:sz w:val="24"/>
          <w:szCs w:val="24"/>
          <w:highlight w:val="none"/>
          <w:lang w:val="en-US" w:eastAsia="zh-CN" w:bidi="ar-SA"/>
        </w:rPr>
        <w:t>支付</w:t>
      </w:r>
      <w:r>
        <w:rPr>
          <w:rFonts w:hint="eastAsia" w:ascii="宋体" w:hAnsi="宋体" w:cs="宋体"/>
          <w:b w:val="0"/>
          <w:bCs w:val="0"/>
          <w:snapToGrid/>
          <w:color w:val="auto"/>
          <w:kern w:val="2"/>
          <w:sz w:val="24"/>
          <w:szCs w:val="24"/>
          <w:highlight w:val="none"/>
          <w:lang w:val="en-US" w:eastAsia="zh-CN" w:bidi="ar-SA"/>
        </w:rPr>
        <w:t>4</w:t>
      </w:r>
      <w:r>
        <w:rPr>
          <w:rFonts w:hint="eastAsia" w:ascii="宋体" w:hAnsi="宋体" w:eastAsia="宋体" w:cs="宋体"/>
          <w:b w:val="0"/>
          <w:bCs w:val="0"/>
          <w:snapToGrid/>
          <w:color w:val="auto"/>
          <w:kern w:val="2"/>
          <w:sz w:val="24"/>
          <w:szCs w:val="24"/>
          <w:highlight w:val="none"/>
          <w:lang w:val="en-US" w:eastAsia="zh-CN" w:bidi="ar-SA"/>
        </w:rPr>
        <w:t>0%的预付款，其他费用</w:t>
      </w:r>
      <w:r>
        <w:rPr>
          <w:rFonts w:hint="eastAsia" w:ascii="宋体" w:hAnsi="宋体" w:eastAsia="宋体" w:cs="宋体"/>
          <w:color w:val="auto"/>
          <w:sz w:val="24"/>
          <w:szCs w:val="24"/>
          <w:highlight w:val="none"/>
          <w:lang w:val="en-US" w:eastAsia="zh-CN"/>
        </w:rPr>
        <w:t>按照先服务后支付的原则，由采购人按季支付</w:t>
      </w:r>
      <w:r>
        <w:rPr>
          <w:rFonts w:hint="eastAsia" w:ascii="宋体" w:hAnsi="宋体" w:eastAsia="宋体" w:cs="宋体"/>
          <w:b w:val="0"/>
          <w:bCs w:val="0"/>
          <w:color w:val="auto"/>
          <w:spacing w:val="0"/>
          <w:w w:val="100"/>
          <w:position w:val="0"/>
          <w:sz w:val="24"/>
          <w:szCs w:val="24"/>
          <w:highlight w:val="none"/>
          <w:u w:val="none"/>
          <w:lang w:eastAsia="zh-CN"/>
        </w:rPr>
        <w:t>，</w:t>
      </w:r>
      <w:r>
        <w:rPr>
          <w:rFonts w:hint="eastAsia" w:ascii="宋体" w:hAnsi="宋体" w:eastAsia="宋体" w:cs="宋体"/>
          <w:b w:val="0"/>
          <w:bCs w:val="0"/>
          <w:color w:val="auto"/>
          <w:spacing w:val="0"/>
          <w:w w:val="100"/>
          <w:position w:val="0"/>
          <w:sz w:val="24"/>
          <w:szCs w:val="24"/>
          <w:highlight w:val="none"/>
          <w:u w:val="none"/>
          <w:lang w:val="en-US" w:eastAsia="zh-CN"/>
        </w:rPr>
        <w:t>季度实际支付</w:t>
      </w:r>
      <w:r>
        <w:rPr>
          <w:rFonts w:hint="eastAsia" w:ascii="宋体" w:hAnsi="宋体" w:eastAsia="宋体" w:cs="宋体"/>
          <w:b w:val="0"/>
          <w:bCs w:val="0"/>
          <w:color w:val="auto"/>
          <w:spacing w:val="0"/>
          <w:w w:val="100"/>
          <w:position w:val="0"/>
          <w:sz w:val="24"/>
          <w:szCs w:val="24"/>
          <w:highlight w:val="none"/>
          <w:u w:val="none"/>
          <w:lang w:eastAsia="zh-CN"/>
        </w:rPr>
        <w:t>费</w:t>
      </w:r>
      <w:r>
        <w:rPr>
          <w:rFonts w:hint="eastAsia" w:ascii="宋体" w:hAnsi="宋体" w:eastAsia="宋体" w:cs="宋体"/>
          <w:b w:val="0"/>
          <w:bCs w:val="0"/>
          <w:color w:val="auto"/>
          <w:spacing w:val="0"/>
          <w:w w:val="100"/>
          <w:position w:val="0"/>
          <w:sz w:val="24"/>
          <w:szCs w:val="24"/>
          <w:highlight w:val="none"/>
          <w:u w:val="none"/>
          <w:lang w:val="en-US" w:eastAsia="zh-CN"/>
        </w:rPr>
        <w:t>用</w:t>
      </w:r>
      <w:r>
        <w:rPr>
          <w:rFonts w:hint="eastAsia" w:ascii="宋体" w:hAnsi="宋体" w:eastAsia="宋体" w:cs="宋体"/>
          <w:b w:val="0"/>
          <w:bCs w:val="0"/>
          <w:color w:val="auto"/>
          <w:spacing w:val="0"/>
          <w:w w:val="100"/>
          <w:position w:val="0"/>
          <w:sz w:val="24"/>
          <w:szCs w:val="24"/>
          <w:highlight w:val="none"/>
          <w:u w:val="none"/>
          <w:lang w:eastAsia="zh-CN"/>
        </w:rPr>
        <w:t>由</w:t>
      </w:r>
      <w:r>
        <w:rPr>
          <w:rFonts w:hint="eastAsia" w:ascii="宋体" w:hAnsi="宋体" w:cs="宋体"/>
          <w:b w:val="0"/>
          <w:bCs w:val="0"/>
          <w:color w:val="auto"/>
          <w:spacing w:val="0"/>
          <w:w w:val="100"/>
          <w:position w:val="0"/>
          <w:sz w:val="24"/>
          <w:szCs w:val="24"/>
          <w:highlight w:val="none"/>
          <w:u w:val="none"/>
          <w:lang w:val="en-US" w:eastAsia="zh-CN"/>
        </w:rPr>
        <w:t>成交单位</w:t>
      </w:r>
      <w:r>
        <w:rPr>
          <w:rFonts w:hint="eastAsia" w:ascii="宋体" w:hAnsi="宋体" w:eastAsia="宋体" w:cs="宋体"/>
          <w:b w:val="0"/>
          <w:bCs w:val="0"/>
          <w:color w:val="auto"/>
          <w:spacing w:val="0"/>
          <w:w w:val="100"/>
          <w:position w:val="0"/>
          <w:sz w:val="24"/>
          <w:szCs w:val="24"/>
          <w:highlight w:val="none"/>
          <w:u w:val="none"/>
          <w:lang w:eastAsia="zh-CN"/>
        </w:rPr>
        <w:t>按（该合同总价-预付款</w:t>
      </w:r>
      <w:r>
        <w:rPr>
          <w:rFonts w:hint="eastAsia" w:ascii="宋体" w:hAnsi="宋体" w:eastAsia="宋体" w:cs="宋体"/>
          <w:b w:val="0"/>
          <w:bCs w:val="0"/>
          <w:color w:val="auto"/>
          <w:spacing w:val="0"/>
          <w:w w:val="100"/>
          <w:position w:val="0"/>
          <w:sz w:val="24"/>
          <w:szCs w:val="24"/>
          <w:highlight w:val="none"/>
          <w:u w:val="none"/>
          <w:lang w:val="en-US" w:eastAsia="zh-CN"/>
        </w:rPr>
        <w:t>-年度考核金</w:t>
      </w:r>
      <w:r>
        <w:rPr>
          <w:rFonts w:hint="eastAsia" w:ascii="宋体" w:hAnsi="宋体" w:eastAsia="宋体" w:cs="宋体"/>
          <w:b w:val="0"/>
          <w:bCs w:val="0"/>
          <w:color w:val="auto"/>
          <w:spacing w:val="0"/>
          <w:w w:val="100"/>
          <w:position w:val="0"/>
          <w:sz w:val="24"/>
          <w:szCs w:val="24"/>
          <w:highlight w:val="none"/>
          <w:u w:val="none"/>
          <w:lang w:eastAsia="zh-CN"/>
        </w:rPr>
        <w:t>）</w:t>
      </w:r>
      <w:r>
        <w:rPr>
          <w:rFonts w:hint="eastAsia" w:ascii="宋体" w:hAnsi="宋体" w:eastAsia="宋体" w:cs="宋体"/>
          <w:b w:val="0"/>
          <w:bCs w:val="0"/>
          <w:color w:val="auto"/>
          <w:spacing w:val="0"/>
          <w:w w:val="100"/>
          <w:position w:val="0"/>
          <w:sz w:val="24"/>
          <w:szCs w:val="24"/>
          <w:highlight w:val="none"/>
          <w:u w:val="none"/>
          <w:lang w:val="en-US" w:eastAsia="zh-CN"/>
        </w:rPr>
        <w:t>/1</w:t>
      </w:r>
      <w:r>
        <w:rPr>
          <w:rFonts w:hint="eastAsia" w:ascii="宋体" w:hAnsi="宋体" w:cs="宋体"/>
          <w:b w:val="0"/>
          <w:bCs w:val="0"/>
          <w:color w:val="auto"/>
          <w:spacing w:val="0"/>
          <w:w w:val="100"/>
          <w:position w:val="0"/>
          <w:sz w:val="24"/>
          <w:szCs w:val="24"/>
          <w:highlight w:val="none"/>
          <w:u w:val="none"/>
          <w:lang w:val="en-US" w:eastAsia="zh-CN"/>
        </w:rPr>
        <w:t>2</w:t>
      </w:r>
      <w:r>
        <w:rPr>
          <w:rFonts w:hint="eastAsia" w:ascii="宋体" w:hAnsi="宋体" w:eastAsia="宋体" w:cs="宋体"/>
          <w:b w:val="0"/>
          <w:bCs w:val="0"/>
          <w:color w:val="auto"/>
          <w:spacing w:val="0"/>
          <w:w w:val="100"/>
          <w:position w:val="0"/>
          <w:sz w:val="24"/>
          <w:szCs w:val="24"/>
          <w:highlight w:val="none"/>
          <w:u w:val="none"/>
          <w:lang w:val="en-US" w:eastAsia="zh-CN"/>
        </w:rPr>
        <w:t>×3-当季度考核</w:t>
      </w:r>
      <w:r>
        <w:rPr>
          <w:rFonts w:hint="eastAsia" w:ascii="宋体" w:hAnsi="宋体" w:eastAsia="宋体" w:cs="宋体"/>
          <w:b w:val="0"/>
          <w:bCs w:val="0"/>
          <w:color w:val="auto"/>
          <w:spacing w:val="0"/>
          <w:w w:val="100"/>
          <w:position w:val="0"/>
          <w:sz w:val="24"/>
          <w:szCs w:val="24"/>
          <w:highlight w:val="none"/>
          <w:u w:val="none"/>
          <w:lang w:eastAsia="zh-CN"/>
        </w:rPr>
        <w:t>处罚金额，</w:t>
      </w:r>
      <w:r>
        <w:rPr>
          <w:rFonts w:hint="eastAsia" w:ascii="宋体" w:hAnsi="宋体" w:eastAsia="宋体" w:cs="宋体"/>
          <w:b w:val="0"/>
          <w:bCs w:val="0"/>
          <w:color w:val="auto"/>
          <w:spacing w:val="0"/>
          <w:w w:val="100"/>
          <w:position w:val="0"/>
          <w:sz w:val="24"/>
          <w:szCs w:val="24"/>
          <w:highlight w:val="none"/>
          <w:u w:val="none"/>
          <w:lang w:val="en-US" w:eastAsia="zh-CN"/>
        </w:rPr>
        <w:t>采购人</w:t>
      </w:r>
      <w:r>
        <w:rPr>
          <w:rFonts w:hint="eastAsia" w:ascii="宋体" w:hAnsi="宋体" w:eastAsia="宋体" w:cs="宋体"/>
          <w:color w:val="auto"/>
          <w:spacing w:val="0"/>
          <w:w w:val="100"/>
          <w:position w:val="0"/>
          <w:sz w:val="24"/>
          <w:szCs w:val="24"/>
          <w:highlight w:val="none"/>
          <w:lang w:eastAsia="zh-CN"/>
        </w:rPr>
        <w:t>凭</w:t>
      </w:r>
      <w:r>
        <w:rPr>
          <w:rFonts w:hint="eastAsia" w:ascii="宋体" w:hAnsi="宋体" w:cs="宋体"/>
          <w:color w:val="auto"/>
          <w:spacing w:val="0"/>
          <w:w w:val="100"/>
          <w:position w:val="0"/>
          <w:sz w:val="24"/>
          <w:szCs w:val="24"/>
          <w:highlight w:val="none"/>
          <w:lang w:val="en-US" w:eastAsia="zh-CN"/>
        </w:rPr>
        <w:t>成交单位</w:t>
      </w:r>
      <w:r>
        <w:rPr>
          <w:rFonts w:hint="eastAsia" w:ascii="宋体" w:hAnsi="宋体" w:eastAsia="宋体" w:cs="宋体"/>
          <w:color w:val="auto"/>
          <w:spacing w:val="0"/>
          <w:w w:val="100"/>
          <w:position w:val="0"/>
          <w:sz w:val="24"/>
          <w:szCs w:val="24"/>
          <w:highlight w:val="none"/>
          <w:lang w:eastAsia="zh-CN"/>
        </w:rPr>
        <w:t>开具的完税发票和员工工资发放凭证复印件</w:t>
      </w:r>
      <w:r>
        <w:rPr>
          <w:rFonts w:hint="eastAsia" w:ascii="宋体" w:hAnsi="宋体" w:eastAsia="宋体" w:cs="宋体"/>
          <w:color w:val="auto"/>
          <w:spacing w:val="0"/>
          <w:w w:val="100"/>
          <w:position w:val="0"/>
          <w:sz w:val="24"/>
          <w:szCs w:val="24"/>
          <w:highlight w:val="none"/>
          <w:lang w:val="en-US" w:eastAsia="zh-CN"/>
        </w:rPr>
        <w:t>7个工作日内进行支付。</w:t>
      </w:r>
    </w:p>
    <w:p w14:paraId="589D9C3C">
      <w:pPr>
        <w:numPr>
          <w:ilvl w:val="0"/>
          <w:numId w:val="0"/>
        </w:numPr>
        <w:adjustRightInd/>
        <w:spacing w:line="360" w:lineRule="auto"/>
        <w:ind w:firstLine="480" w:firstLineChars="200"/>
        <w:jc w:val="both"/>
        <w:outlineLvl w:val="0"/>
        <w:rPr>
          <w:rFonts w:hint="eastAsia" w:ascii="宋体" w:hAnsi="宋体" w:eastAsia="宋体" w:cs="宋体"/>
          <w:color w:val="auto"/>
          <w:sz w:val="24"/>
          <w:szCs w:val="24"/>
          <w:highlight w:val="none"/>
          <w:lang w:val="en-US" w:eastAsia="zh-CN"/>
        </w:rPr>
      </w:pPr>
    </w:p>
    <w:p w14:paraId="22FC79F7">
      <w:pPr>
        <w:numPr>
          <w:ilvl w:val="0"/>
          <w:numId w:val="0"/>
        </w:numPr>
        <w:adjustRightInd/>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w:t>
      </w:r>
      <w:r>
        <w:rPr>
          <w:rFonts w:hint="eastAsia" w:ascii="Times New Roman" w:hAnsi="Times New Roman" w:cs="Times New Roman"/>
          <w:b/>
          <w:bCs/>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合同期限</w:t>
      </w:r>
    </w:p>
    <w:p w14:paraId="254107FB">
      <w:pPr>
        <w:widowControl/>
        <w:adjustRightInd/>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本项目拟签订合同期限自</w:t>
      </w:r>
      <w:r>
        <w:rPr>
          <w:rFonts w:hint="eastAsia" w:ascii="宋体" w:hAnsi="宋体" w:cs="宋体"/>
          <w:color w:val="auto"/>
          <w:sz w:val="24"/>
          <w:szCs w:val="24"/>
          <w:highlight w:val="none"/>
          <w:lang w:val="en-US" w:eastAsia="zh-CN" w:bidi="ar-SA"/>
        </w:rPr>
        <w:t>2025</w:t>
      </w:r>
      <w:r>
        <w:rPr>
          <w:rFonts w:hint="eastAsia" w:ascii="宋体" w:hAnsi="宋体" w:eastAsia="宋体" w:cs="宋体"/>
          <w:color w:val="auto"/>
          <w:sz w:val="24"/>
          <w:szCs w:val="24"/>
          <w:highlight w:val="none"/>
          <w:lang w:val="en-US" w:eastAsia="zh-CN" w:bidi="ar-SA"/>
        </w:rPr>
        <w:t>年</w:t>
      </w:r>
      <w:r>
        <w:rPr>
          <w:rFonts w:hint="eastAsia" w:ascii="宋体" w:hAnsi="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bidi="ar-SA"/>
        </w:rPr>
        <w:t>月至202</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年6月。</w:t>
      </w:r>
    </w:p>
    <w:p w14:paraId="0335E7C6">
      <w:pPr>
        <w:numPr>
          <w:ilvl w:val="0"/>
          <w:numId w:val="0"/>
        </w:numPr>
        <w:adjustRightInd/>
        <w:spacing w:line="360" w:lineRule="auto"/>
        <w:ind w:firstLine="480" w:firstLineChars="200"/>
        <w:rPr>
          <w:rFonts w:hint="eastAsia" w:ascii="宋体" w:hAnsi="宋体" w:eastAsia="宋体" w:cs="宋体"/>
          <w:color w:val="auto"/>
          <w:sz w:val="24"/>
          <w:szCs w:val="24"/>
          <w:highlight w:val="none"/>
          <w:lang w:val="en-US" w:eastAsia="zh-CN"/>
        </w:rPr>
      </w:pPr>
    </w:p>
    <w:p w14:paraId="05B453E5">
      <w:pPr>
        <w:numPr>
          <w:ilvl w:val="0"/>
          <w:numId w:val="0"/>
        </w:numPr>
        <w:adjustRightInd/>
        <w:spacing w:line="360" w:lineRule="auto"/>
        <w:rPr>
          <w:rFonts w:hint="eastAsia" w:ascii="宋体" w:hAnsi="宋体" w:eastAsia="宋体" w:cs="宋体"/>
          <w:b/>
          <w:bCs/>
          <w:color w:val="auto"/>
          <w:kern w:val="2"/>
          <w:sz w:val="24"/>
          <w:szCs w:val="24"/>
          <w:highlight w:val="none"/>
          <w:lang w:val="en-US" w:eastAsia="zh-CN" w:bidi="ar-SA"/>
        </w:rPr>
      </w:pPr>
      <w:bookmarkStart w:id="108" w:name="OLE_LINK78"/>
      <w:r>
        <w:rPr>
          <w:rFonts w:hint="eastAsia" w:ascii="宋体" w:hAnsi="宋体" w:eastAsia="宋体" w:cs="宋体"/>
          <w:b/>
          <w:bCs/>
          <w:color w:val="auto"/>
          <w:kern w:val="2"/>
          <w:sz w:val="24"/>
          <w:szCs w:val="24"/>
          <w:highlight w:val="none"/>
          <w:lang w:val="en-US" w:eastAsia="zh-CN" w:bidi="ar-SA"/>
        </w:rPr>
        <w:t>（十）物业服务绩效考核细则</w:t>
      </w:r>
    </w:p>
    <w:bookmarkEnd w:id="108"/>
    <w:p w14:paraId="71615D4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成交单位</w:t>
      </w:r>
      <w:r>
        <w:rPr>
          <w:rFonts w:hint="eastAsia" w:ascii="宋体" w:hAnsi="宋体" w:eastAsia="宋体" w:cs="宋体"/>
          <w:color w:val="auto"/>
          <w:sz w:val="24"/>
          <w:szCs w:val="24"/>
          <w:highlight w:val="none"/>
        </w:rPr>
        <w:t>须严格遵守采购人的各种管理制度、规定，严格履行合同要求，接受采购人的考核，</w:t>
      </w:r>
      <w:r>
        <w:rPr>
          <w:rFonts w:hint="eastAsia" w:ascii="宋体" w:hAnsi="宋体" w:eastAsia="宋体" w:cs="宋体"/>
          <w:b w:val="0"/>
          <w:color w:val="auto"/>
          <w:sz w:val="24"/>
          <w:szCs w:val="24"/>
          <w:highlight w:val="none"/>
        </w:rPr>
        <w:t>按照考核办法进行考核，根据考核结果进行综合评分，并严格执行考核办法相关奖惩规定（具体</w:t>
      </w:r>
      <w:r>
        <w:rPr>
          <w:rFonts w:hint="eastAsia" w:ascii="宋体" w:hAnsi="宋体" w:eastAsia="宋体" w:cs="宋体"/>
          <w:b w:val="0"/>
          <w:color w:val="auto"/>
          <w:sz w:val="24"/>
          <w:szCs w:val="24"/>
          <w:highlight w:val="none"/>
          <w:lang w:val="en-US" w:eastAsia="zh-CN"/>
        </w:rPr>
        <w:t>参考附件：《中国眼谷中央孵化园物业服务质量要求》、《</w:t>
      </w:r>
      <w:r>
        <w:rPr>
          <w:rFonts w:hint="eastAsia" w:ascii="宋体" w:hAnsi="宋体" w:eastAsia="宋体" w:cs="宋体"/>
          <w:b w:val="0"/>
          <w:bCs w:val="0"/>
          <w:color w:val="auto"/>
          <w:sz w:val="24"/>
          <w:szCs w:val="24"/>
          <w:highlight w:val="none"/>
          <w:lang w:val="en-US" w:eastAsia="zh-CN"/>
        </w:rPr>
        <w:t>中国眼谷中央孵化园物业服务考核办法</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w:t>
      </w:r>
      <w:r>
        <w:rPr>
          <w:rFonts w:hint="eastAsia" w:ascii="宋体" w:hAnsi="宋体" w:cs="宋体"/>
          <w:b w:val="0"/>
          <w:color w:val="auto"/>
          <w:sz w:val="24"/>
          <w:szCs w:val="24"/>
          <w:highlight w:val="none"/>
          <w:lang w:val="en-US" w:eastAsia="zh-CN"/>
        </w:rPr>
        <w:t>响应</w:t>
      </w:r>
      <w:r>
        <w:rPr>
          <w:rFonts w:hint="eastAsia" w:ascii="宋体" w:hAnsi="宋体" w:eastAsia="宋体" w:cs="宋体"/>
          <w:b w:val="0"/>
          <w:color w:val="auto"/>
          <w:sz w:val="24"/>
          <w:szCs w:val="24"/>
          <w:highlight w:val="none"/>
        </w:rPr>
        <w:t>文件中相关约定、提法和措施也作为考核依据。</w:t>
      </w:r>
    </w:p>
    <w:p w14:paraId="1896C8FB">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1、中国眼谷中央孵化园物业服务考核办法：</w:t>
      </w:r>
    </w:p>
    <w:p w14:paraId="71FA6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每期</w:t>
      </w:r>
      <w:r>
        <w:rPr>
          <w:rFonts w:hint="eastAsia" w:ascii="宋体" w:hAnsi="宋体" w:eastAsia="宋体" w:cs="宋体"/>
          <w:b w:val="0"/>
          <w:bCs w:val="0"/>
          <w:color w:val="auto"/>
          <w:sz w:val="24"/>
          <w:szCs w:val="24"/>
          <w:highlight w:val="none"/>
        </w:rPr>
        <w:t>考核评分满分为100分，</w:t>
      </w:r>
      <w:r>
        <w:rPr>
          <w:rFonts w:hint="eastAsia" w:ascii="宋体" w:hAnsi="宋体" w:eastAsia="宋体" w:cs="宋体"/>
          <w:b w:val="0"/>
          <w:bCs w:val="0"/>
          <w:color w:val="auto"/>
          <w:sz w:val="24"/>
          <w:szCs w:val="24"/>
          <w:highlight w:val="none"/>
          <w:lang w:eastAsia="zh-CN"/>
        </w:rPr>
        <w:t>每</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lang w:eastAsia="zh-CN"/>
        </w:rPr>
        <w:t>项考核</w:t>
      </w:r>
      <w:r>
        <w:rPr>
          <w:rFonts w:hint="eastAsia" w:ascii="宋体" w:hAnsi="宋体" w:eastAsia="宋体" w:cs="宋体"/>
          <w:b w:val="0"/>
          <w:bCs w:val="0"/>
          <w:color w:val="auto"/>
          <w:sz w:val="24"/>
          <w:szCs w:val="24"/>
          <w:highlight w:val="none"/>
        </w:rPr>
        <w:t>检查时发现一处不合格</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按扣分规则进行扣减</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服务内容标准详见下表：</w:t>
      </w:r>
    </w:p>
    <w:p w14:paraId="65F6A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tbl>
      <w:tblPr>
        <w:tblStyle w:val="6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36"/>
        <w:gridCol w:w="1070"/>
        <w:gridCol w:w="5164"/>
      </w:tblGrid>
      <w:tr w14:paraId="410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9" w:type="dxa"/>
            <w:noWrap w:val="0"/>
            <w:vAlign w:val="center"/>
          </w:tcPr>
          <w:p w14:paraId="4C981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236" w:type="dxa"/>
            <w:noWrap w:val="0"/>
            <w:vAlign w:val="center"/>
          </w:tcPr>
          <w:p w14:paraId="2C27D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考核项目</w:t>
            </w:r>
          </w:p>
        </w:tc>
        <w:tc>
          <w:tcPr>
            <w:tcW w:w="1070" w:type="dxa"/>
            <w:noWrap w:val="0"/>
            <w:vAlign w:val="center"/>
          </w:tcPr>
          <w:p w14:paraId="7CD36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标准分</w:t>
            </w:r>
          </w:p>
        </w:tc>
        <w:tc>
          <w:tcPr>
            <w:tcW w:w="5164" w:type="dxa"/>
            <w:noWrap w:val="0"/>
            <w:vAlign w:val="center"/>
          </w:tcPr>
          <w:p w14:paraId="07B33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服务标准</w:t>
            </w:r>
          </w:p>
        </w:tc>
      </w:tr>
      <w:tr w14:paraId="33A7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 w:type="dxa"/>
            <w:vMerge w:val="restart"/>
            <w:noWrap w:val="0"/>
            <w:vAlign w:val="center"/>
          </w:tcPr>
          <w:p w14:paraId="6AE99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236" w:type="dxa"/>
            <w:vMerge w:val="restart"/>
            <w:noWrap w:val="0"/>
            <w:vAlign w:val="center"/>
          </w:tcPr>
          <w:p w14:paraId="11B4B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服务意识</w:t>
            </w:r>
            <w:r>
              <w:rPr>
                <w:rFonts w:hint="eastAsia" w:ascii="宋体" w:hAnsi="宋体" w:eastAsia="宋体" w:cs="宋体"/>
                <w:b w:val="0"/>
                <w:bCs w:val="0"/>
                <w:color w:val="auto"/>
                <w:sz w:val="21"/>
                <w:szCs w:val="21"/>
                <w:highlight w:val="none"/>
                <w:lang w:val="en-US" w:eastAsia="zh-CN"/>
              </w:rPr>
              <w:t>与劳动纪律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10分</w:t>
            </w:r>
            <w:r>
              <w:rPr>
                <w:rFonts w:hint="eastAsia" w:ascii="宋体" w:hAnsi="宋体" w:eastAsia="宋体" w:cs="宋体"/>
                <w:b w:val="0"/>
                <w:bCs w:val="0"/>
                <w:color w:val="auto"/>
                <w:sz w:val="21"/>
                <w:szCs w:val="21"/>
                <w:highlight w:val="none"/>
                <w:lang w:eastAsia="zh-CN"/>
              </w:rPr>
              <w:t>）</w:t>
            </w:r>
          </w:p>
        </w:tc>
        <w:tc>
          <w:tcPr>
            <w:tcW w:w="1070" w:type="dxa"/>
            <w:vMerge w:val="restart"/>
            <w:noWrap w:val="0"/>
            <w:vAlign w:val="center"/>
          </w:tcPr>
          <w:p w14:paraId="0AB68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5164" w:type="dxa"/>
            <w:noWrap w:val="0"/>
            <w:vAlign w:val="center"/>
          </w:tcPr>
          <w:p w14:paraId="22292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微笑服务，热情主动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礼貌待人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使用文明用语</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责任心强，细心周到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w:t>
            </w:r>
            <w:r>
              <w:rPr>
                <w:rFonts w:hint="eastAsia" w:ascii="宋体" w:hAnsi="宋体" w:eastAsia="宋体" w:cs="宋体"/>
                <w:b w:val="0"/>
                <w:bCs w:val="0"/>
                <w:color w:val="auto"/>
                <w:sz w:val="21"/>
                <w:szCs w:val="21"/>
                <w:highlight w:val="none"/>
                <w:lang w:val="en-US" w:eastAsia="zh-CN"/>
              </w:rPr>
              <w:t>工作</w:t>
            </w:r>
            <w:r>
              <w:rPr>
                <w:rFonts w:hint="eastAsia" w:ascii="宋体" w:hAnsi="宋体" w:eastAsia="宋体" w:cs="宋体"/>
                <w:b w:val="0"/>
                <w:bCs w:val="0"/>
                <w:color w:val="auto"/>
                <w:sz w:val="21"/>
                <w:szCs w:val="21"/>
                <w:highlight w:val="none"/>
              </w:rPr>
              <w:t>失误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积极</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临时</w:t>
            </w:r>
            <w:r>
              <w:rPr>
                <w:rFonts w:hint="eastAsia" w:ascii="宋体" w:hAnsi="宋体" w:eastAsia="宋体" w:cs="宋体"/>
                <w:b w:val="0"/>
                <w:bCs w:val="0"/>
                <w:color w:val="auto"/>
                <w:sz w:val="21"/>
                <w:szCs w:val="21"/>
                <w:highlight w:val="none"/>
                <w:lang w:val="en-US" w:eastAsia="zh-CN"/>
              </w:rPr>
              <w:t>交办的</w:t>
            </w:r>
            <w:r>
              <w:rPr>
                <w:rFonts w:hint="eastAsia" w:ascii="宋体" w:hAnsi="宋体" w:eastAsia="宋体" w:cs="宋体"/>
                <w:b w:val="0"/>
                <w:bCs w:val="0"/>
                <w:color w:val="auto"/>
                <w:sz w:val="21"/>
                <w:szCs w:val="21"/>
                <w:highlight w:val="none"/>
              </w:rPr>
              <w:t>工作任务</w:t>
            </w:r>
            <w:r>
              <w:rPr>
                <w:rFonts w:hint="eastAsia" w:ascii="宋体" w:hAnsi="宋体" w:eastAsia="宋体" w:cs="宋体"/>
                <w:b w:val="0"/>
                <w:bCs w:val="0"/>
                <w:color w:val="auto"/>
                <w:sz w:val="21"/>
                <w:szCs w:val="21"/>
                <w:highlight w:val="none"/>
                <w:lang w:eastAsia="zh-CN"/>
              </w:rPr>
              <w:t>。</w:t>
            </w:r>
          </w:p>
        </w:tc>
      </w:tr>
      <w:tr w14:paraId="169B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jc w:val="center"/>
        </w:trPr>
        <w:tc>
          <w:tcPr>
            <w:tcW w:w="739" w:type="dxa"/>
            <w:vMerge w:val="continue"/>
            <w:noWrap w:val="0"/>
            <w:vAlign w:val="center"/>
          </w:tcPr>
          <w:p w14:paraId="2D5D4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7B01F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vMerge w:val="continue"/>
            <w:noWrap w:val="0"/>
            <w:vAlign w:val="center"/>
          </w:tcPr>
          <w:p w14:paraId="72BBE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5164" w:type="dxa"/>
            <w:noWrap w:val="0"/>
            <w:vAlign w:val="center"/>
          </w:tcPr>
          <w:p w14:paraId="2FC19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仪表符合规定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按规定佩带胸牌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穿工作服</w:t>
            </w:r>
            <w:r>
              <w:rPr>
                <w:rFonts w:hint="eastAsia" w:ascii="宋体" w:hAnsi="宋体" w:eastAsia="宋体" w:cs="宋体"/>
                <w:b w:val="0"/>
                <w:bCs w:val="0"/>
                <w:color w:val="auto"/>
                <w:sz w:val="21"/>
                <w:szCs w:val="21"/>
                <w:highlight w:val="none"/>
                <w:lang w:eastAsia="zh-CN"/>
              </w:rPr>
              <w:t>等）；</w:t>
            </w:r>
          </w:p>
          <w:p w14:paraId="71AD6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按时到岗接班，服从有关部门的调配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不早退，不串岗，不脱岗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rPr>
              <w:t>擅自换班、调班</w:t>
            </w:r>
            <w:r>
              <w:rPr>
                <w:rFonts w:hint="eastAsia" w:ascii="宋体" w:hAnsi="宋体" w:eastAsia="宋体" w:cs="宋体"/>
                <w:b w:val="0"/>
                <w:bCs w:val="0"/>
                <w:color w:val="auto"/>
                <w:sz w:val="21"/>
                <w:szCs w:val="21"/>
                <w:highlight w:val="none"/>
                <w:lang w:eastAsia="zh-CN"/>
              </w:rPr>
              <w:t>；</w:t>
            </w:r>
          </w:p>
          <w:p w14:paraId="4C5CB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严格遵守</w:t>
            </w:r>
            <w:r>
              <w:rPr>
                <w:rFonts w:hint="eastAsia" w:ascii="宋体" w:hAnsi="宋体" w:eastAsia="宋体" w:cs="宋体"/>
                <w:b w:val="0"/>
                <w:bCs w:val="0"/>
                <w:color w:val="auto"/>
                <w:sz w:val="21"/>
                <w:szCs w:val="21"/>
                <w:highlight w:val="none"/>
                <w:lang w:eastAsia="zh-CN"/>
              </w:rPr>
              <w:t>甲方和公司</w:t>
            </w:r>
            <w:r>
              <w:rPr>
                <w:rFonts w:hint="eastAsia" w:ascii="宋体" w:hAnsi="宋体" w:eastAsia="宋体" w:cs="宋体"/>
                <w:b w:val="0"/>
                <w:bCs w:val="0"/>
                <w:color w:val="auto"/>
                <w:sz w:val="21"/>
                <w:szCs w:val="21"/>
                <w:highlight w:val="none"/>
              </w:rPr>
              <w:t>各项规章制度和注意事项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按规定填写操作记录、交接班记</w:t>
            </w:r>
            <w:r>
              <w:rPr>
                <w:rFonts w:hint="eastAsia" w:ascii="宋体" w:hAnsi="宋体" w:eastAsia="宋体" w:cs="宋体"/>
                <w:b w:val="0"/>
                <w:bCs w:val="0"/>
                <w:color w:val="auto"/>
                <w:sz w:val="21"/>
                <w:szCs w:val="21"/>
                <w:highlight w:val="none"/>
                <w:lang w:val="en-US" w:eastAsia="zh-CN"/>
              </w:rPr>
              <w:t>录</w:t>
            </w:r>
            <w:r>
              <w:rPr>
                <w:rFonts w:hint="eastAsia" w:ascii="宋体" w:hAnsi="宋体" w:eastAsia="宋体" w:cs="宋体"/>
                <w:b w:val="0"/>
                <w:bCs w:val="0"/>
                <w:color w:val="auto"/>
                <w:sz w:val="21"/>
                <w:szCs w:val="21"/>
                <w:highlight w:val="none"/>
                <w:lang w:eastAsia="zh-CN"/>
              </w:rPr>
              <w:t>、做好台账；</w:t>
            </w:r>
          </w:p>
          <w:p w14:paraId="50695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禁止</w:t>
            </w:r>
            <w:r>
              <w:rPr>
                <w:rFonts w:hint="eastAsia" w:ascii="宋体" w:hAnsi="宋体" w:eastAsia="宋体" w:cs="宋体"/>
                <w:b w:val="0"/>
                <w:bCs w:val="0"/>
                <w:color w:val="auto"/>
                <w:sz w:val="21"/>
                <w:szCs w:val="21"/>
                <w:highlight w:val="none"/>
              </w:rPr>
              <w:t>工作时间看书籍</w:t>
            </w:r>
            <w:r>
              <w:rPr>
                <w:rFonts w:hint="eastAsia" w:ascii="宋体" w:hAnsi="宋体" w:eastAsia="宋体" w:cs="宋体"/>
                <w:b w:val="0"/>
                <w:bCs w:val="0"/>
                <w:color w:val="auto"/>
                <w:sz w:val="21"/>
                <w:szCs w:val="21"/>
                <w:highlight w:val="none"/>
                <w:lang w:eastAsia="zh-CN"/>
              </w:rPr>
              <w:t>、玩手机、</w:t>
            </w:r>
            <w:r>
              <w:rPr>
                <w:rFonts w:hint="eastAsia" w:ascii="宋体" w:hAnsi="宋体" w:eastAsia="宋体" w:cs="宋体"/>
                <w:color w:val="auto"/>
                <w:sz w:val="21"/>
                <w:szCs w:val="21"/>
                <w:highlight w:val="none"/>
              </w:rPr>
              <w:t>睡觉、下棋、打扑克、听收录机等</w:t>
            </w:r>
            <w:r>
              <w:rPr>
                <w:rFonts w:hint="eastAsia" w:ascii="宋体" w:hAnsi="宋体" w:eastAsia="宋体" w:cs="宋体"/>
                <w:color w:val="auto"/>
                <w:sz w:val="21"/>
                <w:szCs w:val="21"/>
                <w:highlight w:val="none"/>
                <w:lang w:eastAsia="zh-CN"/>
              </w:rPr>
              <w:t>与工作</w:t>
            </w:r>
            <w:r>
              <w:rPr>
                <w:rFonts w:hint="eastAsia" w:ascii="宋体" w:hAnsi="宋体" w:eastAsia="宋体" w:cs="宋体"/>
                <w:color w:val="auto"/>
                <w:sz w:val="21"/>
                <w:szCs w:val="21"/>
                <w:highlight w:val="none"/>
                <w:lang w:val="en-US" w:eastAsia="zh-CN"/>
              </w:rPr>
              <w:t>无关</w:t>
            </w:r>
            <w:r>
              <w:rPr>
                <w:rFonts w:hint="eastAsia" w:ascii="宋体" w:hAnsi="宋体" w:eastAsia="宋体" w:cs="宋体"/>
                <w:color w:val="auto"/>
                <w:sz w:val="21"/>
                <w:szCs w:val="21"/>
                <w:highlight w:val="none"/>
                <w:lang w:eastAsia="zh-CN"/>
              </w:rPr>
              <w:t>的事宜；</w:t>
            </w:r>
            <w:r>
              <w:rPr>
                <w:rFonts w:hint="eastAsia" w:ascii="宋体" w:hAnsi="宋体" w:eastAsia="宋体" w:cs="宋体"/>
                <w:color w:val="auto"/>
                <w:sz w:val="21"/>
                <w:szCs w:val="21"/>
                <w:highlight w:val="none"/>
                <w:lang w:val="en-US" w:eastAsia="zh-CN"/>
              </w:rPr>
              <w:t>严禁在园区内从事黄、赌、毒或酗酒、寻衅滋事等任何违反刑责与治安管理事宜</w:t>
            </w:r>
            <w:r>
              <w:rPr>
                <w:rFonts w:hint="eastAsia" w:ascii="宋体" w:hAnsi="宋体" w:eastAsia="宋体" w:cs="宋体"/>
                <w:color w:val="auto"/>
                <w:sz w:val="21"/>
                <w:szCs w:val="21"/>
                <w:highlight w:val="none"/>
                <w:lang w:eastAsia="zh-CN"/>
              </w:rPr>
              <w:t>。</w:t>
            </w:r>
          </w:p>
        </w:tc>
      </w:tr>
      <w:tr w14:paraId="7608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jc w:val="center"/>
        </w:trPr>
        <w:tc>
          <w:tcPr>
            <w:tcW w:w="739" w:type="dxa"/>
            <w:vMerge w:val="restart"/>
            <w:noWrap w:val="0"/>
            <w:vAlign w:val="center"/>
          </w:tcPr>
          <w:p w14:paraId="7A3FC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1236" w:type="dxa"/>
            <w:vMerge w:val="restart"/>
            <w:noWrap w:val="0"/>
            <w:vAlign w:val="center"/>
          </w:tcPr>
          <w:p w14:paraId="3CE08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w:t>
            </w:r>
            <w:r>
              <w:rPr>
                <w:rFonts w:hint="eastAsia" w:ascii="宋体" w:hAnsi="宋体" w:eastAsia="宋体" w:cs="宋体"/>
                <w:b w:val="0"/>
                <w:bCs w:val="0"/>
                <w:color w:val="auto"/>
                <w:sz w:val="21"/>
                <w:szCs w:val="21"/>
                <w:highlight w:val="none"/>
                <w:lang w:eastAsia="zh-CN"/>
              </w:rPr>
              <w:t>服务</w:t>
            </w:r>
            <w:r>
              <w:rPr>
                <w:rFonts w:hint="eastAsia" w:ascii="宋体" w:hAnsi="宋体" w:eastAsia="宋体" w:cs="宋体"/>
                <w:b w:val="0"/>
                <w:bCs w:val="0"/>
                <w:color w:val="auto"/>
                <w:sz w:val="21"/>
                <w:szCs w:val="21"/>
                <w:highlight w:val="none"/>
              </w:rPr>
              <w:t>质量</w:t>
            </w:r>
          </w:p>
          <w:p w14:paraId="00A37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90</w:t>
            </w:r>
            <w:r>
              <w:rPr>
                <w:rFonts w:hint="eastAsia" w:ascii="宋体" w:hAnsi="宋体" w:eastAsia="宋体" w:cs="宋体"/>
                <w:b w:val="0"/>
                <w:bCs w:val="0"/>
                <w:color w:val="auto"/>
                <w:sz w:val="21"/>
                <w:szCs w:val="21"/>
                <w:highlight w:val="none"/>
              </w:rPr>
              <w:t>分）</w:t>
            </w:r>
          </w:p>
        </w:tc>
        <w:tc>
          <w:tcPr>
            <w:tcW w:w="1070" w:type="dxa"/>
            <w:noWrap w:val="0"/>
            <w:vAlign w:val="center"/>
          </w:tcPr>
          <w:p w14:paraId="3284A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5164" w:type="dxa"/>
            <w:noWrap w:val="0"/>
            <w:vAlign w:val="center"/>
          </w:tcPr>
          <w:p w14:paraId="45D20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日常管理：</w:t>
            </w:r>
            <w:r>
              <w:rPr>
                <w:rFonts w:hint="eastAsia" w:ascii="宋体" w:hAnsi="宋体" w:eastAsia="宋体" w:cs="宋体"/>
                <w:color w:val="auto"/>
                <w:sz w:val="21"/>
                <w:szCs w:val="21"/>
                <w:highlight w:val="none"/>
              </w:rPr>
              <w:t>全面负责，领导</w:t>
            </w:r>
            <w:r>
              <w:rPr>
                <w:rFonts w:hint="eastAsia" w:ascii="宋体" w:hAnsi="宋体" w:eastAsia="宋体" w:cs="宋体"/>
                <w:color w:val="auto"/>
                <w:sz w:val="21"/>
                <w:szCs w:val="21"/>
                <w:highlight w:val="none"/>
                <w:lang w:val="en-US" w:eastAsia="zh-CN"/>
              </w:rPr>
              <w:t>项目组</w:t>
            </w:r>
            <w:r>
              <w:rPr>
                <w:rFonts w:hint="eastAsia" w:ascii="宋体" w:hAnsi="宋体" w:eastAsia="宋体" w:cs="宋体"/>
                <w:color w:val="auto"/>
                <w:sz w:val="21"/>
                <w:szCs w:val="21"/>
                <w:highlight w:val="none"/>
              </w:rPr>
              <w:t>全体</w:t>
            </w:r>
            <w:r>
              <w:rPr>
                <w:rFonts w:hint="eastAsia" w:ascii="宋体" w:hAnsi="宋体" w:eastAsia="宋体" w:cs="宋体"/>
                <w:color w:val="auto"/>
                <w:sz w:val="21"/>
                <w:szCs w:val="21"/>
                <w:highlight w:val="none"/>
                <w:lang w:val="en-US" w:eastAsia="zh-CN"/>
              </w:rPr>
              <w:t>职工</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下达的责任目标</w:t>
            </w:r>
            <w:r>
              <w:rPr>
                <w:rFonts w:hint="eastAsia" w:ascii="宋体" w:hAnsi="宋体" w:eastAsia="宋体" w:cs="宋体"/>
                <w:color w:val="auto"/>
                <w:sz w:val="21"/>
                <w:szCs w:val="21"/>
                <w:highlight w:val="none"/>
                <w:lang w:eastAsia="zh-CN"/>
              </w:rPr>
              <w:t>；严格按照公司</w:t>
            </w:r>
            <w:r>
              <w:rPr>
                <w:rFonts w:hint="eastAsia" w:ascii="宋体" w:hAnsi="宋体" w:eastAsia="宋体" w:cs="宋体"/>
                <w:color w:val="auto"/>
                <w:sz w:val="21"/>
                <w:szCs w:val="21"/>
                <w:highlight w:val="none"/>
              </w:rPr>
              <w:t>各项规章制度、服务规范及操作规程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监督贯彻执行</w:t>
            </w:r>
            <w:r>
              <w:rPr>
                <w:rFonts w:hint="eastAsia" w:ascii="宋体" w:hAnsi="宋体" w:eastAsia="宋体" w:cs="宋体"/>
                <w:color w:val="auto"/>
                <w:sz w:val="21"/>
                <w:szCs w:val="21"/>
                <w:highlight w:val="none"/>
                <w:lang w:eastAsia="zh-CN"/>
              </w:rPr>
              <w:t>；组织</w:t>
            </w:r>
            <w:r>
              <w:rPr>
                <w:rFonts w:hint="eastAsia" w:ascii="宋体" w:hAnsi="宋体" w:eastAsia="宋体" w:cs="宋体"/>
                <w:color w:val="auto"/>
                <w:sz w:val="21"/>
                <w:szCs w:val="21"/>
                <w:highlight w:val="none"/>
                <w:lang w:val="en-US" w:eastAsia="zh-CN"/>
              </w:rPr>
              <w:t>项目组每月例行检查</w:t>
            </w:r>
            <w:r>
              <w:rPr>
                <w:rFonts w:hint="eastAsia" w:ascii="宋体" w:hAnsi="宋体" w:eastAsia="宋体" w:cs="宋体"/>
                <w:color w:val="auto"/>
                <w:sz w:val="21"/>
                <w:szCs w:val="21"/>
                <w:highlight w:val="none"/>
              </w:rPr>
              <w:t>，对整体服务质量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安全生产负责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各项工作制度起草完备，公示充分，台账齐全，执行到位；</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和公司交办的</w:t>
            </w:r>
            <w:r>
              <w:rPr>
                <w:rFonts w:hint="eastAsia" w:ascii="宋体" w:hAnsi="宋体" w:eastAsia="宋体" w:cs="宋体"/>
                <w:color w:val="auto"/>
                <w:sz w:val="21"/>
                <w:szCs w:val="21"/>
                <w:highlight w:val="none"/>
                <w:lang w:eastAsia="zh-CN"/>
              </w:rPr>
              <w:t>临时性</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eastAsia="zh-CN"/>
              </w:rPr>
              <w:t>。</w:t>
            </w:r>
          </w:p>
        </w:tc>
      </w:tr>
      <w:tr w14:paraId="0A42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39" w:type="dxa"/>
            <w:vMerge w:val="continue"/>
            <w:noWrap w:val="0"/>
            <w:vAlign w:val="center"/>
          </w:tcPr>
          <w:p w14:paraId="7DCDA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0EB8D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73FCD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5164" w:type="dxa"/>
            <w:noWrap w:val="0"/>
            <w:vAlign w:val="center"/>
          </w:tcPr>
          <w:p w14:paraId="15AD2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保证环境整洁，物表干净无灰尘，</w:t>
            </w:r>
            <w:r>
              <w:rPr>
                <w:rFonts w:hint="eastAsia" w:ascii="宋体" w:hAnsi="宋体" w:eastAsia="宋体" w:cs="宋体"/>
                <w:b w:val="0"/>
                <w:bCs w:val="0"/>
                <w:color w:val="auto"/>
                <w:sz w:val="21"/>
                <w:szCs w:val="21"/>
                <w:highlight w:val="none"/>
                <w:lang w:val="en-US" w:eastAsia="zh-CN"/>
              </w:rPr>
              <w:t>卫生间打扫、垃圾清运及时，化粪池、污水处理池有效清掏；医疗垃圾管理到位，处置规范；</w:t>
            </w:r>
            <w:r>
              <w:rPr>
                <w:rFonts w:hint="eastAsia" w:ascii="宋体" w:hAnsi="宋体" w:eastAsia="宋体" w:cs="宋体"/>
                <w:b w:val="0"/>
                <w:bCs w:val="0"/>
                <w:color w:val="auto"/>
                <w:sz w:val="21"/>
                <w:szCs w:val="21"/>
                <w:highlight w:val="none"/>
                <w:lang w:eastAsia="zh-CN"/>
              </w:rPr>
              <w:t>应急事件处理合理、效果良好，临时交办的任务及时完成；</w:t>
            </w:r>
            <w:r>
              <w:rPr>
                <w:rFonts w:hint="eastAsia" w:ascii="宋体" w:hAnsi="宋体" w:eastAsia="宋体" w:cs="宋体"/>
                <w:b w:val="0"/>
                <w:bCs w:val="0"/>
                <w:color w:val="auto"/>
                <w:sz w:val="21"/>
                <w:szCs w:val="21"/>
                <w:highlight w:val="none"/>
                <w:lang w:val="en-US" w:eastAsia="zh-CN"/>
              </w:rPr>
              <w:t>无举报投诉。</w:t>
            </w:r>
          </w:p>
        </w:tc>
      </w:tr>
      <w:tr w14:paraId="1D0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739" w:type="dxa"/>
            <w:vMerge w:val="continue"/>
            <w:noWrap w:val="0"/>
            <w:vAlign w:val="center"/>
          </w:tcPr>
          <w:p w14:paraId="1C170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5803A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2BFE3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164" w:type="dxa"/>
            <w:noWrap w:val="0"/>
            <w:vAlign w:val="center"/>
          </w:tcPr>
          <w:p w14:paraId="063F5F88">
            <w:pPr>
              <w:keepNext w:val="0"/>
              <w:keepLines w:val="0"/>
              <w:widowControl/>
              <w:suppressLineNumbers w:val="0"/>
              <w:adjustRightInd/>
              <w:spacing w:before="0" w:beforeAutospacing="0" w:after="0" w:afterAutospacing="0" w:line="360" w:lineRule="auto"/>
              <w:ind w:left="0" w:right="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秩序维护：</w:t>
            </w:r>
            <w:r>
              <w:rPr>
                <w:rFonts w:hint="eastAsia" w:ascii="宋体" w:hAnsi="宋体" w:eastAsia="宋体" w:cs="宋体"/>
                <w:color w:val="auto"/>
                <w:kern w:val="0"/>
                <w:sz w:val="21"/>
                <w:szCs w:val="21"/>
                <w:highlight w:val="none"/>
              </w:rPr>
              <w:t>保证</w:t>
            </w:r>
            <w:r>
              <w:rPr>
                <w:rFonts w:hint="eastAsia" w:ascii="宋体" w:hAnsi="宋体" w:eastAsia="宋体" w:cs="宋体"/>
                <w:b w:val="0"/>
                <w:bCs w:val="0"/>
                <w:color w:val="auto"/>
                <w:sz w:val="21"/>
                <w:szCs w:val="21"/>
                <w:highlight w:val="none"/>
                <w:lang w:eastAsia="zh-CN"/>
              </w:rPr>
              <w:t>工作区域</w:t>
            </w:r>
            <w:r>
              <w:rPr>
                <w:rFonts w:hint="eastAsia" w:ascii="宋体" w:hAnsi="宋体" w:eastAsia="宋体" w:cs="宋体"/>
                <w:color w:val="auto"/>
                <w:kern w:val="0"/>
                <w:sz w:val="21"/>
                <w:szCs w:val="21"/>
                <w:highlight w:val="none"/>
              </w:rPr>
              <w:t>的工作生活秩序正常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安全保卫工作有序；监控工作到位；消防处理及时；维持停车秩序（含通道及周边路段）</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无举报投诉</w:t>
            </w:r>
            <w:r>
              <w:rPr>
                <w:rFonts w:hint="eastAsia" w:ascii="宋体" w:hAnsi="宋体" w:eastAsia="宋体" w:cs="宋体"/>
                <w:color w:val="auto"/>
                <w:kern w:val="0"/>
                <w:sz w:val="21"/>
                <w:szCs w:val="21"/>
                <w:highlight w:val="none"/>
                <w:lang w:eastAsia="zh-CN"/>
              </w:rPr>
              <w:t>。</w:t>
            </w:r>
          </w:p>
        </w:tc>
      </w:tr>
      <w:tr w14:paraId="112E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739" w:type="dxa"/>
            <w:vMerge w:val="continue"/>
            <w:noWrap w:val="0"/>
            <w:vAlign w:val="center"/>
          </w:tcPr>
          <w:p w14:paraId="7EED2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25882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5D31B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5164" w:type="dxa"/>
            <w:noWrap w:val="0"/>
            <w:vAlign w:val="center"/>
          </w:tcPr>
          <w:p w14:paraId="4E3FA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会议服务：</w:t>
            </w:r>
            <w:r>
              <w:rPr>
                <w:rFonts w:hint="eastAsia" w:ascii="宋体" w:hAnsi="宋体" w:eastAsia="宋体" w:cs="宋体"/>
                <w:color w:val="auto"/>
                <w:kern w:val="0"/>
                <w:sz w:val="21"/>
                <w:szCs w:val="21"/>
                <w:highlight w:val="none"/>
              </w:rPr>
              <w:t>按会议等活动类型与规格，统筹安排合适的</w:t>
            </w:r>
            <w:r>
              <w:rPr>
                <w:rFonts w:hint="eastAsia" w:ascii="宋体" w:hAnsi="宋体" w:eastAsia="宋体" w:cs="宋体"/>
                <w:color w:val="auto"/>
                <w:kern w:val="0"/>
                <w:sz w:val="21"/>
                <w:szCs w:val="21"/>
                <w:highlight w:val="none"/>
                <w:lang w:val="en-US" w:eastAsia="zh-CN"/>
              </w:rPr>
              <w:t>场所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及时按需</w:t>
            </w:r>
            <w:r>
              <w:rPr>
                <w:rFonts w:hint="eastAsia" w:ascii="宋体" w:hAnsi="宋体" w:eastAsia="宋体" w:cs="宋体"/>
                <w:color w:val="auto"/>
                <w:kern w:val="0"/>
                <w:sz w:val="21"/>
                <w:szCs w:val="21"/>
                <w:highlight w:val="none"/>
              </w:rPr>
              <w:t>布置场地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会议所需</w:t>
            </w:r>
            <w:r>
              <w:rPr>
                <w:rFonts w:hint="eastAsia" w:ascii="宋体" w:hAnsi="宋体" w:eastAsia="宋体" w:cs="宋体"/>
                <w:color w:val="auto"/>
                <w:kern w:val="0"/>
                <w:sz w:val="21"/>
                <w:szCs w:val="21"/>
                <w:highlight w:val="none"/>
                <w:lang w:eastAsia="zh-CN"/>
              </w:rPr>
              <w:t>物品、茶水</w:t>
            </w:r>
            <w:r>
              <w:rPr>
                <w:rFonts w:hint="eastAsia" w:ascii="宋体" w:hAnsi="宋体" w:eastAsia="宋体" w:cs="宋体"/>
                <w:color w:val="auto"/>
                <w:kern w:val="0"/>
                <w:sz w:val="21"/>
                <w:szCs w:val="21"/>
                <w:highlight w:val="none"/>
                <w:lang w:val="en-US" w:eastAsia="zh-CN"/>
              </w:rPr>
              <w:t>准备充分</w:t>
            </w:r>
            <w:r>
              <w:rPr>
                <w:rFonts w:hint="eastAsia" w:ascii="宋体" w:hAnsi="宋体" w:eastAsia="宋体" w:cs="宋体"/>
                <w:color w:val="auto"/>
                <w:kern w:val="0"/>
                <w:sz w:val="21"/>
                <w:szCs w:val="21"/>
                <w:highlight w:val="none"/>
                <w:lang w:eastAsia="zh-CN"/>
              </w:rPr>
              <w:t>；会中</w:t>
            </w:r>
            <w:r>
              <w:rPr>
                <w:rFonts w:hint="eastAsia" w:ascii="宋体" w:hAnsi="宋体" w:eastAsia="宋体" w:cs="宋体"/>
                <w:color w:val="auto"/>
                <w:kern w:val="0"/>
                <w:sz w:val="21"/>
                <w:szCs w:val="21"/>
                <w:highlight w:val="none"/>
                <w:lang w:val="en-US" w:eastAsia="zh-CN"/>
              </w:rPr>
              <w:t>及时</w:t>
            </w:r>
            <w:r>
              <w:rPr>
                <w:rFonts w:hint="eastAsia" w:ascii="宋体" w:hAnsi="宋体" w:eastAsia="宋体" w:cs="宋体"/>
                <w:color w:val="auto"/>
                <w:kern w:val="0"/>
                <w:sz w:val="21"/>
                <w:szCs w:val="21"/>
                <w:highlight w:val="none"/>
                <w:lang w:eastAsia="zh-CN"/>
              </w:rPr>
              <w:t>添加茶水；会后整理等工作</w:t>
            </w:r>
            <w:r>
              <w:rPr>
                <w:rFonts w:hint="eastAsia" w:ascii="宋体" w:hAnsi="宋体" w:eastAsia="宋体" w:cs="宋体"/>
                <w:color w:val="auto"/>
                <w:kern w:val="0"/>
                <w:sz w:val="21"/>
                <w:szCs w:val="21"/>
                <w:highlight w:val="none"/>
                <w:lang w:val="en-US" w:eastAsia="zh-CN"/>
              </w:rPr>
              <w:t>及时，会议内容保密；</w:t>
            </w:r>
            <w:r>
              <w:rPr>
                <w:rFonts w:hint="eastAsia" w:ascii="宋体" w:hAnsi="宋体" w:eastAsia="宋体" w:cs="宋体"/>
                <w:b w:val="0"/>
                <w:bCs w:val="0"/>
                <w:color w:val="auto"/>
                <w:sz w:val="21"/>
                <w:szCs w:val="21"/>
                <w:highlight w:val="none"/>
                <w:lang w:val="en-US" w:eastAsia="zh-CN"/>
              </w:rPr>
              <w:t>无举报投诉</w:t>
            </w:r>
            <w:r>
              <w:rPr>
                <w:rFonts w:hint="eastAsia" w:ascii="宋体" w:hAnsi="宋体" w:eastAsia="宋体" w:cs="宋体"/>
                <w:color w:val="auto"/>
                <w:kern w:val="0"/>
                <w:sz w:val="21"/>
                <w:szCs w:val="21"/>
                <w:highlight w:val="none"/>
                <w:lang w:eastAsia="zh-CN"/>
              </w:rPr>
              <w:t>。</w:t>
            </w:r>
          </w:p>
        </w:tc>
      </w:tr>
      <w:tr w14:paraId="56A8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739" w:type="dxa"/>
            <w:vMerge w:val="continue"/>
            <w:noWrap w:val="0"/>
            <w:vAlign w:val="center"/>
          </w:tcPr>
          <w:p w14:paraId="62FD7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08F74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05648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5164" w:type="dxa"/>
            <w:noWrap w:val="0"/>
            <w:vAlign w:val="center"/>
          </w:tcPr>
          <w:p w14:paraId="75880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设备设施：</w:t>
            </w:r>
            <w:r>
              <w:rPr>
                <w:rFonts w:hint="eastAsia" w:ascii="宋体" w:hAnsi="宋体" w:eastAsia="宋体" w:cs="宋体"/>
                <w:color w:val="auto"/>
                <w:sz w:val="21"/>
                <w:szCs w:val="21"/>
                <w:highlight w:val="none"/>
                <w:lang w:val="en-US" w:eastAsia="zh-CN"/>
              </w:rPr>
              <w:t>园区</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电气系统、电梯系统、暖通系统、给排水系统、消防系统、智能化系统、食堂设备</w:t>
            </w:r>
            <w:r>
              <w:rPr>
                <w:rFonts w:hint="eastAsia" w:ascii="宋体" w:hAnsi="宋体" w:eastAsia="宋体" w:cs="宋体"/>
                <w:color w:val="auto"/>
                <w:sz w:val="21"/>
                <w:szCs w:val="21"/>
                <w:highlight w:val="none"/>
                <w:lang w:val="en-US" w:eastAsia="zh-CN"/>
              </w:rPr>
              <w:t>运行正常，日常维护得当；各系统台账齐全，制度上墙，例行质检及时</w:t>
            </w:r>
            <w:r>
              <w:rPr>
                <w:rFonts w:hint="eastAsia" w:ascii="宋体" w:hAnsi="宋体" w:eastAsia="宋体" w:cs="宋体"/>
                <w:color w:val="auto"/>
                <w:sz w:val="21"/>
                <w:szCs w:val="21"/>
                <w:highlight w:val="none"/>
                <w:lang w:eastAsia="zh-CN"/>
              </w:rPr>
              <w:t>；报修</w:t>
            </w:r>
            <w:r>
              <w:rPr>
                <w:rFonts w:hint="eastAsia" w:ascii="宋体" w:hAnsi="宋体" w:eastAsia="宋体" w:cs="宋体"/>
                <w:color w:val="auto"/>
                <w:sz w:val="21"/>
                <w:szCs w:val="21"/>
                <w:highlight w:val="none"/>
                <w:lang w:val="en-US" w:eastAsia="zh-CN"/>
              </w:rPr>
              <w:t>处理及时</w:t>
            </w:r>
            <w:r>
              <w:rPr>
                <w:rFonts w:hint="eastAsia" w:ascii="宋体" w:hAnsi="宋体" w:eastAsia="宋体" w:cs="宋体"/>
                <w:color w:val="auto"/>
                <w:sz w:val="21"/>
                <w:szCs w:val="21"/>
                <w:highlight w:val="none"/>
                <w:lang w:eastAsia="zh-CN"/>
              </w:rPr>
              <w:t>，保证质量，做到“小修不过天，大修在三天”；</w:t>
            </w:r>
            <w:r>
              <w:rPr>
                <w:rFonts w:hint="eastAsia" w:ascii="宋体" w:hAnsi="宋体" w:eastAsia="宋体" w:cs="宋体"/>
                <w:b w:val="0"/>
                <w:bCs w:val="0"/>
                <w:color w:val="auto"/>
                <w:sz w:val="21"/>
                <w:szCs w:val="21"/>
                <w:highlight w:val="none"/>
                <w:lang w:val="en-US" w:eastAsia="zh-CN"/>
              </w:rPr>
              <w:t>无举报投诉。</w:t>
            </w:r>
          </w:p>
        </w:tc>
      </w:tr>
      <w:tr w14:paraId="76F6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739" w:type="dxa"/>
            <w:vMerge w:val="continue"/>
            <w:noWrap w:val="0"/>
            <w:vAlign w:val="center"/>
          </w:tcPr>
          <w:p w14:paraId="646EA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79B2F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42D70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164" w:type="dxa"/>
            <w:noWrap w:val="0"/>
            <w:vAlign w:val="center"/>
          </w:tcPr>
          <w:p w14:paraId="2F52B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客户服务与专家公寓管理</w:t>
            </w:r>
            <w:r>
              <w:rPr>
                <w:rFonts w:hint="eastAsia" w:ascii="宋体" w:hAnsi="宋体" w:eastAsia="宋体" w:cs="宋体"/>
                <w:color w:val="auto"/>
                <w:sz w:val="21"/>
                <w:szCs w:val="21"/>
                <w:highlight w:val="none"/>
                <w:lang w:eastAsia="zh-CN"/>
              </w:rPr>
              <w:t>：认真听取客户的来访、咨询需求，做好来访、咨询登记，处理来访、咨询事项，</w:t>
            </w:r>
            <w:r>
              <w:rPr>
                <w:rFonts w:hint="eastAsia" w:ascii="宋体" w:hAnsi="宋体" w:eastAsia="宋体" w:cs="宋体"/>
                <w:color w:val="auto"/>
                <w:sz w:val="21"/>
                <w:szCs w:val="21"/>
                <w:highlight w:val="none"/>
              </w:rPr>
              <w:t>提供客房服务</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无举报投诉。</w:t>
            </w:r>
          </w:p>
        </w:tc>
      </w:tr>
      <w:tr w14:paraId="2194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739" w:type="dxa"/>
            <w:vMerge w:val="continue"/>
            <w:noWrap w:val="0"/>
            <w:vAlign w:val="center"/>
          </w:tcPr>
          <w:p w14:paraId="721B4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710FF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4917E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164" w:type="dxa"/>
            <w:noWrap w:val="0"/>
            <w:vAlign w:val="center"/>
          </w:tcPr>
          <w:p w14:paraId="53028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餐饮服务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伙食供应及时、足量、卫生、口味适宜（含早中晚餐、园区接待工作餐、会议用餐等）；环境卫生管理得当、用餐秩序良好；</w:t>
            </w:r>
            <w:r>
              <w:rPr>
                <w:rFonts w:hint="eastAsia" w:ascii="宋体" w:hAnsi="宋体" w:eastAsia="宋体" w:cs="宋体"/>
                <w:b w:val="0"/>
                <w:bCs w:val="0"/>
                <w:color w:val="auto"/>
                <w:sz w:val="21"/>
                <w:szCs w:val="21"/>
                <w:highlight w:val="none"/>
                <w:lang w:val="en-US" w:eastAsia="zh-CN"/>
              </w:rPr>
              <w:t>无举报投诉。</w:t>
            </w:r>
          </w:p>
        </w:tc>
      </w:tr>
      <w:tr w14:paraId="0A6E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739" w:type="dxa"/>
            <w:vMerge w:val="continue"/>
            <w:noWrap w:val="0"/>
            <w:vAlign w:val="center"/>
          </w:tcPr>
          <w:p w14:paraId="1F269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236" w:type="dxa"/>
            <w:vMerge w:val="continue"/>
            <w:noWrap w:val="0"/>
            <w:vAlign w:val="center"/>
          </w:tcPr>
          <w:p w14:paraId="1F2BD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rPr>
            </w:pPr>
          </w:p>
        </w:tc>
        <w:tc>
          <w:tcPr>
            <w:tcW w:w="1070" w:type="dxa"/>
            <w:noWrap w:val="0"/>
            <w:vAlign w:val="center"/>
          </w:tcPr>
          <w:p w14:paraId="2F5C24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164" w:type="dxa"/>
            <w:noWrap w:val="0"/>
            <w:vAlign w:val="center"/>
          </w:tcPr>
          <w:p w14:paraId="1214C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绿化维护：植被生长良好，无明显病虫害；</w:t>
            </w:r>
            <w:r>
              <w:rPr>
                <w:rFonts w:hint="eastAsia" w:ascii="宋体" w:hAnsi="宋体" w:eastAsia="宋体" w:cs="宋体"/>
                <w:color w:val="auto"/>
                <w:sz w:val="21"/>
                <w:szCs w:val="21"/>
                <w:highlight w:val="none"/>
                <w:lang w:val="en-US" w:eastAsia="zh-CN"/>
              </w:rPr>
              <w:t>按需浇水，</w:t>
            </w:r>
            <w:r>
              <w:rPr>
                <w:rFonts w:hint="eastAsia" w:ascii="宋体" w:hAnsi="宋体" w:eastAsia="宋体" w:cs="宋体"/>
                <w:color w:val="auto"/>
                <w:sz w:val="21"/>
                <w:szCs w:val="21"/>
                <w:highlight w:val="none"/>
                <w:lang w:eastAsia="zh-CN"/>
              </w:rPr>
              <w:t>规范修剪，整体美观；生长不良的花草及时</w:t>
            </w:r>
            <w:r>
              <w:rPr>
                <w:rFonts w:hint="eastAsia" w:ascii="宋体" w:hAnsi="宋体" w:eastAsia="宋体" w:cs="宋体"/>
                <w:color w:val="auto"/>
                <w:sz w:val="21"/>
                <w:szCs w:val="21"/>
                <w:highlight w:val="none"/>
                <w:lang w:val="en-US" w:eastAsia="zh-CN"/>
              </w:rPr>
              <w:t>联系维保</w:t>
            </w:r>
            <w:r>
              <w:rPr>
                <w:rFonts w:hint="eastAsia" w:ascii="宋体" w:hAnsi="宋体" w:eastAsia="宋体" w:cs="宋体"/>
                <w:color w:val="auto"/>
                <w:sz w:val="21"/>
                <w:szCs w:val="21"/>
                <w:highlight w:val="none"/>
                <w:lang w:eastAsia="zh-CN"/>
              </w:rPr>
              <w:t>更换，</w:t>
            </w:r>
            <w:r>
              <w:rPr>
                <w:rFonts w:hint="eastAsia" w:ascii="宋体" w:hAnsi="宋体" w:eastAsia="宋体" w:cs="宋体"/>
                <w:color w:val="auto"/>
                <w:sz w:val="21"/>
                <w:szCs w:val="21"/>
                <w:highlight w:val="none"/>
                <w:lang w:val="en-US" w:eastAsia="zh-CN"/>
              </w:rPr>
              <w:t>台账齐备</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无举报投诉。</w:t>
            </w:r>
          </w:p>
        </w:tc>
      </w:tr>
      <w:tr w14:paraId="3790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09" w:type="dxa"/>
            <w:gridSpan w:val="4"/>
            <w:noWrap w:val="0"/>
            <w:vAlign w:val="center"/>
          </w:tcPr>
          <w:p w14:paraId="2CD14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5" w:firstLineChars="25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总计得分（</w:t>
            </w:r>
            <w:r>
              <w:rPr>
                <w:rFonts w:hint="eastAsia" w:ascii="宋体" w:hAnsi="宋体" w:eastAsia="宋体" w:cs="宋体"/>
                <w:b w:val="0"/>
                <w:bCs w:val="0"/>
                <w:color w:val="auto"/>
                <w:sz w:val="21"/>
                <w:szCs w:val="21"/>
                <w:highlight w:val="none"/>
                <w:lang w:val="en-US" w:eastAsia="zh-CN"/>
              </w:rPr>
              <w:t>100分</w:t>
            </w:r>
            <w:r>
              <w:rPr>
                <w:rFonts w:hint="eastAsia" w:ascii="宋体" w:hAnsi="宋体" w:eastAsia="宋体" w:cs="宋体"/>
                <w:b w:val="0"/>
                <w:bCs w:val="0"/>
                <w:color w:val="auto"/>
                <w:sz w:val="21"/>
                <w:szCs w:val="21"/>
                <w:highlight w:val="none"/>
                <w:lang w:eastAsia="zh-CN"/>
              </w:rPr>
              <w:t>）</w:t>
            </w:r>
          </w:p>
        </w:tc>
      </w:tr>
    </w:tbl>
    <w:p w14:paraId="299CC244">
      <w:pPr>
        <w:adjustRightInd/>
        <w:spacing w:line="360" w:lineRule="auto"/>
        <w:rPr>
          <w:rFonts w:hint="eastAsia" w:ascii="宋体" w:hAnsi="宋体" w:eastAsia="宋体" w:cs="宋体"/>
          <w:b/>
          <w:bCs/>
          <w:color w:val="auto"/>
          <w:sz w:val="24"/>
          <w:szCs w:val="24"/>
          <w:highlight w:val="none"/>
          <w:lang w:val="en-US" w:eastAsia="zh-CN"/>
        </w:rPr>
      </w:pPr>
    </w:p>
    <w:p w14:paraId="0F5CCA53">
      <w:pPr>
        <w:adjustRightIn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2、扣分规则：</w:t>
      </w:r>
    </w:p>
    <w:p w14:paraId="33E549A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（1）在</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组织的定期检查或专项抽查中，发现存在不符合服务质量要求或违背</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有关承诺的，考核期内每发生一起计扣1分；</w:t>
      </w:r>
    </w:p>
    <w:p w14:paraId="5959F84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（2）若</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收到针对</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的举报、投诉或主要领导批评的，经核实</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确定存在责任的，考核期内每发生一起计扣5分；</w:t>
      </w:r>
    </w:p>
    <w:p w14:paraId="4B234A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（3）若因</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责任导致</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或中国眼谷中央孵化园入驻单位受到警告和通告批评等申戒类行政处罚措施的，考核期内每发生一起计扣10分；</w:t>
      </w:r>
    </w:p>
    <w:p w14:paraId="15957C9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（4）若因有关行政主管部门收到举报、投诉导致</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或中国眼谷中央孵化园入驻单位受到行政罚款；或出现外部负面舆情，经核实</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确定存在责任的，考核期内每发生一次计扣20分；</w:t>
      </w:r>
    </w:p>
    <w:p w14:paraId="0E1393F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（5）若服务范围内因发生事故或存在重大隐患未及时整改到位，导致</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或中国眼谷中央孵化园入驻单位受到刑罚或责令停产停业、暂扣或吊销许可证/执照及拘留等行政处罚，且经核实</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确定存在责任的，该考核期得分计0分，协议自动终止。</w:t>
      </w:r>
    </w:p>
    <w:p w14:paraId="26076A1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（6）</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需对下属服务人员严格管理，如发现服务人员有赌博、滋事、扰乱治安、偷盗物资，捎带公共财物回家等情况，发现一次扣当季度服务费1万元。</w:t>
      </w:r>
    </w:p>
    <w:p w14:paraId="30D9CC3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（7）</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所有工种人员，必须服从</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管理人员的调度、指挥，如发现不符合</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管理要求的工作人员，</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有权提出整改、更换，如3天内整改、更换不及时或不到位，经协商无效，</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有权终止合同。</w:t>
      </w:r>
      <w:r>
        <w:rPr>
          <w:rFonts w:hint="eastAsia" w:ascii="宋体" w:hAnsi="宋体" w:cs="宋体"/>
          <w:b w:val="0"/>
          <w:bCs w:val="0"/>
          <w:snapToGrid/>
          <w:color w:val="auto"/>
          <w:kern w:val="2"/>
          <w:sz w:val="24"/>
          <w:szCs w:val="24"/>
          <w:highlight w:val="none"/>
          <w:lang w:val="en-US" w:eastAsia="zh-CN" w:bidi="zh-CN"/>
        </w:rPr>
        <w:t>成交单位</w:t>
      </w:r>
      <w:r>
        <w:rPr>
          <w:rFonts w:hint="eastAsia" w:ascii="宋体" w:hAnsi="宋体" w:eastAsia="宋体" w:cs="宋体"/>
          <w:b w:val="0"/>
          <w:bCs w:val="0"/>
          <w:snapToGrid/>
          <w:color w:val="auto"/>
          <w:kern w:val="2"/>
          <w:sz w:val="24"/>
          <w:szCs w:val="24"/>
          <w:highlight w:val="none"/>
          <w:lang w:val="en-US" w:eastAsia="zh-CN" w:bidi="zh-CN"/>
        </w:rPr>
        <w:t>更换或调整人员应提前征求</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意见，在征得</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同意后方可更换、调整。未经同意擅自调整人员的，</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将视情况给予每人10万以上的处罚，情况严重的，</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可终止合同。</w:t>
      </w:r>
    </w:p>
    <w:p w14:paraId="3E961B3F">
      <w:pPr>
        <w:keepNext/>
        <w:keepLines/>
        <w:widowControl w:val="0"/>
        <w:snapToGrid w:val="0"/>
        <w:spacing w:line="300" w:lineRule="auto"/>
        <w:ind w:firstLine="422" w:firstLineChars="200"/>
        <w:jc w:val="both"/>
        <w:outlineLvl w:val="1"/>
        <w:rPr>
          <w:rFonts w:hint="eastAsia" w:ascii="Calibri" w:hAnsi="Calibri" w:eastAsia="宋体" w:cs="Calibri"/>
          <w:b/>
          <w:bCs/>
          <w:color w:val="auto"/>
          <w:kern w:val="2"/>
          <w:sz w:val="21"/>
          <w:szCs w:val="32"/>
          <w:highlight w:val="none"/>
          <w:lang w:val="en-US" w:eastAsia="zh-CN" w:bidi="ar-SA"/>
        </w:rPr>
      </w:pPr>
    </w:p>
    <w:p w14:paraId="2038AAA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3、定期考核组织：</w:t>
      </w:r>
    </w:p>
    <w:p w14:paraId="1C671D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bidi="zh-CN"/>
        </w:rPr>
        <w:t>（1）</w:t>
      </w:r>
      <w:r>
        <w:rPr>
          <w:rFonts w:hint="eastAsia" w:ascii="宋体" w:hAnsi="宋体" w:cs="宋体"/>
          <w:b w:val="0"/>
          <w:bCs w:val="0"/>
          <w:color w:val="auto"/>
          <w:sz w:val="24"/>
          <w:szCs w:val="24"/>
          <w:highlight w:val="none"/>
          <w:lang w:val="en-US" w:eastAsia="zh-CN" w:bidi="zh-CN"/>
        </w:rPr>
        <w:t>采购人</w:t>
      </w:r>
      <w:r>
        <w:rPr>
          <w:rFonts w:hint="eastAsia" w:ascii="宋体" w:hAnsi="宋体" w:eastAsia="宋体" w:cs="宋体"/>
          <w:b w:val="0"/>
          <w:bCs w:val="0"/>
          <w:color w:val="auto"/>
          <w:sz w:val="24"/>
          <w:szCs w:val="24"/>
          <w:highlight w:val="none"/>
          <w:lang w:val="en-US" w:eastAsia="zh-CN" w:bidi="zh-CN"/>
        </w:rPr>
        <w:t>每月组织至少一次定期检查，每次至少检查服务内容的80%；相关整改事项形成整改意见单交</w:t>
      </w:r>
      <w:r>
        <w:rPr>
          <w:rFonts w:hint="eastAsia" w:ascii="宋体" w:hAnsi="宋体" w:cs="宋体"/>
          <w:b w:val="0"/>
          <w:bCs w:val="0"/>
          <w:color w:val="auto"/>
          <w:sz w:val="24"/>
          <w:szCs w:val="24"/>
          <w:highlight w:val="none"/>
          <w:lang w:val="en-US" w:eastAsia="zh-CN" w:bidi="zh-CN"/>
        </w:rPr>
        <w:t>成交单位</w:t>
      </w:r>
      <w:r>
        <w:rPr>
          <w:rFonts w:hint="eastAsia" w:ascii="宋体" w:hAnsi="宋体" w:eastAsia="宋体" w:cs="宋体"/>
          <w:b w:val="0"/>
          <w:bCs w:val="0"/>
          <w:color w:val="auto"/>
          <w:sz w:val="24"/>
          <w:szCs w:val="24"/>
          <w:highlight w:val="none"/>
          <w:lang w:val="en-US" w:eastAsia="zh-CN" w:bidi="zh-CN"/>
        </w:rPr>
        <w:t>签字确认；</w:t>
      </w:r>
      <w:r>
        <w:rPr>
          <w:rFonts w:hint="eastAsia" w:ascii="宋体" w:hAnsi="宋体" w:cs="宋体"/>
          <w:b w:val="0"/>
          <w:bCs w:val="0"/>
          <w:color w:val="auto"/>
          <w:sz w:val="24"/>
          <w:szCs w:val="24"/>
          <w:highlight w:val="none"/>
          <w:lang w:val="en-US" w:eastAsia="zh-CN" w:bidi="zh-CN"/>
        </w:rPr>
        <w:t>成交单位</w:t>
      </w:r>
      <w:r>
        <w:rPr>
          <w:rFonts w:hint="eastAsia" w:ascii="宋体" w:hAnsi="宋体" w:eastAsia="宋体" w:cs="宋体"/>
          <w:b w:val="0"/>
          <w:bCs w:val="0"/>
          <w:color w:val="auto"/>
          <w:sz w:val="24"/>
          <w:szCs w:val="24"/>
          <w:highlight w:val="none"/>
          <w:lang w:val="en-US" w:eastAsia="zh-CN" w:bidi="zh-CN"/>
        </w:rPr>
        <w:t>应限时整改并形成整改记录，列入工作台账存档；未及时整改到位的，</w:t>
      </w:r>
      <w:r>
        <w:rPr>
          <w:rFonts w:hint="eastAsia" w:ascii="宋体" w:hAnsi="宋体" w:cs="宋体"/>
          <w:b w:val="0"/>
          <w:bCs w:val="0"/>
          <w:color w:val="auto"/>
          <w:sz w:val="24"/>
          <w:szCs w:val="24"/>
          <w:highlight w:val="none"/>
          <w:lang w:val="en-US" w:eastAsia="zh-CN" w:bidi="zh-CN"/>
        </w:rPr>
        <w:t>采购人</w:t>
      </w:r>
      <w:r>
        <w:rPr>
          <w:rFonts w:hint="eastAsia" w:ascii="宋体" w:hAnsi="宋体" w:eastAsia="宋体" w:cs="宋体"/>
          <w:b w:val="0"/>
          <w:bCs w:val="0"/>
          <w:color w:val="auto"/>
          <w:sz w:val="24"/>
          <w:szCs w:val="24"/>
          <w:highlight w:val="none"/>
          <w:lang w:val="en-US" w:eastAsia="zh-CN" w:bidi="zh-CN"/>
        </w:rPr>
        <w:t>按考核办法与扣分规则在季度考核中扣分。</w:t>
      </w:r>
    </w:p>
    <w:p w14:paraId="164E7EA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（2）</w:t>
      </w:r>
      <w:r>
        <w:rPr>
          <w:rFonts w:hint="eastAsia" w:ascii="宋体" w:hAnsi="宋体" w:eastAsia="宋体" w:cs="宋体"/>
          <w:b w:val="0"/>
          <w:bCs w:val="0"/>
          <w:snapToGrid/>
          <w:color w:val="auto"/>
          <w:kern w:val="2"/>
          <w:sz w:val="24"/>
          <w:szCs w:val="24"/>
          <w:highlight w:val="none"/>
          <w:lang w:val="en-US" w:eastAsia="zh-CN" w:bidi="ar-SA"/>
        </w:rPr>
        <w:t>季度考核由</w:t>
      </w:r>
      <w:r>
        <w:rPr>
          <w:rFonts w:hint="eastAsia" w:ascii="宋体" w:hAnsi="宋体" w:cs="宋体"/>
          <w:b w:val="0"/>
          <w:bCs w:val="0"/>
          <w:snapToGrid/>
          <w:color w:val="auto"/>
          <w:kern w:val="2"/>
          <w:sz w:val="24"/>
          <w:szCs w:val="24"/>
          <w:highlight w:val="none"/>
          <w:lang w:val="zh-CN" w:eastAsia="zh-CN" w:bidi="ar-SA"/>
        </w:rPr>
        <w:t>采购人</w:t>
      </w:r>
      <w:r>
        <w:rPr>
          <w:rFonts w:hint="eastAsia" w:ascii="宋体" w:hAnsi="宋体" w:eastAsia="宋体" w:cs="宋体"/>
          <w:b w:val="0"/>
          <w:bCs w:val="0"/>
          <w:snapToGrid/>
          <w:color w:val="auto"/>
          <w:kern w:val="2"/>
          <w:sz w:val="24"/>
          <w:szCs w:val="24"/>
          <w:highlight w:val="none"/>
          <w:lang w:val="zh-CN" w:eastAsia="zh-CN" w:bidi="ar-SA"/>
        </w:rPr>
        <w:t>组织在每周期</w:t>
      </w:r>
      <w:r>
        <w:rPr>
          <w:rFonts w:hint="eastAsia" w:ascii="宋体" w:hAnsi="宋体" w:eastAsia="宋体" w:cs="宋体"/>
          <w:b w:val="0"/>
          <w:bCs w:val="0"/>
          <w:snapToGrid/>
          <w:color w:val="auto"/>
          <w:kern w:val="2"/>
          <w:sz w:val="24"/>
          <w:szCs w:val="24"/>
          <w:highlight w:val="none"/>
          <w:lang w:val="en-US" w:eastAsia="zh-CN" w:bidi="ar-SA"/>
        </w:rPr>
        <w:t>末</w:t>
      </w:r>
      <w:r>
        <w:rPr>
          <w:rFonts w:hint="eastAsia" w:ascii="宋体" w:hAnsi="宋体" w:eastAsia="宋体" w:cs="宋体"/>
          <w:b w:val="0"/>
          <w:bCs w:val="0"/>
          <w:snapToGrid/>
          <w:color w:val="auto"/>
          <w:kern w:val="2"/>
          <w:sz w:val="24"/>
          <w:szCs w:val="24"/>
          <w:highlight w:val="none"/>
          <w:lang w:val="zh-CN" w:eastAsia="zh-CN" w:bidi="ar-SA"/>
        </w:rPr>
        <w:t>月</w:t>
      </w:r>
      <w:r>
        <w:rPr>
          <w:rFonts w:hint="eastAsia" w:ascii="宋体" w:hAnsi="宋体" w:eastAsia="宋体" w:cs="宋体"/>
          <w:b w:val="0"/>
          <w:bCs w:val="0"/>
          <w:snapToGrid/>
          <w:color w:val="auto"/>
          <w:kern w:val="2"/>
          <w:sz w:val="24"/>
          <w:szCs w:val="24"/>
          <w:highlight w:val="none"/>
          <w:lang w:val="en-US" w:eastAsia="zh-CN" w:bidi="ar-SA"/>
        </w:rPr>
        <w:t>倒数10日内完成</w:t>
      </w:r>
      <w:r>
        <w:rPr>
          <w:rFonts w:hint="eastAsia" w:ascii="宋体" w:hAnsi="宋体" w:eastAsia="宋体" w:cs="宋体"/>
          <w:b w:val="0"/>
          <w:bCs w:val="0"/>
          <w:snapToGrid/>
          <w:color w:val="auto"/>
          <w:kern w:val="2"/>
          <w:sz w:val="24"/>
          <w:szCs w:val="24"/>
          <w:highlight w:val="none"/>
          <w:lang w:val="zh-CN" w:eastAsia="zh-CN" w:bidi="ar-SA"/>
        </w:rPr>
        <w:t>考核工作，</w:t>
      </w:r>
      <w:r>
        <w:rPr>
          <w:rFonts w:hint="eastAsia" w:ascii="宋体" w:hAnsi="宋体" w:eastAsia="宋体" w:cs="宋体"/>
          <w:b w:val="0"/>
          <w:bCs w:val="0"/>
          <w:snapToGrid/>
          <w:color w:val="auto"/>
          <w:kern w:val="2"/>
          <w:sz w:val="24"/>
          <w:szCs w:val="24"/>
          <w:highlight w:val="none"/>
          <w:lang w:val="en-US" w:eastAsia="zh-CN" w:bidi="zh-CN"/>
        </w:rPr>
        <w:t>考核结论报主任办公会决议通过，当季度物业费按考核处罚办法中规定的标准支付。</w:t>
      </w:r>
    </w:p>
    <w:p w14:paraId="78A8F33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cs="宋体"/>
          <w:b w:val="0"/>
          <w:bCs w:val="0"/>
          <w:snapToGrid/>
          <w:color w:val="auto"/>
          <w:kern w:val="2"/>
          <w:sz w:val="24"/>
          <w:szCs w:val="24"/>
          <w:highlight w:val="none"/>
          <w:lang w:val="en-US" w:eastAsia="zh-CN" w:bidi="zh-CN"/>
        </w:rPr>
      </w:pPr>
      <w:r>
        <w:rPr>
          <w:rFonts w:hint="eastAsia" w:ascii="宋体" w:hAnsi="宋体" w:eastAsia="宋体" w:cs="宋体"/>
          <w:b w:val="0"/>
          <w:bCs w:val="0"/>
          <w:snapToGrid/>
          <w:color w:val="auto"/>
          <w:kern w:val="2"/>
          <w:sz w:val="24"/>
          <w:szCs w:val="24"/>
          <w:highlight w:val="none"/>
          <w:lang w:val="en-US" w:eastAsia="zh-CN" w:bidi="zh-CN"/>
        </w:rPr>
        <w:t>（3）年度考核由</w:t>
      </w:r>
      <w:r>
        <w:rPr>
          <w:rFonts w:hint="eastAsia" w:ascii="宋体" w:hAnsi="宋体" w:cs="宋体"/>
          <w:b w:val="0"/>
          <w:bCs w:val="0"/>
          <w:snapToGrid/>
          <w:color w:val="auto"/>
          <w:kern w:val="2"/>
          <w:sz w:val="24"/>
          <w:szCs w:val="24"/>
          <w:highlight w:val="none"/>
          <w:lang w:val="en-US" w:eastAsia="zh-CN" w:bidi="zh-CN"/>
        </w:rPr>
        <w:t>采购人</w:t>
      </w:r>
      <w:r>
        <w:rPr>
          <w:rFonts w:hint="eastAsia" w:ascii="宋体" w:hAnsi="宋体" w:eastAsia="宋体" w:cs="宋体"/>
          <w:b w:val="0"/>
          <w:bCs w:val="0"/>
          <w:snapToGrid/>
          <w:color w:val="auto"/>
          <w:kern w:val="2"/>
          <w:sz w:val="24"/>
          <w:szCs w:val="24"/>
          <w:highlight w:val="none"/>
          <w:lang w:val="en-US" w:eastAsia="zh-CN" w:bidi="zh-CN"/>
        </w:rPr>
        <w:t>组织在协议截止日前10日内（T-10日）完成考核工作。年度考核评分根据前序考核期得分的算数平均数等得出，考核结论报主任办公会决议通过，年终奖金按考核处罚办法中规定的标准支付。</w:t>
      </w:r>
      <w:r>
        <w:rPr>
          <w:rFonts w:hint="eastAsia" w:ascii="宋体" w:hAnsi="宋体" w:cs="宋体"/>
          <w:b w:val="0"/>
          <w:bCs w:val="0"/>
          <w:snapToGrid/>
          <w:color w:val="auto"/>
          <w:kern w:val="2"/>
          <w:sz w:val="24"/>
          <w:szCs w:val="24"/>
          <w:highlight w:val="none"/>
          <w:lang w:val="en-US" w:eastAsia="zh-CN" w:bidi="zh-CN"/>
        </w:rPr>
        <w:t>支付标准见下表：</w:t>
      </w:r>
    </w:p>
    <w:tbl>
      <w:tblPr>
        <w:tblStyle w:val="60"/>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2332"/>
        <w:gridCol w:w="3883"/>
      </w:tblGrid>
      <w:tr w14:paraId="2AFD6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4" w:type="dxa"/>
            <w:tcBorders>
              <w:top w:val="single" w:color="auto" w:sz="12" w:space="0"/>
              <w:left w:val="single" w:color="auto" w:sz="12" w:space="0"/>
              <w:bottom w:val="single" w:color="auto" w:sz="4" w:space="0"/>
              <w:right w:val="single" w:color="auto" w:sz="4" w:space="0"/>
            </w:tcBorders>
            <w:noWrap w:val="0"/>
            <w:vAlign w:val="top"/>
          </w:tcPr>
          <w:p w14:paraId="164C7439">
            <w:pPr>
              <w:keepNext w:val="0"/>
              <w:keepLines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snapToGrid w:val="0"/>
                <w:color w:val="auto"/>
                <w:sz w:val="21"/>
                <w:szCs w:val="21"/>
                <w:highlight w:val="none"/>
                <w:lang w:val="en-US"/>
              </w:rPr>
            </w:pPr>
            <w:r>
              <w:rPr>
                <w:rFonts w:hint="eastAsia" w:ascii="宋体" w:hAnsi="宋体" w:eastAsia="宋体" w:cs="宋体"/>
                <w:b/>
                <w:snapToGrid w:val="0"/>
                <w:color w:val="auto"/>
                <w:sz w:val="21"/>
                <w:szCs w:val="21"/>
                <w:highlight w:val="none"/>
                <w:lang w:val="en-US"/>
              </w:rPr>
              <w:t>得</w:t>
            </w:r>
            <w:r>
              <w:rPr>
                <w:rFonts w:hint="eastAsia" w:ascii="宋体" w:hAnsi="宋体" w:eastAsia="宋体" w:cs="宋体"/>
                <w:b/>
                <w:snapToGrid w:val="0"/>
                <w:color w:val="auto"/>
                <w:sz w:val="21"/>
                <w:szCs w:val="21"/>
                <w:highlight w:val="none"/>
                <w:lang w:val="en-US" w:eastAsia="zh-CN"/>
              </w:rPr>
              <w:t xml:space="preserve">  </w:t>
            </w:r>
            <w:r>
              <w:rPr>
                <w:rFonts w:hint="eastAsia" w:ascii="宋体" w:hAnsi="宋体" w:eastAsia="宋体" w:cs="宋体"/>
                <w:b/>
                <w:snapToGrid w:val="0"/>
                <w:color w:val="auto"/>
                <w:sz w:val="21"/>
                <w:szCs w:val="21"/>
                <w:highlight w:val="none"/>
                <w:lang w:val="en-US"/>
              </w:rPr>
              <w:t>分</w:t>
            </w:r>
          </w:p>
        </w:tc>
        <w:tc>
          <w:tcPr>
            <w:tcW w:w="2332" w:type="dxa"/>
            <w:tcBorders>
              <w:top w:val="single" w:color="auto" w:sz="12" w:space="0"/>
              <w:left w:val="single" w:color="auto" w:sz="4" w:space="0"/>
              <w:bottom w:val="single" w:color="auto" w:sz="4" w:space="0"/>
              <w:right w:val="single" w:color="auto" w:sz="4" w:space="0"/>
            </w:tcBorders>
            <w:noWrap w:val="0"/>
            <w:vAlign w:val="top"/>
          </w:tcPr>
          <w:p w14:paraId="0212DB0A">
            <w:pPr>
              <w:keepNext w:val="0"/>
              <w:keepLines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snapToGrid w:val="0"/>
                <w:color w:val="auto"/>
                <w:sz w:val="21"/>
                <w:szCs w:val="21"/>
                <w:highlight w:val="none"/>
                <w:lang w:val="en-US"/>
              </w:rPr>
            </w:pPr>
            <w:r>
              <w:rPr>
                <w:rFonts w:hint="eastAsia" w:ascii="宋体" w:hAnsi="宋体" w:eastAsia="宋体" w:cs="宋体"/>
                <w:b/>
                <w:snapToGrid w:val="0"/>
                <w:color w:val="auto"/>
                <w:sz w:val="21"/>
                <w:szCs w:val="21"/>
                <w:highlight w:val="none"/>
                <w:lang w:val="en-US"/>
              </w:rPr>
              <w:t xml:space="preserve">标 </w:t>
            </w:r>
            <w:r>
              <w:rPr>
                <w:rFonts w:hint="eastAsia" w:ascii="宋体" w:hAnsi="宋体" w:eastAsia="宋体" w:cs="宋体"/>
                <w:b/>
                <w:snapToGrid w:val="0"/>
                <w:color w:val="auto"/>
                <w:sz w:val="21"/>
                <w:szCs w:val="21"/>
                <w:highlight w:val="none"/>
                <w:lang w:val="en-US" w:eastAsia="zh-CN"/>
              </w:rPr>
              <w:t xml:space="preserve"> </w:t>
            </w:r>
            <w:r>
              <w:rPr>
                <w:rFonts w:hint="eastAsia" w:ascii="宋体" w:hAnsi="宋体" w:eastAsia="宋体" w:cs="宋体"/>
                <w:b/>
                <w:snapToGrid w:val="0"/>
                <w:color w:val="auto"/>
                <w:sz w:val="21"/>
                <w:szCs w:val="21"/>
                <w:highlight w:val="none"/>
                <w:lang w:val="en-US"/>
              </w:rPr>
              <w:t>准</w:t>
            </w:r>
          </w:p>
        </w:tc>
        <w:tc>
          <w:tcPr>
            <w:tcW w:w="3883" w:type="dxa"/>
            <w:tcBorders>
              <w:top w:val="single" w:color="auto" w:sz="12" w:space="0"/>
              <w:left w:val="single" w:color="auto" w:sz="4" w:space="0"/>
              <w:bottom w:val="single" w:color="auto" w:sz="4" w:space="0"/>
              <w:right w:val="single" w:color="auto" w:sz="12" w:space="0"/>
            </w:tcBorders>
            <w:noWrap w:val="0"/>
            <w:vAlign w:val="top"/>
          </w:tcPr>
          <w:p w14:paraId="2C41285B">
            <w:pPr>
              <w:keepNext w:val="0"/>
              <w:keepLines w:val="0"/>
              <w:widowControl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rPr>
            </w:pPr>
            <w:r>
              <w:rPr>
                <w:rFonts w:hint="eastAsia" w:ascii="宋体" w:hAnsi="宋体" w:eastAsia="宋体" w:cs="宋体"/>
                <w:b/>
                <w:snapToGrid w:val="0"/>
                <w:color w:val="auto"/>
                <w:sz w:val="21"/>
                <w:szCs w:val="21"/>
                <w:highlight w:val="none"/>
                <w:lang w:val="en-US"/>
              </w:rPr>
              <w:t>备</w:t>
            </w:r>
            <w:r>
              <w:rPr>
                <w:rFonts w:hint="eastAsia" w:ascii="宋体" w:hAnsi="宋体" w:eastAsia="宋体" w:cs="宋体"/>
                <w:b/>
                <w:color w:val="auto"/>
                <w:sz w:val="21"/>
                <w:szCs w:val="21"/>
                <w:highlight w:val="none"/>
                <w:lang w:val="en-US"/>
              </w:rPr>
              <w:t xml:space="preserve">  </w:t>
            </w:r>
            <w:r>
              <w:rPr>
                <w:rFonts w:hint="eastAsia" w:ascii="宋体" w:hAnsi="宋体" w:eastAsia="宋体" w:cs="宋体"/>
                <w:b/>
                <w:snapToGrid w:val="0"/>
                <w:color w:val="auto"/>
                <w:sz w:val="21"/>
                <w:szCs w:val="21"/>
                <w:highlight w:val="none"/>
                <w:lang w:val="en-US"/>
              </w:rPr>
              <w:t>注</w:t>
            </w:r>
          </w:p>
        </w:tc>
      </w:tr>
      <w:tr w14:paraId="18613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4" w:type="dxa"/>
            <w:tcBorders>
              <w:top w:val="single" w:color="auto" w:sz="4" w:space="0"/>
              <w:left w:val="single" w:color="auto" w:sz="12" w:space="0"/>
              <w:bottom w:val="single" w:color="auto" w:sz="4" w:space="0"/>
              <w:right w:val="single" w:color="auto" w:sz="4" w:space="0"/>
            </w:tcBorders>
            <w:noWrap w:val="0"/>
            <w:vAlign w:val="center"/>
          </w:tcPr>
          <w:p w14:paraId="617E1682">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95分（包含）以上为优秀</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56B01BC">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按合同条款支付费用</w:t>
            </w:r>
          </w:p>
        </w:tc>
        <w:tc>
          <w:tcPr>
            <w:tcW w:w="3883" w:type="dxa"/>
            <w:vMerge w:val="restart"/>
            <w:tcBorders>
              <w:top w:val="single" w:color="auto" w:sz="4" w:space="0"/>
              <w:left w:val="single" w:color="auto" w:sz="4" w:space="0"/>
              <w:bottom w:val="single" w:color="auto" w:sz="12" w:space="0"/>
              <w:right w:val="single" w:color="auto" w:sz="12" w:space="0"/>
            </w:tcBorders>
            <w:noWrap w:val="0"/>
            <w:vAlign w:val="center"/>
          </w:tcPr>
          <w:p w14:paraId="2DEF58AF">
            <w:pPr>
              <w:keepNext w:val="0"/>
              <w:keepLines w:val="0"/>
              <w:widowControl w:val="0"/>
              <w:suppressLineNumbers w:val="0"/>
              <w:kinsoku/>
              <w:wordWrap/>
              <w:overflowPunct/>
              <w:topLinePunct w:val="0"/>
              <w:bidi w:val="0"/>
              <w:adjustRightInd/>
              <w:spacing w:before="0" w:beforeAutospacing="0" w:after="0" w:afterAutospacing="0" w:line="360" w:lineRule="auto"/>
              <w:ind w:left="0" w:right="0"/>
              <w:jc w:val="both"/>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连续</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个</w:t>
            </w:r>
            <w:r>
              <w:rPr>
                <w:rFonts w:hint="eastAsia" w:ascii="宋体" w:hAnsi="宋体" w:eastAsia="宋体" w:cs="宋体"/>
                <w:snapToGrid w:val="0"/>
                <w:color w:val="auto"/>
                <w:sz w:val="21"/>
                <w:szCs w:val="21"/>
                <w:highlight w:val="none"/>
                <w:lang w:val="en-US" w:eastAsia="zh-CN"/>
              </w:rPr>
              <w:t>考核期</w:t>
            </w:r>
            <w:r>
              <w:rPr>
                <w:rFonts w:hint="eastAsia" w:ascii="宋体" w:hAnsi="宋体" w:eastAsia="宋体" w:cs="宋体"/>
                <w:snapToGrid w:val="0"/>
                <w:color w:val="auto"/>
                <w:sz w:val="21"/>
                <w:szCs w:val="21"/>
                <w:highlight w:val="none"/>
              </w:rPr>
              <w:t>低于</w:t>
            </w:r>
            <w:r>
              <w:rPr>
                <w:rFonts w:hint="eastAsia" w:ascii="宋体" w:hAnsi="宋体" w:eastAsia="宋体" w:cs="宋体"/>
                <w:snapToGrid w:val="0"/>
                <w:color w:val="auto"/>
                <w:sz w:val="21"/>
                <w:szCs w:val="21"/>
                <w:highlight w:val="none"/>
                <w:lang w:val="en-US" w:eastAsia="zh-CN"/>
              </w:rPr>
              <w:t>70</w:t>
            </w:r>
            <w:r>
              <w:rPr>
                <w:rFonts w:hint="eastAsia" w:ascii="宋体" w:hAnsi="宋体" w:eastAsia="宋体" w:cs="宋体"/>
                <w:snapToGrid w:val="0"/>
                <w:color w:val="auto"/>
                <w:sz w:val="21"/>
                <w:szCs w:val="21"/>
                <w:highlight w:val="none"/>
              </w:rPr>
              <w:t>分</w:t>
            </w:r>
            <w:r>
              <w:rPr>
                <w:rFonts w:hint="eastAsia" w:ascii="宋体" w:hAnsi="宋体" w:eastAsia="宋体" w:cs="宋体"/>
                <w:snapToGrid w:val="0"/>
                <w:color w:val="auto"/>
                <w:sz w:val="21"/>
                <w:szCs w:val="21"/>
                <w:highlight w:val="none"/>
                <w:lang w:eastAsia="zh-CN"/>
              </w:rPr>
              <w:t>的</w:t>
            </w:r>
            <w:r>
              <w:rPr>
                <w:rFonts w:hint="eastAsia" w:ascii="宋体" w:hAnsi="宋体" w:eastAsia="宋体" w:cs="宋体"/>
                <w:snapToGrid w:val="0"/>
                <w:color w:val="auto"/>
                <w:sz w:val="21"/>
                <w:szCs w:val="21"/>
                <w:highlight w:val="none"/>
              </w:rPr>
              <w:t>，甲方有权与乙方终止服务合同</w:t>
            </w:r>
            <w:r>
              <w:rPr>
                <w:rFonts w:hint="eastAsia" w:ascii="宋体" w:hAnsi="宋体" w:eastAsia="宋体" w:cs="宋体"/>
                <w:snapToGrid w:val="0"/>
                <w:color w:val="auto"/>
                <w:sz w:val="21"/>
                <w:szCs w:val="21"/>
                <w:highlight w:val="none"/>
                <w:lang w:eastAsia="zh-CN"/>
              </w:rPr>
              <w:t>。</w:t>
            </w:r>
          </w:p>
        </w:tc>
      </w:tr>
      <w:tr w14:paraId="004C8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4" w:type="dxa"/>
            <w:tcBorders>
              <w:top w:val="single" w:color="auto" w:sz="4" w:space="0"/>
              <w:left w:val="single" w:color="auto" w:sz="12" w:space="0"/>
              <w:bottom w:val="single" w:color="auto" w:sz="4" w:space="0"/>
              <w:right w:val="single" w:color="auto" w:sz="4" w:space="0"/>
            </w:tcBorders>
            <w:noWrap w:val="0"/>
            <w:vAlign w:val="center"/>
          </w:tcPr>
          <w:p w14:paraId="7A7CC182">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85-95</w:t>
            </w:r>
            <w:r>
              <w:rPr>
                <w:rFonts w:hint="eastAsia" w:ascii="宋体" w:hAnsi="宋体" w:eastAsia="宋体" w:cs="宋体"/>
                <w:color w:val="auto"/>
                <w:sz w:val="21"/>
                <w:szCs w:val="21"/>
                <w:highlight w:val="none"/>
                <w:u w:val="none"/>
              </w:rPr>
              <w:t>分（不含）</w:t>
            </w:r>
            <w:r>
              <w:rPr>
                <w:rFonts w:hint="eastAsia" w:ascii="宋体" w:hAnsi="宋体" w:eastAsia="宋体" w:cs="宋体"/>
                <w:color w:val="auto"/>
                <w:sz w:val="21"/>
                <w:szCs w:val="21"/>
                <w:highlight w:val="none"/>
                <w:u w:val="none"/>
                <w:lang w:val="en-US" w:eastAsia="zh-CN"/>
              </w:rPr>
              <w:t>为良好</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65641AF">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按条款95%支付费用</w:t>
            </w:r>
          </w:p>
        </w:tc>
        <w:tc>
          <w:tcPr>
            <w:tcW w:w="3883" w:type="dxa"/>
            <w:vMerge w:val="continue"/>
            <w:tcBorders>
              <w:top w:val="single" w:color="auto" w:sz="4" w:space="0"/>
              <w:left w:val="single" w:color="auto" w:sz="4" w:space="0"/>
              <w:bottom w:val="single" w:color="auto" w:sz="12" w:space="0"/>
              <w:right w:val="single" w:color="auto" w:sz="12" w:space="0"/>
            </w:tcBorders>
            <w:noWrap w:val="0"/>
            <w:vAlign w:val="center"/>
          </w:tcPr>
          <w:p w14:paraId="5110B6A0">
            <w:pPr>
              <w:keepNext w:val="0"/>
              <w:keepLines w:val="0"/>
              <w:widowControl w:val="0"/>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BC0E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4" w:type="dxa"/>
            <w:tcBorders>
              <w:top w:val="single" w:color="auto" w:sz="4" w:space="0"/>
              <w:left w:val="single" w:color="auto" w:sz="12" w:space="0"/>
              <w:bottom w:val="single" w:color="auto" w:sz="4" w:space="0"/>
              <w:right w:val="single" w:color="auto" w:sz="4" w:space="0"/>
            </w:tcBorders>
            <w:noWrap w:val="0"/>
            <w:vAlign w:val="center"/>
          </w:tcPr>
          <w:p w14:paraId="048F62C9">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70-85</w:t>
            </w:r>
            <w:r>
              <w:rPr>
                <w:rFonts w:hint="eastAsia" w:ascii="宋体" w:hAnsi="宋体" w:eastAsia="宋体" w:cs="宋体"/>
                <w:color w:val="auto"/>
                <w:sz w:val="21"/>
                <w:szCs w:val="21"/>
                <w:highlight w:val="none"/>
                <w:u w:val="none"/>
              </w:rPr>
              <w:t>分（不含）</w:t>
            </w:r>
            <w:r>
              <w:rPr>
                <w:rFonts w:hint="eastAsia" w:ascii="宋体" w:hAnsi="宋体" w:eastAsia="宋体" w:cs="宋体"/>
                <w:color w:val="auto"/>
                <w:sz w:val="21"/>
                <w:szCs w:val="21"/>
                <w:highlight w:val="none"/>
                <w:u w:val="none"/>
                <w:lang w:val="en-US" w:eastAsia="zh-CN"/>
              </w:rPr>
              <w:t>为合格</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44CBE35">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按条款90%支付费用</w:t>
            </w:r>
          </w:p>
        </w:tc>
        <w:tc>
          <w:tcPr>
            <w:tcW w:w="3883" w:type="dxa"/>
            <w:vMerge w:val="continue"/>
            <w:tcBorders>
              <w:top w:val="single" w:color="auto" w:sz="4" w:space="0"/>
              <w:left w:val="single" w:color="auto" w:sz="4" w:space="0"/>
              <w:bottom w:val="single" w:color="auto" w:sz="12" w:space="0"/>
              <w:right w:val="single" w:color="auto" w:sz="12" w:space="0"/>
            </w:tcBorders>
            <w:noWrap w:val="0"/>
            <w:vAlign w:val="center"/>
          </w:tcPr>
          <w:p w14:paraId="5BF2E60B">
            <w:pPr>
              <w:keepNext w:val="0"/>
              <w:keepLines w:val="0"/>
              <w:widowControl w:val="0"/>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A768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4" w:type="dxa"/>
            <w:tcBorders>
              <w:top w:val="single" w:color="auto" w:sz="4" w:space="0"/>
              <w:left w:val="single" w:color="auto" w:sz="12" w:space="0"/>
              <w:bottom w:val="single" w:color="auto" w:sz="4" w:space="0"/>
              <w:right w:val="single" w:color="auto" w:sz="4" w:space="0"/>
            </w:tcBorders>
            <w:noWrap w:val="0"/>
            <w:vAlign w:val="center"/>
          </w:tcPr>
          <w:p w14:paraId="0DA7D582">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&lt;70</w:t>
            </w:r>
            <w:r>
              <w:rPr>
                <w:rFonts w:hint="eastAsia" w:ascii="宋体" w:hAnsi="宋体" w:eastAsia="宋体" w:cs="宋体"/>
                <w:color w:val="auto"/>
                <w:sz w:val="21"/>
                <w:szCs w:val="21"/>
                <w:highlight w:val="none"/>
                <w:u w:val="none"/>
              </w:rPr>
              <w:t>分（不含）</w:t>
            </w:r>
            <w:r>
              <w:rPr>
                <w:rFonts w:hint="eastAsia" w:ascii="宋体" w:hAnsi="宋体" w:eastAsia="宋体" w:cs="宋体"/>
                <w:color w:val="auto"/>
                <w:sz w:val="21"/>
                <w:szCs w:val="21"/>
                <w:highlight w:val="none"/>
                <w:u w:val="none"/>
                <w:lang w:val="en-US" w:eastAsia="zh-CN"/>
              </w:rPr>
              <w:t>为不合格</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586D118">
            <w:pPr>
              <w:keepNext w:val="0"/>
              <w:keepLines w:val="0"/>
              <w:widowControl w:val="0"/>
              <w:suppressLineNumbers w:val="0"/>
              <w:kinsoku/>
              <w:wordWrap/>
              <w:overflowPunct/>
              <w:topLinePunct w:val="0"/>
              <w:bidi w:val="0"/>
              <w:adjustRightInd/>
              <w:spacing w:before="0" w:beforeAutospacing="0" w:after="0" w:afterAutospacing="0" w:line="360" w:lineRule="auto"/>
              <w:ind w:left="440" w:leftChars="0" w:right="0" w:hanging="440" w:firstLineChars="0"/>
              <w:jc w:val="center"/>
              <w:rPr>
                <w:rFonts w:hint="eastAsia" w:ascii="宋体" w:hAnsi="宋体" w:eastAsia="宋体" w:cs="宋体"/>
                <w:snapToGrid w:val="0"/>
                <w:color w:val="auto"/>
                <w:sz w:val="21"/>
                <w:szCs w:val="21"/>
                <w:highlight w:val="none"/>
                <w:lang w:val="en-US"/>
              </w:rPr>
            </w:pPr>
            <w:r>
              <w:rPr>
                <w:rFonts w:hint="eastAsia" w:ascii="宋体" w:hAnsi="宋体" w:eastAsia="宋体" w:cs="宋体"/>
                <w:color w:val="auto"/>
                <w:sz w:val="21"/>
                <w:szCs w:val="21"/>
                <w:highlight w:val="none"/>
                <w:u w:val="none"/>
                <w:lang w:val="en-US" w:eastAsia="zh-CN"/>
              </w:rPr>
              <w:t>按条款80%支付费用</w:t>
            </w:r>
          </w:p>
        </w:tc>
        <w:tc>
          <w:tcPr>
            <w:tcW w:w="3883" w:type="dxa"/>
            <w:vMerge w:val="continue"/>
            <w:tcBorders>
              <w:top w:val="single" w:color="auto" w:sz="4" w:space="0"/>
              <w:left w:val="single" w:color="auto" w:sz="4" w:space="0"/>
              <w:bottom w:val="single" w:color="auto" w:sz="4" w:space="0"/>
              <w:right w:val="single" w:color="auto" w:sz="12" w:space="0"/>
            </w:tcBorders>
            <w:noWrap w:val="0"/>
            <w:vAlign w:val="center"/>
          </w:tcPr>
          <w:p w14:paraId="701E776B">
            <w:pPr>
              <w:keepNext w:val="0"/>
              <w:keepLines w:val="0"/>
              <w:widowControl w:val="0"/>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2C3F9183">
      <w:pPr>
        <w:adjustRightInd/>
        <w:spacing w:line="360" w:lineRule="auto"/>
        <w:rPr>
          <w:rFonts w:hint="eastAsia" w:ascii="宋体" w:hAnsi="宋体" w:eastAsia="宋体" w:cs="宋体"/>
          <w:b/>
          <w:color w:val="auto"/>
          <w:sz w:val="24"/>
          <w:szCs w:val="24"/>
          <w:highlight w:val="none"/>
        </w:rPr>
      </w:pPr>
    </w:p>
    <w:p w14:paraId="3C00C686">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04B690AF">
      <w:pPr>
        <w:numPr>
          <w:ilvl w:val="0"/>
          <w:numId w:val="19"/>
        </w:num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 评审方法及评审标准</w:t>
      </w:r>
    </w:p>
    <w:p w14:paraId="2FBB95F2">
      <w:pPr>
        <w:pStyle w:val="392"/>
        <w:spacing w:before="0"/>
        <w:ind w:left="0" w:leftChars="0" w:firstLine="0" w:firstLineChars="0"/>
        <w:jc w:val="center"/>
        <w:rPr>
          <w:rFonts w:hint="eastAsia"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评审方法前附表</w:t>
      </w:r>
    </w:p>
    <w:tbl>
      <w:tblPr>
        <w:tblStyle w:val="61"/>
        <w:tblpPr w:leftFromText="180" w:rightFromText="180" w:vertAnchor="text" w:horzAnchor="page" w:tblpX="1475" w:tblpY="624"/>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636"/>
        <w:gridCol w:w="628"/>
        <w:gridCol w:w="1108"/>
        <w:gridCol w:w="1162"/>
      </w:tblGrid>
      <w:tr w14:paraId="1CD4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524" w:type="dxa"/>
            <w:noWrap w:val="0"/>
            <w:vAlign w:val="center"/>
          </w:tcPr>
          <w:p w14:paraId="5E0EC7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636" w:type="dxa"/>
            <w:noWrap w:val="0"/>
            <w:vAlign w:val="center"/>
          </w:tcPr>
          <w:p w14:paraId="07772F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评标标准</w:t>
            </w:r>
          </w:p>
        </w:tc>
        <w:tc>
          <w:tcPr>
            <w:tcW w:w="628" w:type="dxa"/>
            <w:noWrap w:val="0"/>
            <w:vAlign w:val="center"/>
          </w:tcPr>
          <w:p w14:paraId="00F1FC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权重</w:t>
            </w:r>
          </w:p>
        </w:tc>
        <w:tc>
          <w:tcPr>
            <w:tcW w:w="1108" w:type="dxa"/>
            <w:noWrap w:val="0"/>
            <w:vAlign w:val="center"/>
          </w:tcPr>
          <w:p w14:paraId="38ED9A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主观分/客观分属性</w:t>
            </w:r>
          </w:p>
        </w:tc>
        <w:tc>
          <w:tcPr>
            <w:tcW w:w="1162" w:type="dxa"/>
            <w:noWrap w:val="0"/>
            <w:vAlign w:val="center"/>
          </w:tcPr>
          <w:p w14:paraId="215883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投标文件中评标标准相应的商务技术资料目录*</w:t>
            </w:r>
          </w:p>
        </w:tc>
      </w:tr>
      <w:tr w14:paraId="05C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524" w:type="dxa"/>
            <w:noWrap w:val="0"/>
            <w:vAlign w:val="center"/>
          </w:tcPr>
          <w:p w14:paraId="3A2950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36" w:type="dxa"/>
            <w:noWrap w:val="0"/>
            <w:vAlign w:val="center"/>
          </w:tcPr>
          <w:p w14:paraId="73A7B4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eastAsia="zh-CN"/>
              </w:rPr>
            </w:pPr>
            <w:bookmarkStart w:id="109" w:name="OLE_LINK18"/>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val="en-US" w:eastAsia="zh-CN"/>
              </w:rPr>
              <w:t>有效的</w:t>
            </w:r>
            <w:r>
              <w:rPr>
                <w:rFonts w:hint="eastAsia" w:ascii="宋体" w:hAnsi="宋体" w:eastAsia="宋体" w:cs="宋体"/>
                <w:color w:val="auto"/>
                <w:kern w:val="0"/>
                <w:sz w:val="21"/>
                <w:szCs w:val="21"/>
                <w:highlight w:val="none"/>
              </w:rPr>
              <w:t>ISO9001质量管理体系认证证书的得1分</w:t>
            </w:r>
            <w:r>
              <w:rPr>
                <w:rFonts w:hint="eastAsia" w:ascii="宋体" w:hAnsi="宋体" w:eastAsia="宋体" w:cs="宋体"/>
                <w:color w:val="auto"/>
                <w:kern w:val="0"/>
                <w:sz w:val="21"/>
                <w:szCs w:val="21"/>
                <w:highlight w:val="none"/>
                <w:lang w:eastAsia="zh-CN"/>
              </w:rPr>
              <w:t>；</w:t>
            </w:r>
          </w:p>
          <w:p w14:paraId="394CB7D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val="en-US" w:eastAsia="zh-CN"/>
              </w:rPr>
              <w:t>有效的</w:t>
            </w:r>
            <w:r>
              <w:rPr>
                <w:rFonts w:hint="eastAsia" w:ascii="宋体" w:hAnsi="宋体" w:eastAsia="宋体" w:cs="宋体"/>
                <w:color w:val="auto"/>
                <w:kern w:val="0"/>
                <w:sz w:val="21"/>
                <w:szCs w:val="21"/>
                <w:highlight w:val="none"/>
              </w:rPr>
              <w:t>ISO14001环境管理体系认证证书的得1分</w:t>
            </w:r>
            <w:r>
              <w:rPr>
                <w:rFonts w:hint="eastAsia" w:ascii="宋体" w:hAnsi="宋体" w:eastAsia="宋体" w:cs="宋体"/>
                <w:color w:val="auto"/>
                <w:kern w:val="0"/>
                <w:sz w:val="21"/>
                <w:szCs w:val="21"/>
                <w:highlight w:val="none"/>
                <w:lang w:eastAsia="zh-CN"/>
              </w:rPr>
              <w:t>；</w:t>
            </w:r>
          </w:p>
          <w:p w14:paraId="5A4ACC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val="en-US" w:eastAsia="zh-CN"/>
              </w:rPr>
              <w:t>有效的</w:t>
            </w:r>
            <w:r>
              <w:rPr>
                <w:rFonts w:hint="eastAsia" w:ascii="宋体" w:hAnsi="宋体" w:eastAsia="宋体" w:cs="宋体"/>
                <w:color w:val="auto"/>
                <w:kern w:val="0"/>
                <w:sz w:val="21"/>
                <w:szCs w:val="21"/>
                <w:highlight w:val="none"/>
              </w:rPr>
              <w:t>OHSAS18001或ISO45001职业健康安全管理体系认证证书的得1分</w:t>
            </w:r>
            <w:r>
              <w:rPr>
                <w:rFonts w:hint="eastAsia" w:ascii="宋体" w:hAnsi="宋体" w:eastAsia="宋体" w:cs="宋体"/>
                <w:color w:val="auto"/>
                <w:kern w:val="0"/>
                <w:sz w:val="21"/>
                <w:szCs w:val="21"/>
                <w:highlight w:val="none"/>
                <w:lang w:eastAsia="zh-CN"/>
              </w:rPr>
              <w:t>；</w:t>
            </w:r>
          </w:p>
          <w:p w14:paraId="74BCA5F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4.具有有效的</w:t>
            </w:r>
            <w:r>
              <w:rPr>
                <w:rFonts w:hint="eastAsia" w:ascii="宋体" w:hAnsi="宋体" w:eastAsia="宋体" w:cs="宋体"/>
                <w:color w:val="auto"/>
                <w:kern w:val="0"/>
                <w:sz w:val="21"/>
                <w:szCs w:val="21"/>
                <w:highlight w:val="none"/>
              </w:rPr>
              <w:t>ISO</w:t>
            </w:r>
            <w:r>
              <w:rPr>
                <w:rFonts w:hint="eastAsia" w:ascii="宋体" w:hAnsi="宋体" w:eastAsia="宋体" w:cs="宋体"/>
                <w:color w:val="auto"/>
                <w:kern w:val="0"/>
                <w:sz w:val="21"/>
                <w:szCs w:val="21"/>
                <w:highlight w:val="none"/>
                <w:lang w:val="en-US" w:eastAsia="zh-CN"/>
              </w:rPr>
              <w:t>22000食品安全管理体系认证证书的得1分。</w:t>
            </w:r>
          </w:p>
          <w:p w14:paraId="68E8F96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bidi="ar-SA"/>
              </w:rPr>
              <w:t>注：证书需要在有效期内。</w:t>
            </w:r>
            <w:bookmarkEnd w:id="109"/>
          </w:p>
        </w:tc>
        <w:tc>
          <w:tcPr>
            <w:tcW w:w="628" w:type="dxa"/>
            <w:noWrap w:val="0"/>
            <w:vAlign w:val="center"/>
          </w:tcPr>
          <w:p w14:paraId="4FF1A1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1108" w:type="dxa"/>
            <w:noWrap w:val="0"/>
            <w:vAlign w:val="center"/>
          </w:tcPr>
          <w:p w14:paraId="63923C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162" w:type="dxa"/>
            <w:noWrap w:val="0"/>
            <w:vAlign w:val="center"/>
          </w:tcPr>
          <w:p w14:paraId="2F5E3D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bookmarkStart w:id="110" w:name="OLE_LINK17"/>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资信</w:t>
            </w:r>
            <w:bookmarkEnd w:id="110"/>
          </w:p>
        </w:tc>
      </w:tr>
      <w:tr w14:paraId="346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524" w:type="dxa"/>
            <w:noWrap w:val="0"/>
            <w:vAlign w:val="center"/>
          </w:tcPr>
          <w:p w14:paraId="47AC14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636" w:type="dxa"/>
            <w:noWrap w:val="0"/>
            <w:vAlign w:val="center"/>
          </w:tcPr>
          <w:p w14:paraId="0E62578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bookmarkStart w:id="111" w:name="OLE_LINK20"/>
            <w:r>
              <w:rPr>
                <w:rFonts w:hint="eastAsia" w:ascii="宋体" w:hAnsi="宋体" w:eastAsia="宋体" w:cs="宋体"/>
                <w:color w:val="auto"/>
                <w:kern w:val="0"/>
                <w:sz w:val="21"/>
                <w:szCs w:val="21"/>
                <w:highlight w:val="none"/>
              </w:rPr>
              <w:t>满足采购需求中带“★”的重要指标，每满足响应一项的得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分，最多得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en-US" w:eastAsia="zh-CN"/>
              </w:rPr>
              <w:t>：</w:t>
            </w:r>
          </w:p>
          <w:p w14:paraId="59100F3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运用智能管理软件，结合园区实际管理需要。软件系统需实现对入驻企业或医院智能物业管理需求和物业企业自身管理服务需求，具体应包括以下功能：</w:t>
            </w:r>
          </w:p>
          <w:p w14:paraId="23A6FF6D">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（1）数据展示大屏</w:t>
            </w:r>
          </w:p>
          <w:p w14:paraId="7617ACB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利用大屏实现园区公共数据信息展示等。</w:t>
            </w:r>
            <w:bookmarkStart w:id="241" w:name="_GoBack"/>
            <w:bookmarkEnd w:id="241"/>
          </w:p>
          <w:p w14:paraId="77BCDAA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（2）保洁管理</w:t>
            </w:r>
          </w:p>
          <w:p w14:paraId="0F8E67E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实现园区环境保洁项目的管理等。</w:t>
            </w:r>
          </w:p>
          <w:p w14:paraId="013912FD">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（3）服务评价管理</w:t>
            </w:r>
          </w:p>
          <w:p w14:paraId="6E84B8A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可以对服务质量进行评价并可统计或查询结果。</w:t>
            </w:r>
          </w:p>
          <w:p w14:paraId="05F4DF8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（4）定位服务</w:t>
            </w:r>
          </w:p>
          <w:p w14:paraId="5491973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通过二维码实现服务定位，并统一调配管理。</w:t>
            </w:r>
          </w:p>
          <w:p w14:paraId="4582A0D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（5）餐饮管理</w:t>
            </w:r>
          </w:p>
          <w:p w14:paraId="715A2B9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可实现园区餐厅的各种快餐订餐服务。</w:t>
            </w:r>
          </w:p>
          <w:p w14:paraId="31E619A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（6）秩序维护管理</w:t>
            </w:r>
          </w:p>
          <w:p w14:paraId="24E20043">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实现秩序维护人员的定岗排班巡逻管理等功能。</w:t>
            </w:r>
          </w:p>
          <w:p w14:paraId="02C1943C">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1"/>
                <w:szCs w:val="21"/>
                <w:highlight w:val="none"/>
                <w:lang w:val="en-US" w:eastAsia="zh-CN"/>
              </w:rPr>
            </w:pPr>
            <w:bookmarkStart w:id="112" w:name="OLE_LINK29"/>
            <w:r>
              <w:rPr>
                <w:rFonts w:hint="eastAsia" w:ascii="宋体" w:hAnsi="宋体" w:eastAsia="宋体" w:cs="宋体"/>
                <w:color w:val="auto"/>
                <w:sz w:val="21"/>
                <w:szCs w:val="21"/>
                <w:highlight w:val="none"/>
                <w:lang w:val="en-US" w:eastAsia="zh-CN"/>
              </w:rPr>
              <w:t>（7）报修管理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可实现对园区设备故障及损坏的电子化即时报修</w:t>
            </w:r>
            <w:r>
              <w:rPr>
                <w:rFonts w:hint="eastAsia" w:ascii="宋体" w:hAnsi="宋体" w:cs="宋体"/>
                <w:color w:val="auto"/>
                <w:sz w:val="21"/>
                <w:szCs w:val="21"/>
                <w:highlight w:val="none"/>
                <w:lang w:val="en-US" w:eastAsia="zh-CN"/>
              </w:rPr>
              <w:t>。</w:t>
            </w:r>
          </w:p>
          <w:bookmarkEnd w:id="112"/>
          <w:p w14:paraId="22B35EC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textAlignment w:val="auto"/>
              <w:rPr>
                <w:rFonts w:hint="default" w:ascii="Times New Roman" w:hAnsi="Times New Roman" w:cs="Times New Roman"/>
                <w:color w:val="auto"/>
                <w:highlight w:val="none"/>
                <w:lang w:val="en-US" w:eastAsia="zh-CN"/>
              </w:rPr>
            </w:pPr>
            <w:r>
              <w:rPr>
                <w:rFonts w:hint="eastAsia" w:ascii="宋体" w:hAnsi="宋体" w:cs="宋体"/>
                <w:color w:val="auto"/>
                <w:sz w:val="21"/>
                <w:szCs w:val="21"/>
                <w:highlight w:val="none"/>
                <w:lang w:val="en-US" w:eastAsia="zh-CN"/>
              </w:rPr>
              <w:t>注：提供对应的计算机软件著作权等级证书并加盖公章，或提供充分的软件系统使用证明，作为评审依据。</w:t>
            </w:r>
            <w:bookmarkEnd w:id="111"/>
          </w:p>
        </w:tc>
        <w:tc>
          <w:tcPr>
            <w:tcW w:w="628" w:type="dxa"/>
            <w:noWrap w:val="0"/>
            <w:vAlign w:val="center"/>
          </w:tcPr>
          <w:p w14:paraId="0D3F65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5分</w:t>
            </w:r>
          </w:p>
        </w:tc>
        <w:tc>
          <w:tcPr>
            <w:tcW w:w="1108" w:type="dxa"/>
            <w:noWrap w:val="0"/>
            <w:vAlign w:val="center"/>
          </w:tcPr>
          <w:p w14:paraId="3F99FF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客观分</w:t>
            </w:r>
          </w:p>
        </w:tc>
        <w:tc>
          <w:tcPr>
            <w:tcW w:w="1162" w:type="dxa"/>
            <w:noWrap w:val="0"/>
            <w:vAlign w:val="center"/>
          </w:tcPr>
          <w:p w14:paraId="073700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bidi="ar-SA"/>
              </w:rPr>
            </w:pPr>
            <w:bookmarkStart w:id="113" w:name="OLE_LINK19"/>
            <w:r>
              <w:rPr>
                <w:rFonts w:hint="eastAsia" w:ascii="宋体" w:hAnsi="宋体" w:eastAsia="宋体" w:cs="宋体"/>
                <w:color w:val="auto"/>
                <w:kern w:val="0"/>
                <w:sz w:val="21"/>
                <w:szCs w:val="21"/>
                <w:highlight w:val="none"/>
              </w:rPr>
              <w:t>物业管理服务信息化能力</w:t>
            </w:r>
            <w:bookmarkEnd w:id="113"/>
          </w:p>
        </w:tc>
      </w:tr>
      <w:tr w14:paraId="5B1C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524" w:type="dxa"/>
            <w:noWrap w:val="0"/>
            <w:vAlign w:val="center"/>
          </w:tcPr>
          <w:p w14:paraId="5D6497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5636" w:type="dxa"/>
            <w:noWrap w:val="0"/>
            <w:vAlign w:val="center"/>
          </w:tcPr>
          <w:p w14:paraId="21FFE0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sz w:val="21"/>
                <w:szCs w:val="21"/>
                <w:highlight w:val="none"/>
                <w:lang w:val="en-US" w:eastAsia="zh-CN"/>
              </w:rPr>
            </w:pPr>
            <w:bookmarkStart w:id="114" w:name="OLE_LINK22"/>
            <w:r>
              <w:rPr>
                <w:rFonts w:hint="eastAsia" w:ascii="宋体" w:hAnsi="宋体" w:eastAsia="宋体" w:cs="宋体"/>
                <w:color w:val="auto"/>
                <w:sz w:val="21"/>
                <w:szCs w:val="21"/>
                <w:highlight w:val="none"/>
                <w:lang w:val="en-US" w:eastAsia="zh-CN"/>
              </w:rPr>
              <w:t>1.每提供一个非住宅类</w:t>
            </w:r>
            <w:r>
              <w:rPr>
                <w:rFonts w:hint="eastAsia" w:ascii="宋体" w:hAnsi="宋体" w:eastAsia="宋体" w:cs="宋体"/>
                <w:i w:val="0"/>
                <w:iCs w:val="0"/>
                <w:caps w:val="0"/>
                <w:color w:val="auto"/>
                <w:spacing w:val="0"/>
                <w:sz w:val="21"/>
                <w:szCs w:val="21"/>
                <w:highlight w:val="none"/>
                <w:shd w:val="clear" w:fill="auto"/>
              </w:rPr>
              <w:t>（不含医疗机构类）</w:t>
            </w:r>
            <w:r>
              <w:rPr>
                <w:rFonts w:hint="eastAsia" w:ascii="宋体" w:hAnsi="宋体" w:eastAsia="宋体" w:cs="宋体"/>
                <w:color w:val="auto"/>
                <w:sz w:val="21"/>
                <w:szCs w:val="21"/>
                <w:highlight w:val="none"/>
                <w:lang w:val="en-US" w:eastAsia="zh-CN"/>
              </w:rPr>
              <w:t>项目物业服务业绩证明材料的得0.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分；每提供一个医疗机构类物业服务项目业绩证明材料的得0.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分；本项最高</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分，同一甲方不同合同合并计算为1个业绩。</w:t>
            </w:r>
          </w:p>
          <w:p w14:paraId="4825E3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2.每提供一个非住宅类</w:t>
            </w:r>
            <w:r>
              <w:rPr>
                <w:rFonts w:hint="eastAsia" w:ascii="宋体" w:hAnsi="宋体" w:eastAsia="宋体" w:cs="宋体"/>
                <w:i w:val="0"/>
                <w:iCs w:val="0"/>
                <w:caps w:val="0"/>
                <w:color w:val="auto"/>
                <w:spacing w:val="0"/>
                <w:sz w:val="21"/>
                <w:szCs w:val="21"/>
                <w:highlight w:val="none"/>
                <w:shd w:val="clear"/>
              </w:rPr>
              <w:t>（不含医疗机构类）</w:t>
            </w:r>
            <w:r>
              <w:rPr>
                <w:rFonts w:hint="eastAsia" w:ascii="宋体" w:hAnsi="宋体" w:eastAsia="宋体" w:cs="宋体"/>
                <w:color w:val="auto"/>
                <w:sz w:val="21"/>
                <w:szCs w:val="21"/>
                <w:highlight w:val="none"/>
                <w:lang w:val="en-US" w:eastAsia="zh-CN"/>
              </w:rPr>
              <w:t>项目餐饮服务业绩证明材料的得0.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分；每提供一个医疗机构类</w:t>
            </w:r>
            <w:r>
              <w:rPr>
                <w:rFonts w:hint="eastAsia" w:ascii="宋体" w:hAnsi="宋体" w:cs="宋体"/>
                <w:color w:val="auto"/>
                <w:sz w:val="21"/>
                <w:szCs w:val="21"/>
                <w:highlight w:val="none"/>
                <w:lang w:val="en-US" w:eastAsia="zh-CN"/>
              </w:rPr>
              <w:t>餐饮</w:t>
            </w:r>
            <w:r>
              <w:rPr>
                <w:rFonts w:hint="eastAsia" w:ascii="宋体" w:hAnsi="宋体" w:eastAsia="宋体" w:cs="宋体"/>
                <w:color w:val="auto"/>
                <w:sz w:val="21"/>
                <w:szCs w:val="21"/>
                <w:highlight w:val="none"/>
                <w:lang w:val="en-US" w:eastAsia="zh-CN"/>
              </w:rPr>
              <w:t>服务项目业绩证明材料的得0.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分；本项最高</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分，同一甲方不同合同合并计算为1个业绩。</w:t>
            </w:r>
          </w:p>
          <w:p w14:paraId="5EB942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注：所有业绩均须提供202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年1月1日（以签订合同时间为准）以来服务合同及业主服务评价良好证明。若同一项目同时提供物业服务与餐饮服务的，可分别计算，累计加分。</w:t>
            </w:r>
            <w:bookmarkEnd w:id="114"/>
          </w:p>
        </w:tc>
        <w:tc>
          <w:tcPr>
            <w:tcW w:w="628" w:type="dxa"/>
            <w:noWrap w:val="0"/>
            <w:vAlign w:val="center"/>
          </w:tcPr>
          <w:p w14:paraId="00C31E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1108" w:type="dxa"/>
            <w:noWrap w:val="0"/>
            <w:vAlign w:val="center"/>
          </w:tcPr>
          <w:p w14:paraId="4FB017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162" w:type="dxa"/>
            <w:noWrap w:val="0"/>
            <w:vAlign w:val="center"/>
          </w:tcPr>
          <w:p w14:paraId="1E9246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bookmarkStart w:id="115" w:name="OLE_LINK21"/>
            <w:r>
              <w:rPr>
                <w:rFonts w:hint="eastAsia" w:ascii="宋体" w:hAnsi="宋体" w:eastAsia="宋体" w:cs="宋体"/>
                <w:color w:val="auto"/>
                <w:kern w:val="0"/>
                <w:sz w:val="21"/>
                <w:szCs w:val="21"/>
                <w:highlight w:val="none"/>
              </w:rPr>
              <w:t>同类项目业绩</w:t>
            </w:r>
            <w:bookmarkEnd w:id="115"/>
          </w:p>
        </w:tc>
      </w:tr>
      <w:tr w14:paraId="3A9B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24" w:type="dxa"/>
            <w:noWrap w:val="0"/>
            <w:vAlign w:val="center"/>
          </w:tcPr>
          <w:p w14:paraId="26CE7F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5636" w:type="dxa"/>
            <w:noWrap w:val="0"/>
            <w:vAlign w:val="center"/>
          </w:tcPr>
          <w:p w14:paraId="4627F4B6">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kern w:val="2"/>
                <w:sz w:val="21"/>
                <w:szCs w:val="21"/>
                <w:highlight w:val="none"/>
                <w:lang w:val="en-US" w:eastAsia="zh-CN" w:bidi="ar-SA"/>
              </w:rPr>
            </w:pPr>
            <w:bookmarkStart w:id="116" w:name="OLE_LINK24"/>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截至开标日当天，拟派项目负责人具有3年以上</w:t>
            </w:r>
            <w:r>
              <w:rPr>
                <w:rFonts w:hint="eastAsia" w:ascii="宋体" w:hAnsi="宋体" w:cs="宋体"/>
                <w:color w:val="auto"/>
                <w:kern w:val="2"/>
                <w:sz w:val="21"/>
                <w:szCs w:val="21"/>
                <w:highlight w:val="none"/>
                <w:lang w:val="en-US" w:eastAsia="zh-CN" w:bidi="ar-SA"/>
              </w:rPr>
              <w:t>、5年以下</w:t>
            </w:r>
            <w:r>
              <w:rPr>
                <w:rFonts w:hint="eastAsia" w:ascii="宋体" w:hAnsi="宋体" w:eastAsia="宋体" w:cs="宋体"/>
                <w:color w:val="auto"/>
                <w:kern w:val="2"/>
                <w:sz w:val="21"/>
                <w:szCs w:val="21"/>
                <w:highlight w:val="none"/>
                <w:lang w:val="en-US" w:eastAsia="zh-CN" w:bidi="ar-SA"/>
              </w:rPr>
              <w:t>担任项目负责人物业服务工作经验的得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分，具有5年及以上担任项目负责人物业服务工作经验的得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sz w:val="21"/>
                <w:szCs w:val="21"/>
                <w:highlight w:val="none"/>
                <w:lang w:val="en-US" w:eastAsia="zh-CN"/>
              </w:rPr>
              <w:t>具有1年及以上医疗机构项目经理管理工作经验的得2分；最高4分。</w:t>
            </w:r>
            <w:r>
              <w:rPr>
                <w:rFonts w:hint="eastAsia" w:ascii="宋体" w:hAnsi="宋体" w:eastAsia="宋体" w:cs="宋体"/>
                <w:color w:val="auto"/>
                <w:kern w:val="2"/>
                <w:sz w:val="21"/>
                <w:szCs w:val="21"/>
                <w:highlight w:val="none"/>
                <w:lang w:val="en-US" w:eastAsia="zh-CN" w:bidi="ar-SA"/>
              </w:rPr>
              <w:t>（提供业绩合同，如业绩合同不能体现人员信息还需同时提供</w:t>
            </w:r>
            <w:r>
              <w:rPr>
                <w:rFonts w:hint="eastAsia" w:ascii="Times New Roman" w:hAnsi="宋体" w:eastAsia="宋体" w:cs="宋体"/>
                <w:color w:val="auto"/>
                <w:kern w:val="2"/>
                <w:sz w:val="21"/>
                <w:szCs w:val="21"/>
                <w:highlight w:val="none"/>
                <w:lang w:val="en-US" w:eastAsia="zh-CN" w:bidi="ar-SA"/>
              </w:rPr>
              <w:t>有相关信息的</w:t>
            </w:r>
            <w:r>
              <w:rPr>
                <w:rFonts w:hint="eastAsia" w:ascii="宋体" w:hAnsi="宋体" w:eastAsia="宋体" w:cs="宋体"/>
                <w:color w:val="auto"/>
                <w:kern w:val="2"/>
                <w:sz w:val="21"/>
                <w:szCs w:val="21"/>
                <w:highlight w:val="none"/>
                <w:lang w:val="en-US" w:eastAsia="zh-CN" w:bidi="ar-SA"/>
              </w:rPr>
              <w:t>业主证明）</w:t>
            </w:r>
          </w:p>
          <w:p w14:paraId="65AFF7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2.具有物业项目经理上岗证书的得1分。</w:t>
            </w:r>
          </w:p>
          <w:p w14:paraId="757F2B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人社部门颁发的物业管理师职称证书的</w:t>
            </w:r>
            <w:r>
              <w:rPr>
                <w:rFonts w:hint="eastAsia" w:ascii="宋体" w:hAnsi="宋体" w:eastAsia="宋体" w:cs="宋体"/>
                <w:color w:val="auto"/>
                <w:sz w:val="21"/>
                <w:szCs w:val="21"/>
                <w:highlight w:val="none"/>
                <w:lang w:val="en-US" w:eastAsia="zh-CN"/>
              </w:rPr>
              <w:t>得</w:t>
            </w:r>
            <w:r>
              <w:rPr>
                <w:rFonts w:hint="default"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en-US" w:eastAsia="zh-CN"/>
              </w:rPr>
              <w:t>。</w:t>
            </w:r>
          </w:p>
          <w:p w14:paraId="0D47D6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r>
              <w:rPr>
                <w:rFonts w:hint="eastAsia" w:ascii="宋体" w:hAnsi="宋体" w:eastAsia="宋体" w:cs="宋体"/>
                <w:color w:val="auto"/>
                <w:sz w:val="21"/>
                <w:szCs w:val="21"/>
                <w:highlight w:val="none"/>
                <w:lang w:val="en-US" w:eastAsia="zh-CN"/>
              </w:rPr>
              <w:t>拟投入本项目负责人与</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后实派项目经理（负责人）必须一致；</w:t>
            </w:r>
            <w:r>
              <w:rPr>
                <w:rFonts w:hint="eastAsia" w:ascii="宋体" w:hAnsi="宋体" w:eastAsia="宋体" w:cs="宋体"/>
                <w:color w:val="auto"/>
                <w:kern w:val="2"/>
                <w:sz w:val="21"/>
                <w:szCs w:val="21"/>
                <w:highlight w:val="none"/>
                <w:lang w:val="en-US" w:eastAsia="zh-CN" w:bidi="ar-SA"/>
              </w:rPr>
              <w:t>上述须提供社保证明、个人职业资格证书等证明材料，拟派项目负责人须提供在本单位近三个月的社保证明，否则不得分。</w:t>
            </w:r>
            <w:bookmarkEnd w:id="116"/>
          </w:p>
        </w:tc>
        <w:tc>
          <w:tcPr>
            <w:tcW w:w="628" w:type="dxa"/>
            <w:noWrap w:val="0"/>
            <w:vAlign w:val="center"/>
          </w:tcPr>
          <w:p w14:paraId="482BC4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1108" w:type="dxa"/>
            <w:noWrap w:val="0"/>
            <w:vAlign w:val="center"/>
          </w:tcPr>
          <w:p w14:paraId="5E8BF6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162" w:type="dxa"/>
            <w:noWrap w:val="0"/>
            <w:vAlign w:val="center"/>
          </w:tcPr>
          <w:p w14:paraId="54ACFE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bookmarkStart w:id="117" w:name="OLE_LINK23"/>
            <w:r>
              <w:rPr>
                <w:rFonts w:hint="eastAsia" w:ascii="宋体" w:hAnsi="宋体" w:eastAsia="宋体" w:cs="宋体"/>
                <w:color w:val="auto"/>
                <w:kern w:val="2"/>
                <w:sz w:val="21"/>
                <w:szCs w:val="21"/>
                <w:highlight w:val="none"/>
              </w:rPr>
              <w:t>拟派项目负责人（经理）相关情况</w:t>
            </w:r>
            <w:bookmarkEnd w:id="117"/>
          </w:p>
        </w:tc>
      </w:tr>
      <w:tr w14:paraId="2A56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524" w:type="dxa"/>
            <w:noWrap w:val="0"/>
            <w:vAlign w:val="center"/>
          </w:tcPr>
          <w:p w14:paraId="27983C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5636" w:type="dxa"/>
            <w:noWrap w:val="0"/>
            <w:vAlign w:val="center"/>
          </w:tcPr>
          <w:p w14:paraId="23E9B8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bookmarkStart w:id="118" w:name="OLE_LINK26"/>
            <w:r>
              <w:rPr>
                <w:rFonts w:hint="eastAsia" w:ascii="宋体" w:hAnsi="宋体" w:eastAsia="宋体" w:cs="宋体"/>
                <w:b/>
                <w:bCs/>
                <w:color w:val="auto"/>
                <w:kern w:val="2"/>
                <w:sz w:val="21"/>
                <w:szCs w:val="21"/>
                <w:highlight w:val="none"/>
                <w:lang w:val="en-US" w:eastAsia="zh-CN" w:bidi="ar-SA"/>
              </w:rPr>
              <w:t>1.拟派保洁主管相关情况（3 分)：</w:t>
            </w:r>
          </w:p>
          <w:p w14:paraId="5BFCAF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截至开标日当天，具有</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年及以上担任</w:t>
            </w:r>
            <w:r>
              <w:rPr>
                <w:rFonts w:hint="eastAsia" w:ascii="宋体" w:hAnsi="宋体" w:eastAsia="宋体" w:cs="宋体"/>
                <w:b/>
                <w:bCs/>
                <w:color w:val="auto"/>
                <w:kern w:val="2"/>
                <w:sz w:val="21"/>
                <w:szCs w:val="21"/>
                <w:highlight w:val="none"/>
                <w:lang w:val="en-US" w:eastAsia="zh-CN" w:bidi="ar-SA"/>
              </w:rPr>
              <w:t>医疗机构类</w:t>
            </w:r>
            <w:r>
              <w:rPr>
                <w:rFonts w:hint="eastAsia" w:ascii="宋体" w:hAnsi="宋体" w:eastAsia="宋体" w:cs="宋体"/>
                <w:color w:val="auto"/>
                <w:kern w:val="2"/>
                <w:sz w:val="21"/>
                <w:szCs w:val="21"/>
                <w:highlight w:val="none"/>
                <w:lang w:val="en-US" w:eastAsia="zh-CN" w:bidi="ar-SA"/>
              </w:rPr>
              <w:t>保洁主管物业服务工作经验的得3分。（提供业绩合同，如业绩合同不能体现人员信息还需同时提供有相关信息的业主证明）</w:t>
            </w:r>
          </w:p>
          <w:p w14:paraId="1143604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p>
          <w:p w14:paraId="453D1B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2.拟派保安主管相关情况（</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w:t>
            </w:r>
          </w:p>
          <w:p w14:paraId="0244A1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Times New Roman" w:hAnsi="Times New Roman" w:cs="Times New Roman"/>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截至开标日当天，具有</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年及以上担任非住宅类秩序主管物业服务工作经验的得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分。（提供业绩合同，如业绩合同不能体</w:t>
            </w:r>
            <w:r>
              <w:rPr>
                <w:rFonts w:hint="eastAsia" w:ascii="宋体" w:hAnsi="宋体" w:eastAsia="宋体" w:cs="宋体"/>
                <w:b w:val="0"/>
                <w:bCs w:val="0"/>
                <w:color w:val="auto"/>
                <w:kern w:val="2"/>
                <w:sz w:val="21"/>
                <w:szCs w:val="21"/>
                <w:highlight w:val="none"/>
                <w:lang w:val="en-US" w:eastAsia="zh-CN" w:bidi="ar-SA"/>
              </w:rPr>
              <w:t>现人员信息还需同时提供有相关信息的业主证明）</w:t>
            </w:r>
          </w:p>
          <w:p w14:paraId="6DC6AD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（2）为满足重要接待任务所需的观光车安全驾驶需求，保安主管</w:t>
            </w:r>
            <w:r>
              <w:rPr>
                <w:rFonts w:hint="eastAsia" w:ascii="宋体" w:hAnsi="宋体" w:cs="宋体"/>
                <w:color w:val="auto"/>
                <w:sz w:val="21"/>
                <w:szCs w:val="21"/>
                <w:highlight w:val="none"/>
                <w:lang w:val="en-US" w:eastAsia="zh-CN"/>
              </w:rPr>
              <w:t>持有市场监督管理部门颁发的《中华人民共和国特种设备安全管理和作业人员证》中“观光车和观光列车司机”（N2项目）的得2分。</w:t>
            </w:r>
          </w:p>
          <w:p w14:paraId="74850C6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应急管理部消防救援局颁发的消防设施操作员证初级证书的得0.5分，</w:t>
            </w:r>
            <w:r>
              <w:rPr>
                <w:rFonts w:hint="eastAsia" w:ascii="宋体" w:hAnsi="宋体" w:eastAsia="宋体" w:cs="宋体"/>
                <w:color w:val="auto"/>
                <w:kern w:val="2"/>
                <w:sz w:val="21"/>
                <w:szCs w:val="21"/>
                <w:highlight w:val="none"/>
                <w:lang w:val="en-US" w:eastAsia="zh-CN" w:bidi="ar-SA"/>
              </w:rPr>
              <w:t>持有</w:t>
            </w:r>
            <w:r>
              <w:rPr>
                <w:rFonts w:hint="eastAsia" w:ascii="宋体" w:hAnsi="宋体" w:cs="宋体"/>
                <w:color w:val="auto"/>
                <w:kern w:val="2"/>
                <w:sz w:val="21"/>
                <w:szCs w:val="21"/>
                <w:highlight w:val="none"/>
                <w:lang w:val="en-US" w:eastAsia="zh-CN" w:bidi="ar-SA"/>
              </w:rPr>
              <w:t>消防设施操作员证中级及以上证书的得1分。</w:t>
            </w:r>
          </w:p>
          <w:p w14:paraId="25EBA3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p>
          <w:p w14:paraId="4962C6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3.拟派工程主管相关情况（</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w:t>
            </w:r>
          </w:p>
          <w:p w14:paraId="0066BB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SA"/>
              </w:rPr>
              <w:t>截至开标日当天，具有</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年及以上担任非住宅类工程主管物业服务工作经验的得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分。（提供业绩合同，如业绩合同不能体现人员信息还需同时提供有相关信息的业主证明）</w:t>
            </w:r>
          </w:p>
          <w:p w14:paraId="1D187F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SA"/>
              </w:rPr>
              <w:t>具有人社部门颁发的建筑工程类专业技术人员职业资格证书</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应急管理部门颁发的</w:t>
            </w:r>
            <w:r>
              <w:rPr>
                <w:rFonts w:hint="eastAsia" w:ascii="宋体" w:hAnsi="宋体" w:cs="宋体"/>
                <w:color w:val="auto"/>
                <w:kern w:val="2"/>
                <w:sz w:val="21"/>
                <w:szCs w:val="21"/>
                <w:highlight w:val="none"/>
                <w:lang w:val="en-US" w:eastAsia="zh-CN" w:bidi="ar-SA"/>
              </w:rPr>
              <w:t>低</w:t>
            </w:r>
            <w:r>
              <w:rPr>
                <w:rFonts w:hint="eastAsia" w:ascii="宋体" w:hAnsi="宋体" w:eastAsia="宋体" w:cs="宋体"/>
                <w:color w:val="auto"/>
                <w:kern w:val="2"/>
                <w:sz w:val="21"/>
                <w:szCs w:val="21"/>
                <w:highlight w:val="none"/>
                <w:lang w:val="en-US" w:eastAsia="zh-CN" w:bidi="ar-SA"/>
              </w:rPr>
              <w:t>压</w:t>
            </w:r>
            <w:r>
              <w:rPr>
                <w:rFonts w:hint="eastAsia" w:ascii="宋体" w:hAnsi="宋体" w:eastAsia="宋体" w:cs="宋体"/>
                <w:color w:val="auto"/>
                <w:kern w:val="2"/>
                <w:sz w:val="21"/>
                <w:szCs w:val="21"/>
                <w:highlight w:val="none"/>
                <w:lang w:val="en-US" w:eastAsia="zh-CN" w:bidi="ar-SA"/>
              </w:rPr>
              <w:t>电工证</w:t>
            </w:r>
            <w:r>
              <w:rPr>
                <w:rFonts w:hint="eastAsia" w:ascii="宋体" w:hAnsi="宋体" w:cs="宋体"/>
                <w:color w:val="auto"/>
                <w:kern w:val="2"/>
                <w:sz w:val="21"/>
                <w:szCs w:val="21"/>
                <w:highlight w:val="none"/>
                <w:lang w:val="en-US" w:eastAsia="zh-CN" w:bidi="ar-SA"/>
              </w:rPr>
              <w:t>、应急管理部门颁发的高压电工证</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证</w:t>
            </w:r>
            <w:r>
              <w:rPr>
                <w:rFonts w:hint="eastAsia" w:ascii="宋体" w:hAnsi="宋体" w:eastAsia="宋体" w:cs="宋体"/>
                <w:color w:val="auto"/>
                <w:kern w:val="2"/>
                <w:sz w:val="21"/>
                <w:szCs w:val="21"/>
                <w:highlight w:val="none"/>
                <w:lang w:val="en-US" w:eastAsia="zh-CN" w:bidi="ar-SA"/>
              </w:rPr>
              <w:t>得1分，最多得2分，没有不得分。</w:t>
            </w:r>
          </w:p>
          <w:p w14:paraId="2F4562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p>
          <w:p w14:paraId="07B1B9CE">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Times New Roman" w:hAnsi="Times New Roman" w:cs="Times New Roman"/>
                <w:color w:val="auto"/>
                <w:highlight w:val="none"/>
                <w:lang w:val="en-US" w:eastAsia="zh-CN"/>
              </w:rPr>
            </w:pPr>
            <w:r>
              <w:rPr>
                <w:rFonts w:hint="eastAsia" w:ascii="宋体" w:hAnsi="宋体" w:cs="宋体"/>
                <w:b/>
                <w:bCs/>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lang w:val="en-US" w:eastAsia="zh-CN" w:bidi="ar-SA"/>
              </w:rPr>
              <w:t>拟派弱电工程人员相关情况（2分）</w:t>
            </w:r>
          </w:p>
          <w:p w14:paraId="65221D76">
            <w:pPr>
              <w:keepNext w:val="0"/>
              <w:keepLines w:val="0"/>
              <w:pageBreakBefore w:val="0"/>
              <w:widowControl w:val="0"/>
              <w:numPr>
                <w:ilvl w:val="0"/>
                <w:numId w:val="20"/>
              </w:numPr>
              <w:suppressLineNumbers w:val="0"/>
              <w:shd w:val="clear"/>
              <w:kinsoku/>
              <w:wordWrap/>
              <w:overflowPunct/>
              <w:topLinePunct w:val="0"/>
              <w:autoSpaceDE/>
              <w:autoSpaceDN/>
              <w:bidi w:val="0"/>
              <w:adjustRightInd/>
              <w:spacing w:before="0" w:beforeAutospacing="0" w:after="0" w:afterAutospacing="0" w:line="312" w:lineRule="auto"/>
              <w:ind w:left="0" w:leftChars="0" w:right="0" w:rightChars="0"/>
              <w:jc w:val="both"/>
              <w:textAlignment w:val="auto"/>
              <w:rPr>
                <w:rFonts w:hint="default" w:ascii="Times New Roman" w:hAnsi="Times New Roman" w:cs="Times New Roman"/>
                <w:b w:val="0"/>
                <w:bCs w:val="0"/>
                <w:color w:val="auto"/>
                <w:highlight w:val="none"/>
                <w:lang w:val="en-US" w:eastAsia="zh-CN"/>
              </w:rPr>
            </w:pPr>
            <w:r>
              <w:rPr>
                <w:rFonts w:hint="eastAsia" w:ascii="宋体" w:hAnsi="宋体" w:cs="宋体"/>
                <w:b w:val="0"/>
                <w:bCs w:val="0"/>
                <w:color w:val="auto"/>
                <w:kern w:val="2"/>
                <w:sz w:val="21"/>
                <w:szCs w:val="21"/>
                <w:highlight w:val="none"/>
                <w:lang w:val="en-US" w:eastAsia="zh-CN" w:bidi="ar-SA"/>
              </w:rPr>
              <w:t>具备大专及以上学历的得1分；</w:t>
            </w:r>
          </w:p>
          <w:p w14:paraId="4561F944">
            <w:pPr>
              <w:keepNext w:val="0"/>
              <w:keepLines w:val="0"/>
              <w:pageBreakBefore w:val="0"/>
              <w:widowControl w:val="0"/>
              <w:numPr>
                <w:ilvl w:val="0"/>
                <w:numId w:val="20"/>
              </w:numPr>
              <w:suppressLineNumbers w:val="0"/>
              <w:shd w:val="clear"/>
              <w:kinsoku/>
              <w:wordWrap/>
              <w:overflowPunct/>
              <w:topLinePunct w:val="0"/>
              <w:autoSpaceDE/>
              <w:autoSpaceDN/>
              <w:bidi w:val="0"/>
              <w:adjustRightInd/>
              <w:spacing w:before="0" w:beforeAutospacing="0" w:after="0" w:afterAutospacing="0" w:line="312" w:lineRule="auto"/>
              <w:ind w:left="0" w:leftChars="0" w:right="0" w:rightChars="0" w:firstLine="0" w:firstLineChars="0"/>
              <w:jc w:val="both"/>
              <w:textAlignment w:val="auto"/>
              <w:rPr>
                <w:rFonts w:hint="default" w:ascii="Times New Roman" w:hAnsi="Times New Roman" w:cs="Times New Roman"/>
                <w:b w:val="0"/>
                <w:bCs w:val="0"/>
                <w:color w:val="auto"/>
                <w:highlight w:val="none"/>
                <w:lang w:val="en-US" w:eastAsia="zh-CN"/>
              </w:rPr>
            </w:pPr>
            <w:r>
              <w:rPr>
                <w:rFonts w:hint="eastAsia" w:ascii="宋体" w:hAnsi="宋体" w:cs="宋体"/>
                <w:b w:val="0"/>
                <w:bCs w:val="0"/>
                <w:color w:val="auto"/>
                <w:kern w:val="2"/>
                <w:sz w:val="21"/>
                <w:szCs w:val="21"/>
                <w:highlight w:val="none"/>
                <w:lang w:val="en-US" w:eastAsia="zh-CN" w:bidi="ar-SA"/>
              </w:rPr>
              <w:t>具有人社部门颁发的网络或计算机初级职称证书的得0.5分，中级职称及以上证书的得1分。</w:t>
            </w:r>
          </w:p>
          <w:p w14:paraId="69D96159">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rightChars="0"/>
              <w:jc w:val="both"/>
              <w:textAlignment w:val="auto"/>
              <w:rPr>
                <w:rFonts w:hint="eastAsia" w:ascii="宋体" w:hAnsi="宋体" w:eastAsia="宋体" w:cs="宋体"/>
                <w:b/>
                <w:bCs/>
                <w:color w:val="auto"/>
                <w:kern w:val="2"/>
                <w:sz w:val="21"/>
                <w:szCs w:val="21"/>
                <w:highlight w:val="none"/>
                <w:lang w:val="en-US" w:eastAsia="zh-CN" w:bidi="ar-SA"/>
              </w:rPr>
            </w:pPr>
          </w:p>
          <w:p w14:paraId="5CA60437">
            <w:pPr>
              <w:keepNext w:val="0"/>
              <w:keepLines w:val="0"/>
              <w:pageBreakBefore w:val="0"/>
              <w:widowControl w:val="0"/>
              <w:numPr>
                <w:ilvl w:val="0"/>
                <w:numId w:val="17"/>
              </w:numPr>
              <w:suppressLineNumbers w:val="0"/>
              <w:kinsoku/>
              <w:wordWrap/>
              <w:overflowPunct/>
              <w:topLinePunct w:val="0"/>
              <w:autoSpaceDE/>
              <w:autoSpaceDN/>
              <w:bidi w:val="0"/>
              <w:adjustRightInd/>
              <w:spacing w:before="0" w:beforeAutospacing="0" w:after="0" w:afterAutospacing="0" w:line="312" w:lineRule="auto"/>
              <w:ind w:left="0" w:leftChars="0" w:right="0" w:rightChars="0" w:firstLine="0" w:firstLineChars="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拟派</w:t>
            </w:r>
            <w:r>
              <w:rPr>
                <w:rFonts w:hint="eastAsia" w:ascii="宋体" w:hAnsi="宋体" w:cs="宋体"/>
                <w:b/>
                <w:bCs/>
                <w:color w:val="auto"/>
                <w:kern w:val="2"/>
                <w:sz w:val="21"/>
                <w:szCs w:val="21"/>
                <w:highlight w:val="none"/>
                <w:lang w:val="en-US" w:eastAsia="zh-CN" w:bidi="ar-SA"/>
              </w:rPr>
              <w:t>厨师长</w:t>
            </w:r>
            <w:r>
              <w:rPr>
                <w:rFonts w:hint="eastAsia" w:ascii="宋体" w:hAnsi="宋体" w:eastAsia="宋体" w:cs="宋体"/>
                <w:b/>
                <w:bCs/>
                <w:color w:val="auto"/>
                <w:kern w:val="2"/>
                <w:sz w:val="21"/>
                <w:szCs w:val="21"/>
                <w:highlight w:val="none"/>
                <w:lang w:val="en-US" w:eastAsia="zh-CN" w:bidi="ar-SA"/>
              </w:rPr>
              <w:t>相关情况（3分）</w:t>
            </w:r>
            <w:r>
              <w:rPr>
                <w:rFonts w:hint="eastAsia" w:ascii="宋体" w:hAnsi="宋体" w:cs="宋体"/>
                <w:b/>
                <w:bCs/>
                <w:color w:val="auto"/>
                <w:kern w:val="2"/>
                <w:sz w:val="21"/>
                <w:szCs w:val="21"/>
                <w:highlight w:val="none"/>
                <w:lang w:val="en-US" w:eastAsia="zh-CN" w:bidi="ar-SA"/>
              </w:rPr>
              <w:t>：</w:t>
            </w:r>
          </w:p>
          <w:p w14:paraId="5E67479E">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截至开标日当天，本项目厨师长具备医疗机构类餐饮服务项目工作经验1年及以上的得1分；3年及以上的得3分；不满1年的不得分。</w:t>
            </w:r>
          </w:p>
          <w:p w14:paraId="05F1E5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p>
          <w:p w14:paraId="68D21E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备注：拟投入本项目各部门主管与</w:t>
            </w:r>
            <w:r>
              <w:rPr>
                <w:rFonts w:hint="eastAsia" w:ascii="宋体" w:hAnsi="宋体" w:cs="宋体"/>
                <w:color w:val="auto"/>
                <w:kern w:val="2"/>
                <w:sz w:val="21"/>
                <w:szCs w:val="21"/>
                <w:highlight w:val="none"/>
                <w:lang w:val="en-US" w:eastAsia="zh-CN" w:bidi="ar-SA"/>
              </w:rPr>
              <w:t>成交</w:t>
            </w:r>
            <w:r>
              <w:rPr>
                <w:rFonts w:hint="eastAsia" w:ascii="宋体" w:hAnsi="宋体" w:eastAsia="宋体" w:cs="宋体"/>
                <w:color w:val="auto"/>
                <w:kern w:val="2"/>
                <w:sz w:val="21"/>
                <w:szCs w:val="21"/>
                <w:highlight w:val="none"/>
                <w:lang w:val="en-US" w:eastAsia="zh-CN" w:bidi="ar-SA"/>
              </w:rPr>
              <w:t>后实派主管必须一致；上述业绩和证书（有效期内）须提供相应证明材料，以上人员须提供在本单位近三个月的社保证明，否则不得分。</w:t>
            </w:r>
            <w:bookmarkEnd w:id="118"/>
          </w:p>
        </w:tc>
        <w:tc>
          <w:tcPr>
            <w:tcW w:w="628" w:type="dxa"/>
            <w:noWrap w:val="0"/>
            <w:vAlign w:val="center"/>
          </w:tcPr>
          <w:p w14:paraId="6A13D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c>
          <w:tcPr>
            <w:tcW w:w="1108" w:type="dxa"/>
            <w:noWrap w:val="0"/>
            <w:vAlign w:val="center"/>
          </w:tcPr>
          <w:p w14:paraId="57B355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162" w:type="dxa"/>
            <w:noWrap w:val="0"/>
            <w:vAlign w:val="center"/>
          </w:tcPr>
          <w:p w14:paraId="3225EE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bookmarkStart w:id="119" w:name="OLE_LINK25"/>
            <w:r>
              <w:rPr>
                <w:rFonts w:hint="eastAsia" w:ascii="宋体" w:hAnsi="宋体" w:eastAsia="宋体" w:cs="宋体"/>
                <w:color w:val="auto"/>
                <w:kern w:val="2"/>
                <w:sz w:val="21"/>
                <w:szCs w:val="21"/>
                <w:highlight w:val="none"/>
              </w:rPr>
              <w:t>各工种人员配置情况</w:t>
            </w:r>
            <w:bookmarkEnd w:id="119"/>
          </w:p>
        </w:tc>
      </w:tr>
      <w:tr w14:paraId="55E0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24" w:type="dxa"/>
            <w:noWrap w:val="0"/>
            <w:vAlign w:val="center"/>
          </w:tcPr>
          <w:p w14:paraId="4C2285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5636" w:type="dxa"/>
            <w:noWrap w:val="0"/>
            <w:vAlign w:val="center"/>
          </w:tcPr>
          <w:p w14:paraId="3FB75E93">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1.厨师长</w:t>
            </w:r>
            <w:r>
              <w:rPr>
                <w:rFonts w:hint="eastAsia" w:ascii="宋体" w:hAnsi="宋体" w:cs="宋体"/>
                <w:color w:val="auto"/>
                <w:kern w:val="2"/>
                <w:sz w:val="21"/>
                <w:szCs w:val="21"/>
                <w:highlight w:val="none"/>
                <w:lang w:val="en-US" w:eastAsia="zh-CN" w:bidi="ar-SA"/>
              </w:rPr>
              <w:t>或</w:t>
            </w:r>
            <w:r>
              <w:rPr>
                <w:rFonts w:hint="eastAsia" w:ascii="宋体" w:hAnsi="宋体" w:eastAsia="宋体" w:cs="宋体"/>
                <w:color w:val="auto"/>
                <w:kern w:val="2"/>
                <w:sz w:val="21"/>
                <w:szCs w:val="21"/>
                <w:highlight w:val="none"/>
                <w:lang w:val="en-US" w:eastAsia="zh-CN" w:bidi="ar-SA"/>
              </w:rPr>
              <w:t>厨师，</w:t>
            </w:r>
            <w:bookmarkStart w:id="120" w:name="OLE_LINK6"/>
            <w:r>
              <w:rPr>
                <w:rFonts w:hint="eastAsia" w:ascii="宋体" w:hAnsi="宋体" w:cs="宋体"/>
                <w:color w:val="auto"/>
                <w:kern w:val="2"/>
                <w:sz w:val="21"/>
                <w:szCs w:val="21"/>
                <w:highlight w:val="none"/>
                <w:lang w:val="en-US" w:eastAsia="zh-CN" w:bidi="ar-SA"/>
              </w:rPr>
              <w:t>任一人</w:t>
            </w:r>
            <w:bookmarkEnd w:id="120"/>
            <w:r>
              <w:rPr>
                <w:rFonts w:hint="eastAsia" w:ascii="宋体" w:hAnsi="宋体" w:eastAsia="宋体" w:cs="宋体"/>
                <w:color w:val="auto"/>
                <w:kern w:val="2"/>
                <w:sz w:val="21"/>
                <w:szCs w:val="21"/>
                <w:highlight w:val="none"/>
                <w:lang w:val="en-US" w:eastAsia="zh-CN" w:bidi="ar-SA"/>
              </w:rPr>
              <w:t>具备营养师证书</w:t>
            </w:r>
            <w:r>
              <w:rPr>
                <w:rFonts w:hint="eastAsia" w:ascii="宋体" w:hAnsi="宋体" w:cs="宋体"/>
                <w:color w:val="auto"/>
                <w:kern w:val="2"/>
                <w:sz w:val="21"/>
                <w:szCs w:val="21"/>
                <w:highlight w:val="none"/>
                <w:lang w:val="en-US" w:eastAsia="zh-CN" w:bidi="ar-SA"/>
              </w:rPr>
              <w:t>的得1分</w:t>
            </w:r>
            <w:bookmarkStart w:id="121" w:name="OLE_LINK8"/>
            <w:r>
              <w:rPr>
                <w:rFonts w:hint="eastAsia" w:ascii="宋体" w:hAnsi="宋体" w:cs="宋体"/>
                <w:color w:val="auto"/>
                <w:kern w:val="2"/>
                <w:sz w:val="21"/>
                <w:szCs w:val="21"/>
                <w:highlight w:val="none"/>
                <w:lang w:val="en-US" w:eastAsia="zh-CN" w:bidi="ar-SA"/>
              </w:rPr>
              <w:t>，上限1分</w:t>
            </w:r>
            <w:bookmarkEnd w:id="121"/>
            <w:r>
              <w:rPr>
                <w:rFonts w:hint="eastAsia" w:ascii="宋体" w:hAnsi="宋体" w:cs="宋体"/>
                <w:color w:val="auto"/>
                <w:kern w:val="2"/>
                <w:sz w:val="21"/>
                <w:szCs w:val="21"/>
                <w:highlight w:val="none"/>
                <w:lang w:val="en-US" w:eastAsia="zh-CN" w:bidi="ar-SA"/>
              </w:rPr>
              <w:t>；任一人具备</w:t>
            </w:r>
            <w:r>
              <w:rPr>
                <w:rFonts w:hint="eastAsia" w:ascii="宋体" w:hAnsi="宋体" w:eastAsia="宋体" w:cs="宋体"/>
                <w:color w:val="auto"/>
                <w:kern w:val="2"/>
                <w:sz w:val="21"/>
                <w:szCs w:val="21"/>
                <w:highlight w:val="none"/>
                <w:lang w:val="en-US" w:eastAsia="zh-CN" w:bidi="ar-SA"/>
              </w:rPr>
              <w:t>面点师证书的</w:t>
            </w:r>
            <w:r>
              <w:rPr>
                <w:rFonts w:hint="eastAsia" w:ascii="宋体" w:hAnsi="宋体" w:cs="宋体"/>
                <w:color w:val="auto"/>
                <w:kern w:val="2"/>
                <w:sz w:val="21"/>
                <w:szCs w:val="21"/>
                <w:highlight w:val="none"/>
                <w:lang w:val="en-US" w:eastAsia="zh-CN" w:bidi="ar-SA"/>
              </w:rPr>
              <w:t>得1分</w:t>
            </w:r>
            <w:r>
              <w:rPr>
                <w:rFonts w:hint="eastAsia" w:ascii="宋体" w:hAnsi="宋体" w:eastAsia="宋体" w:cs="宋体"/>
                <w:color w:val="auto"/>
                <w:kern w:val="2"/>
                <w:sz w:val="21"/>
                <w:szCs w:val="21"/>
                <w:highlight w:val="none"/>
                <w:lang w:val="en-US" w:eastAsia="zh-CN" w:bidi="ar-SA"/>
              </w:rPr>
              <w:t>，上限1分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满分</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07FEF6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备注：提供相应证书和在本单位近三个月的社保证明，否则不得分。</w:t>
            </w:r>
          </w:p>
          <w:p w14:paraId="796DF2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承诺服务派驻本项目服务人数每多1人的加1分，</w:t>
            </w:r>
            <w:r>
              <w:rPr>
                <w:rFonts w:hint="eastAsia" w:ascii="宋体" w:hAnsi="宋体" w:cs="宋体"/>
                <w:color w:val="auto"/>
                <w:kern w:val="2"/>
                <w:sz w:val="21"/>
                <w:szCs w:val="21"/>
                <w:highlight w:val="none"/>
                <w:lang w:val="en-US" w:eastAsia="zh-CN" w:bidi="ar-SA"/>
              </w:rPr>
              <w:t>最多2分</w:t>
            </w:r>
            <w:r>
              <w:rPr>
                <w:rFonts w:hint="eastAsia" w:ascii="宋体" w:hAnsi="宋体" w:eastAsia="宋体" w:cs="宋体"/>
                <w:color w:val="auto"/>
                <w:kern w:val="2"/>
                <w:sz w:val="21"/>
                <w:szCs w:val="21"/>
                <w:highlight w:val="none"/>
                <w:lang w:val="en-US" w:eastAsia="zh-CN" w:bidi="ar-SA"/>
              </w:rPr>
              <w:t>。</w:t>
            </w:r>
          </w:p>
        </w:tc>
        <w:tc>
          <w:tcPr>
            <w:tcW w:w="628" w:type="dxa"/>
            <w:noWrap w:val="0"/>
            <w:vAlign w:val="center"/>
          </w:tcPr>
          <w:p w14:paraId="377DBD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分</w:t>
            </w:r>
          </w:p>
        </w:tc>
        <w:tc>
          <w:tcPr>
            <w:tcW w:w="1108" w:type="dxa"/>
            <w:noWrap w:val="0"/>
            <w:vAlign w:val="center"/>
          </w:tcPr>
          <w:p w14:paraId="64C99D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162" w:type="dxa"/>
            <w:noWrap w:val="0"/>
            <w:vAlign w:val="center"/>
          </w:tcPr>
          <w:p w14:paraId="2480B4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2"/>
                <w:sz w:val="21"/>
                <w:szCs w:val="21"/>
                <w:highlight w:val="none"/>
              </w:rPr>
            </w:pPr>
            <w:bookmarkStart w:id="122" w:name="OLE_LINK27"/>
            <w:r>
              <w:rPr>
                <w:rFonts w:hint="eastAsia" w:ascii="Times New Roman" w:hAnsi="Times New Roman" w:eastAsia="宋体" w:cs="Times New Roman"/>
                <w:color w:val="auto"/>
                <w:sz w:val="21"/>
                <w:szCs w:val="21"/>
                <w:highlight w:val="none"/>
                <w:lang w:val="en-US" w:eastAsia="zh-CN"/>
              </w:rPr>
              <w:t>其他人员情况</w:t>
            </w:r>
            <w:bookmarkEnd w:id="122"/>
          </w:p>
        </w:tc>
      </w:tr>
      <w:tr w14:paraId="4A24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trPr>
        <w:tc>
          <w:tcPr>
            <w:tcW w:w="524" w:type="dxa"/>
            <w:noWrap w:val="0"/>
            <w:vAlign w:val="center"/>
          </w:tcPr>
          <w:p w14:paraId="3F19D1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5636" w:type="dxa"/>
            <w:noWrap w:val="0"/>
            <w:vAlign w:val="center"/>
          </w:tcPr>
          <w:p w14:paraId="2D92FC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sz w:val="21"/>
                <w:szCs w:val="21"/>
                <w:highlight w:val="none"/>
                <w:lang w:val="en-US" w:eastAsia="zh-CN"/>
              </w:rPr>
              <w:t>管理服务方案总体设计</w:t>
            </w:r>
            <w:r>
              <w:rPr>
                <w:rFonts w:hint="eastAsia" w:ascii="宋体" w:hAnsi="宋体" w:eastAsia="宋体" w:cs="宋体"/>
                <w:b/>
                <w:bCs/>
                <w:color w:val="auto"/>
                <w:kern w:val="2"/>
                <w:sz w:val="21"/>
                <w:szCs w:val="21"/>
                <w:highlight w:val="none"/>
              </w:rPr>
              <w:t>：（</w:t>
            </w:r>
            <w:r>
              <w:rPr>
                <w:rFonts w:hint="eastAsia" w:ascii="Times New Roman" w:hAnsi="宋体" w:eastAsia="宋体" w:cs="宋体"/>
                <w:b/>
                <w:bCs/>
                <w:color w:val="auto"/>
                <w:kern w:val="2"/>
                <w:sz w:val="21"/>
                <w:szCs w:val="21"/>
                <w:highlight w:val="none"/>
                <w:lang w:val="en-US" w:eastAsia="zh-CN"/>
              </w:rPr>
              <w:t>0-4</w:t>
            </w:r>
            <w:r>
              <w:rPr>
                <w:rFonts w:hint="eastAsia" w:ascii="宋体" w:hAnsi="宋体" w:eastAsia="宋体" w:cs="宋体"/>
                <w:b/>
                <w:bCs/>
                <w:color w:val="auto"/>
                <w:kern w:val="2"/>
                <w:sz w:val="21"/>
                <w:szCs w:val="21"/>
                <w:highlight w:val="none"/>
              </w:rPr>
              <w:t>）</w:t>
            </w:r>
          </w:p>
          <w:p w14:paraId="7C743E8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服务质量考核办法及奖惩制度的全面性、针对性及可行性:根据为本项目就管理程序文件、质量记录，管理过程中存在的问题解决对策，管理成果检验评估方法，质量管理改进方法等。措施方案流程清晰、内容详尽、合理、规范、操作性好的得4分；较好的得2分；差的得1分，不提供不得分。</w:t>
            </w:r>
          </w:p>
          <w:p w14:paraId="1AF115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p>
          <w:p w14:paraId="46C725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2.内部管理制度（0-4）</w:t>
            </w:r>
          </w:p>
          <w:p w14:paraId="02B00B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考察</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内部岗位责任制度、管理运作制度、管理人员考核制度及应急保障方案、设施设备管理服务、文件资料等档案的建立与管理是否科学、合理、高效等酌情打分：管理制度及考核方法清晰、内容详尽、合理、规范、操作性好的得4分；较好的得2分；差的得1分，不提供不得分。</w:t>
            </w:r>
          </w:p>
          <w:p w14:paraId="3EA42B3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p>
          <w:p w14:paraId="44A88D2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安保服务方案：（0-4分）</w:t>
            </w:r>
          </w:p>
          <w:p w14:paraId="7FE1B5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安保服务方案流程清晰、内容详尽、合理、规范、具有很强的操作性的得4分；较强的得2分；差的得1分，不提供不得分。</w:t>
            </w:r>
          </w:p>
          <w:p w14:paraId="156105C2">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0"/>
                <w:sz w:val="21"/>
                <w:szCs w:val="21"/>
                <w:highlight w:val="none"/>
                <w:lang w:val="en-US" w:eastAsia="zh-CN" w:bidi="ar-SA"/>
              </w:rPr>
            </w:pPr>
          </w:p>
          <w:p w14:paraId="3C452F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保洁服务方案：（0-4分）</w:t>
            </w:r>
          </w:p>
          <w:p w14:paraId="19878C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应答详尽、明晰，内容完整齐全、表述准确、条理清晰，内容无前后矛盾，符合</w:t>
            </w:r>
            <w:r>
              <w:rPr>
                <w:rFonts w:hint="eastAsia" w:ascii="宋体" w:hAnsi="宋体" w:cs="宋体"/>
                <w:color w:val="auto"/>
                <w:kern w:val="2"/>
                <w:sz w:val="21"/>
                <w:szCs w:val="21"/>
                <w:highlight w:val="none"/>
                <w:lang w:val="en-US" w:eastAsia="zh-CN" w:bidi="ar-SA"/>
              </w:rPr>
              <w:t>磋商</w:t>
            </w:r>
            <w:r>
              <w:rPr>
                <w:rFonts w:hint="eastAsia" w:ascii="宋体" w:hAnsi="宋体" w:eastAsia="宋体" w:cs="宋体"/>
                <w:color w:val="auto"/>
                <w:kern w:val="2"/>
                <w:sz w:val="21"/>
                <w:szCs w:val="21"/>
                <w:highlight w:val="none"/>
                <w:lang w:val="en-US" w:eastAsia="zh-CN" w:bidi="ar-SA"/>
              </w:rPr>
              <w:t>文件要求，分析本项目的特点针对性强的得4分；较强的得2分；差的得1分，不提供不得分。</w:t>
            </w:r>
          </w:p>
          <w:p w14:paraId="3F7BB29D">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0"/>
                <w:sz w:val="21"/>
                <w:szCs w:val="21"/>
                <w:highlight w:val="none"/>
                <w:lang w:val="en-US" w:eastAsia="zh-CN" w:bidi="ar-SA"/>
              </w:rPr>
            </w:pPr>
          </w:p>
          <w:p w14:paraId="24DFCF39">
            <w:pPr>
              <w:keepNext w:val="0"/>
              <w:keepLines w:val="0"/>
              <w:pageBreakBefore w:val="0"/>
              <w:widowControl w:val="0"/>
              <w:suppressLineNumbers w:val="0"/>
              <w:tabs>
                <w:tab w:val="right" w:leader="dot" w:pos="8268"/>
              </w:tabs>
              <w:kinsoku/>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eastAsia"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5.会务服务方案（0-4分）</w:t>
            </w:r>
          </w:p>
          <w:p w14:paraId="0A47606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应答详尽、明晰，内容完整齐全、表述准确、条理清晰，内容无前后矛盾，符合</w:t>
            </w:r>
            <w:r>
              <w:rPr>
                <w:rFonts w:hint="eastAsia" w:ascii="宋体" w:hAnsi="宋体" w:cs="宋体"/>
                <w:color w:val="auto"/>
                <w:kern w:val="2"/>
                <w:sz w:val="21"/>
                <w:szCs w:val="21"/>
                <w:highlight w:val="none"/>
                <w:lang w:val="en-US" w:eastAsia="zh-CN" w:bidi="ar-SA"/>
              </w:rPr>
              <w:t>磋商</w:t>
            </w:r>
            <w:r>
              <w:rPr>
                <w:rFonts w:hint="eastAsia" w:ascii="宋体" w:hAnsi="宋体" w:eastAsia="宋体" w:cs="宋体"/>
                <w:color w:val="auto"/>
                <w:kern w:val="2"/>
                <w:sz w:val="21"/>
                <w:szCs w:val="21"/>
                <w:highlight w:val="none"/>
                <w:lang w:val="en-US" w:eastAsia="zh-CN" w:bidi="ar-SA"/>
              </w:rPr>
              <w:t>文件要求，分析本项目的特点针对性强的得4分；较强的得2分；差的得1分，不提供不得分。</w:t>
            </w:r>
          </w:p>
          <w:p w14:paraId="7CD4F5B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p>
          <w:p w14:paraId="471814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6.岗位设置及配备情况（0-4分）</w:t>
            </w:r>
          </w:p>
          <w:p w14:paraId="02FCDE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根据岗位设置及配备情况(包括岗位明细、每个岗位的工作总时间、加班安排、每个岗位的总人数、每人每天上班时间等)科学性、合理性等进行综合比较，酌情打分。</w:t>
            </w:r>
          </w:p>
          <w:p w14:paraId="2F43AA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岗位设置及配备方案流程清晰、内容详尽、合理、操作性好的得4分；较好的得2分；差的得1分，不提供不得分。</w:t>
            </w:r>
          </w:p>
          <w:p w14:paraId="6B1B3266">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0"/>
                <w:sz w:val="21"/>
                <w:szCs w:val="21"/>
                <w:highlight w:val="none"/>
                <w:lang w:val="en-US" w:eastAsia="zh-CN" w:bidi="ar-SA"/>
              </w:rPr>
            </w:pPr>
          </w:p>
          <w:p w14:paraId="5448AB71">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7.人员培训管理计划（0-4分）</w:t>
            </w:r>
          </w:p>
          <w:p w14:paraId="7936239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人员培训管理计划流程清晰、内容详尽、合理、规范、操作性好的得4分；</w:t>
            </w:r>
            <w:r>
              <w:rPr>
                <w:rFonts w:hint="eastAsia" w:ascii="宋体" w:hAnsi="宋体" w:eastAsia="宋体" w:cs="宋体"/>
                <w:color w:val="auto"/>
                <w:kern w:val="2"/>
                <w:sz w:val="21"/>
                <w:szCs w:val="21"/>
                <w:highlight w:val="none"/>
                <w:lang w:val="en-US" w:eastAsia="zh-CN" w:bidi="ar-SA"/>
              </w:rPr>
              <w:t>较好的得2分；差的得1分，不提供不得分。</w:t>
            </w:r>
          </w:p>
          <w:p w14:paraId="50542E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p>
          <w:p w14:paraId="056AAF67">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8.食堂餐饮食材菜品方案（0-4）</w:t>
            </w:r>
          </w:p>
          <w:p w14:paraId="66A674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重点考察</w:t>
            </w:r>
            <w:r>
              <w:rPr>
                <w:rFonts w:hint="eastAsia" w:ascii="宋体" w:hAnsi="宋体" w:cs="宋体"/>
                <w:color w:val="auto"/>
                <w:kern w:val="0"/>
                <w:sz w:val="21"/>
                <w:szCs w:val="21"/>
                <w:highlight w:val="none"/>
                <w:lang w:val="en-US" w:eastAsia="zh-CN" w:bidi="ar-SA"/>
              </w:rPr>
              <w:t>响应供应商</w:t>
            </w:r>
            <w:r>
              <w:rPr>
                <w:rFonts w:hint="eastAsia" w:ascii="宋体" w:hAnsi="宋体" w:eastAsia="宋体" w:cs="宋体"/>
                <w:color w:val="auto"/>
                <w:kern w:val="0"/>
                <w:sz w:val="21"/>
                <w:szCs w:val="21"/>
                <w:highlight w:val="none"/>
                <w:lang w:val="en-US" w:eastAsia="zh-CN" w:bidi="ar-SA"/>
              </w:rPr>
              <w:t>餐饮服务中食材品质与菜品种类等投入，综合对比打分：食堂食材新鲜，应季食材多样，菜品丰富的得4分；较新鲜、多样、丰富的得2分，差的得1分，不提供不得分。</w:t>
            </w:r>
          </w:p>
          <w:p w14:paraId="4F0808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0"/>
                <w:sz w:val="21"/>
                <w:szCs w:val="21"/>
                <w:highlight w:val="none"/>
                <w:lang w:val="en-US" w:eastAsia="zh-CN" w:bidi="ar-SA"/>
              </w:rPr>
            </w:pPr>
          </w:p>
          <w:p w14:paraId="640ECE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9.设备设施维运、维保管理方案（0-</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w:t>
            </w:r>
          </w:p>
          <w:p w14:paraId="6FDAB2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应答详尽、明晰，内容完整齐全、表述准确、条理清晰，内容无前后矛盾，符合</w:t>
            </w:r>
            <w:r>
              <w:rPr>
                <w:rFonts w:hint="eastAsia" w:ascii="宋体" w:hAnsi="宋体" w:cs="宋体"/>
                <w:color w:val="auto"/>
                <w:kern w:val="2"/>
                <w:sz w:val="21"/>
                <w:szCs w:val="21"/>
                <w:highlight w:val="none"/>
                <w:lang w:val="en-US" w:eastAsia="zh-CN" w:bidi="ar-SA"/>
              </w:rPr>
              <w:t>磋商</w:t>
            </w:r>
            <w:r>
              <w:rPr>
                <w:rFonts w:hint="eastAsia" w:ascii="宋体" w:hAnsi="宋体" w:eastAsia="宋体" w:cs="宋体"/>
                <w:color w:val="auto"/>
                <w:kern w:val="2"/>
                <w:sz w:val="21"/>
                <w:szCs w:val="21"/>
                <w:highlight w:val="none"/>
                <w:lang w:val="en-US" w:eastAsia="zh-CN" w:bidi="ar-SA"/>
              </w:rPr>
              <w:t>文件要求，分析本项目的特点针对性强的得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分；较强的得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分；差的得1分，不提供不得分。</w:t>
            </w:r>
          </w:p>
          <w:p w14:paraId="69F495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0"/>
                <w:sz w:val="21"/>
                <w:szCs w:val="21"/>
                <w:highlight w:val="none"/>
                <w:lang w:val="en-US" w:eastAsia="zh-CN" w:bidi="ar-SA"/>
              </w:rPr>
            </w:pPr>
          </w:p>
          <w:p w14:paraId="3E44AADF">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10.食堂餐饮服务方案（0-</w:t>
            </w:r>
            <w:r>
              <w:rPr>
                <w:rFonts w:hint="eastAsia" w:ascii="宋体" w:hAnsi="宋体" w:cs="宋体"/>
                <w:b/>
                <w:bCs/>
                <w:color w:val="auto"/>
                <w:kern w:val="2"/>
                <w:sz w:val="21"/>
                <w:szCs w:val="21"/>
                <w:highlight w:val="none"/>
                <w:lang w:val="en-US" w:eastAsia="zh-CN" w:bidi="ar-SA"/>
              </w:rPr>
              <w:t>4分</w:t>
            </w:r>
            <w:r>
              <w:rPr>
                <w:rFonts w:hint="eastAsia" w:ascii="宋体" w:hAnsi="宋体" w:eastAsia="宋体" w:cs="宋体"/>
                <w:b/>
                <w:bCs/>
                <w:color w:val="auto"/>
                <w:kern w:val="2"/>
                <w:sz w:val="21"/>
                <w:szCs w:val="21"/>
                <w:highlight w:val="none"/>
                <w:lang w:val="en-US" w:eastAsia="zh-CN" w:bidi="ar-SA"/>
              </w:rPr>
              <w:t>）</w:t>
            </w:r>
          </w:p>
          <w:p w14:paraId="23B42EF2">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重点考察</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运营能力、原材料供应采购保障、食堂运营自负盈亏能力，综合对比打分：食堂餐饮服务方案流程清晰、内容详尽、区域运营能力强、原材料供应采购保障能力强、自负盈亏运营能力强、合理、规范、操作性强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分；较强的得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分；差的得1分，不提供不得分。</w:t>
            </w:r>
          </w:p>
        </w:tc>
        <w:tc>
          <w:tcPr>
            <w:tcW w:w="628" w:type="dxa"/>
            <w:noWrap w:val="0"/>
            <w:vAlign w:val="center"/>
          </w:tcPr>
          <w:p w14:paraId="47732C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1108" w:type="dxa"/>
            <w:noWrap w:val="0"/>
            <w:vAlign w:val="center"/>
          </w:tcPr>
          <w:p w14:paraId="4D58BE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62" w:type="dxa"/>
            <w:noWrap w:val="0"/>
            <w:vAlign w:val="center"/>
          </w:tcPr>
          <w:p w14:paraId="2293B2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管理服务方案</w:t>
            </w:r>
          </w:p>
        </w:tc>
      </w:tr>
      <w:tr w14:paraId="04BE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524" w:type="dxa"/>
            <w:noWrap w:val="0"/>
            <w:vAlign w:val="center"/>
          </w:tcPr>
          <w:p w14:paraId="35E2F0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5636" w:type="dxa"/>
            <w:noWrap w:val="0"/>
            <w:vAlign w:val="center"/>
          </w:tcPr>
          <w:p w14:paraId="18A124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考察</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对本项目理解的熟悉程度，整体构想的创新性、充分性和相符程度，根据对运行特点和难点分析的准确性及解决措施的科学性、合理性等进行比较，酌情打分：解决措施清晰、内容详尽、合理、规范、操作性强的得5分；较高的得4分；一般的得2分；差的得1分。不提供资料不得分。</w:t>
            </w:r>
          </w:p>
        </w:tc>
        <w:tc>
          <w:tcPr>
            <w:tcW w:w="628" w:type="dxa"/>
            <w:noWrap w:val="0"/>
            <w:vAlign w:val="center"/>
          </w:tcPr>
          <w:p w14:paraId="68F08C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1108" w:type="dxa"/>
            <w:noWrap w:val="0"/>
            <w:vAlign w:val="center"/>
          </w:tcPr>
          <w:p w14:paraId="1B6117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62" w:type="dxa"/>
            <w:noWrap w:val="0"/>
            <w:vAlign w:val="center"/>
          </w:tcPr>
          <w:p w14:paraId="2FA9D1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整体服务构想及特难点分析</w:t>
            </w:r>
          </w:p>
        </w:tc>
      </w:tr>
      <w:tr w14:paraId="76EB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524" w:type="dxa"/>
            <w:noWrap w:val="0"/>
            <w:vAlign w:val="center"/>
          </w:tcPr>
          <w:p w14:paraId="4FD93A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5636" w:type="dxa"/>
            <w:noWrap w:val="0"/>
            <w:vAlign w:val="center"/>
          </w:tcPr>
          <w:p w14:paraId="76B7564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物业服务管理各项创新及承诺明确，具有可操性和可监督性。根据</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服务保障提升措施、在采购人举办的大中型活动中提供的人力资源支持能力进行评分。创新及承诺和支持能力内容详尽合理、可操作性强、落地性强、相关人力资源的支持能超出预期提供，符合本项目的服务质量和保障措施强得5分；较高的得4分；一般的得2分；差的得1分。不提供资料不得分。</w:t>
            </w:r>
          </w:p>
        </w:tc>
        <w:tc>
          <w:tcPr>
            <w:tcW w:w="628" w:type="dxa"/>
            <w:noWrap w:val="0"/>
            <w:vAlign w:val="center"/>
          </w:tcPr>
          <w:p w14:paraId="7B2FAF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1108" w:type="dxa"/>
            <w:noWrap w:val="0"/>
            <w:vAlign w:val="center"/>
          </w:tcPr>
          <w:p w14:paraId="68E66E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62" w:type="dxa"/>
            <w:noWrap w:val="0"/>
            <w:vAlign w:val="center"/>
          </w:tcPr>
          <w:p w14:paraId="0984BB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服务保障支持能力</w:t>
            </w:r>
          </w:p>
        </w:tc>
      </w:tr>
      <w:tr w14:paraId="633C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524" w:type="dxa"/>
            <w:noWrap w:val="0"/>
            <w:vAlign w:val="center"/>
          </w:tcPr>
          <w:p w14:paraId="54BAD0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p>
        </w:tc>
        <w:tc>
          <w:tcPr>
            <w:tcW w:w="5636" w:type="dxa"/>
            <w:noWrap w:val="0"/>
            <w:vAlign w:val="center"/>
          </w:tcPr>
          <w:p w14:paraId="22C8E0F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考察</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拟投入本项目的物资（</w:t>
            </w:r>
            <w:r>
              <w:rPr>
                <w:rFonts w:hint="eastAsia" w:ascii="宋体" w:hAnsi="宋体" w:cs="宋体"/>
                <w:color w:val="auto"/>
                <w:kern w:val="2"/>
                <w:sz w:val="21"/>
                <w:szCs w:val="21"/>
                <w:highlight w:val="none"/>
                <w:lang w:val="en-US" w:eastAsia="zh-CN" w:bidi="ar-SA"/>
              </w:rPr>
              <w:t>如</w:t>
            </w:r>
            <w:r>
              <w:rPr>
                <w:rFonts w:hint="eastAsia" w:ascii="宋体" w:hAnsi="宋体" w:eastAsia="宋体" w:cs="宋体"/>
                <w:i w:val="0"/>
                <w:color w:val="auto"/>
                <w:kern w:val="0"/>
                <w:sz w:val="21"/>
                <w:szCs w:val="21"/>
                <w:highlight w:val="none"/>
                <w:u w:val="none"/>
                <w:lang w:val="en-US" w:eastAsia="zh-CN" w:bidi="ar"/>
              </w:rPr>
              <w:t>保养机、单擦机、吸水机、吸尘器、洗地机、吸污机等</w:t>
            </w:r>
            <w:r>
              <w:rPr>
                <w:rFonts w:hint="eastAsia" w:ascii="宋体" w:hAnsi="宋体" w:eastAsia="宋体" w:cs="宋体"/>
                <w:color w:val="auto"/>
                <w:kern w:val="2"/>
                <w:sz w:val="21"/>
                <w:szCs w:val="21"/>
                <w:highlight w:val="none"/>
                <w:lang w:val="en-US" w:eastAsia="zh-CN" w:bidi="ar-SA"/>
              </w:rPr>
              <w:t>设备和主要工机具）配备的全面性、合理性、先进性，按</w:t>
            </w:r>
            <w:r>
              <w:rPr>
                <w:rFonts w:hint="eastAsia" w:ascii="宋体" w:hAnsi="宋体" w:cs="宋体"/>
                <w:color w:val="auto"/>
                <w:kern w:val="2"/>
                <w:sz w:val="21"/>
                <w:szCs w:val="21"/>
                <w:highlight w:val="none"/>
                <w:lang w:val="en-US" w:eastAsia="zh-CN" w:bidi="ar-SA"/>
              </w:rPr>
              <w:t>响应供应商</w:t>
            </w:r>
            <w:r>
              <w:rPr>
                <w:rFonts w:hint="eastAsia" w:ascii="宋体" w:hAnsi="宋体" w:eastAsia="宋体" w:cs="宋体"/>
                <w:color w:val="auto"/>
                <w:kern w:val="2"/>
                <w:sz w:val="21"/>
                <w:szCs w:val="21"/>
                <w:highlight w:val="none"/>
                <w:lang w:val="en-US" w:eastAsia="zh-CN" w:bidi="ar-SA"/>
              </w:rPr>
              <w:t>承诺的拟投入品牌、档次及设备的丰富程度评分：物资配备全面合理、品牌档次高、种类丰富的得4分；较丰富的得2分；般的得1分；不提供资料不得分。</w:t>
            </w:r>
          </w:p>
        </w:tc>
        <w:tc>
          <w:tcPr>
            <w:tcW w:w="628" w:type="dxa"/>
            <w:noWrap w:val="0"/>
            <w:vAlign w:val="center"/>
          </w:tcPr>
          <w:p w14:paraId="797E98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c>
          <w:tcPr>
            <w:tcW w:w="1108" w:type="dxa"/>
            <w:noWrap w:val="0"/>
            <w:vAlign w:val="center"/>
          </w:tcPr>
          <w:p w14:paraId="2B1589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62" w:type="dxa"/>
            <w:noWrap w:val="0"/>
            <w:vAlign w:val="center"/>
          </w:tcPr>
          <w:p w14:paraId="6C9B1A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拟投入的物资情况</w:t>
            </w:r>
          </w:p>
        </w:tc>
      </w:tr>
      <w:tr w14:paraId="7CF6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524" w:type="dxa"/>
            <w:noWrap w:val="0"/>
            <w:vAlign w:val="center"/>
          </w:tcPr>
          <w:p w14:paraId="19C2CF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1</w:t>
            </w:r>
          </w:p>
        </w:tc>
        <w:tc>
          <w:tcPr>
            <w:tcW w:w="5636" w:type="dxa"/>
            <w:noWrap w:val="0"/>
            <w:vAlign w:val="center"/>
          </w:tcPr>
          <w:p w14:paraId="322F90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报价的最低价作为评标基准价，其最低报价为满分；按［</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报价得分=（评标基准价/</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报价）*权重］的计算公式计算。</w:t>
            </w:r>
          </w:p>
          <w:p w14:paraId="0F3B88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评标过程中，不得去掉报价中的最高报价和最低报价。</w:t>
            </w:r>
          </w:p>
          <w:p w14:paraId="77D6F7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本项目是专门面向中小企业的预留份额采购项目，不再执行价格评审优惠的扶持政策。</w:t>
            </w:r>
          </w:p>
        </w:tc>
        <w:tc>
          <w:tcPr>
            <w:tcW w:w="628" w:type="dxa"/>
            <w:noWrap w:val="0"/>
            <w:vAlign w:val="center"/>
          </w:tcPr>
          <w:p w14:paraId="5D32C7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c>
          <w:tcPr>
            <w:tcW w:w="1108" w:type="dxa"/>
            <w:noWrap w:val="0"/>
            <w:vAlign w:val="center"/>
          </w:tcPr>
          <w:p w14:paraId="37B56E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p>
        </w:tc>
        <w:tc>
          <w:tcPr>
            <w:tcW w:w="1162" w:type="dxa"/>
            <w:noWrap w:val="0"/>
            <w:vAlign w:val="center"/>
          </w:tcPr>
          <w:p w14:paraId="6A8F64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12" w:lineRule="auto"/>
              <w:ind w:left="0" w:right="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bl>
    <w:p w14:paraId="5055B135">
      <w:pPr>
        <w:spacing w:line="360" w:lineRule="atLeast"/>
        <w:rPr>
          <w:rFonts w:hint="eastAsia" w:cs="Arial" w:asciiTheme="minorEastAsia" w:hAnsiTheme="minorEastAsia" w:eastAsiaTheme="minorEastAsia"/>
          <w:b/>
          <w:color w:val="auto"/>
          <w:kern w:val="0"/>
          <w:sz w:val="24"/>
          <w:lang w:val="en-US" w:eastAsia="zh-CN"/>
        </w:rPr>
      </w:pPr>
    </w:p>
    <w:p w14:paraId="7F30AD19">
      <w:pPr>
        <w:pStyle w:val="3"/>
        <w:numPr>
          <w:ilvl w:val="0"/>
          <w:numId w:val="0"/>
        </w:numPr>
        <w:ind w:leftChars="0"/>
        <w:rPr>
          <w:rFonts w:hint="eastAsia"/>
          <w:color w:val="auto"/>
          <w:lang w:val="en-US" w:eastAsia="zh-CN"/>
        </w:rPr>
      </w:pPr>
    </w:p>
    <w:p w14:paraId="54D0CA83">
      <w:pPr>
        <w:rPr>
          <w:rFonts w:hint="eastAsia" w:cs="Arial" w:asciiTheme="minorEastAsia" w:hAnsiTheme="minorEastAsia" w:eastAsiaTheme="minorEastAsia"/>
          <w:b/>
          <w:color w:val="auto"/>
          <w:kern w:val="0"/>
          <w:sz w:val="24"/>
          <w:lang w:val="en-US" w:eastAsia="zh-CN"/>
        </w:rPr>
      </w:pPr>
      <w:r>
        <w:rPr>
          <w:rFonts w:hint="eastAsia" w:cs="Arial" w:asciiTheme="minorEastAsia" w:hAnsiTheme="minorEastAsia" w:eastAsiaTheme="minorEastAsia"/>
          <w:b/>
          <w:color w:val="auto"/>
          <w:kern w:val="0"/>
          <w:sz w:val="24"/>
          <w:lang w:val="en-US" w:eastAsia="zh-CN"/>
        </w:rPr>
        <w:br w:type="page"/>
      </w:r>
    </w:p>
    <w:p w14:paraId="7F00BCC5">
      <w:pPr>
        <w:spacing w:line="360" w:lineRule="atLeast"/>
        <w:rPr>
          <w:rFonts w:hint="eastAsia"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lang w:val="en-US" w:eastAsia="zh-CN"/>
        </w:rPr>
        <w:t>“*”备注：供应商编制响应文件时，建议按此目录（序号和内容）提供评</w:t>
      </w:r>
      <w:r>
        <w:rPr>
          <w:rFonts w:hint="eastAsia" w:cs="Arial" w:asciiTheme="minorEastAsia" w:hAnsiTheme="minorEastAsia" w:eastAsiaTheme="minorEastAsia"/>
          <w:b/>
          <w:color w:val="auto"/>
          <w:kern w:val="0"/>
          <w:sz w:val="24"/>
        </w:rPr>
        <w:t>审标准相应的商务技术资料。</w:t>
      </w:r>
    </w:p>
    <w:p w14:paraId="09E3119D">
      <w:pPr>
        <w:pStyle w:val="392"/>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4E762281">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30B1F136">
      <w:pPr>
        <w:adjustRightInd/>
        <w:spacing w:line="360" w:lineRule="auto"/>
        <w:rPr>
          <w:rFonts w:cs="Arial" w:asciiTheme="minorEastAsia" w:hAnsiTheme="minorEastAsia" w:eastAsiaTheme="minorEastAsia"/>
          <w:color w:val="auto"/>
          <w:kern w:val="0"/>
          <w:sz w:val="24"/>
        </w:rPr>
      </w:pPr>
    </w:p>
    <w:p w14:paraId="486D9B1B">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29665559">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45AAC4D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人员不得参加本机构代理的采购项目的评审。</w:t>
      </w:r>
    </w:p>
    <w:p w14:paraId="1AE7F6D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EC06E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465B2D70">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47906EFF">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4D539C1B">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18DB1750">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4B8FAA14">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4D0D4CC3">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D06EDAC">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768AD01">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7B870FC8">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49D7E0E7">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6038A855">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A47AF1B">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F3CFF2B">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6BE862BC">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7DAD6B5F">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022D0E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6BC8CEF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或者有关部门报告评审中发现的违法行为；</w:t>
      </w:r>
    </w:p>
    <w:p w14:paraId="5E288E7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458BBF86">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0E87C77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3C518B84">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626B1E30">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19B3F4C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F8E7A3C">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53F8D57">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D0D8D1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54D24A2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7CD32EF7">
      <w:pPr>
        <w:pStyle w:val="392"/>
        <w:spacing w:before="0"/>
        <w:ind w:firstLine="0" w:firstLineChars="0"/>
        <w:rPr>
          <w:rFonts w:asciiTheme="minorEastAsia" w:hAnsiTheme="minorEastAsia" w:eastAsiaTheme="minorEastAsia"/>
          <w:b/>
          <w:color w:val="auto"/>
        </w:rPr>
      </w:pPr>
    </w:p>
    <w:p w14:paraId="65F53577">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438FBDDD">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3635B97">
      <w:pPr>
        <w:pStyle w:val="392"/>
        <w:spacing w:before="0"/>
        <w:ind w:firstLine="0" w:firstLineChars="0"/>
        <w:rPr>
          <w:rFonts w:asciiTheme="minorEastAsia" w:hAnsiTheme="minorEastAsia" w:eastAsiaTheme="minorEastAsia"/>
          <w:b/>
          <w:color w:val="auto"/>
        </w:rPr>
      </w:pPr>
    </w:p>
    <w:p w14:paraId="72B196CD">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3247CDBC">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7604A118">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4FC90F3">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EE7620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D8DB50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52570F3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7566E3A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121550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0D0D4A3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25C72CA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328B640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22C3316">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2D79EFF1">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6650F17D">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50F9797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59BE93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297E9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D6689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73AFA0A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0D2E684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64A8BE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7EC0139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4A433F8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0DA5AC7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BFC40F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9E4CF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C635D6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7FCAFD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1D3B825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14:paraId="7F760AC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5BAD0AE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02E02132">
      <w:pPr>
        <w:pStyle w:val="104"/>
        <w:numPr>
          <w:ilvl w:val="0"/>
          <w:numId w:val="2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0FAA3A8C">
      <w:pPr>
        <w:pStyle w:val="104"/>
        <w:numPr>
          <w:ilvl w:val="0"/>
          <w:numId w:val="2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49A995F7">
      <w:pPr>
        <w:pStyle w:val="104"/>
        <w:numPr>
          <w:ilvl w:val="0"/>
          <w:numId w:val="2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14FA448B">
      <w:pPr>
        <w:pStyle w:val="104"/>
        <w:numPr>
          <w:ilvl w:val="0"/>
          <w:numId w:val="2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A6BD954">
      <w:pPr>
        <w:pStyle w:val="104"/>
        <w:numPr>
          <w:ilvl w:val="0"/>
          <w:numId w:val="2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37C8134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2C0E4838">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03F2468">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处获得其他供应商的相关情况并修改其响应文件；</w:t>
      </w:r>
    </w:p>
    <w:p w14:paraId="432B98AC">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的授意撤换、修改投标文件或者响应文件；</w:t>
      </w:r>
    </w:p>
    <w:p w14:paraId="58EE8AAF">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21F27DA">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00D728E6">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1E8B1FCA">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67213512">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集采机构</w:t>
      </w:r>
      <w:r>
        <w:rPr>
          <w:rFonts w:hint="eastAsia" w:asciiTheme="minorEastAsia" w:hAnsiTheme="minorEastAsia" w:eastAsiaTheme="minorEastAsia"/>
          <w:color w:val="auto"/>
        </w:rPr>
        <w:t>之间、供应商相互之间，为谋求特定供应商中标、成交或者排斥其他供应商的其他串通行为。</w:t>
      </w:r>
    </w:p>
    <w:p w14:paraId="164DB037">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55F1160">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9079CC2">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0B855156">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36D20C02">
      <w:pPr>
        <w:pStyle w:val="104"/>
        <w:numPr>
          <w:ilvl w:val="0"/>
          <w:numId w:val="2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r>
        <w:rPr>
          <w:rFonts w:hint="eastAsia" w:asciiTheme="minorEastAsia" w:hAnsiTheme="minorEastAsia" w:eastAsiaTheme="minorEastAsia"/>
          <w:color w:val="auto"/>
          <w:lang w:eastAsia="zh-CN"/>
        </w:rPr>
        <w:t>。</w:t>
      </w:r>
    </w:p>
    <w:p w14:paraId="54EFAFF4">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28C8EEC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3.21不同供应商的电子投标文件上传的IP地址、MAC地址、硬盘序列号等硬件信息相同且无法合理解释的，响应无效；</w:t>
      </w:r>
    </w:p>
    <w:p w14:paraId="7776990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不同供应商的电子投标文件上传时的手机号信息相同且无法合理解释的，响应无效；</w:t>
      </w:r>
    </w:p>
    <w:p w14:paraId="603A59E0">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3供应商</w:t>
      </w:r>
      <w:r>
        <w:rPr>
          <w:rFonts w:hint="eastAsia" w:asciiTheme="minorEastAsia" w:hAnsiTheme="minorEastAsia" w:eastAsiaTheme="minorEastAsia"/>
          <w:color w:val="auto"/>
          <w:sz w:val="24"/>
        </w:rPr>
        <w:t>上传的电子投标（响应）文件若出现使用本项目其他投标（响应）人的数字证书加密的，或者加盖本项目其他投标（响应）人的电子印章的，响应无效；</w:t>
      </w:r>
    </w:p>
    <w:p w14:paraId="179428C0">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4不同供应商的投标（响应）文件的内容存在两处以上细节错误一致，且无法合理解释的，响应无效；</w:t>
      </w:r>
    </w:p>
    <w:p w14:paraId="256B908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法律、法规、规章（适用本市的）及省级以上规范性文件（适用本市的）规定的其他无效情形。</w:t>
      </w:r>
    </w:p>
    <w:p w14:paraId="59067583">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01B27D99">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2488224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EF3D44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49614D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484D59F">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766A0AE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集采机构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370DC2C4">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集采机构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将向同级政府采购监督管理部门报告并予以处理。</w:t>
      </w:r>
    </w:p>
    <w:p w14:paraId="21D71F66">
      <w:pPr>
        <w:pStyle w:val="392"/>
        <w:spacing w:before="0"/>
        <w:ind w:firstLine="0" w:firstLineChars="0"/>
        <w:rPr>
          <w:rFonts w:cs="仿宋_GB2312" w:asciiTheme="minorEastAsia" w:hAnsiTheme="minorEastAsia" w:eastAsiaTheme="minorEastAsia"/>
          <w:b/>
          <w:color w:val="auto"/>
        </w:rPr>
      </w:pPr>
    </w:p>
    <w:p w14:paraId="24B4088D">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BF5E181">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工作人员、相关监督人员等与评审有关的人员应当予以保密。</w:t>
      </w:r>
    </w:p>
    <w:p w14:paraId="02A7871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10E8FCE8">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B3C65DF">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8"/>
      <w:r>
        <w:rPr>
          <w:rFonts w:hint="eastAsia" w:cs="仿宋_GB2312" w:asciiTheme="minorEastAsia" w:hAnsiTheme="minorEastAsia" w:eastAsiaTheme="minorEastAsia"/>
          <w:b/>
          <w:color w:val="auto"/>
          <w:sz w:val="36"/>
          <w:szCs w:val="36"/>
        </w:rPr>
        <w:t xml:space="preserve">  拟签订的合同文本</w:t>
      </w:r>
    </w:p>
    <w:p w14:paraId="18DF99C6">
      <w:pPr>
        <w:spacing w:line="360" w:lineRule="auto"/>
        <w:rPr>
          <w:rFonts w:asciiTheme="minorEastAsia" w:hAnsiTheme="minorEastAsia" w:eastAsiaTheme="minorEastAsia"/>
          <w:color w:val="auto"/>
          <w:sz w:val="24"/>
        </w:rPr>
      </w:pPr>
      <w:bookmarkStart w:id="123" w:name="第五部分"/>
      <w:bookmarkStart w:id="124" w:name="_Toc86217003"/>
    </w:p>
    <w:p w14:paraId="76F4BDEA">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46B77B8B">
      <w:pPr>
        <w:spacing w:line="360" w:lineRule="auto"/>
        <w:rPr>
          <w:rFonts w:asciiTheme="minorEastAsia" w:hAnsiTheme="minorEastAsia" w:eastAsiaTheme="minorEastAsia"/>
          <w:color w:val="auto"/>
          <w:sz w:val="24"/>
          <w:u w:val="single"/>
        </w:rPr>
      </w:pPr>
    </w:p>
    <w:p w14:paraId="0EEA7BAA">
      <w:pPr>
        <w:pStyle w:val="281"/>
        <w:ind w:firstLine="1084" w:firstLineChars="300"/>
        <w:jc w:val="left"/>
        <w:rPr>
          <w:rFonts w:hint="eastAsia" w:cs="仿宋_GB2312" w:asciiTheme="minorEastAsia" w:hAnsiTheme="minorEastAsia" w:eastAsiaTheme="minorEastAsia"/>
          <w:b/>
          <w:color w:val="auto"/>
          <w:sz w:val="36"/>
          <w:szCs w:val="36"/>
          <w:lang w:val="en-US" w:eastAsia="zh-CN"/>
        </w:rPr>
      </w:pPr>
      <w:r>
        <w:rPr>
          <w:rFonts w:hint="eastAsia" w:cs="仿宋_GB2312" w:asciiTheme="minorEastAsia" w:hAnsiTheme="minorEastAsia" w:eastAsiaTheme="minorEastAsia"/>
          <w:b/>
          <w:color w:val="auto"/>
          <w:sz w:val="36"/>
          <w:szCs w:val="36"/>
        </w:rPr>
        <w:t>政府采购合同书</w:t>
      </w:r>
      <w:r>
        <w:rPr>
          <w:rFonts w:hint="eastAsia" w:cs="仿宋_GB2312" w:asciiTheme="minorEastAsia" w:hAnsiTheme="minorEastAsia" w:eastAsiaTheme="minorEastAsia"/>
          <w:b/>
          <w:color w:val="auto"/>
          <w:sz w:val="36"/>
          <w:szCs w:val="36"/>
          <w:lang w:eastAsia="zh-CN"/>
        </w:rPr>
        <w:t>参考范本（物业服务）</w:t>
      </w:r>
    </w:p>
    <w:p w14:paraId="12274171">
      <w:pPr>
        <w:pStyle w:val="281"/>
        <w:rPr>
          <w:rFonts w:asciiTheme="minorEastAsia" w:hAnsiTheme="minorEastAsia" w:eastAsiaTheme="minorEastAsia"/>
          <w:color w:val="auto"/>
          <w:szCs w:val="24"/>
        </w:rPr>
      </w:pPr>
    </w:p>
    <w:p w14:paraId="36A8FBA9">
      <w:pPr>
        <w:pStyle w:val="281"/>
        <w:rPr>
          <w:rFonts w:asciiTheme="minorEastAsia" w:hAnsiTheme="minorEastAsia" w:eastAsiaTheme="minorEastAsia"/>
          <w:color w:val="auto"/>
          <w:szCs w:val="24"/>
        </w:rPr>
      </w:pPr>
    </w:p>
    <w:p w14:paraId="33103F9C">
      <w:pPr>
        <w:spacing w:before="120" w:line="360" w:lineRule="auto"/>
        <w:rPr>
          <w:rFonts w:asciiTheme="minorEastAsia" w:hAnsiTheme="minorEastAsia" w:eastAsiaTheme="minorEastAsia"/>
          <w:color w:val="auto"/>
          <w:sz w:val="24"/>
        </w:rPr>
      </w:pPr>
    </w:p>
    <w:p w14:paraId="079A9A28">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5AE47B9B">
      <w:pPr>
        <w:pStyle w:val="616"/>
        <w:spacing w:before="120"/>
        <w:rPr>
          <w:rFonts w:asciiTheme="minorEastAsia" w:hAnsiTheme="minorEastAsia" w:eastAsiaTheme="minorEastAsia"/>
          <w:color w:val="auto"/>
          <w:szCs w:val="24"/>
        </w:rPr>
      </w:pPr>
    </w:p>
    <w:p w14:paraId="2B3BEA8B">
      <w:pPr>
        <w:spacing w:line="360" w:lineRule="auto"/>
        <w:rPr>
          <w:rFonts w:asciiTheme="minorEastAsia" w:hAnsiTheme="minorEastAsia" w:eastAsiaTheme="minorEastAsia"/>
          <w:color w:val="auto"/>
          <w:sz w:val="24"/>
        </w:rPr>
      </w:pPr>
    </w:p>
    <w:p w14:paraId="31C4547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DB500F6">
      <w:pPr>
        <w:spacing w:before="120" w:line="360" w:lineRule="auto"/>
        <w:rPr>
          <w:rFonts w:asciiTheme="minorEastAsia" w:hAnsiTheme="minorEastAsia" w:eastAsiaTheme="minorEastAsia"/>
          <w:color w:val="auto"/>
          <w:sz w:val="24"/>
        </w:rPr>
      </w:pPr>
    </w:p>
    <w:p w14:paraId="689E5801">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6CB1BAAB">
      <w:pPr>
        <w:spacing w:before="120" w:line="360" w:lineRule="auto"/>
        <w:rPr>
          <w:rFonts w:asciiTheme="minorEastAsia" w:hAnsiTheme="minorEastAsia" w:eastAsiaTheme="minorEastAsia"/>
          <w:color w:val="auto"/>
          <w:sz w:val="24"/>
        </w:rPr>
      </w:pPr>
    </w:p>
    <w:p w14:paraId="689D2C93">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209885D">
      <w:pPr>
        <w:spacing w:before="120" w:line="360" w:lineRule="auto"/>
        <w:rPr>
          <w:rFonts w:asciiTheme="minorEastAsia" w:hAnsiTheme="minorEastAsia" w:eastAsiaTheme="minorEastAsia"/>
          <w:color w:val="auto"/>
          <w:sz w:val="24"/>
        </w:rPr>
      </w:pPr>
    </w:p>
    <w:p w14:paraId="081DB20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19E3BC51">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2655D4F5">
      <w:pPr>
        <w:rPr>
          <w:rFonts w:ascii="宋体" w:hAnsi="宋体" w:cs="宋体"/>
          <w:b/>
          <w:color w:val="auto"/>
          <w:sz w:val="24"/>
        </w:rPr>
      </w:pPr>
    </w:p>
    <w:p w14:paraId="6CA78C0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2025年度中国眼谷中央孵化园后勤服务采购项目</w:t>
      </w:r>
      <w:r>
        <w:rPr>
          <w:rFonts w:hint="eastAsia"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w:t>
      </w:r>
      <w:r>
        <w:rPr>
          <w:rFonts w:hint="eastAsia" w:ascii="宋体" w:hAnsi="宋体"/>
          <w:color w:val="auto"/>
          <w:sz w:val="24"/>
          <w:u w:val="single"/>
          <w:lang w:eastAsia="zh-CN"/>
        </w:rPr>
        <w:t>评审委员会</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D9267D">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ascii="宋体" w:hAnsi="宋体"/>
          <w:color w:val="auto"/>
          <w:sz w:val="24"/>
          <w:u w:val="single"/>
        </w:rPr>
        <w:t xml:space="preserve"> （采购人） </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F45569C">
      <w:pPr>
        <w:spacing w:line="560" w:lineRule="exact"/>
        <w:ind w:firstLine="482" w:firstLineChars="200"/>
        <w:outlineLvl w:val="0"/>
        <w:rPr>
          <w:rFonts w:ascii="宋体" w:hAnsi="宋体"/>
          <w:color w:val="auto"/>
          <w:sz w:val="24"/>
        </w:rPr>
      </w:pPr>
      <w:bookmarkStart w:id="125" w:name="_Toc20421"/>
      <w:bookmarkStart w:id="126" w:name="_Toc19273"/>
      <w:bookmarkStart w:id="127" w:name="_Toc28855"/>
      <w:bookmarkStart w:id="128" w:name="_Toc15367"/>
      <w:bookmarkStart w:id="129" w:name="_Toc22967"/>
      <w:r>
        <w:rPr>
          <w:rFonts w:ascii="宋体" w:hAnsi="宋体"/>
          <w:b/>
          <w:color w:val="auto"/>
          <w:sz w:val="24"/>
        </w:rPr>
        <w:t xml:space="preserve">1.1 </w:t>
      </w:r>
      <w:r>
        <w:rPr>
          <w:rFonts w:hint="eastAsia" w:ascii="宋体" w:hAnsi="宋体"/>
          <w:b/>
          <w:color w:val="auto"/>
          <w:sz w:val="24"/>
        </w:rPr>
        <w:t>合同组成部分</w:t>
      </w:r>
      <w:bookmarkEnd w:id="125"/>
      <w:bookmarkEnd w:id="126"/>
      <w:bookmarkEnd w:id="127"/>
      <w:bookmarkEnd w:id="128"/>
      <w:bookmarkEnd w:id="129"/>
    </w:p>
    <w:p w14:paraId="0881B9D6">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0EC29E">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E7A05F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520142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3ABD07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E1BAC84">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712A7CE">
      <w:pPr>
        <w:spacing w:line="560" w:lineRule="exact"/>
        <w:ind w:firstLine="482" w:firstLineChars="200"/>
        <w:outlineLvl w:val="0"/>
        <w:rPr>
          <w:rFonts w:ascii="宋体" w:hAnsi="宋体"/>
          <w:b/>
          <w:color w:val="auto"/>
          <w:sz w:val="24"/>
        </w:rPr>
      </w:pPr>
      <w:bookmarkStart w:id="130" w:name="_Toc6311"/>
      <w:bookmarkStart w:id="131" w:name="_Toc22185"/>
      <w:bookmarkStart w:id="132" w:name="_Toc18585"/>
      <w:bookmarkStart w:id="133" w:name="_Toc6773"/>
      <w:bookmarkStart w:id="134" w:name="_Toc2918"/>
      <w:r>
        <w:rPr>
          <w:rFonts w:ascii="宋体" w:hAnsi="宋体"/>
          <w:b/>
          <w:color w:val="auto"/>
          <w:sz w:val="24"/>
        </w:rPr>
        <w:t xml:space="preserve">1.2 </w:t>
      </w:r>
      <w:r>
        <w:rPr>
          <w:rFonts w:hint="eastAsia" w:ascii="宋体" w:hAnsi="宋体"/>
          <w:b/>
          <w:color w:val="auto"/>
          <w:sz w:val="24"/>
        </w:rPr>
        <w:t>标的</w:t>
      </w:r>
      <w:bookmarkEnd w:id="130"/>
      <w:bookmarkEnd w:id="131"/>
      <w:bookmarkEnd w:id="132"/>
      <w:bookmarkEnd w:id="133"/>
      <w:bookmarkEnd w:id="134"/>
    </w:p>
    <w:p w14:paraId="113E041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251E573">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51EB97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4EBFCC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A851A34">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3619F467">
      <w:pPr>
        <w:spacing w:line="560" w:lineRule="exact"/>
        <w:ind w:firstLine="480" w:firstLineChars="200"/>
        <w:rPr>
          <w:rFonts w:ascii="宋体" w:hAnsi="宋体" w:cs="宋体"/>
          <w:color w:val="auto"/>
          <w:sz w:val="24"/>
          <w:u w:val="single"/>
        </w:rPr>
      </w:pPr>
      <w:bookmarkStart w:id="135" w:name="_Toc1386"/>
      <w:bookmarkStart w:id="136" w:name="_Toc21124"/>
      <w:bookmarkStart w:id="137" w:name="_Toc4929"/>
      <w:bookmarkStart w:id="138" w:name="_Toc13918"/>
      <w:bookmarkStart w:id="139"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3C19A4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158574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60CFF16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135"/>
      <w:bookmarkEnd w:id="136"/>
      <w:bookmarkEnd w:id="137"/>
      <w:bookmarkEnd w:id="138"/>
      <w:bookmarkEnd w:id="139"/>
    </w:p>
    <w:p w14:paraId="43CB5F6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11D947">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5CFE4E1">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13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7B28C3">
            <w:pPr>
              <w:pStyle w:val="621"/>
              <w:keepNext w:val="0"/>
              <w:keepLines w:val="0"/>
              <w:suppressLineNumbers w:val="0"/>
              <w:spacing w:before="0" w:beforeAutospacing="0" w:after="0" w:afterAutospacing="0" w:line="560" w:lineRule="exact"/>
              <w:ind w:left="0" w:right="0"/>
              <w:jc w:val="center"/>
              <w:rPr>
                <w:rFonts w:hint="default" w:hAnsi="宋体"/>
                <w:color w:val="auto"/>
                <w:sz w:val="24"/>
                <w:szCs w:val="24"/>
              </w:rPr>
            </w:pPr>
            <w:r>
              <w:rPr>
                <w:rFonts w:hint="default" w:hAnsi="宋体"/>
                <w:color w:val="auto"/>
                <w:sz w:val="24"/>
                <w:szCs w:val="24"/>
              </w:rPr>
              <w:t>序号</w:t>
            </w:r>
          </w:p>
        </w:tc>
        <w:tc>
          <w:tcPr>
            <w:tcW w:w="3402" w:type="dxa"/>
            <w:vAlign w:val="center"/>
          </w:tcPr>
          <w:p w14:paraId="6B252554">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r>
              <w:rPr>
                <w:rFonts w:hint="eastAsia" w:hAnsi="宋体"/>
                <w:color w:val="auto"/>
                <w:sz w:val="24"/>
                <w:szCs w:val="24"/>
              </w:rPr>
              <w:t>分项名称</w:t>
            </w:r>
          </w:p>
        </w:tc>
        <w:tc>
          <w:tcPr>
            <w:tcW w:w="2552" w:type="dxa"/>
            <w:vAlign w:val="center"/>
          </w:tcPr>
          <w:p w14:paraId="3D36D963">
            <w:pPr>
              <w:pStyle w:val="621"/>
              <w:keepNext w:val="0"/>
              <w:keepLines w:val="0"/>
              <w:suppressLineNumbers w:val="0"/>
              <w:spacing w:before="0" w:beforeAutospacing="0" w:after="0" w:afterAutospacing="0" w:line="560" w:lineRule="exact"/>
              <w:ind w:left="0" w:right="0"/>
              <w:jc w:val="center"/>
              <w:rPr>
                <w:rFonts w:hint="default" w:hAnsi="宋体"/>
                <w:color w:val="auto"/>
                <w:sz w:val="24"/>
                <w:szCs w:val="24"/>
              </w:rPr>
            </w:pPr>
            <w:r>
              <w:rPr>
                <w:rFonts w:hint="default" w:hAnsi="宋体"/>
                <w:color w:val="auto"/>
                <w:sz w:val="24"/>
                <w:szCs w:val="24"/>
              </w:rPr>
              <w:t>分项价格</w:t>
            </w:r>
          </w:p>
        </w:tc>
      </w:tr>
      <w:tr w14:paraId="3938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4F688B">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1DFC1290">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7096A7E0">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7607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B268D3">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1C775E4D">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6C317F7A">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4E8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6F701E">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7EED19E3">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207859C2">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748E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7FF99D">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3402" w:type="dxa"/>
            <w:vAlign w:val="center"/>
          </w:tcPr>
          <w:p w14:paraId="24F16C2A">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c>
          <w:tcPr>
            <w:tcW w:w="2552" w:type="dxa"/>
            <w:vAlign w:val="center"/>
          </w:tcPr>
          <w:p w14:paraId="74641557">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r w14:paraId="527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25B5A9">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r>
              <w:rPr>
                <w:rFonts w:hint="eastAsia" w:hAnsi="宋体"/>
                <w:color w:val="auto"/>
                <w:sz w:val="24"/>
                <w:szCs w:val="24"/>
              </w:rPr>
              <w:t>总价</w:t>
            </w:r>
          </w:p>
        </w:tc>
        <w:tc>
          <w:tcPr>
            <w:tcW w:w="2552" w:type="dxa"/>
            <w:vAlign w:val="center"/>
          </w:tcPr>
          <w:p w14:paraId="72B26D59">
            <w:pPr>
              <w:pStyle w:val="621"/>
              <w:keepNext w:val="0"/>
              <w:keepLines w:val="0"/>
              <w:suppressLineNumbers w:val="0"/>
              <w:spacing w:before="0" w:beforeAutospacing="0" w:after="0" w:afterAutospacing="0" w:line="560" w:lineRule="exact"/>
              <w:ind w:left="0" w:right="0" w:firstLine="200"/>
              <w:jc w:val="center"/>
              <w:rPr>
                <w:rFonts w:hint="default" w:hAnsi="宋体"/>
                <w:color w:val="auto"/>
                <w:sz w:val="24"/>
                <w:szCs w:val="24"/>
              </w:rPr>
            </w:pPr>
          </w:p>
        </w:tc>
      </w:tr>
    </w:tbl>
    <w:p w14:paraId="5540ABFF">
      <w:pPr>
        <w:spacing w:line="560" w:lineRule="exact"/>
        <w:ind w:firstLine="480" w:firstLineChars="200"/>
        <w:rPr>
          <w:rFonts w:ascii="宋体" w:hAnsi="宋体"/>
          <w:color w:val="auto"/>
          <w:sz w:val="24"/>
        </w:rPr>
      </w:pPr>
      <w:bookmarkStart w:id="140" w:name="_Toc14993"/>
      <w:bookmarkStart w:id="141" w:name="_Toc30506"/>
      <w:bookmarkStart w:id="142" w:name="_Toc30158"/>
      <w:bookmarkStart w:id="143" w:name="_Toc26916"/>
      <w:bookmarkStart w:id="144"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7758231">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140"/>
    <w:bookmarkEnd w:id="141"/>
    <w:bookmarkEnd w:id="142"/>
    <w:bookmarkEnd w:id="143"/>
    <w:bookmarkEnd w:id="144"/>
    <w:p w14:paraId="427F7C0F">
      <w:pPr>
        <w:pStyle w:val="629"/>
        <w:spacing w:before="0" w:beforeAutospacing="0" w:after="0" w:afterAutospacing="0" w:line="360" w:lineRule="auto"/>
        <w:ind w:firstLine="480"/>
        <w:rPr>
          <w:b/>
          <w:color w:val="auto"/>
        </w:rPr>
      </w:pPr>
      <w:bookmarkStart w:id="145" w:name="_Toc1814"/>
      <w:bookmarkStart w:id="146" w:name="_Toc10340"/>
      <w:bookmarkStart w:id="147" w:name="_Toc22618"/>
      <w:bookmarkStart w:id="148" w:name="_Toc3625"/>
      <w:bookmarkStart w:id="149" w:name="_Toc4760"/>
      <w:bookmarkStart w:id="150" w:name="_Toc8772"/>
      <w:bookmarkStart w:id="151" w:name="_Toc31421"/>
      <w:bookmarkStart w:id="152" w:name="_Toc11108"/>
      <w:r>
        <w:rPr>
          <w:rFonts w:hint="eastAsia"/>
          <w:b/>
          <w:color w:val="auto"/>
        </w:rPr>
        <w:t>1.4履约保证金</w:t>
      </w:r>
    </w:p>
    <w:p w14:paraId="2C4FD1A9">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u w:val="single"/>
          <w:lang w:eastAsia="zh-CN"/>
        </w:rPr>
        <w:t>否</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D634F1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B35D00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5EE041">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2E54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w:t>
      </w:r>
    </w:p>
    <w:p w14:paraId="1A2C1EB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145"/>
      <w:bookmarkEnd w:id="146"/>
      <w:bookmarkEnd w:id="147"/>
      <w:r>
        <w:rPr>
          <w:rFonts w:hint="eastAsia" w:ascii="宋体" w:hAnsi="宋体" w:cs="宋体"/>
          <w:b/>
          <w:color w:val="auto"/>
          <w:sz w:val="24"/>
        </w:rPr>
        <w:t>预付款</w:t>
      </w:r>
    </w:p>
    <w:p w14:paraId="3DF5092D">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u w:val="single"/>
          <w:lang w:eastAsia="zh-CN"/>
        </w:rPr>
        <w:t>是</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5DE439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B0D27FC">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DB12DC0">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58FE6C4">
      <w:pPr>
        <w:pStyle w:val="629"/>
        <w:spacing w:before="0" w:beforeAutospacing="0" w:after="0" w:afterAutospacing="0" w:line="360" w:lineRule="auto"/>
        <w:ind w:firstLine="480"/>
        <w:rPr>
          <w:b/>
          <w:bCs/>
          <w:color w:val="auto"/>
        </w:rPr>
      </w:pPr>
      <w:r>
        <w:rPr>
          <w:rFonts w:hint="eastAsia"/>
          <w:b/>
          <w:bCs/>
          <w:color w:val="auto"/>
        </w:rPr>
        <w:t>1.6资金支付</w:t>
      </w:r>
    </w:p>
    <w:p w14:paraId="07225A90">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w:t>
      </w:r>
    </w:p>
    <w:p w14:paraId="52F7CEB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C245B6B">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148"/>
      <w:bookmarkEnd w:id="149"/>
      <w:bookmarkEnd w:id="150"/>
      <w:bookmarkEnd w:id="151"/>
      <w:bookmarkEnd w:id="152"/>
    </w:p>
    <w:p w14:paraId="19125798">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7660B74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E68488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5BAED8D">
      <w:pPr>
        <w:spacing w:line="560" w:lineRule="exact"/>
        <w:ind w:firstLine="480" w:firstLineChars="200"/>
        <w:outlineLvl w:val="0"/>
        <w:rPr>
          <w:rFonts w:ascii="宋体" w:hAnsi="宋体"/>
          <w:bCs/>
          <w:color w:val="auto"/>
          <w:sz w:val="24"/>
        </w:rPr>
      </w:pPr>
      <w:bookmarkStart w:id="153" w:name="_Toc8586"/>
      <w:bookmarkStart w:id="154" w:name="_Toc2375"/>
      <w:bookmarkStart w:id="155" w:name="_Toc3079"/>
      <w:bookmarkStart w:id="156" w:name="_Toc24662"/>
      <w:bookmarkStart w:id="157" w:name="_Toc5698"/>
      <w:r>
        <w:rPr>
          <w:rFonts w:hint="eastAsia" w:ascii="宋体" w:hAnsi="宋体"/>
          <w:bCs/>
          <w:color w:val="auto"/>
          <w:sz w:val="24"/>
        </w:rPr>
        <w:t>1.7.4若服务</w:t>
      </w:r>
      <w:r>
        <w:rPr>
          <w:rFonts w:hint="eastAsia"/>
          <w:bCs/>
          <w:color w:val="auto"/>
          <w:sz w:val="24"/>
        </w:rPr>
        <w:t>涉及货物的，则货物的：</w:t>
      </w:r>
    </w:p>
    <w:p w14:paraId="5CDE7E5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1FF78DD">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0CBBC93">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9BB1278">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53"/>
      <w:bookmarkEnd w:id="154"/>
      <w:bookmarkEnd w:id="155"/>
      <w:bookmarkEnd w:id="156"/>
      <w:bookmarkEnd w:id="157"/>
    </w:p>
    <w:p w14:paraId="13FBEF2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3C17E3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E223FB8">
      <w:pPr>
        <w:spacing w:line="560" w:lineRule="exact"/>
        <w:ind w:firstLine="480" w:firstLineChars="200"/>
        <w:rPr>
          <w:rFonts w:ascii="宋体" w:hAnsi="宋体" w:cs="宋体"/>
          <w:color w:val="auto"/>
          <w:sz w:val="24"/>
        </w:rPr>
      </w:pPr>
      <w:bookmarkStart w:id="158" w:name="_Toc18683"/>
      <w:bookmarkStart w:id="159" w:name="_Toc32454"/>
      <w:bookmarkStart w:id="160" w:name="_Toc9497"/>
      <w:bookmarkStart w:id="161" w:name="_Toc26807"/>
      <w:bookmarkStart w:id="162" w:name="_Toc30329"/>
      <w:r>
        <w:rPr>
          <w:rFonts w:hint="eastAsia" w:ascii="宋体" w:hAnsi="宋体" w:cs="宋体"/>
          <w:color w:val="auto"/>
          <w:sz w:val="24"/>
        </w:rPr>
        <w:t>1.8.</w:t>
      </w:r>
      <w:r>
        <w:rPr>
          <w:rFonts w:hint="eastAsia" w:ascii="宋体" w:hAnsi="宋体" w:cs="宋体"/>
          <w:color w:val="auto"/>
          <w:sz w:val="24"/>
          <w:lang w:val="en-US" w:eastAsia="zh-CN"/>
        </w:rPr>
        <w:t>3</w:t>
      </w:r>
      <w:r>
        <w:rPr>
          <w:rFonts w:hint="eastAsia" w:ascii="宋体" w:hAnsi="宋体" w:cs="宋体"/>
          <w:color w:val="auto"/>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7C6727">
      <w:pPr>
        <w:spacing w:line="560" w:lineRule="exact"/>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4</w:t>
      </w:r>
      <w:r>
        <w:rPr>
          <w:rFonts w:hint="eastAsia" w:ascii="宋体" w:hAnsi="宋体" w:cs="宋体"/>
          <w:color w:val="auto"/>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736CE">
      <w:pPr>
        <w:spacing w:line="560" w:lineRule="exact"/>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5</w:t>
      </w:r>
      <w:r>
        <w:rPr>
          <w:rFonts w:hint="eastAsia" w:ascii="宋体" w:hAnsi="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3DDA4E2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58"/>
    <w:bookmarkEnd w:id="159"/>
    <w:bookmarkEnd w:id="160"/>
    <w:bookmarkEnd w:id="161"/>
    <w:bookmarkEnd w:id="162"/>
    <w:p w14:paraId="79C12F2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3FF1BD4D">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9F8597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B24ED95">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AF8018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4CC998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A5509A4">
      <w:pPr>
        <w:autoSpaceDE w:val="0"/>
        <w:autoSpaceDN w:val="0"/>
        <w:spacing w:line="560" w:lineRule="exact"/>
        <w:rPr>
          <w:rFonts w:ascii="宋体" w:hAnsi="宋体"/>
          <w:color w:val="auto"/>
          <w:sz w:val="24"/>
          <w:lang w:val="zh-CN"/>
        </w:rPr>
      </w:pPr>
    </w:p>
    <w:p w14:paraId="0DF0A1D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1C633BD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AC8DD6E">
      <w:pPr>
        <w:autoSpaceDE w:val="0"/>
        <w:autoSpaceDN w:val="0"/>
        <w:spacing w:line="560" w:lineRule="exact"/>
        <w:rPr>
          <w:rFonts w:ascii="宋体" w:hAnsi="宋体"/>
          <w:color w:val="auto"/>
          <w:sz w:val="24"/>
          <w:lang w:val="zh-CN"/>
        </w:rPr>
      </w:pPr>
    </w:p>
    <w:p w14:paraId="7D0ED1A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1F1574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288CE0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95183BD">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CE585C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123F0D8">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6C68FDB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986A0D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D0DFC0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793E685">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7D6D83C">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662689A">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9CB3FAC">
      <w:pPr>
        <w:widowControl/>
        <w:spacing w:line="560" w:lineRule="exact"/>
        <w:jc w:val="left"/>
        <w:rPr>
          <w:rFonts w:ascii="宋体" w:hAnsi="宋体"/>
          <w:b/>
          <w:color w:val="auto"/>
          <w:sz w:val="24"/>
        </w:rPr>
      </w:pPr>
    </w:p>
    <w:p w14:paraId="29D54993">
      <w:pPr>
        <w:widowControl/>
        <w:adjustRightInd/>
        <w:jc w:val="left"/>
        <w:rPr>
          <w:rFonts w:ascii="宋体" w:hAnsi="宋体"/>
          <w:b/>
          <w:color w:val="auto"/>
          <w:sz w:val="24"/>
        </w:rPr>
      </w:pPr>
      <w:r>
        <w:rPr>
          <w:rFonts w:ascii="宋体" w:hAnsi="宋体"/>
          <w:b/>
          <w:color w:val="auto"/>
        </w:rPr>
        <w:br w:type="page"/>
      </w:r>
    </w:p>
    <w:p w14:paraId="3718F543">
      <w:pPr>
        <w:pStyle w:val="2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911DAFD">
      <w:pPr>
        <w:spacing w:line="560" w:lineRule="exact"/>
        <w:ind w:firstLine="482" w:firstLineChars="200"/>
        <w:outlineLvl w:val="0"/>
        <w:rPr>
          <w:rFonts w:ascii="宋体" w:hAnsi="宋体"/>
          <w:b/>
          <w:color w:val="auto"/>
          <w:sz w:val="24"/>
        </w:rPr>
      </w:pPr>
      <w:bookmarkStart w:id="163" w:name="_Toc31297"/>
      <w:bookmarkStart w:id="164" w:name="_Toc14021"/>
      <w:bookmarkStart w:id="165" w:name="_Toc25079"/>
      <w:bookmarkStart w:id="166" w:name="_Toc19680"/>
      <w:bookmarkStart w:id="167" w:name="_Toc5228"/>
      <w:r>
        <w:rPr>
          <w:rFonts w:ascii="宋体" w:hAnsi="宋体"/>
          <w:b/>
          <w:color w:val="auto"/>
          <w:sz w:val="24"/>
        </w:rPr>
        <w:t>2.1 定义</w:t>
      </w:r>
      <w:bookmarkEnd w:id="163"/>
      <w:bookmarkEnd w:id="164"/>
      <w:bookmarkEnd w:id="165"/>
      <w:bookmarkEnd w:id="166"/>
      <w:bookmarkEnd w:id="167"/>
    </w:p>
    <w:p w14:paraId="10A9AE3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3EC4A76">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1D3C083">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94EB2A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74808BB">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w:t>
      </w:r>
      <w:r>
        <w:rPr>
          <w:rFonts w:hint="eastAsia" w:ascii="宋体" w:hAnsi="宋体"/>
          <w:color w:val="auto"/>
          <w:sz w:val="24"/>
          <w:lang w:eastAsia="zh-CN"/>
        </w:rPr>
        <w:t>集采机构</w:t>
      </w:r>
      <w:r>
        <w:rPr>
          <w:rFonts w:hint="eastAsia" w:ascii="宋体" w:hAnsi="宋体"/>
          <w:color w:val="auto"/>
          <w:sz w:val="24"/>
        </w:rPr>
        <w:t>代表其与乙方签订合同的，采购人的授权委托书作为合同附件。</w:t>
      </w:r>
    </w:p>
    <w:p w14:paraId="38EB7CA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3448DC">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483E974">
      <w:pPr>
        <w:spacing w:line="560" w:lineRule="exact"/>
        <w:ind w:firstLine="482" w:firstLineChars="200"/>
        <w:outlineLvl w:val="0"/>
        <w:rPr>
          <w:rFonts w:ascii="宋体" w:hAnsi="宋体"/>
          <w:b/>
          <w:color w:val="auto"/>
          <w:sz w:val="24"/>
        </w:rPr>
      </w:pPr>
      <w:bookmarkStart w:id="168" w:name="_Toc31402"/>
      <w:bookmarkStart w:id="169" w:name="_Toc23289"/>
      <w:bookmarkStart w:id="170" w:name="_Toc16752"/>
      <w:bookmarkStart w:id="171" w:name="_Toc3769"/>
      <w:bookmarkStart w:id="172" w:name="_Toc19539"/>
      <w:r>
        <w:rPr>
          <w:rFonts w:ascii="宋体" w:hAnsi="宋体"/>
          <w:b/>
          <w:color w:val="auto"/>
          <w:sz w:val="24"/>
        </w:rPr>
        <w:t>2.2 技术规范</w:t>
      </w:r>
      <w:bookmarkEnd w:id="168"/>
      <w:bookmarkEnd w:id="169"/>
      <w:bookmarkEnd w:id="170"/>
      <w:bookmarkEnd w:id="171"/>
      <w:bookmarkEnd w:id="172"/>
    </w:p>
    <w:p w14:paraId="3EF6C46F">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48F1AE4">
      <w:pPr>
        <w:spacing w:line="560" w:lineRule="exact"/>
        <w:ind w:firstLine="482" w:firstLineChars="200"/>
        <w:outlineLvl w:val="0"/>
        <w:rPr>
          <w:rFonts w:ascii="宋体" w:hAnsi="宋体"/>
          <w:b/>
          <w:color w:val="auto"/>
          <w:sz w:val="24"/>
        </w:rPr>
      </w:pPr>
      <w:bookmarkStart w:id="173" w:name="_Toc9161"/>
      <w:bookmarkStart w:id="174" w:name="_Toc4133"/>
      <w:bookmarkStart w:id="175" w:name="_Toc13673"/>
      <w:bookmarkStart w:id="176" w:name="_Toc12412"/>
      <w:bookmarkStart w:id="177" w:name="_Toc27945"/>
      <w:r>
        <w:rPr>
          <w:rFonts w:ascii="宋体" w:hAnsi="宋体"/>
          <w:b/>
          <w:color w:val="auto"/>
          <w:sz w:val="24"/>
        </w:rPr>
        <w:t>2.3 知识产权</w:t>
      </w:r>
      <w:bookmarkEnd w:id="173"/>
      <w:bookmarkEnd w:id="174"/>
      <w:bookmarkEnd w:id="175"/>
      <w:bookmarkEnd w:id="176"/>
      <w:bookmarkEnd w:id="177"/>
    </w:p>
    <w:p w14:paraId="2FC8DBD0">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73B18F9">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C096AE8">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7830926">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C8DED8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5E56115">
      <w:pPr>
        <w:spacing w:line="560" w:lineRule="exact"/>
        <w:ind w:firstLine="482" w:firstLineChars="200"/>
        <w:outlineLvl w:val="0"/>
        <w:rPr>
          <w:rFonts w:ascii="宋体" w:hAnsi="宋体"/>
          <w:b/>
          <w:color w:val="auto"/>
          <w:sz w:val="24"/>
        </w:rPr>
      </w:pPr>
      <w:bookmarkStart w:id="178" w:name="_Toc22011"/>
      <w:bookmarkStart w:id="179" w:name="_Toc15447"/>
      <w:bookmarkStart w:id="180" w:name="_Toc32670"/>
      <w:bookmarkStart w:id="181" w:name="_Toc31233"/>
      <w:bookmarkStart w:id="182" w:name="_Toc26555"/>
      <w:r>
        <w:rPr>
          <w:rFonts w:ascii="宋体" w:hAnsi="宋体"/>
          <w:b/>
          <w:color w:val="auto"/>
          <w:sz w:val="24"/>
        </w:rPr>
        <w:t>2.5 结算方式和付款条件</w:t>
      </w:r>
      <w:bookmarkEnd w:id="178"/>
      <w:bookmarkEnd w:id="179"/>
      <w:bookmarkEnd w:id="180"/>
      <w:bookmarkEnd w:id="181"/>
      <w:bookmarkEnd w:id="182"/>
    </w:p>
    <w:p w14:paraId="12AABAEA">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26DE307">
      <w:pPr>
        <w:spacing w:line="560" w:lineRule="exact"/>
        <w:ind w:firstLine="482" w:firstLineChars="200"/>
        <w:outlineLvl w:val="0"/>
        <w:rPr>
          <w:rFonts w:ascii="宋体" w:hAnsi="宋体"/>
          <w:b/>
          <w:color w:val="auto"/>
          <w:sz w:val="24"/>
        </w:rPr>
      </w:pPr>
      <w:bookmarkStart w:id="183" w:name="_Toc13467"/>
      <w:bookmarkStart w:id="184" w:name="_Toc18990"/>
      <w:bookmarkStart w:id="185" w:name="_Toc30507"/>
      <w:bookmarkStart w:id="186" w:name="_Toc16163"/>
      <w:bookmarkStart w:id="187" w:name="_Toc13154"/>
      <w:r>
        <w:rPr>
          <w:rFonts w:ascii="宋体" w:hAnsi="宋体"/>
          <w:b/>
          <w:color w:val="auto"/>
          <w:sz w:val="24"/>
        </w:rPr>
        <w:t>2.6 技术资料和保密义务</w:t>
      </w:r>
      <w:bookmarkEnd w:id="183"/>
      <w:bookmarkEnd w:id="184"/>
      <w:bookmarkEnd w:id="185"/>
      <w:bookmarkEnd w:id="186"/>
      <w:bookmarkEnd w:id="187"/>
    </w:p>
    <w:p w14:paraId="1074B46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9F0AAA9">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A47472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A8FA470">
      <w:pPr>
        <w:spacing w:line="560" w:lineRule="exact"/>
        <w:ind w:firstLine="482" w:firstLineChars="200"/>
        <w:outlineLvl w:val="0"/>
        <w:rPr>
          <w:rFonts w:ascii="宋体" w:hAnsi="宋体"/>
          <w:b/>
          <w:color w:val="auto"/>
          <w:sz w:val="24"/>
        </w:rPr>
      </w:pPr>
      <w:bookmarkStart w:id="188" w:name="_Toc19069"/>
      <w:r>
        <w:rPr>
          <w:rFonts w:ascii="宋体" w:hAnsi="宋体"/>
          <w:b/>
          <w:color w:val="auto"/>
          <w:sz w:val="24"/>
        </w:rPr>
        <w:t xml:space="preserve">2.7 </w:t>
      </w:r>
      <w:r>
        <w:rPr>
          <w:rFonts w:hint="eastAsia" w:ascii="宋体" w:hAnsi="宋体"/>
          <w:b/>
          <w:color w:val="auto"/>
          <w:sz w:val="24"/>
        </w:rPr>
        <w:t>质量保证</w:t>
      </w:r>
      <w:bookmarkEnd w:id="188"/>
    </w:p>
    <w:p w14:paraId="767BB49A">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015115F">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2D39782">
      <w:pPr>
        <w:spacing w:line="560" w:lineRule="exact"/>
        <w:ind w:firstLine="482" w:firstLineChars="200"/>
        <w:outlineLvl w:val="0"/>
        <w:rPr>
          <w:rFonts w:ascii="宋体" w:hAnsi="宋体"/>
          <w:b/>
          <w:color w:val="auto"/>
          <w:sz w:val="24"/>
        </w:rPr>
      </w:pPr>
      <w:bookmarkStart w:id="189" w:name="_Toc22267"/>
      <w:r>
        <w:rPr>
          <w:rFonts w:ascii="宋体" w:hAnsi="宋体"/>
          <w:b/>
          <w:color w:val="auto"/>
          <w:sz w:val="24"/>
        </w:rPr>
        <w:t xml:space="preserve">2.8 </w:t>
      </w:r>
      <w:r>
        <w:rPr>
          <w:rFonts w:hint="eastAsia" w:ascii="宋体" w:hAnsi="宋体"/>
          <w:b/>
          <w:color w:val="auto"/>
          <w:sz w:val="24"/>
        </w:rPr>
        <w:t>延迟履行</w:t>
      </w:r>
      <w:bookmarkEnd w:id="189"/>
    </w:p>
    <w:p w14:paraId="51A0E5B8">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7476BF1">
      <w:pPr>
        <w:spacing w:line="560" w:lineRule="exact"/>
        <w:ind w:firstLine="482" w:firstLineChars="200"/>
        <w:outlineLvl w:val="0"/>
        <w:rPr>
          <w:rFonts w:ascii="宋体" w:hAnsi="宋体"/>
          <w:b/>
          <w:color w:val="auto"/>
          <w:sz w:val="24"/>
        </w:rPr>
      </w:pPr>
      <w:bookmarkStart w:id="190" w:name="_Toc10611"/>
      <w:r>
        <w:rPr>
          <w:rFonts w:ascii="宋体" w:hAnsi="宋体"/>
          <w:b/>
          <w:color w:val="auto"/>
          <w:sz w:val="24"/>
        </w:rPr>
        <w:t xml:space="preserve">2.9 </w:t>
      </w:r>
      <w:r>
        <w:rPr>
          <w:rFonts w:hint="eastAsia" w:ascii="宋体" w:hAnsi="宋体"/>
          <w:b/>
          <w:color w:val="auto"/>
          <w:sz w:val="24"/>
        </w:rPr>
        <w:t>合同变更</w:t>
      </w:r>
      <w:bookmarkEnd w:id="190"/>
    </w:p>
    <w:p w14:paraId="3AB9B6A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B9655BD">
      <w:pPr>
        <w:spacing w:line="560" w:lineRule="exact"/>
        <w:ind w:firstLine="482" w:firstLineChars="200"/>
        <w:outlineLvl w:val="0"/>
        <w:rPr>
          <w:rFonts w:ascii="宋体" w:hAnsi="宋体"/>
          <w:b/>
          <w:color w:val="auto"/>
          <w:sz w:val="24"/>
        </w:rPr>
      </w:pPr>
      <w:bookmarkStart w:id="191" w:name="_Toc23368"/>
      <w:bookmarkStart w:id="192" w:name="_Toc21830"/>
      <w:bookmarkStart w:id="193" w:name="_Toc10663"/>
      <w:bookmarkStart w:id="194" w:name="_Toc42"/>
      <w:bookmarkStart w:id="195" w:name="_Toc26689"/>
      <w:r>
        <w:rPr>
          <w:rFonts w:ascii="宋体" w:hAnsi="宋体"/>
          <w:b/>
          <w:color w:val="auto"/>
          <w:sz w:val="24"/>
        </w:rPr>
        <w:t>2.10 合同转让和分包</w:t>
      </w:r>
      <w:bookmarkEnd w:id="191"/>
      <w:bookmarkEnd w:id="192"/>
      <w:bookmarkEnd w:id="193"/>
      <w:bookmarkEnd w:id="194"/>
      <w:bookmarkEnd w:id="195"/>
    </w:p>
    <w:p w14:paraId="0F4E0FE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DE94C18">
      <w:pPr>
        <w:spacing w:line="560" w:lineRule="exact"/>
        <w:ind w:firstLine="482" w:firstLineChars="200"/>
        <w:outlineLvl w:val="0"/>
        <w:rPr>
          <w:rFonts w:ascii="宋体" w:hAnsi="宋体"/>
          <w:b/>
          <w:color w:val="auto"/>
          <w:sz w:val="24"/>
        </w:rPr>
      </w:pPr>
      <w:bookmarkStart w:id="196" w:name="_Toc25571"/>
      <w:bookmarkStart w:id="197" w:name="_Toc14371"/>
      <w:bookmarkStart w:id="198" w:name="_Toc4720"/>
      <w:bookmarkStart w:id="199" w:name="_Toc26633"/>
      <w:bookmarkStart w:id="200" w:name="_Toc32494"/>
      <w:r>
        <w:rPr>
          <w:rFonts w:ascii="宋体" w:hAnsi="宋体"/>
          <w:b/>
          <w:color w:val="auto"/>
          <w:sz w:val="24"/>
        </w:rPr>
        <w:t>2.11 不可抗力</w:t>
      </w:r>
      <w:bookmarkEnd w:id="196"/>
      <w:bookmarkEnd w:id="197"/>
      <w:bookmarkEnd w:id="198"/>
      <w:bookmarkEnd w:id="199"/>
      <w:bookmarkEnd w:id="200"/>
    </w:p>
    <w:p w14:paraId="2D71D646">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E2C12E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5357592">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2E559F3">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4C4B19F">
      <w:pPr>
        <w:spacing w:line="560" w:lineRule="exact"/>
        <w:ind w:firstLine="482" w:firstLineChars="200"/>
        <w:outlineLvl w:val="0"/>
        <w:rPr>
          <w:rFonts w:ascii="宋体" w:hAnsi="宋体"/>
          <w:b/>
          <w:color w:val="auto"/>
          <w:sz w:val="24"/>
        </w:rPr>
      </w:pPr>
      <w:bookmarkStart w:id="201" w:name="_Toc23854"/>
      <w:bookmarkStart w:id="202" w:name="_Toc24465"/>
      <w:bookmarkStart w:id="203" w:name="_Toc3638"/>
      <w:bookmarkStart w:id="204" w:name="_Toc25783"/>
      <w:bookmarkStart w:id="205" w:name="_Toc14115"/>
      <w:r>
        <w:rPr>
          <w:rFonts w:ascii="宋体" w:hAnsi="宋体"/>
          <w:b/>
          <w:color w:val="auto"/>
          <w:sz w:val="24"/>
        </w:rPr>
        <w:t>2.12 税费</w:t>
      </w:r>
      <w:bookmarkEnd w:id="201"/>
      <w:bookmarkEnd w:id="202"/>
      <w:bookmarkEnd w:id="203"/>
      <w:bookmarkEnd w:id="204"/>
      <w:bookmarkEnd w:id="205"/>
    </w:p>
    <w:p w14:paraId="68A1F4E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0851535">
      <w:pPr>
        <w:spacing w:line="560" w:lineRule="exact"/>
        <w:ind w:firstLine="482" w:firstLineChars="200"/>
        <w:outlineLvl w:val="0"/>
        <w:rPr>
          <w:rFonts w:ascii="宋体" w:hAnsi="宋体"/>
          <w:b/>
          <w:color w:val="auto"/>
          <w:sz w:val="24"/>
        </w:rPr>
      </w:pPr>
      <w:bookmarkStart w:id="206" w:name="_Toc7315"/>
      <w:bookmarkStart w:id="207" w:name="_Toc25525"/>
      <w:bookmarkStart w:id="208" w:name="_Toc30105"/>
      <w:bookmarkStart w:id="209" w:name="_Toc26883"/>
      <w:bookmarkStart w:id="210" w:name="_Toc14814"/>
      <w:r>
        <w:rPr>
          <w:rFonts w:ascii="宋体" w:hAnsi="宋体"/>
          <w:b/>
          <w:color w:val="auto"/>
          <w:sz w:val="24"/>
        </w:rPr>
        <w:t>2.13 乙方破产</w:t>
      </w:r>
      <w:bookmarkEnd w:id="206"/>
      <w:bookmarkEnd w:id="207"/>
      <w:bookmarkEnd w:id="208"/>
      <w:bookmarkEnd w:id="209"/>
      <w:bookmarkEnd w:id="210"/>
    </w:p>
    <w:p w14:paraId="32B6C3A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5DDA7BA">
      <w:pPr>
        <w:spacing w:line="560" w:lineRule="exact"/>
        <w:ind w:firstLine="482" w:firstLineChars="200"/>
        <w:outlineLvl w:val="0"/>
        <w:rPr>
          <w:rFonts w:ascii="宋体" w:hAnsi="宋体"/>
          <w:b/>
          <w:color w:val="auto"/>
          <w:sz w:val="24"/>
        </w:rPr>
      </w:pPr>
      <w:bookmarkStart w:id="211" w:name="_Toc2016"/>
      <w:bookmarkStart w:id="212" w:name="_Toc1123"/>
      <w:bookmarkStart w:id="213" w:name="_Toc23323"/>
      <w:r>
        <w:rPr>
          <w:rFonts w:ascii="宋体" w:hAnsi="宋体"/>
          <w:b/>
          <w:color w:val="auto"/>
          <w:sz w:val="24"/>
        </w:rPr>
        <w:t>2.14 合同中止、终止</w:t>
      </w:r>
      <w:bookmarkEnd w:id="211"/>
      <w:bookmarkEnd w:id="212"/>
      <w:bookmarkEnd w:id="213"/>
    </w:p>
    <w:p w14:paraId="50F5CC9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9C09F90">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0BCA277">
      <w:pPr>
        <w:spacing w:line="560" w:lineRule="exact"/>
        <w:ind w:firstLine="482" w:firstLineChars="200"/>
        <w:outlineLvl w:val="0"/>
        <w:rPr>
          <w:rFonts w:ascii="宋体" w:hAnsi="宋体"/>
          <w:b/>
          <w:color w:val="auto"/>
          <w:sz w:val="24"/>
        </w:rPr>
      </w:pPr>
      <w:bookmarkStart w:id="214" w:name="_Toc14525"/>
      <w:bookmarkStart w:id="215" w:name="_Toc1969"/>
      <w:bookmarkStart w:id="216" w:name="_Toc17363"/>
      <w:r>
        <w:rPr>
          <w:rFonts w:ascii="宋体" w:hAnsi="宋体"/>
          <w:b/>
          <w:color w:val="auto"/>
          <w:sz w:val="24"/>
        </w:rPr>
        <w:t>2.15 检验和验收</w:t>
      </w:r>
      <w:bookmarkEnd w:id="214"/>
      <w:bookmarkEnd w:id="215"/>
      <w:bookmarkEnd w:id="216"/>
    </w:p>
    <w:p w14:paraId="3CA5F41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550125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B8B68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9B58F77">
      <w:pPr>
        <w:spacing w:line="560" w:lineRule="exact"/>
        <w:ind w:firstLine="482" w:firstLineChars="200"/>
        <w:outlineLvl w:val="0"/>
        <w:rPr>
          <w:rFonts w:ascii="宋体" w:hAnsi="宋体"/>
          <w:b/>
          <w:color w:val="auto"/>
          <w:sz w:val="24"/>
        </w:rPr>
      </w:pPr>
      <w:bookmarkStart w:id="217" w:name="_Toc31892"/>
      <w:bookmarkStart w:id="218" w:name="_Toc12666"/>
      <w:bookmarkStart w:id="219" w:name="_Toc2308"/>
      <w:bookmarkStart w:id="220" w:name="_Toc25198"/>
      <w:bookmarkStart w:id="221" w:name="_Toc9808"/>
      <w:r>
        <w:rPr>
          <w:rFonts w:ascii="宋体" w:hAnsi="宋体"/>
          <w:b/>
          <w:color w:val="auto"/>
          <w:sz w:val="24"/>
        </w:rPr>
        <w:t>2.16 通知和送达</w:t>
      </w:r>
      <w:bookmarkEnd w:id="217"/>
      <w:bookmarkEnd w:id="218"/>
      <w:bookmarkEnd w:id="219"/>
      <w:bookmarkEnd w:id="220"/>
      <w:bookmarkEnd w:id="221"/>
    </w:p>
    <w:p w14:paraId="295F6ED7">
      <w:pPr>
        <w:spacing w:line="560" w:lineRule="exact"/>
        <w:ind w:firstLine="480" w:firstLineChars="200"/>
        <w:rPr>
          <w:rFonts w:ascii="宋体" w:hAnsi="宋体"/>
          <w:color w:val="auto"/>
          <w:sz w:val="24"/>
        </w:rPr>
      </w:pPr>
      <w:bookmarkStart w:id="222" w:name="_Toc27674"/>
      <w:bookmarkStart w:id="223"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36E96E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222"/>
      <w:bookmarkEnd w:id="223"/>
    </w:p>
    <w:p w14:paraId="501CDF69">
      <w:pPr>
        <w:spacing w:line="560" w:lineRule="exact"/>
        <w:ind w:firstLine="482" w:firstLineChars="200"/>
        <w:outlineLvl w:val="0"/>
        <w:rPr>
          <w:rFonts w:ascii="宋体" w:hAnsi="宋体"/>
          <w:b/>
          <w:color w:val="auto"/>
          <w:sz w:val="24"/>
        </w:rPr>
      </w:pPr>
      <w:bookmarkStart w:id="224" w:name="_Toc5063"/>
      <w:bookmarkStart w:id="225" w:name="_Toc28906"/>
      <w:bookmarkStart w:id="226" w:name="_Toc20808"/>
      <w:bookmarkStart w:id="227" w:name="_Toc27644"/>
      <w:bookmarkStart w:id="228"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224"/>
      <w:bookmarkEnd w:id="225"/>
      <w:bookmarkEnd w:id="226"/>
      <w:bookmarkEnd w:id="227"/>
      <w:bookmarkEnd w:id="228"/>
    </w:p>
    <w:p w14:paraId="71466570">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CCEDA0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2D765B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4304AD4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1EDA31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5692FDB">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2F8F683">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725281F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47FE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E6A181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条款号</w:t>
            </w:r>
          </w:p>
        </w:tc>
        <w:tc>
          <w:tcPr>
            <w:tcW w:w="4464" w:type="pct"/>
            <w:vAlign w:val="center"/>
          </w:tcPr>
          <w:p w14:paraId="43B9775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约定内容</w:t>
            </w:r>
          </w:p>
        </w:tc>
      </w:tr>
      <w:tr w14:paraId="3C71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5D5CB1">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1.3.2</w:t>
            </w:r>
          </w:p>
        </w:tc>
        <w:tc>
          <w:tcPr>
            <w:tcW w:w="4464" w:type="pct"/>
            <w:vAlign w:val="center"/>
          </w:tcPr>
          <w:p w14:paraId="234EB155">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Arial"/>
                <w:bCs/>
                <w:color w:val="auto"/>
                <w:sz w:val="24"/>
                <w:szCs w:val="24"/>
                <w:lang w:val="en-US" w:eastAsia="zh-CN"/>
              </w:rPr>
              <w:t>合同承包总期限为1年</w:t>
            </w:r>
          </w:p>
        </w:tc>
      </w:tr>
      <w:tr w14:paraId="052E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C6947D">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1.4.2</w:t>
            </w:r>
          </w:p>
        </w:tc>
        <w:tc>
          <w:tcPr>
            <w:tcW w:w="4464" w:type="pct"/>
            <w:vAlign w:val="center"/>
          </w:tcPr>
          <w:p w14:paraId="07A78AB2">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4EBB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535" w:type="pct"/>
            <w:tcBorders>
              <w:left w:val="single" w:color="auto" w:sz="4" w:space="0"/>
            </w:tcBorders>
            <w:vAlign w:val="center"/>
          </w:tcPr>
          <w:p w14:paraId="45BCB4AE">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 xml:space="preserve">1.5.1 </w:t>
            </w:r>
          </w:p>
        </w:tc>
        <w:tc>
          <w:tcPr>
            <w:tcW w:w="4464" w:type="pct"/>
            <w:vAlign w:val="center"/>
          </w:tcPr>
          <w:p w14:paraId="62C745A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b w:val="0"/>
                <w:bCs w:val="0"/>
                <w:snapToGrid/>
                <w:color w:val="auto"/>
                <w:kern w:val="2"/>
                <w:sz w:val="24"/>
                <w:szCs w:val="24"/>
                <w:highlight w:val="none"/>
                <w:lang w:val="en-US" w:eastAsia="zh-CN" w:bidi="ar-SA"/>
              </w:rPr>
              <w:t>/</w:t>
            </w:r>
          </w:p>
        </w:tc>
      </w:tr>
      <w:tr w14:paraId="1FFDA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7D0765">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1.5.2</w:t>
            </w:r>
          </w:p>
        </w:tc>
        <w:tc>
          <w:tcPr>
            <w:tcW w:w="4464" w:type="pct"/>
            <w:vAlign w:val="center"/>
          </w:tcPr>
          <w:p w14:paraId="3ED23CFF">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7E244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04BB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 xml:space="preserve">1.5.3 </w:t>
            </w:r>
          </w:p>
        </w:tc>
        <w:tc>
          <w:tcPr>
            <w:tcW w:w="4464" w:type="pct"/>
            <w:vAlign w:val="center"/>
          </w:tcPr>
          <w:p w14:paraId="021F12F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E78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3" w:hRule="atLeast"/>
        </w:trPr>
        <w:tc>
          <w:tcPr>
            <w:tcW w:w="535" w:type="pct"/>
            <w:tcBorders>
              <w:left w:val="single" w:color="auto" w:sz="4" w:space="0"/>
            </w:tcBorders>
            <w:vAlign w:val="center"/>
          </w:tcPr>
          <w:p w14:paraId="5485F200">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1.6.2</w:t>
            </w:r>
          </w:p>
        </w:tc>
        <w:tc>
          <w:tcPr>
            <w:tcW w:w="4464" w:type="pct"/>
            <w:vAlign w:val="center"/>
          </w:tcPr>
          <w:p w14:paraId="1552835E">
            <w:pPr>
              <w:pStyle w:val="22"/>
              <w:keepNext w:val="0"/>
              <w:keepLines w:val="0"/>
              <w:numPr>
                <w:ilvl w:val="0"/>
                <w:numId w:val="0"/>
              </w:numPr>
              <w:suppressLineNumbers w:val="0"/>
              <w:adjustRightInd w:val="0"/>
              <w:snapToGrid w:val="0"/>
              <w:spacing w:before="0" w:beforeAutospacing="0" w:after="0" w:afterAutospacing="0" w:line="360" w:lineRule="auto"/>
              <w:ind w:left="0" w:right="0"/>
              <w:rPr>
                <w:rFonts w:hint="default" w:ascii="宋体" w:hAnsi="宋体" w:cs="宋体"/>
                <w:color w:val="auto"/>
                <w:sz w:val="24"/>
              </w:rPr>
            </w:pPr>
            <w:bookmarkStart w:id="229" w:name="OLE_LINK12"/>
            <w:r>
              <w:rPr>
                <w:rFonts w:hint="eastAsia" w:hAnsi="宋体" w:cs="宋体"/>
                <w:color w:val="auto"/>
                <w:sz w:val="24"/>
                <w:lang w:val="en-US" w:eastAsia="zh-CN"/>
              </w:rPr>
              <w:t>合同签订后7个工作日内支付40%的预付款，费用按照先服务后支付的原则，由采购人按季度支付，季度支付额按合同总额的季度平均数进行支付，采购人在收到成交单位开具的正式发票后7个工作日内支付上季度的服务费，当季考核不合格项在当季合同金额中扣除。</w:t>
            </w:r>
            <w:bookmarkEnd w:id="229"/>
          </w:p>
        </w:tc>
      </w:tr>
      <w:tr w14:paraId="2E37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15521C">
            <w:pPr>
              <w:keepNext w:val="0"/>
              <w:keepLines w:val="0"/>
              <w:suppressLineNumbers w:val="0"/>
              <w:spacing w:before="0" w:beforeAutospacing="0" w:after="0" w:afterAutospacing="0" w:line="360" w:lineRule="auto"/>
              <w:ind w:left="0" w:right="0"/>
              <w:rPr>
                <w:rFonts w:hint="default" w:ascii="宋体" w:hAnsi="宋体" w:cs="宋体"/>
                <w:color w:val="auto"/>
                <w:sz w:val="24"/>
              </w:rPr>
            </w:pPr>
            <w:bookmarkStart w:id="230" w:name="OLE_LINK2"/>
            <w:bookmarkStart w:id="231" w:name="OLE_LINK3" w:colFirst="0" w:colLast="0"/>
            <w:r>
              <w:rPr>
                <w:rFonts w:hint="eastAsia" w:ascii="宋体" w:hAnsi="宋体" w:cs="宋体"/>
                <w:color w:val="auto"/>
                <w:sz w:val="24"/>
              </w:rPr>
              <w:t>1.7.1</w:t>
            </w:r>
            <w:bookmarkEnd w:id="230"/>
          </w:p>
        </w:tc>
        <w:tc>
          <w:tcPr>
            <w:tcW w:w="4464" w:type="pct"/>
            <w:vAlign w:val="center"/>
          </w:tcPr>
          <w:p w14:paraId="653E7E11">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1年</w:t>
            </w:r>
          </w:p>
        </w:tc>
      </w:tr>
      <w:bookmarkEnd w:id="231"/>
      <w:tr w14:paraId="7A15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BF91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1.7.2</w:t>
            </w:r>
          </w:p>
        </w:tc>
        <w:tc>
          <w:tcPr>
            <w:tcW w:w="4464" w:type="pct"/>
            <w:vAlign w:val="center"/>
          </w:tcPr>
          <w:p w14:paraId="6AAF0BEE">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7C33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F22E5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1.7.3</w:t>
            </w:r>
          </w:p>
        </w:tc>
        <w:tc>
          <w:tcPr>
            <w:tcW w:w="4464" w:type="pct"/>
            <w:vAlign w:val="center"/>
          </w:tcPr>
          <w:p w14:paraId="6B670F6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E84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5E08C">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1.7.4.1</w:t>
            </w:r>
          </w:p>
        </w:tc>
        <w:tc>
          <w:tcPr>
            <w:tcW w:w="4464" w:type="pct"/>
            <w:vAlign w:val="center"/>
          </w:tcPr>
          <w:p w14:paraId="5D982F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4F51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77817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1.7.4.2</w:t>
            </w:r>
          </w:p>
        </w:tc>
        <w:tc>
          <w:tcPr>
            <w:tcW w:w="4464" w:type="pct"/>
            <w:vAlign w:val="center"/>
          </w:tcPr>
          <w:p w14:paraId="42ED9C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21D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97F2EF">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1.7.4.3</w:t>
            </w:r>
          </w:p>
        </w:tc>
        <w:tc>
          <w:tcPr>
            <w:tcW w:w="4464" w:type="pct"/>
            <w:vAlign w:val="center"/>
          </w:tcPr>
          <w:p w14:paraId="594921E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073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26C35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1.8.7</w:t>
            </w:r>
          </w:p>
        </w:tc>
        <w:tc>
          <w:tcPr>
            <w:tcW w:w="4464" w:type="pct"/>
            <w:vAlign w:val="center"/>
          </w:tcPr>
          <w:p w14:paraId="49A9158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olor w:val="auto"/>
                <w:sz w:val="24"/>
              </w:rPr>
            </w:pPr>
            <w:r>
              <w:rPr>
                <w:rFonts w:hint="eastAsia" w:ascii="宋体" w:hAnsi="宋体"/>
                <w:color w:val="auto"/>
                <w:sz w:val="24"/>
                <w:lang w:val="en-US" w:eastAsia="zh-CN"/>
              </w:rPr>
              <w:t>①</w:t>
            </w:r>
            <w:r>
              <w:rPr>
                <w:rFonts w:hint="default" w:ascii="宋体" w:hAnsi="宋体"/>
                <w:color w:val="auto"/>
                <w:sz w:val="24"/>
              </w:rPr>
              <w:t>除不可抗力外，如果乙方没有按照本合同约定的期限</w:t>
            </w:r>
            <w:r>
              <w:rPr>
                <w:rFonts w:hint="eastAsia" w:ascii="宋体" w:hAnsi="宋体"/>
                <w:color w:val="auto"/>
                <w:sz w:val="24"/>
              </w:rPr>
              <w:t>、</w:t>
            </w:r>
            <w:r>
              <w:rPr>
                <w:rFonts w:hint="default" w:ascii="宋体" w:hAnsi="宋体"/>
                <w:color w:val="auto"/>
                <w:sz w:val="24"/>
              </w:rPr>
              <w:t>地点和方式</w:t>
            </w:r>
            <w:r>
              <w:rPr>
                <w:rFonts w:hint="eastAsia" w:ascii="宋体" w:hAnsi="宋体"/>
                <w:color w:val="auto"/>
                <w:sz w:val="24"/>
              </w:rPr>
              <w:t>交付服务成果或者实施服务</w:t>
            </w:r>
            <w:r>
              <w:rPr>
                <w:rFonts w:hint="default" w:ascii="宋体" w:hAnsi="宋体"/>
                <w:color w:val="auto"/>
                <w:sz w:val="24"/>
              </w:rPr>
              <w:t>，那么甲方可要求乙方支付违约金</w:t>
            </w:r>
            <w:r>
              <w:rPr>
                <w:rFonts w:hint="eastAsia" w:ascii="宋体" w:hAnsi="宋体"/>
                <w:color w:val="auto"/>
                <w:sz w:val="24"/>
              </w:rPr>
              <w:t>，迟延履行</w:t>
            </w:r>
            <w:r>
              <w:rPr>
                <w:rFonts w:hint="default" w:ascii="宋体" w:hAnsi="宋体"/>
                <w:color w:val="auto"/>
                <w:sz w:val="24"/>
              </w:rPr>
              <w:t>违约金按每迟延</w:t>
            </w:r>
            <w:r>
              <w:rPr>
                <w:rFonts w:hint="eastAsia" w:ascii="宋体" w:hAnsi="宋体"/>
                <w:color w:val="auto"/>
                <w:sz w:val="24"/>
              </w:rPr>
              <w:t>履行</w:t>
            </w:r>
            <w:r>
              <w:rPr>
                <w:rFonts w:hint="default" w:ascii="宋体" w:hAnsi="宋体"/>
                <w:color w:val="auto"/>
                <w:sz w:val="24"/>
              </w:rPr>
              <w:t>一日的应提供而未</w:t>
            </w:r>
            <w:r>
              <w:rPr>
                <w:rFonts w:hint="eastAsia" w:ascii="宋体" w:hAnsi="宋体"/>
                <w:color w:val="auto"/>
                <w:sz w:val="24"/>
              </w:rPr>
              <w:t>提供</w:t>
            </w:r>
            <w:r>
              <w:rPr>
                <w:rFonts w:hint="default" w:ascii="宋体" w:hAnsi="宋体"/>
                <w:color w:val="auto"/>
                <w:sz w:val="24"/>
              </w:rPr>
              <w:t>服务价格的</w:t>
            </w:r>
            <w:r>
              <w:rPr>
                <w:rFonts w:hint="eastAsia" w:ascii="宋体" w:hAnsi="宋体"/>
                <w:color w:val="auto"/>
                <w:sz w:val="24"/>
                <w:u w:val="single"/>
              </w:rPr>
              <w:t>0.05</w:t>
            </w:r>
            <w:r>
              <w:rPr>
                <w:rFonts w:hint="default" w:ascii="宋体" w:hAnsi="宋体"/>
                <w:color w:val="auto"/>
                <w:sz w:val="24"/>
              </w:rPr>
              <w:t>%计算</w:t>
            </w:r>
            <w:r>
              <w:rPr>
                <w:rFonts w:hint="eastAsia" w:ascii="宋体" w:hAnsi="宋体"/>
                <w:color w:val="auto"/>
                <w:sz w:val="24"/>
              </w:rPr>
              <w:t>，</w:t>
            </w:r>
            <w:r>
              <w:rPr>
                <w:rFonts w:hint="default" w:ascii="宋体" w:hAnsi="宋体"/>
                <w:color w:val="auto"/>
                <w:sz w:val="24"/>
              </w:rPr>
              <w:t>最高限额为</w:t>
            </w:r>
            <w:r>
              <w:rPr>
                <w:rFonts w:hint="eastAsia" w:ascii="宋体" w:hAnsi="宋体"/>
                <w:color w:val="auto"/>
                <w:sz w:val="24"/>
              </w:rPr>
              <w:t>本</w:t>
            </w:r>
            <w:r>
              <w:rPr>
                <w:rFonts w:hint="default" w:ascii="宋体" w:hAnsi="宋体"/>
                <w:color w:val="auto"/>
                <w:sz w:val="24"/>
              </w:rPr>
              <w:t>合同总价的</w:t>
            </w:r>
            <w:r>
              <w:rPr>
                <w:rFonts w:hint="default" w:ascii="宋体" w:hAnsi="宋体"/>
                <w:color w:val="auto"/>
                <w:sz w:val="24"/>
                <w:u w:val="single"/>
              </w:rPr>
              <w:t xml:space="preserve">  20  </w:t>
            </w:r>
            <w:r>
              <w:rPr>
                <w:rFonts w:hint="default" w:ascii="宋体" w:hAnsi="宋体"/>
                <w:color w:val="auto"/>
                <w:sz w:val="24"/>
              </w:rPr>
              <w:t>%</w:t>
            </w:r>
            <w:r>
              <w:rPr>
                <w:rFonts w:hint="eastAsia" w:ascii="宋体" w:hAnsi="宋体"/>
                <w:color w:val="auto"/>
                <w:sz w:val="24"/>
              </w:rPr>
              <w:t>；</w:t>
            </w:r>
            <w:r>
              <w:rPr>
                <w:rFonts w:hint="default" w:ascii="宋体" w:hAnsi="宋体"/>
                <w:color w:val="auto"/>
                <w:sz w:val="24"/>
              </w:rPr>
              <w:t>迟延</w:t>
            </w:r>
            <w:r>
              <w:rPr>
                <w:rFonts w:hint="eastAsia" w:ascii="宋体" w:hAnsi="宋体"/>
                <w:color w:val="auto"/>
                <w:sz w:val="24"/>
              </w:rPr>
              <w:t>履行</w:t>
            </w:r>
            <w:r>
              <w:rPr>
                <w:rFonts w:hint="default" w:ascii="宋体" w:hAnsi="宋体"/>
                <w:color w:val="auto"/>
                <w:sz w:val="24"/>
              </w:rPr>
              <w:t>的违约金计算数额达到前述最高限额之日起</w:t>
            </w:r>
            <w:r>
              <w:rPr>
                <w:rFonts w:hint="eastAsia" w:ascii="宋体" w:hAnsi="宋体"/>
                <w:color w:val="auto"/>
                <w:sz w:val="24"/>
              </w:rPr>
              <w:t>，</w:t>
            </w:r>
            <w:r>
              <w:rPr>
                <w:rFonts w:hint="default" w:ascii="宋体" w:hAnsi="宋体"/>
                <w:color w:val="auto"/>
                <w:sz w:val="24"/>
              </w:rPr>
              <w:t>甲方有权在要求乙方支付违约金的同时</w:t>
            </w:r>
            <w:r>
              <w:rPr>
                <w:rFonts w:hint="eastAsia" w:ascii="宋体" w:hAnsi="宋体"/>
                <w:color w:val="auto"/>
                <w:sz w:val="24"/>
              </w:rPr>
              <w:t>，书面通知乙方</w:t>
            </w:r>
            <w:r>
              <w:rPr>
                <w:rFonts w:hint="default" w:ascii="宋体" w:hAnsi="宋体"/>
                <w:color w:val="auto"/>
                <w:sz w:val="24"/>
              </w:rPr>
              <w:t>解除本合同</w:t>
            </w:r>
            <w:r>
              <w:rPr>
                <w:rFonts w:hint="eastAsia" w:ascii="宋体" w:hAnsi="宋体"/>
                <w:color w:val="auto"/>
                <w:sz w:val="24"/>
              </w:rPr>
              <w:t>；</w:t>
            </w:r>
          </w:p>
          <w:p w14:paraId="1972F73B">
            <w:pPr>
              <w:pStyle w:val="3"/>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sz w:val="24"/>
                <w:szCs w:val="24"/>
                <w:lang w:val="en-US"/>
              </w:rPr>
            </w:pPr>
            <w:r>
              <w:rPr>
                <w:rFonts w:hint="eastAsia" w:ascii="Calibri" w:hAnsi="Calibri" w:eastAsia="宋体" w:cs="Calibri"/>
                <w:b w:val="0"/>
                <w:bCs w:val="0"/>
                <w:color w:val="auto"/>
                <w:sz w:val="24"/>
                <w:lang w:val="en-US" w:eastAsia="zh-CN"/>
              </w:rPr>
              <w:t>②</w:t>
            </w:r>
            <w:r>
              <w:rPr>
                <w:rFonts w:hint="eastAsia" w:ascii="宋体" w:hAnsi="宋体" w:eastAsia="宋体" w:cs="宋体"/>
                <w:b w:val="0"/>
                <w:bCs w:val="0"/>
                <w:color w:val="auto"/>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5（可根据情况修改） %计算，最高限额为本合同总价的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90A246E">
            <w:pPr>
              <w:pStyle w:val="3"/>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③</w:t>
            </w:r>
            <w:r>
              <w:rPr>
                <w:rFonts w:hint="eastAsia" w:ascii="宋体" w:hAnsi="宋体" w:eastAsia="宋体" w:cs="宋体"/>
                <w:b w:val="0"/>
                <w:bCs w:val="0"/>
                <w:color w:val="auto"/>
                <w:sz w:val="24"/>
                <w:szCs w:val="24"/>
                <w:lang w:val="en-US"/>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1BD94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s="宋体"/>
                <w:color w:val="auto"/>
                <w:sz w:val="24"/>
              </w:rPr>
            </w:pPr>
            <w:r>
              <w:rPr>
                <w:rFonts w:hint="eastAsia" w:ascii="宋体" w:hAnsi="宋体" w:cs="宋体"/>
                <w:color w:val="auto"/>
                <w:sz w:val="24"/>
                <w:lang w:val="en-US" w:eastAsia="zh-CN"/>
              </w:rPr>
              <w:t>④</w:t>
            </w:r>
            <w:r>
              <w:rPr>
                <w:rFonts w:hint="eastAsia" w:ascii="宋体" w:hAnsi="宋体" w:cs="宋体"/>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35A3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00" w:lineRule="exact"/>
              <w:ind w:left="0" w:right="0" w:firstLine="480" w:firstLineChars="200"/>
              <w:textAlignment w:val="auto"/>
              <w:rPr>
                <w:rFonts w:hint="default" w:ascii="宋体" w:hAnsi="宋体" w:cs="宋体"/>
                <w:color w:val="auto"/>
                <w:sz w:val="24"/>
              </w:rPr>
            </w:pPr>
            <w:r>
              <w:rPr>
                <w:rFonts w:hint="eastAsia" w:ascii="宋体" w:hAnsi="宋体" w:cs="宋体"/>
                <w:color w:val="auto"/>
                <w:sz w:val="24"/>
                <w:lang w:val="en-US" w:eastAsia="zh-CN"/>
              </w:rPr>
              <w:t>⑤</w:t>
            </w:r>
            <w:r>
              <w:rPr>
                <w:rFonts w:hint="eastAsia" w:ascii="宋体" w:hAnsi="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tc>
      </w:tr>
      <w:tr w14:paraId="06A7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41E737">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1.9.1</w:t>
            </w:r>
          </w:p>
        </w:tc>
        <w:tc>
          <w:tcPr>
            <w:tcW w:w="4464" w:type="pct"/>
            <w:vAlign w:val="center"/>
          </w:tcPr>
          <w:p w14:paraId="55D5798C">
            <w:pPr>
              <w:keepNext w:val="0"/>
              <w:keepLines w:val="0"/>
              <w:suppressLineNumbers w:val="0"/>
              <w:spacing w:before="0" w:beforeAutospacing="0" w:after="0" w:afterAutospacing="0" w:line="360" w:lineRule="auto"/>
              <w:ind w:left="0" w:right="0"/>
              <w:rPr>
                <w:rFonts w:hint="default" w:ascii="宋体" w:hAnsi="宋体" w:cs="宋体"/>
                <w:color w:val="auto"/>
                <w:sz w:val="24"/>
              </w:rPr>
            </w:pPr>
          </w:p>
        </w:tc>
      </w:tr>
      <w:tr w14:paraId="21C6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5DBBC">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1.9.2</w:t>
            </w:r>
          </w:p>
        </w:tc>
        <w:tc>
          <w:tcPr>
            <w:tcW w:w="4464" w:type="pct"/>
            <w:vAlign w:val="center"/>
          </w:tcPr>
          <w:p w14:paraId="59A31C9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向买方当地人民法院起诉</w:t>
            </w:r>
          </w:p>
        </w:tc>
      </w:tr>
      <w:tr w14:paraId="4161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DA581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2.3.2</w:t>
            </w:r>
          </w:p>
        </w:tc>
        <w:tc>
          <w:tcPr>
            <w:tcW w:w="4464" w:type="pct"/>
            <w:vAlign w:val="center"/>
          </w:tcPr>
          <w:p w14:paraId="1F905BB0">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rPr>
            </w:pPr>
          </w:p>
        </w:tc>
      </w:tr>
      <w:tr w14:paraId="47F4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718919">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5</w:t>
            </w:r>
          </w:p>
        </w:tc>
        <w:tc>
          <w:tcPr>
            <w:tcW w:w="4464" w:type="pct"/>
            <w:vAlign w:val="center"/>
          </w:tcPr>
          <w:p w14:paraId="27BD293E">
            <w:pPr>
              <w:keepNext w:val="0"/>
              <w:keepLines w:val="0"/>
              <w:widowControl/>
              <w:suppressLineNumbers w:val="0"/>
              <w:snapToGrid w:val="0"/>
              <w:spacing w:before="0" w:beforeAutospacing="0" w:after="0" w:afterAutospacing="0" w:line="440" w:lineRule="exact"/>
              <w:ind w:left="0" w:right="0"/>
              <w:rPr>
                <w:rFonts w:hint="default" w:ascii="宋体" w:hAnsi="宋体" w:cs="宋体"/>
                <w:color w:val="auto"/>
                <w:sz w:val="24"/>
              </w:rPr>
            </w:pPr>
            <w:r>
              <w:rPr>
                <w:rFonts w:hint="eastAsia" w:ascii="宋体" w:hAnsi="宋体" w:cs="宋体"/>
                <w:color w:val="auto"/>
                <w:sz w:val="24"/>
                <w:lang w:val="en-US" w:eastAsia="zh-CN"/>
              </w:rPr>
              <w:t>合同签订后7个工作日内支付40%的预付款，费用按照先服务后支付的原则，由采购人按季度支付，季度支付额按合同总额的季度平均数进行支付，采购人在收到成交单位开具的正式发票后7个工作日内支付上季度的服务费，当季考核不合格项在当季合同金额中扣除。</w:t>
            </w:r>
          </w:p>
        </w:tc>
      </w:tr>
      <w:tr w14:paraId="1325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90AA3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11</w:t>
            </w:r>
            <w:r>
              <w:rPr>
                <w:rFonts w:hint="eastAsia" w:ascii="宋体" w:hAnsi="宋体" w:cs="宋体"/>
                <w:color w:val="auto"/>
                <w:sz w:val="24"/>
              </w:rPr>
              <w:t>.</w:t>
            </w:r>
            <w:r>
              <w:rPr>
                <w:rFonts w:hint="default" w:ascii="宋体" w:hAnsi="宋体" w:cs="宋体"/>
                <w:color w:val="auto"/>
                <w:sz w:val="24"/>
              </w:rPr>
              <w:t>3</w:t>
            </w:r>
          </w:p>
        </w:tc>
        <w:tc>
          <w:tcPr>
            <w:tcW w:w="4464" w:type="pct"/>
            <w:vAlign w:val="center"/>
          </w:tcPr>
          <w:p w14:paraId="38662616">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一个月内</w:t>
            </w:r>
          </w:p>
        </w:tc>
      </w:tr>
      <w:tr w14:paraId="31E7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C7653CA">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11.4</w:t>
            </w:r>
            <w:r>
              <w:rPr>
                <w:rFonts w:hint="eastAsia" w:ascii="宋体" w:hAnsi="宋体" w:cs="宋体"/>
                <w:color w:val="auto"/>
                <w:sz w:val="24"/>
              </w:rPr>
              <w:t xml:space="preserve"> </w:t>
            </w:r>
          </w:p>
        </w:tc>
        <w:tc>
          <w:tcPr>
            <w:tcW w:w="4464" w:type="pct"/>
          </w:tcPr>
          <w:p w14:paraId="198F120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一个月内</w:t>
            </w:r>
            <w:r>
              <w:rPr>
                <w:rFonts w:hint="eastAsia" w:ascii="宋体" w:hAnsi="宋体" w:cs="宋体"/>
                <w:color w:val="auto"/>
                <w:sz w:val="24"/>
                <w:lang w:eastAsia="zh-CN"/>
              </w:rPr>
              <w:t>，</w:t>
            </w:r>
            <w:r>
              <w:rPr>
                <w:rFonts w:hint="eastAsia" w:ascii="宋体" w:hAnsi="宋体" w:cs="宋体"/>
                <w:color w:val="auto"/>
                <w:sz w:val="24"/>
              </w:rPr>
              <w:t>一个月内</w:t>
            </w:r>
          </w:p>
        </w:tc>
      </w:tr>
      <w:tr w14:paraId="3EC8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F979CE">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15</w:t>
            </w:r>
            <w:r>
              <w:rPr>
                <w:rFonts w:hint="eastAsia" w:ascii="宋体" w:hAnsi="宋体" w:cs="宋体"/>
                <w:color w:val="auto"/>
                <w:sz w:val="24"/>
              </w:rPr>
              <w:t>.</w:t>
            </w:r>
            <w:r>
              <w:rPr>
                <w:rFonts w:hint="default" w:ascii="宋体" w:hAnsi="宋体" w:cs="宋体"/>
                <w:color w:val="auto"/>
                <w:sz w:val="24"/>
              </w:rPr>
              <w:t>1</w:t>
            </w:r>
          </w:p>
        </w:tc>
        <w:tc>
          <w:tcPr>
            <w:tcW w:w="4464" w:type="pct"/>
            <w:vAlign w:val="center"/>
          </w:tcPr>
          <w:p w14:paraId="6D4D73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乙方按照本合同考核的约定，</w:t>
            </w:r>
            <w:r>
              <w:rPr>
                <w:rFonts w:hint="default" w:ascii="宋体" w:hAnsi="宋体"/>
                <w:color w:val="auto"/>
                <w:sz w:val="24"/>
              </w:rPr>
              <w:t>定期提交服务报告</w:t>
            </w:r>
            <w:r>
              <w:rPr>
                <w:rFonts w:hint="eastAsia" w:ascii="宋体" w:hAnsi="宋体"/>
                <w:color w:val="auto"/>
                <w:sz w:val="24"/>
              </w:rPr>
              <w:t>，甲方按照</w:t>
            </w:r>
            <w:r>
              <w:rPr>
                <w:rFonts w:hint="eastAsia" w:ascii="宋体" w:hAnsi="宋体" w:cs="宋体"/>
                <w:color w:val="auto"/>
                <w:sz w:val="24"/>
              </w:rPr>
              <w:t>考核细侧及</w:t>
            </w:r>
            <w:r>
              <w:rPr>
                <w:rFonts w:hint="eastAsia" w:ascii="宋体" w:hAnsi="宋体"/>
                <w:color w:val="auto"/>
                <w:sz w:val="24"/>
              </w:rPr>
              <w:t>《温州市政府采购履约验收办法》的约定进行服务履约中的定期考核及服务到期后验收</w:t>
            </w:r>
            <w:r>
              <w:rPr>
                <w:rFonts w:hint="eastAsia" w:ascii="宋体" w:hAnsi="宋体"/>
                <w:color w:val="auto"/>
                <w:sz w:val="24"/>
                <w:lang w:eastAsia="zh-CN"/>
              </w:rPr>
              <w:t>。</w:t>
            </w:r>
          </w:p>
        </w:tc>
      </w:tr>
      <w:tr w14:paraId="0485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62FC12">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w:t>
            </w:r>
            <w:r>
              <w:rPr>
                <w:rFonts w:hint="default" w:ascii="宋体" w:hAnsi="宋体" w:cs="宋体"/>
                <w:color w:val="auto"/>
                <w:sz w:val="24"/>
              </w:rPr>
              <w:t>15</w:t>
            </w:r>
            <w:r>
              <w:rPr>
                <w:rFonts w:hint="eastAsia" w:ascii="宋体" w:hAnsi="宋体" w:cs="宋体"/>
                <w:color w:val="auto"/>
                <w:sz w:val="24"/>
              </w:rPr>
              <w:t>.</w:t>
            </w:r>
            <w:r>
              <w:rPr>
                <w:rFonts w:hint="default" w:ascii="宋体" w:hAnsi="宋体" w:cs="宋体"/>
                <w:color w:val="auto"/>
                <w:sz w:val="24"/>
              </w:rPr>
              <w:t>3</w:t>
            </w:r>
          </w:p>
        </w:tc>
        <w:tc>
          <w:tcPr>
            <w:tcW w:w="4464" w:type="pct"/>
            <w:vAlign w:val="center"/>
          </w:tcPr>
          <w:p w14:paraId="14B6EA5B">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详见考核细则及</w:t>
            </w:r>
            <w:r>
              <w:rPr>
                <w:rFonts w:hint="eastAsia" w:ascii="宋体" w:hAnsi="宋体"/>
                <w:color w:val="auto"/>
                <w:sz w:val="24"/>
              </w:rPr>
              <w:t>《温州市政府采购履约验收办法》</w:t>
            </w:r>
          </w:p>
        </w:tc>
      </w:tr>
      <w:tr w14:paraId="5BB2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FF5FFB7">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2.19</w:t>
            </w:r>
          </w:p>
        </w:tc>
        <w:tc>
          <w:tcPr>
            <w:tcW w:w="4464" w:type="pct"/>
          </w:tcPr>
          <w:p w14:paraId="158F1B3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lang w:eastAsia="zh-CN"/>
              </w:rPr>
            </w:pPr>
            <w:r>
              <w:rPr>
                <w:rFonts w:hint="eastAsia" w:ascii="宋体" w:hAnsi="宋体" w:cs="宋体"/>
                <w:color w:val="auto"/>
                <w:sz w:val="24"/>
              </w:rPr>
              <w:t>本合同一式陆份，甲方肆份，乙方贰份，每份均具有同等法律效力</w:t>
            </w:r>
            <w:r>
              <w:rPr>
                <w:rFonts w:hint="eastAsia" w:ascii="宋体" w:hAnsi="宋体" w:cs="宋体"/>
                <w:color w:val="auto"/>
                <w:sz w:val="24"/>
                <w:lang w:eastAsia="zh-CN"/>
              </w:rPr>
              <w:t>。</w:t>
            </w:r>
          </w:p>
        </w:tc>
      </w:tr>
    </w:tbl>
    <w:p w14:paraId="5F28908F">
      <w:pPr>
        <w:spacing w:line="360" w:lineRule="auto"/>
        <w:ind w:left="-420" w:leftChars="-200" w:right="-420" w:rightChars="-200" w:firstLine="480" w:firstLineChars="200"/>
        <w:rPr>
          <w:rFonts w:ascii="宋体" w:hAnsi="宋体" w:cs="宋体"/>
          <w:color w:val="auto"/>
          <w:sz w:val="24"/>
        </w:rPr>
      </w:pPr>
    </w:p>
    <w:p w14:paraId="32D2CB76">
      <w:pPr>
        <w:spacing w:line="360" w:lineRule="auto"/>
        <w:ind w:firstLine="562" w:firstLineChars="200"/>
        <w:jc w:val="center"/>
        <w:rPr>
          <w:rFonts w:asciiTheme="minorEastAsia" w:hAnsiTheme="minorEastAsia" w:eastAsiaTheme="minorEastAsia"/>
          <w:b/>
          <w:color w:val="auto"/>
          <w:sz w:val="28"/>
          <w:szCs w:val="28"/>
        </w:rPr>
      </w:pPr>
    </w:p>
    <w:bookmarkEnd w:id="123"/>
    <w:bookmarkEnd w:id="124"/>
    <w:p w14:paraId="4008A37C">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C5260DC">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  应提交的有关格式范例</w:t>
      </w:r>
    </w:p>
    <w:p w14:paraId="423388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48C2A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8F9CC7">
      <w:pPr>
        <w:spacing w:line="360" w:lineRule="auto"/>
        <w:jc w:val="center"/>
        <w:outlineLvl w:val="0"/>
        <w:rPr>
          <w:rFonts w:ascii="宋体" w:hAnsi="宋体" w:cs="宋体"/>
          <w:b/>
          <w:color w:val="auto"/>
          <w:kern w:val="0"/>
          <w:sz w:val="36"/>
          <w:szCs w:val="36"/>
          <w:highlight w:val="none"/>
        </w:rPr>
      </w:pPr>
    </w:p>
    <w:p w14:paraId="0830FF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39EBD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FD5B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B7CB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2B9EEAC">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61C54045">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4CAEF7B8">
      <w:pPr>
        <w:snapToGrid w:val="0"/>
        <w:spacing w:line="360" w:lineRule="auto"/>
        <w:ind w:right="480"/>
        <w:jc w:val="both"/>
        <w:rPr>
          <w:rFonts w:hint="eastAsia" w:ascii="宋体" w:hAnsi="宋体" w:cs="宋体"/>
          <w:b/>
          <w:color w:val="auto"/>
          <w:kern w:val="0"/>
          <w:sz w:val="32"/>
          <w:szCs w:val="32"/>
          <w:highlight w:val="none"/>
          <w:lang w:val="en-US" w:eastAsia="zh-CN"/>
        </w:rPr>
      </w:pPr>
    </w:p>
    <w:p w14:paraId="02D5BFA9">
      <w:pPr>
        <w:snapToGrid w:val="0"/>
        <w:spacing w:line="360" w:lineRule="auto"/>
        <w:ind w:right="480"/>
        <w:jc w:val="both"/>
        <w:rPr>
          <w:rFonts w:hint="eastAsia" w:ascii="宋体" w:hAnsi="宋体" w:cs="宋体"/>
          <w:b/>
          <w:color w:val="auto"/>
          <w:kern w:val="0"/>
          <w:sz w:val="32"/>
          <w:szCs w:val="32"/>
          <w:highlight w:val="none"/>
          <w:lang w:val="en-US" w:eastAsia="zh-CN"/>
        </w:rPr>
      </w:pPr>
    </w:p>
    <w:p w14:paraId="3D8FB933">
      <w:pPr>
        <w:snapToGrid w:val="0"/>
        <w:spacing w:line="360" w:lineRule="auto"/>
        <w:ind w:right="480"/>
        <w:jc w:val="both"/>
        <w:rPr>
          <w:rFonts w:hint="eastAsia" w:ascii="宋体" w:hAnsi="宋体" w:cs="宋体"/>
          <w:b/>
          <w:color w:val="auto"/>
          <w:kern w:val="0"/>
          <w:sz w:val="32"/>
          <w:szCs w:val="32"/>
          <w:highlight w:val="none"/>
          <w:lang w:val="en-US" w:eastAsia="zh-CN"/>
        </w:rPr>
      </w:pPr>
    </w:p>
    <w:p w14:paraId="406FCD39">
      <w:pPr>
        <w:pStyle w:val="22"/>
        <w:rPr>
          <w:rFonts w:hint="eastAsia" w:ascii="宋体" w:hAnsi="宋体" w:cs="宋体"/>
          <w:b/>
          <w:color w:val="auto"/>
          <w:kern w:val="0"/>
          <w:sz w:val="32"/>
          <w:szCs w:val="32"/>
          <w:highlight w:val="none"/>
          <w:lang w:val="en-US" w:eastAsia="zh-CN"/>
        </w:rPr>
      </w:pPr>
    </w:p>
    <w:p w14:paraId="439D7BCF">
      <w:pPr>
        <w:pStyle w:val="23"/>
        <w:rPr>
          <w:rFonts w:hint="eastAsia" w:ascii="宋体" w:hAnsi="宋体" w:cs="宋体"/>
          <w:b/>
          <w:color w:val="auto"/>
          <w:kern w:val="0"/>
          <w:sz w:val="32"/>
          <w:szCs w:val="32"/>
          <w:highlight w:val="none"/>
          <w:lang w:val="en-US" w:eastAsia="zh-CN"/>
        </w:rPr>
      </w:pPr>
    </w:p>
    <w:p w14:paraId="1FD93D7F">
      <w:pPr>
        <w:pStyle w:val="24"/>
        <w:rPr>
          <w:rFonts w:hint="eastAsia" w:ascii="宋体" w:hAnsi="宋体" w:cs="宋体"/>
          <w:b/>
          <w:color w:val="auto"/>
          <w:kern w:val="0"/>
          <w:sz w:val="32"/>
          <w:szCs w:val="32"/>
          <w:highlight w:val="none"/>
          <w:lang w:val="en-US" w:eastAsia="zh-CN"/>
        </w:rPr>
      </w:pPr>
    </w:p>
    <w:p w14:paraId="460BFC50">
      <w:pPr>
        <w:rPr>
          <w:rFonts w:hint="eastAsia" w:ascii="宋体" w:hAnsi="宋体" w:cs="宋体"/>
          <w:b/>
          <w:color w:val="auto"/>
          <w:kern w:val="0"/>
          <w:sz w:val="32"/>
          <w:szCs w:val="32"/>
          <w:highlight w:val="none"/>
          <w:lang w:val="en-US" w:eastAsia="zh-CN"/>
        </w:rPr>
      </w:pPr>
    </w:p>
    <w:p w14:paraId="0C5A3E03">
      <w:pPr>
        <w:pStyle w:val="22"/>
        <w:rPr>
          <w:rFonts w:hint="eastAsia"/>
          <w:color w:val="auto"/>
          <w:lang w:val="en-US" w:eastAsia="zh-CN"/>
        </w:rPr>
      </w:pPr>
    </w:p>
    <w:p w14:paraId="1DFBD498">
      <w:pPr>
        <w:snapToGrid w:val="0"/>
        <w:spacing w:line="360" w:lineRule="auto"/>
        <w:ind w:right="480"/>
        <w:jc w:val="both"/>
        <w:rPr>
          <w:rFonts w:hint="eastAsia" w:ascii="宋体" w:hAnsi="宋体" w:cs="宋体"/>
          <w:b/>
          <w:color w:val="auto"/>
          <w:kern w:val="0"/>
          <w:sz w:val="32"/>
          <w:szCs w:val="32"/>
          <w:highlight w:val="none"/>
          <w:lang w:val="en-US" w:eastAsia="zh-CN"/>
        </w:rPr>
      </w:pPr>
    </w:p>
    <w:p w14:paraId="2FF6C19B">
      <w:pPr>
        <w:snapToGrid w:val="0"/>
        <w:spacing w:line="360" w:lineRule="auto"/>
        <w:ind w:right="480"/>
        <w:jc w:val="both"/>
        <w:rPr>
          <w:rFonts w:hint="eastAsia" w:ascii="宋体" w:hAnsi="宋体" w:cs="宋体"/>
          <w:b/>
          <w:color w:val="auto"/>
          <w:kern w:val="0"/>
          <w:sz w:val="32"/>
          <w:szCs w:val="32"/>
          <w:highlight w:val="none"/>
          <w:lang w:val="en-US" w:eastAsia="zh-CN"/>
        </w:rPr>
      </w:pPr>
    </w:p>
    <w:p w14:paraId="1E4CAB2C">
      <w:pPr>
        <w:snapToGrid w:val="0"/>
        <w:spacing w:line="360" w:lineRule="auto"/>
        <w:ind w:right="480"/>
        <w:jc w:val="both"/>
        <w:rPr>
          <w:rFonts w:hint="eastAsia" w:ascii="宋体" w:hAnsi="宋体" w:cs="宋体"/>
          <w:b/>
          <w:color w:val="auto"/>
          <w:kern w:val="0"/>
          <w:sz w:val="32"/>
          <w:szCs w:val="32"/>
          <w:highlight w:val="none"/>
          <w:lang w:val="en-US" w:eastAsia="zh-CN"/>
        </w:rPr>
      </w:pPr>
    </w:p>
    <w:p w14:paraId="661C6F64">
      <w:pPr>
        <w:snapToGrid w:val="0"/>
        <w:spacing w:line="360" w:lineRule="auto"/>
        <w:ind w:right="480"/>
        <w:jc w:val="both"/>
        <w:rPr>
          <w:rFonts w:hint="eastAsia" w:ascii="宋体" w:hAnsi="宋体" w:cs="宋体"/>
          <w:b/>
          <w:color w:val="auto"/>
          <w:kern w:val="0"/>
          <w:sz w:val="32"/>
          <w:szCs w:val="32"/>
          <w:highlight w:val="none"/>
          <w:lang w:val="en-US" w:eastAsia="zh-CN"/>
        </w:rPr>
      </w:pPr>
    </w:p>
    <w:p w14:paraId="40F63AA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9C133DB">
      <w:pPr>
        <w:snapToGrid w:val="0"/>
        <w:spacing w:line="360" w:lineRule="auto"/>
        <w:ind w:right="480"/>
        <w:jc w:val="both"/>
        <w:rPr>
          <w:rFonts w:ascii="宋体" w:hAnsi="宋体" w:cs="宋体"/>
          <w:b/>
          <w:color w:val="auto"/>
          <w:kern w:val="0"/>
          <w:sz w:val="32"/>
          <w:szCs w:val="32"/>
          <w:highlight w:val="none"/>
        </w:rPr>
      </w:pPr>
      <w:bookmarkStart w:id="232" w:name="OLE_LINK14"/>
      <w:r>
        <w:rPr>
          <w:rFonts w:hint="eastAsia" w:ascii="宋体" w:hAnsi="宋体" w:cs="宋体"/>
          <w:b/>
          <w:color w:val="auto"/>
          <w:kern w:val="0"/>
          <w:sz w:val="32"/>
          <w:szCs w:val="32"/>
          <w:highlight w:val="none"/>
        </w:rPr>
        <w:t>一、 符合参加政府采购活动应当具备的一般条件的承诺函</w:t>
      </w:r>
    </w:p>
    <w:bookmarkEnd w:id="232"/>
    <w:p w14:paraId="164B15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温州市公共资源交易中心龙湾分中心</w:t>
      </w:r>
      <w:r>
        <w:rPr>
          <w:rFonts w:hint="eastAsia" w:ascii="宋体" w:hAnsi="宋体" w:cs="宋体"/>
          <w:color w:val="auto"/>
          <w:sz w:val="24"/>
          <w:highlight w:val="none"/>
        </w:rPr>
        <w:t>）：</w:t>
      </w:r>
    </w:p>
    <w:p w14:paraId="34D9CC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2025年度中国眼谷中央孵化园后勤服务采购项目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LWJC20250617SY</w:t>
      </w:r>
      <w:r>
        <w:rPr>
          <w:rFonts w:hint="eastAsia" w:ascii="宋体" w:hAnsi="宋体" w:cs="宋体"/>
          <w:color w:val="auto"/>
          <w:sz w:val="24"/>
          <w:highlight w:val="none"/>
        </w:rPr>
        <w:t>】政府采购活动，郑重承诺：</w:t>
      </w:r>
    </w:p>
    <w:p w14:paraId="4BF492D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4DDC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75B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F3567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DD90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33361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82870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8F94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E76B3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F49F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E0E5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D4EED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6745CAC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0875F9">
      <w:pPr>
        <w:spacing w:line="360" w:lineRule="auto"/>
        <w:ind w:firstLine="480" w:firstLineChars="20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309532E4">
      <w:pPr>
        <w:spacing w:line="360" w:lineRule="auto"/>
        <w:jc w:val="both"/>
        <w:rPr>
          <w:rFonts w:hint="eastAsia" w:cs="仿宋_GB2312" w:asciiTheme="minorEastAsia" w:hAnsiTheme="minorEastAsia" w:eastAsiaTheme="minorEastAsia"/>
          <w:b/>
          <w:color w:val="auto"/>
          <w:sz w:val="32"/>
          <w:szCs w:val="32"/>
          <w:lang w:eastAsia="zh-CN"/>
        </w:rPr>
      </w:pPr>
    </w:p>
    <w:p w14:paraId="26370EC7">
      <w:pPr>
        <w:pStyle w:val="22"/>
        <w:rPr>
          <w:rFonts w:hint="eastAsia" w:cs="仿宋_GB2312" w:asciiTheme="minorEastAsia" w:hAnsiTheme="minorEastAsia" w:eastAsiaTheme="minorEastAsia"/>
          <w:b/>
          <w:color w:val="auto"/>
          <w:sz w:val="32"/>
          <w:szCs w:val="32"/>
          <w:lang w:eastAsia="zh-CN"/>
        </w:rPr>
      </w:pPr>
    </w:p>
    <w:p w14:paraId="74BC4CBF">
      <w:pPr>
        <w:spacing w:line="360" w:lineRule="auto"/>
        <w:ind w:firstLine="2570" w:firstLineChars="800"/>
        <w:jc w:val="both"/>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eastAsia="zh-CN"/>
        </w:rPr>
        <w:t>二、</w:t>
      </w:r>
      <w:r>
        <w:rPr>
          <w:rFonts w:hint="eastAsia" w:cs="仿宋_GB2312" w:asciiTheme="minorEastAsia" w:hAnsiTheme="minorEastAsia" w:eastAsiaTheme="minorEastAsia"/>
          <w:b/>
          <w:color w:val="auto"/>
          <w:sz w:val="32"/>
          <w:szCs w:val="32"/>
        </w:rPr>
        <w:t>联合协议（如果有）</w:t>
      </w:r>
    </w:p>
    <w:p w14:paraId="2E83F901">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2E2840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kern w:val="0"/>
          <w:sz w:val="24"/>
          <w:lang w:val="zh-CN"/>
        </w:rPr>
        <w:t>【项目编号：LWJC20250617SY】响应</w:t>
      </w:r>
      <w:r>
        <w:rPr>
          <w:rFonts w:hint="eastAsia" w:cs="宋体" w:asciiTheme="minorEastAsia" w:hAnsiTheme="minorEastAsia" w:eastAsiaTheme="minorEastAsia"/>
          <w:color w:val="auto"/>
          <w:kern w:val="0"/>
          <w:sz w:val="24"/>
          <w:lang w:val="zh-CN"/>
        </w:rPr>
        <w:t xml:space="preserve">。 </w:t>
      </w:r>
    </w:p>
    <w:p w14:paraId="2EFF831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752C3C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授权代表根据磋商文件规定及采购内容而对采购人、集采机构所作的任何合法承诺，包括书面澄清及相应等均对联合体各方产生约束力。</w:t>
      </w:r>
    </w:p>
    <w:p w14:paraId="7E1509C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7188958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461969F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5CD7D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5C4338F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63D1E7C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3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3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3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34"/>
      <w:r>
        <w:rPr>
          <w:rFonts w:hint="eastAsia" w:cs="宋体" w:asciiTheme="minorEastAsia" w:hAnsiTheme="minorEastAsia" w:eastAsiaTheme="minorEastAsia"/>
          <w:b/>
          <w:color w:val="auto"/>
          <w:kern w:val="0"/>
          <w:sz w:val="24"/>
          <w:lang w:val="zh-CN"/>
        </w:rPr>
        <w:t>）</w:t>
      </w:r>
    </w:p>
    <w:p w14:paraId="3DD360F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3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35"/>
    </w:p>
    <w:p w14:paraId="687239B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471D748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56FCB18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5ED239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2570764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3、本协议提交采购人、集采机构后，联合体各方不得以任何形式对上述内容进行修改或撤销。</w:t>
      </w:r>
    </w:p>
    <w:p w14:paraId="36CBAF27">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B74E00E">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3F3860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5F0ADD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D9FC2B0">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F310B80">
      <w:pPr>
        <w:snapToGrid w:val="0"/>
        <w:spacing w:line="360" w:lineRule="auto"/>
        <w:ind w:right="480"/>
        <w:jc w:val="center"/>
        <w:rPr>
          <w:rFonts w:cs="仿宋_GB2312" w:asciiTheme="minorEastAsia" w:hAnsiTheme="minorEastAsia" w:eastAsiaTheme="minorEastAsia"/>
          <w:b/>
          <w:color w:val="auto"/>
          <w:sz w:val="32"/>
          <w:szCs w:val="32"/>
        </w:rPr>
      </w:pPr>
    </w:p>
    <w:p w14:paraId="427FB2AB">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AC6EF59">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lang w:eastAsia="zh-CN"/>
        </w:rPr>
        <w:t>三、</w:t>
      </w:r>
      <w:r>
        <w:rPr>
          <w:rFonts w:hint="eastAsia" w:cs="宋体" w:asciiTheme="minorEastAsia" w:hAnsiTheme="minorEastAsia" w:eastAsiaTheme="minorEastAsia"/>
          <w:b/>
          <w:color w:val="auto"/>
          <w:kern w:val="0"/>
          <w:sz w:val="32"/>
          <w:szCs w:val="32"/>
        </w:rPr>
        <w:t>落实政府采购政策需满足的资格要求</w:t>
      </w:r>
    </w:p>
    <w:p w14:paraId="577BE76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4B87DC51">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D0B5F01">
      <w:pPr>
        <w:widowControl/>
        <w:spacing w:line="360" w:lineRule="auto"/>
        <w:ind w:firstLine="480"/>
        <w:jc w:val="left"/>
        <w:rPr>
          <w:rFonts w:cs="宋体" w:asciiTheme="minorEastAsia" w:hAnsiTheme="minorEastAsia" w:eastAsiaTheme="minorEastAsia"/>
          <w:color w:val="auto"/>
          <w:sz w:val="24"/>
        </w:rPr>
      </w:pPr>
    </w:p>
    <w:p w14:paraId="01F72816">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7C311C49">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2EB8D870">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3242ACF5">
      <w:pPr>
        <w:spacing w:line="360" w:lineRule="auto"/>
        <w:jc w:val="center"/>
        <w:rPr>
          <w:rFonts w:cs="仿宋_GB2312" w:asciiTheme="minorEastAsia" w:hAnsiTheme="minorEastAsia" w:eastAsiaTheme="minorEastAsia"/>
          <w:b/>
          <w:color w:val="auto"/>
          <w:sz w:val="32"/>
          <w:szCs w:val="32"/>
        </w:rPr>
      </w:pPr>
    </w:p>
    <w:p w14:paraId="5CFE07BF">
      <w:pPr>
        <w:spacing w:line="360" w:lineRule="auto"/>
        <w:jc w:val="center"/>
        <w:rPr>
          <w:rFonts w:cs="仿宋_GB2312" w:asciiTheme="minorEastAsia" w:hAnsiTheme="minorEastAsia" w:eastAsiaTheme="minorEastAsia"/>
          <w:b/>
          <w:color w:val="auto"/>
          <w:sz w:val="32"/>
          <w:szCs w:val="32"/>
        </w:rPr>
      </w:pPr>
    </w:p>
    <w:p w14:paraId="7191851E">
      <w:pPr>
        <w:ind w:left="1260" w:leftChars="0" w:firstLine="420" w:firstLineChars="0"/>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eastAsia="zh-CN"/>
        </w:rPr>
        <w:t>四、</w:t>
      </w:r>
      <w:r>
        <w:rPr>
          <w:rFonts w:hint="eastAsia" w:cs="仿宋_GB2312" w:asciiTheme="minorEastAsia" w:hAnsiTheme="minorEastAsia" w:eastAsiaTheme="minorEastAsia"/>
          <w:b/>
          <w:color w:val="auto"/>
          <w:sz w:val="32"/>
          <w:szCs w:val="32"/>
        </w:rPr>
        <w:t>符合特定资格条件要求的资质文件</w:t>
      </w:r>
    </w:p>
    <w:p w14:paraId="766A002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0ACCA17F">
      <w:pPr>
        <w:widowControl/>
        <w:spacing w:line="360" w:lineRule="auto"/>
        <w:ind w:firstLine="480" w:firstLineChars="200"/>
        <w:jc w:val="left"/>
        <w:rPr>
          <w:rFonts w:cs="仿宋_GB2312" w:asciiTheme="minorEastAsia" w:hAnsiTheme="minorEastAsia" w:eastAsiaTheme="minorEastAsia"/>
          <w:color w:val="auto"/>
          <w:sz w:val="24"/>
        </w:rPr>
      </w:pPr>
    </w:p>
    <w:p w14:paraId="539ECABE">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5D8C3F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5106A59C">
      <w:pPr>
        <w:snapToGrid w:val="0"/>
        <w:spacing w:line="360" w:lineRule="auto"/>
        <w:rPr>
          <w:rFonts w:cs="仿宋_GB2312" w:asciiTheme="minorEastAsia" w:hAnsiTheme="minorEastAsia" w:eastAsiaTheme="minorEastAsia"/>
          <w:color w:val="auto"/>
          <w:kern w:val="0"/>
          <w:sz w:val="24"/>
          <w:lang w:val="zh-CN"/>
        </w:rPr>
      </w:pPr>
    </w:p>
    <w:p w14:paraId="5C908B73">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cols w:space="720" w:num="1"/>
          <w:titlePg/>
          <w:docGrid w:linePitch="312" w:charSpace="0"/>
        </w:sectPr>
      </w:pPr>
    </w:p>
    <w:p w14:paraId="72AC4CDB">
      <w:pPr>
        <w:spacing w:line="360" w:lineRule="auto"/>
        <w:jc w:val="center"/>
        <w:rPr>
          <w:rFonts w:hint="eastAsia" w:cs="仿宋_GB2312" w:asciiTheme="minorEastAsia" w:hAnsiTheme="minorEastAsia" w:eastAsiaTheme="minorEastAsia"/>
          <w:b/>
          <w:color w:val="auto"/>
          <w:kern w:val="0"/>
          <w:sz w:val="36"/>
          <w:szCs w:val="36"/>
        </w:rPr>
      </w:pPr>
    </w:p>
    <w:p w14:paraId="27582D5F">
      <w:pPr>
        <w:spacing w:line="360" w:lineRule="auto"/>
        <w:ind w:right="420" w:firstLine="2530" w:firstLineChars="700"/>
        <w:rPr>
          <w:rFonts w:ascii="宋体" w:hAnsi="宋体" w:cs="宋体"/>
          <w:b/>
          <w:color w:val="auto"/>
          <w:kern w:val="0"/>
          <w:sz w:val="36"/>
          <w:szCs w:val="36"/>
          <w:highlight w:val="none"/>
        </w:rPr>
      </w:pPr>
      <w:bookmarkStart w:id="236" w:name="OLE_LINK15"/>
      <w:r>
        <w:rPr>
          <w:rFonts w:hint="eastAsia" w:ascii="宋体" w:hAnsi="宋体" w:cs="宋体"/>
          <w:b/>
          <w:color w:val="auto"/>
          <w:kern w:val="0"/>
          <w:sz w:val="36"/>
          <w:szCs w:val="36"/>
          <w:highlight w:val="none"/>
        </w:rPr>
        <w:t>商务技术文件部分</w:t>
      </w:r>
      <w:bookmarkEnd w:id="236"/>
    </w:p>
    <w:p w14:paraId="1C636E81">
      <w:pPr>
        <w:spacing w:line="360" w:lineRule="auto"/>
        <w:jc w:val="center"/>
        <w:outlineLvl w:val="0"/>
        <w:rPr>
          <w:rFonts w:ascii="宋体" w:hAnsi="宋体" w:cs="宋体"/>
          <w:b/>
          <w:color w:val="auto"/>
          <w:kern w:val="0"/>
          <w:sz w:val="24"/>
          <w:highlight w:val="none"/>
        </w:rPr>
      </w:pPr>
    </w:p>
    <w:p w14:paraId="4B483E0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F161D2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w:t>
      </w:r>
      <w:r>
        <w:rPr>
          <w:rFonts w:hint="eastAsia" w:ascii="宋体" w:hAnsi="宋体" w:cs="宋体"/>
          <w:color w:val="auto"/>
          <w:sz w:val="24"/>
        </w:rPr>
        <w:t>或法定代表人（单位负责人、自然人本人）身份证明</w:t>
      </w:r>
      <w:r>
        <w:rPr>
          <w:rFonts w:hint="eastAsia" w:ascii="宋体" w:hAnsi="宋体" w:cs="宋体"/>
          <w:color w:val="auto"/>
          <w:highlight w:val="none"/>
        </w:rPr>
        <w:t>………（页码）</w:t>
      </w:r>
    </w:p>
    <w:p w14:paraId="3158A3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bookmarkStart w:id="237" w:name="OLE_LINK16"/>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bookmarkEnd w:id="237"/>
      <w:r>
        <w:rPr>
          <w:rFonts w:hint="eastAsia" w:ascii="宋体" w:hAnsi="宋体" w:cs="宋体"/>
          <w:color w:val="auto"/>
          <w:highlight w:val="none"/>
        </w:rPr>
        <w:t>………………………………………………………………（页码）</w:t>
      </w:r>
    </w:p>
    <w:p w14:paraId="0895532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64AD989">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（5）评标标准相应的商务技术资料……………………………………………（页码）（6）</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48603239">
      <w:pPr>
        <w:snapToGrid w:val="0"/>
        <w:spacing w:line="360" w:lineRule="auto"/>
        <w:ind w:left="479" w:leftChars="228"/>
        <w:rPr>
          <w:rFonts w:hint="eastAsia" w:cs="仿宋_GB2312" w:asciiTheme="minorEastAsia" w:hAnsiTheme="minorEastAsia" w:eastAsiaTheme="minorEastAsia"/>
          <w:b/>
          <w:color w:val="auto"/>
          <w:kern w:val="0"/>
          <w:sz w:val="36"/>
          <w:szCs w:val="36"/>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2D1B7B3">
      <w:pPr>
        <w:spacing w:line="360" w:lineRule="auto"/>
        <w:jc w:val="center"/>
        <w:rPr>
          <w:rFonts w:hint="eastAsia" w:cs="仿宋_GB2312" w:asciiTheme="minorEastAsia" w:hAnsiTheme="minorEastAsia" w:eastAsiaTheme="minorEastAsia"/>
          <w:b/>
          <w:color w:val="auto"/>
          <w:kern w:val="0"/>
          <w:sz w:val="36"/>
          <w:szCs w:val="36"/>
        </w:rPr>
      </w:pPr>
    </w:p>
    <w:p w14:paraId="6A7F693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4E5D37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291E320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p>
    <w:p w14:paraId="573C3C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LWJC20250617SY</w:t>
      </w:r>
      <w:r>
        <w:rPr>
          <w:rFonts w:hint="eastAsia" w:cs="仿宋_GB2312" w:asciiTheme="minorEastAsia" w:hAnsiTheme="minorEastAsia" w:eastAsiaTheme="minorEastAsia"/>
          <w:color w:val="auto"/>
          <w:sz w:val="24"/>
        </w:rPr>
        <w:t>】的有关活动，并对此项目进行响应。为此：</w:t>
      </w:r>
    </w:p>
    <w:p w14:paraId="5F8BD803">
      <w:pPr>
        <w:pStyle w:val="104"/>
        <w:numPr>
          <w:ilvl w:val="0"/>
          <w:numId w:val="2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EDE89F0">
      <w:pPr>
        <w:numPr>
          <w:ilvl w:val="0"/>
          <w:numId w:val="2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9E7A2C0">
      <w:pPr>
        <w:numPr>
          <w:ilvl w:val="0"/>
          <w:numId w:val="2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我方承诺响应磋商文件的全部要求。</w:t>
      </w:r>
    </w:p>
    <w:p w14:paraId="5C2A9FE0">
      <w:pPr>
        <w:numPr>
          <w:ilvl w:val="0"/>
          <w:numId w:val="2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062B1DD">
      <w:pPr>
        <w:numPr>
          <w:ilvl w:val="0"/>
          <w:numId w:val="2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7E0DD999">
      <w:pPr>
        <w:numPr>
          <w:ilvl w:val="0"/>
          <w:numId w:val="2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11DDB9E6">
      <w:pPr>
        <w:numPr>
          <w:ilvl w:val="0"/>
          <w:numId w:val="2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45CA61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14:paraId="04D3346F">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14:paraId="3ED3674E">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14:paraId="5F17842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14:paraId="1DE4A96A">
      <w:pPr>
        <w:numPr>
          <w:ilvl w:val="0"/>
          <w:numId w:val="23"/>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400218B1">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6F55C52E">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0BE8711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1EA0F04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540C6F7">
      <w:pPr>
        <w:autoSpaceDE w:val="0"/>
        <w:autoSpaceDN w:val="0"/>
        <w:spacing w:line="360" w:lineRule="auto"/>
        <w:rPr>
          <w:rFonts w:cs="仿宋_GB2312" w:asciiTheme="minorEastAsia" w:hAnsiTheme="minorEastAsia" w:eastAsiaTheme="minorEastAsia"/>
          <w:color w:val="auto"/>
          <w:kern w:val="0"/>
          <w:sz w:val="24"/>
        </w:rPr>
      </w:pPr>
    </w:p>
    <w:p w14:paraId="67DB8E3B">
      <w:pPr>
        <w:pStyle w:val="114"/>
        <w:keepNext w:val="0"/>
        <w:pageBreakBefore w:val="0"/>
        <w:tabs>
          <w:tab w:val="clear" w:pos="720"/>
        </w:tabs>
        <w:jc w:val="both"/>
        <w:outlineLvl w:val="9"/>
        <w:rPr>
          <w:rFonts w:cs="仿宋_GB2312" w:asciiTheme="minorEastAsia" w:hAnsiTheme="minorEastAsia" w:eastAsiaTheme="minorEastAsia"/>
          <w:color w:val="auto"/>
          <w:sz w:val="24"/>
          <w:szCs w:val="24"/>
        </w:rPr>
      </w:pPr>
    </w:p>
    <w:p w14:paraId="6CFE6741">
      <w:pPr>
        <w:spacing w:line="360" w:lineRule="auto"/>
        <w:rPr>
          <w:rFonts w:cs="仿宋_GB2312" w:asciiTheme="minorEastAsia" w:hAnsiTheme="minorEastAsia" w:eastAsiaTheme="minorEastAsia"/>
          <w:color w:val="auto"/>
          <w:sz w:val="24"/>
        </w:rPr>
      </w:pPr>
    </w:p>
    <w:p w14:paraId="1D58416A">
      <w:pPr>
        <w:spacing w:line="360" w:lineRule="auto"/>
        <w:rPr>
          <w:rFonts w:cs="仿宋_GB2312" w:asciiTheme="minorEastAsia" w:hAnsiTheme="minorEastAsia" w:eastAsiaTheme="minorEastAsia"/>
          <w:color w:val="auto"/>
          <w:sz w:val="18"/>
          <w:szCs w:val="18"/>
        </w:rPr>
      </w:pPr>
    </w:p>
    <w:p w14:paraId="0E1119DB">
      <w:pPr>
        <w:spacing w:line="360" w:lineRule="auto"/>
        <w:rPr>
          <w:rFonts w:cs="仿宋_GB2312" w:asciiTheme="minorEastAsia" w:hAnsiTheme="minorEastAsia" w:eastAsiaTheme="minorEastAsia"/>
          <w:color w:val="auto"/>
          <w:sz w:val="18"/>
          <w:szCs w:val="18"/>
        </w:rPr>
      </w:pPr>
    </w:p>
    <w:p w14:paraId="1783017A">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F2380CD">
      <w:pPr>
        <w:widowControl/>
        <w:numPr>
          <w:ilvl w:val="0"/>
          <w:numId w:val="24"/>
        </w:numPr>
        <w:spacing w:line="360" w:lineRule="auto"/>
        <w:jc w:val="cente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授权委托书或法定代表人（单位负责人、自然人本人）身份证明</w:t>
      </w:r>
    </w:p>
    <w:p w14:paraId="4B272142">
      <w:pPr>
        <w:pStyle w:val="2"/>
        <w:numPr>
          <w:ilvl w:val="0"/>
          <w:numId w:val="0"/>
        </w:numPr>
        <w:spacing w:line="360" w:lineRule="auto"/>
        <w:ind w:leftChars="0" w:firstLine="2570" w:firstLineChars="800"/>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C480DD2">
      <w:pPr>
        <w:pStyle w:val="2"/>
        <w:numPr>
          <w:ilvl w:val="0"/>
          <w:numId w:val="0"/>
        </w:numPr>
        <w:spacing w:line="360" w:lineRule="auto"/>
        <w:rPr>
          <w:rFonts w:cs="仿宋_GB2312" w:asciiTheme="minorEastAsia" w:hAnsiTheme="minorEastAsia" w:eastAsiaTheme="minorEastAsia"/>
          <w:b w:val="0"/>
          <w:bCs w:val="0"/>
          <w:color w:val="auto"/>
          <w:kern w:val="0"/>
          <w:sz w:val="24"/>
        </w:rPr>
      </w:pPr>
      <w:r>
        <w:rPr>
          <w:rFonts w:hint="eastAsia" w:cs="仿宋_GB2312" w:asciiTheme="minorEastAsia" w:hAnsiTheme="minorEastAsia" w:eastAsiaTheme="minorEastAsia"/>
          <w:b w:val="0"/>
          <w:bCs w:val="0"/>
          <w:color w:val="auto"/>
          <w:sz w:val="24"/>
        </w:rPr>
        <w:t>（采购人）、（</w:t>
      </w:r>
      <w:r>
        <w:rPr>
          <w:rFonts w:hint="eastAsia" w:ascii="宋体" w:hAnsi="宋体" w:cs="宋体"/>
          <w:b w:val="0"/>
          <w:bCs w:val="0"/>
          <w:color w:val="auto"/>
          <w:sz w:val="24"/>
          <w:highlight w:val="none"/>
          <w:lang w:eastAsia="zh-CN"/>
        </w:rPr>
        <w:t>温州市公共资源交易中心龙湾分中心</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kern w:val="0"/>
          <w:sz w:val="24"/>
          <w:lang w:val="zh-CN"/>
        </w:rPr>
        <w:t>：</w:t>
      </w:r>
    </w:p>
    <w:p w14:paraId="0E86052F">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，联系号码：</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LWJC20250617SY</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1388BAA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043FD37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6B674BA2">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23A79E8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1740401D">
      <w:pPr>
        <w:snapToGrid w:val="0"/>
        <w:spacing w:line="360" w:lineRule="auto"/>
        <w:rPr>
          <w:rFonts w:cs="仿宋_GB2312" w:asciiTheme="minorEastAsia" w:hAnsiTheme="minorEastAsia" w:eastAsiaTheme="minorEastAsia"/>
          <w:color w:val="auto"/>
          <w:kern w:val="0"/>
          <w:sz w:val="24"/>
          <w:lang w:val="zh-CN"/>
        </w:rPr>
      </w:pPr>
    </w:p>
    <w:p w14:paraId="71039320">
      <w:pPr>
        <w:widowControl/>
        <w:adjustRightInd/>
        <w:ind w:firstLine="964" w:firstLineChars="300"/>
        <w:jc w:val="left"/>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3C9462E6">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3020B3B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w:t>
      </w:r>
    </w:p>
    <w:p w14:paraId="49A646B3">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，联系号码：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kern w:val="0"/>
          <w:sz w:val="24"/>
          <w:lang w:val="zh-CN"/>
        </w:rPr>
        <w:t>【项目编号：LWJC20250617SY】政府采购响应的一切事项，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41237143">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120847C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093BF55">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478EAD8D">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5B9B529">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649BC56">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0040CCD">
      <w:pPr>
        <w:snapToGrid w:val="0"/>
        <w:spacing w:line="360" w:lineRule="auto"/>
        <w:rPr>
          <w:rFonts w:ascii="宋体" w:hAnsi="宋体" w:cs="宋体"/>
          <w:b/>
          <w:color w:val="auto"/>
          <w:kern w:val="0"/>
          <w:sz w:val="32"/>
          <w:szCs w:val="32"/>
          <w:lang w:val="zh-CN"/>
        </w:rPr>
      </w:pPr>
      <w:r>
        <w:rPr>
          <w:rFonts w:hint="eastAsia" w:cs="宋体" w:asciiTheme="minorEastAsia" w:hAnsiTheme="minorEastAsia" w:eastAsiaTheme="minorEastAsia"/>
          <w:color w:val="auto"/>
          <w:kern w:val="0"/>
          <w:sz w:val="24"/>
          <w:lang w:val="zh-CN"/>
        </w:rPr>
        <w:t xml:space="preserve">                                               日期：  年  月   日</w:t>
      </w:r>
      <w:r>
        <w:rPr>
          <w:rFonts w:hint="eastAsia" w:cs="仿宋_GB2312" w:asciiTheme="minorEastAsia" w:hAnsiTheme="minorEastAsia" w:eastAsiaTheme="minorEastAsia"/>
          <w:b/>
          <w:bCs/>
          <w:color w:val="auto"/>
          <w:sz w:val="30"/>
          <w:szCs w:val="30"/>
        </w:rPr>
        <w:br w:type="page"/>
      </w:r>
    </w:p>
    <w:p w14:paraId="061909D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响应人</w:t>
      </w:r>
      <w:r>
        <w:rPr>
          <w:rFonts w:hint="eastAsia" w:ascii="宋体" w:hAnsi="宋体" w:cs="宋体"/>
          <w:b/>
          <w:color w:val="auto"/>
          <w:sz w:val="30"/>
          <w:szCs w:val="30"/>
        </w:rPr>
        <w:t>参加投标）</w:t>
      </w:r>
    </w:p>
    <w:p w14:paraId="77BC38AD">
      <w:pPr>
        <w:pStyle w:val="618"/>
        <w:spacing w:line="360" w:lineRule="auto"/>
        <w:rPr>
          <w:rFonts w:hAnsi="宋体" w:cs="宋体"/>
          <w:bCs/>
          <w:color w:val="auto"/>
          <w:sz w:val="24"/>
        </w:rPr>
      </w:pPr>
      <w:r>
        <w:rPr>
          <w:rFonts w:hint="eastAsia" w:hAnsi="宋体" w:cs="宋体"/>
          <w:bCs/>
          <w:color w:val="auto"/>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DE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4B7B12">
            <w:pPr>
              <w:pStyle w:val="618"/>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r>
              <w:rPr>
                <w:rFonts w:hint="eastAsia" w:hAnsi="宋体" w:cs="宋体"/>
                <w:bCs/>
                <w:color w:val="auto"/>
                <w:sz w:val="24"/>
              </w:rPr>
              <w:t>正面：                                 反面：</w:t>
            </w:r>
          </w:p>
          <w:p w14:paraId="3A110FC5">
            <w:pPr>
              <w:pStyle w:val="618"/>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p>
        </w:tc>
      </w:tr>
    </w:tbl>
    <w:p w14:paraId="76D4BD1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A93866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响应人名称(电子签名)：                              </w:t>
      </w:r>
    </w:p>
    <w:p w14:paraId="5746978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E5D546">
      <w:pPr>
        <w:widowControl/>
        <w:adjustRightInd/>
        <w:jc w:val="left"/>
        <w:rPr>
          <w:rFonts w:cs="仿宋_GB2312" w:asciiTheme="minorEastAsia" w:hAnsiTheme="minorEastAsia" w:eastAsiaTheme="minorEastAsia"/>
          <w:color w:val="auto"/>
          <w:sz w:val="28"/>
          <w:szCs w:val="28"/>
        </w:rPr>
      </w:pPr>
    </w:p>
    <w:p w14:paraId="647A39E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39ECEF1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3C8B832">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6FF8AD8">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E2FBE30">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6B0843F5">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08189EC7">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5D775B6">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4A08F04">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468C738E">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0DA65697">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306931F">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73A09C79">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5FC6EE32">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2D6DEDEA">
      <w:pPr>
        <w:widowControl/>
        <w:adjustRightInd/>
        <w:ind w:firstLine="2570" w:firstLineChars="800"/>
        <w:jc w:val="left"/>
        <w:rPr>
          <w:rFonts w:hint="eastAsia" w:cs="仿宋_GB2312" w:asciiTheme="minorEastAsia" w:hAnsiTheme="minorEastAsia" w:eastAsiaTheme="minorEastAsia"/>
          <w:b/>
          <w:color w:val="auto"/>
          <w:kern w:val="0"/>
          <w:sz w:val="32"/>
          <w:szCs w:val="32"/>
          <w:lang w:val="zh-CN"/>
        </w:rPr>
      </w:pPr>
    </w:p>
    <w:p w14:paraId="10B5958E">
      <w:pPr>
        <w:widowControl/>
        <w:adjustRightInd/>
        <w:ind w:firstLine="2570" w:firstLineChars="800"/>
        <w:jc w:val="left"/>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三</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59A1E591">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16523599">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若成为</w:t>
      </w:r>
      <w:r>
        <w:rPr>
          <w:rFonts w:hint="eastAsia" w:cs="宋体" w:asciiTheme="minorEastAsia" w:hAnsiTheme="minorEastAsia" w:eastAsiaTheme="minorEastAsia"/>
          <w:color w:val="auto"/>
          <w:sz w:val="21"/>
          <w:szCs w:val="21"/>
          <w:lang w:eastAsia="zh-CN"/>
        </w:rPr>
        <w:t>2025年度中国眼谷中央孵化园后勤服务采购项目</w:t>
      </w:r>
      <w:r>
        <w:rPr>
          <w:rFonts w:hint="eastAsia" w:cs="宋体" w:asciiTheme="minorEastAsia" w:hAnsiTheme="minorEastAsia" w:eastAsiaTheme="minorEastAsia"/>
          <w:color w:val="auto"/>
          <w:sz w:val="21"/>
          <w:szCs w:val="21"/>
        </w:rPr>
        <w:t>【项目编号：</w:t>
      </w:r>
      <w:r>
        <w:rPr>
          <w:rFonts w:hint="eastAsia" w:cs="宋体" w:asciiTheme="minorEastAsia" w:hAnsiTheme="minorEastAsia" w:eastAsiaTheme="minorEastAsia"/>
          <w:color w:val="auto"/>
          <w:sz w:val="21"/>
          <w:szCs w:val="21"/>
          <w:lang w:eastAsia="zh-CN"/>
        </w:rPr>
        <w:t>LWJC20250617SY</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的成交供应商，将依法采取分包方式履行合同。</w:t>
      </w: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rPr>
        <w:t>与</w:t>
      </w:r>
      <w:r>
        <w:rPr>
          <w:rFonts w:hint="eastAsia" w:cs="宋体" w:asciiTheme="minorEastAsia" w:hAnsiTheme="minorEastAsia" w:eastAsiaTheme="minorEastAsia"/>
          <w:color w:val="auto"/>
          <w:kern w:val="0"/>
          <w:sz w:val="21"/>
          <w:szCs w:val="21"/>
          <w:u w:val="single"/>
        </w:rPr>
        <w:t>（所有分包供应商名称）</w:t>
      </w:r>
      <w:r>
        <w:rPr>
          <w:rFonts w:hint="eastAsia" w:cs="宋体" w:asciiTheme="minorEastAsia" w:hAnsiTheme="minorEastAsia" w:eastAsiaTheme="minorEastAsia"/>
          <w:color w:val="auto"/>
          <w:kern w:val="0"/>
          <w:sz w:val="21"/>
          <w:szCs w:val="21"/>
        </w:rPr>
        <w:t>达成分包意向协议</w:t>
      </w:r>
      <w:r>
        <w:rPr>
          <w:rFonts w:hint="eastAsia" w:cs="宋体" w:asciiTheme="minorEastAsia" w:hAnsiTheme="minorEastAsia" w:eastAsiaTheme="minorEastAsia"/>
          <w:color w:val="auto"/>
          <w:kern w:val="0"/>
          <w:sz w:val="21"/>
          <w:szCs w:val="21"/>
          <w:lang w:val="zh-CN"/>
        </w:rPr>
        <w:t xml:space="preserve">。 </w:t>
      </w:r>
    </w:p>
    <w:p w14:paraId="74BF5FD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一、分包标的及数量</w:t>
      </w:r>
    </w:p>
    <w:p w14:paraId="004D548A">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u w:val="single"/>
        </w:rPr>
        <w:t>（供应商名称）</w:t>
      </w:r>
      <w:r>
        <w:rPr>
          <w:rFonts w:hint="eastAsia" w:cs="宋体" w:asciiTheme="minorEastAsia" w:hAnsiTheme="minorEastAsia" w:eastAsiaTheme="minorEastAsia"/>
          <w:color w:val="auto"/>
          <w:kern w:val="0"/>
          <w:sz w:val="21"/>
          <w:szCs w:val="21"/>
          <w:lang w:val="zh-CN"/>
        </w:rPr>
        <w:t>将</w:t>
      </w:r>
      <w:r>
        <w:rPr>
          <w:rFonts w:hint="eastAsia" w:cs="宋体" w:asciiTheme="minorEastAsia" w:hAnsiTheme="minorEastAsia" w:eastAsiaTheme="minorEastAsia"/>
          <w:color w:val="auto"/>
          <w:sz w:val="21"/>
          <w:szCs w:val="21"/>
          <w:u w:val="single"/>
        </w:rPr>
        <w:t xml:space="preserve">  </w:t>
      </w:r>
      <w:r>
        <w:rPr>
          <w:rFonts w:cs="宋体" w:asciiTheme="minorEastAsia" w:hAnsiTheme="minorEastAsia" w:eastAsiaTheme="minorEastAsia"/>
          <w:color w:val="auto"/>
          <w:kern w:val="0"/>
          <w:sz w:val="21"/>
          <w:szCs w:val="21"/>
          <w:u w:val="single"/>
        </w:rPr>
        <w:t xml:space="preserve"> XX工作内容   </w:t>
      </w:r>
      <w:r>
        <w:rPr>
          <w:rFonts w:hint="eastAsia" w:cs="宋体" w:asciiTheme="minorEastAsia" w:hAnsiTheme="minorEastAsia" w:eastAsiaTheme="minorEastAsia"/>
          <w:color w:val="auto"/>
          <w:sz w:val="21"/>
          <w:szCs w:val="21"/>
        </w:rPr>
        <w:t>分包给</w:t>
      </w:r>
      <w:r>
        <w:rPr>
          <w:rFonts w:hint="eastAsia" w:cs="宋体" w:asciiTheme="minorEastAsia" w:hAnsiTheme="minorEastAsia" w:eastAsiaTheme="minorEastAsia"/>
          <w:color w:val="auto"/>
          <w:kern w:val="0"/>
          <w:sz w:val="21"/>
          <w:szCs w:val="21"/>
          <w:u w:val="single"/>
        </w:rPr>
        <w:t>（分包供应商1名称）</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color w:val="auto"/>
          <w:kern w:val="0"/>
          <w:sz w:val="21"/>
          <w:szCs w:val="21"/>
          <w:u w:val="single"/>
        </w:rPr>
        <w:t>（分包供应商2名称），</w:t>
      </w:r>
      <w:r>
        <w:rPr>
          <w:rFonts w:hint="eastAsia" w:cs="宋体" w:asciiTheme="minorEastAsia" w:hAnsiTheme="minorEastAsia" w:eastAsiaTheme="minorEastAsia"/>
          <w:color w:val="auto"/>
          <w:kern w:val="0"/>
          <w:sz w:val="21"/>
          <w:szCs w:val="21"/>
          <w:lang w:val="zh-CN"/>
        </w:rPr>
        <w:t>具备承</w:t>
      </w:r>
      <w:r>
        <w:rPr>
          <w:rFonts w:hint="eastAsia" w:cs="宋体" w:asciiTheme="minorEastAsia" w:hAnsiTheme="minorEastAsia" w:eastAsiaTheme="minorEastAsia"/>
          <w:color w:val="auto"/>
          <w:kern w:val="0"/>
          <w:sz w:val="21"/>
          <w:szCs w:val="21"/>
        </w:rPr>
        <w:t>担</w:t>
      </w:r>
      <w:r>
        <w:rPr>
          <w:rFonts w:hint="eastAsia" w:cs="宋体" w:asciiTheme="minorEastAsia" w:hAnsiTheme="minorEastAsia" w:eastAsiaTheme="minorEastAsia"/>
          <w:color w:val="auto"/>
          <w:kern w:val="0"/>
          <w:sz w:val="21"/>
          <w:szCs w:val="21"/>
          <w:u w:val="single"/>
          <w:lang w:val="zh-CN"/>
        </w:rPr>
        <w:t>XX工作内容</w:t>
      </w:r>
      <w:r>
        <w:rPr>
          <w:rFonts w:hint="eastAsia" w:cs="宋体" w:asciiTheme="minorEastAsia" w:hAnsiTheme="minorEastAsia" w:eastAsiaTheme="minorEastAsia"/>
          <w:color w:val="auto"/>
          <w:kern w:val="0"/>
          <w:sz w:val="21"/>
          <w:szCs w:val="21"/>
          <w:lang w:val="zh-CN"/>
        </w:rPr>
        <w:t>相应资质条件且不得再次分包；</w:t>
      </w:r>
    </w:p>
    <w:p w14:paraId="615B82EF">
      <w:pPr>
        <w:pStyle w:val="3"/>
        <w:ind w:left="664" w:leftChars="316" w:firstLine="200" w:firstLineChars="95"/>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w:t>
      </w:r>
    </w:p>
    <w:p w14:paraId="77CEFDA4">
      <w:pPr>
        <w:ind w:firstLine="30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CN"/>
        </w:rPr>
        <w:t xml:space="preserve"> </w:t>
      </w:r>
    </w:p>
    <w:p w14:paraId="04C04A9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二、分包供应商中小企业合同份额（如果有）</w:t>
      </w:r>
    </w:p>
    <w:p w14:paraId="2E767E0C">
      <w:pPr>
        <w:snapToGrid w:val="0"/>
        <w:spacing w:line="360" w:lineRule="auto"/>
        <w:ind w:firstLine="576"/>
        <w:rPr>
          <w:rFonts w:cs="宋体" w:asciiTheme="minorEastAsia" w:hAnsiTheme="minorEastAsia" w:eastAsiaTheme="minorEastAsia"/>
          <w:b/>
          <w:color w:val="auto"/>
          <w:kern w:val="0"/>
          <w:sz w:val="21"/>
          <w:szCs w:val="21"/>
          <w:lang w:val="zh-CN"/>
        </w:rPr>
      </w:pPr>
      <w:r>
        <w:rPr>
          <w:rFonts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u w:val="single"/>
        </w:rPr>
        <w:t>（分包供应商X</w:t>
      </w:r>
      <w:r>
        <w:rPr>
          <w:rFonts w:cs="宋体" w:asciiTheme="minorEastAsia" w:hAnsiTheme="minorEastAsia" w:eastAsiaTheme="minorEastAsia"/>
          <w:color w:val="auto"/>
          <w:kern w:val="0"/>
          <w:sz w:val="21"/>
          <w:szCs w:val="21"/>
          <w:u w:val="single"/>
        </w:rPr>
        <w:t>,</w:t>
      </w:r>
      <w:r>
        <w:rPr>
          <w:rFonts w:hint="eastAsia" w:cs="宋体" w:asciiTheme="minorEastAsia" w:hAnsiTheme="minorEastAsia" w:eastAsiaTheme="minorEastAsia"/>
          <w:color w:val="auto"/>
          <w:kern w:val="0"/>
          <w:sz w:val="21"/>
          <w:szCs w:val="21"/>
          <w:u w:val="single"/>
        </w:rPr>
        <w:t>……）提供的服务全部由小微企业承接，</w:t>
      </w:r>
      <w:r>
        <w:rPr>
          <w:rFonts w:hint="eastAsia" w:cs="宋体" w:asciiTheme="minorEastAsia" w:hAnsiTheme="minorEastAsia" w:eastAsiaTheme="minorEastAsia"/>
          <w:color w:val="auto"/>
          <w:kern w:val="0"/>
          <w:sz w:val="21"/>
          <w:szCs w:val="21"/>
        </w:rPr>
        <w:t>其合同份额占到合同总金额</w:t>
      </w:r>
      <w:r>
        <w:rPr>
          <w:rFonts w:hint="eastAsia" w:cs="宋体" w:asciiTheme="minorEastAsia" w:hAnsiTheme="minorEastAsia" w:eastAsiaTheme="minorEastAsia"/>
          <w:color w:val="auto"/>
          <w:kern w:val="0"/>
          <w:sz w:val="21"/>
          <w:szCs w:val="21"/>
          <w:u w:val="single"/>
        </w:rPr>
        <w:t xml:space="preserve">     </w:t>
      </w:r>
      <w:r>
        <w:rPr>
          <w:rFonts w:hint="eastAsia" w:cs="宋体" w:asciiTheme="minorEastAsia" w:hAnsiTheme="minorEastAsia" w:eastAsiaTheme="minorEastAsia"/>
          <w:color w:val="auto"/>
          <w:kern w:val="0"/>
          <w:sz w:val="21"/>
          <w:szCs w:val="21"/>
        </w:rPr>
        <w:t>%以上</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r>
          <w:rFonts w:hint="eastAsia" w:cs="宋体" w:asciiTheme="minorEastAsia" w:hAnsiTheme="minorEastAsia" w:eastAsiaTheme="minorEastAsia"/>
          <w:b/>
          <w:color w:val="auto"/>
          <w:kern w:val="0"/>
          <w:sz w:val="21"/>
          <w:szCs w:val="21"/>
          <w:lang w:val="zh-CN"/>
        </w:rPr>
        <w:t>。供应商</w:t>
      </w:r>
      <w:r>
        <w:rPr>
          <w:rFonts w:hint="eastAsia" w:cs="宋体" w:asciiTheme="minorEastAsia" w:hAnsiTheme="minorEastAsia" w:eastAsiaTheme="minorEastAsia"/>
          <w:b/>
          <w:color w:val="auto"/>
          <w:sz w:val="21"/>
          <w:szCs w:val="21"/>
        </w:rPr>
        <w:t>拟享受以上价格扣除政策的，填写有关内容。</w:t>
      </w:r>
      <w:r>
        <w:rPr>
          <w:rFonts w:hint="eastAsia" w:cs="宋体" w:asciiTheme="minorEastAsia" w:hAnsiTheme="minorEastAsia" w:eastAsiaTheme="minorEastAsia"/>
          <w:b/>
          <w:color w:val="auto"/>
          <w:kern w:val="0"/>
          <w:sz w:val="21"/>
          <w:szCs w:val="21"/>
          <w:lang w:val="zh-CN"/>
        </w:rPr>
        <w:t>）</w:t>
      </w:r>
    </w:p>
    <w:p w14:paraId="5A7C05CC">
      <w:pPr>
        <w:spacing w:line="360" w:lineRule="auto"/>
        <w:ind w:firstLine="420" w:firstLineChars="200"/>
        <w:rPr>
          <w:rFonts w:cs="宋体" w:asciiTheme="minorEastAsia" w:hAnsiTheme="minorEastAsia" w:eastAsiaTheme="minorEastAsia"/>
          <w:b/>
          <w:bCs/>
          <w:color w:val="auto"/>
          <w:kern w:val="0"/>
          <w:sz w:val="21"/>
          <w:szCs w:val="21"/>
          <w:lang w:val="zh-CN"/>
        </w:rPr>
      </w:pPr>
      <w:r>
        <w:rPr>
          <w:rFonts w:hint="eastAsia" w:cs="宋体" w:asciiTheme="minorEastAsia" w:hAnsiTheme="minorEastAsia" w:eastAsiaTheme="minorEastAsia"/>
          <w:color w:val="auto"/>
          <w:sz w:val="21"/>
          <w:szCs w:val="21"/>
        </w:rPr>
        <w:t>2、中小企业合同金额达到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%，其中小微企业合同金额达到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b/>
          <w:bCs/>
          <w:color w:val="auto"/>
          <w:kern w:val="0"/>
          <w:sz w:val="21"/>
          <w:szCs w:val="21"/>
          <w:lang w:val="zh-CN"/>
        </w:rPr>
        <w:t>（</w:t>
      </w:r>
      <w:r>
        <w:rPr>
          <w:rFonts w:hint="eastAsia" w:cs="宋体" w:asciiTheme="minorEastAsia" w:hAnsiTheme="minorEastAsia" w:eastAsiaTheme="minorEastAsia"/>
          <w:b/>
          <w:bCs/>
          <w:color w:val="auto"/>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1"/>
          <w:szCs w:val="21"/>
          <w:lang w:val="zh-CN"/>
        </w:rPr>
        <w:t>分包意向协议</w:t>
      </w:r>
      <w:r>
        <w:rPr>
          <w:rFonts w:hint="eastAsia" w:cs="宋体" w:asciiTheme="minorEastAsia" w:hAnsiTheme="minorEastAsia" w:eastAsiaTheme="minorEastAsia"/>
          <w:b/>
          <w:bCs/>
          <w:color w:val="auto"/>
          <w:sz w:val="21"/>
          <w:szCs w:val="21"/>
        </w:rPr>
        <w:t>中中小企业、小微企业合同金额应当达到的比例要求填写。</w:t>
      </w:r>
      <w:r>
        <w:rPr>
          <w:rFonts w:hint="eastAsia" w:cs="宋体" w:asciiTheme="minorEastAsia" w:hAnsiTheme="minorEastAsia" w:eastAsiaTheme="minorEastAsia"/>
          <w:b/>
          <w:bCs/>
          <w:color w:val="auto"/>
          <w:kern w:val="0"/>
          <w:sz w:val="21"/>
          <w:szCs w:val="21"/>
          <w:lang w:val="zh-CN"/>
        </w:rPr>
        <w:t>）</w:t>
      </w:r>
    </w:p>
    <w:p w14:paraId="26F7CCE3">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三、分包工作履行期限、地点、方式</w:t>
      </w:r>
    </w:p>
    <w:p w14:paraId="33DEC459">
      <w:pPr>
        <w:snapToGrid w:val="0"/>
        <w:spacing w:line="360" w:lineRule="auto"/>
        <w:ind w:firstLine="576"/>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u w:val="single"/>
        </w:rPr>
        <w:t xml:space="preserve">                                                                                  </w:t>
      </w:r>
    </w:p>
    <w:p w14:paraId="2F4A4E4C">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四、质量</w:t>
      </w:r>
    </w:p>
    <w:p w14:paraId="3835801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9972B36">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五、价款或者报酬</w:t>
      </w:r>
    </w:p>
    <w:p w14:paraId="0E401106">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541FDE2F">
      <w:pPr>
        <w:snapToGrid w:val="0"/>
        <w:spacing w:line="360" w:lineRule="auto"/>
        <w:ind w:left="573" w:leftChars="273"/>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六、违约责任</w:t>
      </w:r>
    </w:p>
    <w:p w14:paraId="7C8D811F">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7ABE623E">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七、争议解决的办法</w:t>
      </w:r>
    </w:p>
    <w:p w14:paraId="442BFAC4">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u w:val="single"/>
        </w:rPr>
        <w:t xml:space="preserve">                                                                                  </w:t>
      </w:r>
    </w:p>
    <w:p w14:paraId="1809AEB2">
      <w:pPr>
        <w:snapToGrid w:val="0"/>
        <w:spacing w:line="360" w:lineRule="auto"/>
        <w:ind w:firstLine="576"/>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八、其他</w:t>
      </w:r>
    </w:p>
    <w:p w14:paraId="65AC9D99">
      <w:pPr>
        <w:snapToGrid w:val="0"/>
        <w:spacing w:line="360" w:lineRule="auto"/>
        <w:ind w:left="5128" w:leftChars="342" w:hanging="4410" w:hangingChars="2100"/>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sz w:val="21"/>
          <w:szCs w:val="21"/>
        </w:rPr>
        <w:t>中小企业合同金额达到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%，小微企业合同金额达到</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0"/>
          <w:sz w:val="21"/>
          <w:szCs w:val="21"/>
          <w:lang w:val="zh-CN"/>
        </w:rPr>
        <w:t xml:space="preserve">  。                                           供应商名称(电子签名)：</w:t>
      </w:r>
    </w:p>
    <w:p w14:paraId="47D7ED26">
      <w:pPr>
        <w:snapToGrid w:val="0"/>
        <w:spacing w:line="360" w:lineRule="auto"/>
        <w:jc w:val="right"/>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分包供应商名称(电子签名/公章)：</w:t>
      </w:r>
    </w:p>
    <w:p w14:paraId="7E54474A">
      <w:pPr>
        <w:snapToGrid w:val="0"/>
        <w:spacing w:line="360" w:lineRule="auto"/>
        <w:ind w:firstLine="5040" w:firstLineChars="24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val="zh-CN"/>
        </w:rPr>
        <w:t>……</w:t>
      </w:r>
    </w:p>
    <w:p w14:paraId="64A8F3F2">
      <w:pPr>
        <w:spacing w:line="360" w:lineRule="auto"/>
        <w:jc w:val="center"/>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color w:val="auto"/>
          <w:kern w:val="0"/>
          <w:sz w:val="21"/>
          <w:szCs w:val="21"/>
          <w:lang w:val="zh-CN"/>
        </w:rPr>
        <w:t xml:space="preserve">                                        日期：  年  月   日</w:t>
      </w:r>
    </w:p>
    <w:p w14:paraId="58DD4F5D">
      <w:pPr>
        <w:jc w:val="center"/>
        <w:rPr>
          <w:rFonts w:hint="eastAsia" w:ascii="宋体" w:hAnsi="宋体" w:cs="宋体"/>
          <w:b/>
          <w:color w:val="auto"/>
          <w:kern w:val="0"/>
          <w:sz w:val="32"/>
          <w:szCs w:val="32"/>
          <w:highlight w:val="none"/>
        </w:rPr>
      </w:pPr>
    </w:p>
    <w:p w14:paraId="5C94EF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D5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5B407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92EA55">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0D123E">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D08A49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423A846F">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CE3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B4223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104172B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47F1B0F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00F2E0E2">
            <w:pPr>
              <w:keepNext w:val="0"/>
              <w:keepLines w:val="0"/>
              <w:suppressLineNumbers w:val="0"/>
              <w:spacing w:before="0" w:beforeAutospacing="0" w:after="0" w:afterAutospacing="0"/>
              <w:ind w:left="0" w:right="0"/>
              <w:rPr>
                <w:rFonts w:hint="default" w:ascii="宋体" w:hAnsi="宋体" w:cs="宋体"/>
                <w:color w:val="auto"/>
                <w:sz w:val="24"/>
                <w:highlight w:val="none"/>
              </w:rPr>
            </w:pPr>
          </w:p>
          <w:p w14:paraId="7353721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7F273754">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C7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628D9A">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2985574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6A47438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04461821">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C8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3F00F0">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14:paraId="15583E3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74FFF0D6">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7D79AD61">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D2755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7E4FB3">
      <w:pPr>
        <w:jc w:val="center"/>
        <w:rPr>
          <w:rFonts w:ascii="宋体" w:hAnsi="宋体" w:cs="宋体"/>
          <w:b/>
          <w:color w:val="auto"/>
          <w:kern w:val="0"/>
          <w:sz w:val="32"/>
          <w:szCs w:val="32"/>
          <w:highlight w:val="none"/>
        </w:rPr>
      </w:pPr>
    </w:p>
    <w:p w14:paraId="2BD4CAEA">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w:t>
      </w:r>
      <w:r>
        <w:rPr>
          <w:rFonts w:hint="eastAsia" w:ascii="宋体" w:hAnsi="宋体" w:cs="宋体"/>
          <w:b/>
          <w:color w:val="auto"/>
          <w:kern w:val="0"/>
          <w:sz w:val="32"/>
          <w:szCs w:val="32"/>
          <w:highlight w:val="none"/>
        </w:rPr>
        <w:t>评标标准相应的商务技术资料</w:t>
      </w:r>
    </w:p>
    <w:p w14:paraId="06F1E39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062AAD25">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w:t>
      </w:r>
    </w:p>
    <w:p w14:paraId="614CA5A1">
      <w:pPr>
        <w:spacing w:line="360" w:lineRule="auto"/>
        <w:jc w:val="center"/>
        <w:rPr>
          <w:rFonts w:cs="仿宋_GB2312" w:asciiTheme="minorEastAsia" w:hAnsiTheme="minorEastAsia" w:eastAsiaTheme="minorEastAsia"/>
          <w:b/>
          <w:color w:val="auto"/>
          <w:sz w:val="30"/>
          <w:szCs w:val="30"/>
        </w:rPr>
      </w:pPr>
    </w:p>
    <w:p w14:paraId="0C3C98C1">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DDFC53B">
      <w:pPr>
        <w:snapToGrid w:val="0"/>
        <w:spacing w:line="360" w:lineRule="auto"/>
        <w:ind w:firstLine="5160" w:firstLineChars="2150"/>
        <w:rPr>
          <w:rFonts w:cs="仿宋_GB2312" w:asciiTheme="minorEastAsia" w:hAnsiTheme="minorEastAsia" w:eastAsiaTheme="minorEastAsia"/>
          <w:b/>
          <w:color w:val="auto"/>
          <w:kern w:val="0"/>
          <w:sz w:val="32"/>
          <w:szCs w:val="32"/>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F08D073">
      <w:pPr>
        <w:pStyle w:val="630"/>
        <w:rPr>
          <w:rFonts w:hint="eastAsia" w:ascii="宋体" w:hAnsi="宋体" w:eastAsia="宋体" w:cs="宋体"/>
          <w:b/>
          <w:color w:val="auto"/>
          <w:kern w:val="0"/>
          <w:sz w:val="32"/>
          <w:szCs w:val="32"/>
          <w:highlight w:val="none"/>
          <w:lang w:val="en-US" w:eastAsia="zh-CN" w:bidi="ar-SA"/>
        </w:rPr>
      </w:pPr>
    </w:p>
    <w:p w14:paraId="3D719376">
      <w:pPr>
        <w:pStyle w:val="630"/>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六、本项目管理团队人员及其它主要技术人员名单</w:t>
      </w:r>
    </w:p>
    <w:tbl>
      <w:tblPr>
        <w:tblStyle w:val="60"/>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66B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78E7B18A">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45D4B8E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65C96F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77EB4AF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7C319912">
            <w:pPr>
              <w:pStyle w:val="631"/>
              <w:keepNext w:val="0"/>
              <w:keepLines w:val="0"/>
              <w:widowControl/>
              <w:suppressLineNumbers w:val="0"/>
              <w:spacing w:before="240" w:beforeAutospacing="0" w:after="240" w:afterAutospacing="0" w:line="240" w:lineRule="atLeas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22A63D77">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192F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0F6A5897">
            <w:pPr>
              <w:pStyle w:val="631"/>
              <w:keepNext w:val="0"/>
              <w:keepLines w:val="0"/>
              <w:widowControl/>
              <w:suppressLineNumbers w:val="0"/>
              <w:spacing w:before="240" w:beforeAutospacing="0" w:after="240" w:afterAutospacing="0" w:line="240" w:lineRule="atLeast"/>
              <w:ind w:left="0" w:right="0"/>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4521888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7EA3C2D8">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139A78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471A888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33CDA6A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r w14:paraId="2667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7C9387BB">
            <w:pPr>
              <w:pStyle w:val="631"/>
              <w:keepNext w:val="0"/>
              <w:keepLines w:val="0"/>
              <w:widowControl/>
              <w:suppressLineNumbers w:val="0"/>
              <w:spacing w:before="240" w:beforeAutospacing="0" w:after="240" w:afterAutospacing="0" w:line="240" w:lineRule="atLeast"/>
              <w:ind w:left="-88" w:right="0"/>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10BEB033">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763AAE0D">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64732E79">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7A3970B">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4BE5B4F">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r w14:paraId="5ED8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54C2C6A2">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8E166F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44DA0E66">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3B44A677">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A2191FE">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F09E8F5">
            <w:pPr>
              <w:pStyle w:val="631"/>
              <w:keepNext w:val="0"/>
              <w:keepLines w:val="0"/>
              <w:widowControl/>
              <w:suppressLineNumbers w:val="0"/>
              <w:spacing w:before="240" w:beforeAutospacing="0" w:after="240" w:afterAutospacing="0" w:line="240" w:lineRule="atLeast"/>
              <w:ind w:left="-88" w:right="0"/>
              <w:jc w:val="center"/>
              <w:rPr>
                <w:rFonts w:hint="eastAsia" w:ascii="宋体" w:hAnsi="宋体" w:eastAsia="宋体" w:cs="宋体"/>
                <w:color w:val="auto"/>
                <w:kern w:val="2"/>
                <w:sz w:val="24"/>
                <w:szCs w:val="24"/>
                <w:highlight w:val="none"/>
                <w:lang w:val="en-US" w:eastAsia="zh-CN" w:bidi="ar-SA"/>
              </w:rPr>
            </w:pPr>
          </w:p>
        </w:tc>
      </w:tr>
    </w:tbl>
    <w:p w14:paraId="6422145C">
      <w:pPr>
        <w:pStyle w:val="631"/>
        <w:spacing w:before="240" w:after="240" w:line="360" w:lineRule="auto"/>
        <w:ind w:left="-88"/>
        <w:rPr>
          <w:rFonts w:hint="eastAsia" w:ascii="宋体" w:hAnsi="宋体" w:cs="宋体"/>
          <w:color w:val="auto"/>
          <w:szCs w:val="21"/>
        </w:rPr>
      </w:pPr>
      <w:r>
        <w:rPr>
          <w:rFonts w:hint="eastAsia" w:ascii="宋体" w:hAnsi="宋体" w:cs="宋体"/>
          <w:color w:val="auto"/>
          <w:szCs w:val="21"/>
        </w:rPr>
        <w:t>说明：</w:t>
      </w:r>
      <w:r>
        <w:rPr>
          <w:rFonts w:hint="eastAsia" w:ascii="宋体" w:hAnsi="宋体" w:cs="宋体"/>
          <w:color w:val="auto"/>
          <w:szCs w:val="21"/>
          <w:lang w:eastAsia="zh-CN"/>
        </w:rPr>
        <w:t>供应商</w:t>
      </w:r>
      <w:r>
        <w:rPr>
          <w:rFonts w:hint="eastAsia" w:ascii="宋体" w:hAnsi="宋体" w:cs="宋体"/>
          <w:color w:val="auto"/>
          <w:szCs w:val="21"/>
        </w:rPr>
        <w:t>可以根据项目的实际人员配备情况扩展本表。</w:t>
      </w:r>
    </w:p>
    <w:p w14:paraId="354F4703">
      <w:pPr>
        <w:widowControl/>
        <w:adjustRightInd/>
        <w:jc w:val="left"/>
        <w:rPr>
          <w:rFonts w:cs="仿宋_GB2312" w:asciiTheme="minorEastAsia" w:hAnsiTheme="minorEastAsia" w:eastAsiaTheme="minorEastAsia"/>
          <w:b/>
          <w:bCs/>
          <w:color w:val="auto"/>
          <w:sz w:val="30"/>
          <w:szCs w:val="30"/>
        </w:rPr>
      </w:pPr>
    </w:p>
    <w:p w14:paraId="3EDFAA8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lang w:eastAsia="zh-CN"/>
        </w:rPr>
        <w:t>八</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B2637F1">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温州市公共资源交易中心龙湾分中心</w:t>
      </w:r>
      <w:r>
        <w:rPr>
          <w:rFonts w:hint="eastAsia" w:ascii="宋体" w:hAnsi="宋体" w:cs="宋体"/>
          <w:color w:val="auto"/>
          <w:sz w:val="24"/>
          <w:highlight w:val="none"/>
        </w:rPr>
        <w:t>）</w:t>
      </w:r>
      <w:r>
        <w:rPr>
          <w:rFonts w:hint="eastAsia" w:cs="仿宋_GB2312" w:asciiTheme="minorEastAsia" w:hAnsiTheme="minorEastAsia" w:eastAsiaTheme="minorEastAsia"/>
          <w:color w:val="auto"/>
          <w:kern w:val="0"/>
          <w:sz w:val="24"/>
          <w:lang w:val="zh-CN"/>
        </w:rPr>
        <w:t xml:space="preserve">：    </w:t>
      </w:r>
    </w:p>
    <w:p w14:paraId="6B91F35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068E041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7D157C0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5AEBD64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BF770E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7A8F449A">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4E73484">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1BBA2B0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六、严格遵守《中华人民共和国政府采购法》《中华人民共和国采购响应法》《中华人民共和国民法典》等法律法规，诚实守信，合法经营，坚决抵制各种违法违纪行为。 </w:t>
      </w:r>
    </w:p>
    <w:p w14:paraId="491D07F0">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w:t>
      </w:r>
      <w:r>
        <w:rPr>
          <w:rFonts w:hint="eastAsia" w:cs="仿宋_GB2312" w:asciiTheme="minorEastAsia" w:hAnsiTheme="minorEastAsia" w:eastAsiaTheme="minorEastAsia"/>
          <w:color w:val="auto"/>
          <w:kern w:val="0"/>
          <w:sz w:val="24"/>
          <w:lang w:val="zh-CN" w:eastAsia="zh-CN"/>
        </w:rPr>
        <w:t>区</w:t>
      </w:r>
      <w:r>
        <w:rPr>
          <w:rFonts w:hint="eastAsia" w:cs="仿宋_GB2312" w:asciiTheme="minorEastAsia" w:hAnsiTheme="minorEastAsia" w:eastAsiaTheme="minorEastAsia"/>
          <w:color w:val="auto"/>
          <w:kern w:val="0"/>
          <w:sz w:val="24"/>
          <w:lang w:val="zh-CN"/>
        </w:rPr>
        <w:t>财政局。由此引起的相应损失均由我单位承担。</w:t>
      </w:r>
    </w:p>
    <w:p w14:paraId="7EF6D20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72A123C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B945396">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C1DC0D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60DF5E54">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DFFA5AE">
      <w:pPr>
        <w:spacing w:line="360" w:lineRule="auto"/>
        <w:jc w:val="both"/>
        <w:outlineLvl w:val="0"/>
        <w:rPr>
          <w:rFonts w:hint="eastAsia" w:ascii="宋体" w:hAnsi="宋体" w:cs="宋体"/>
          <w:b/>
          <w:color w:val="auto"/>
          <w:kern w:val="0"/>
          <w:sz w:val="36"/>
          <w:szCs w:val="36"/>
          <w:highlight w:val="none"/>
        </w:rPr>
      </w:pPr>
    </w:p>
    <w:p w14:paraId="44E08535">
      <w:pPr>
        <w:spacing w:line="360" w:lineRule="auto"/>
        <w:jc w:val="both"/>
        <w:outlineLvl w:val="0"/>
        <w:rPr>
          <w:rFonts w:hint="eastAsia" w:ascii="宋体" w:hAnsi="宋体" w:cs="宋体"/>
          <w:b/>
          <w:color w:val="auto"/>
          <w:kern w:val="0"/>
          <w:sz w:val="36"/>
          <w:szCs w:val="36"/>
          <w:highlight w:val="none"/>
        </w:rPr>
      </w:pPr>
    </w:p>
    <w:p w14:paraId="6D8BC17D">
      <w:pPr>
        <w:spacing w:line="360" w:lineRule="auto"/>
        <w:jc w:val="both"/>
        <w:outlineLvl w:val="0"/>
        <w:rPr>
          <w:rFonts w:hint="eastAsia" w:ascii="宋体" w:hAnsi="宋体" w:cs="宋体"/>
          <w:b/>
          <w:color w:val="auto"/>
          <w:kern w:val="0"/>
          <w:sz w:val="36"/>
          <w:szCs w:val="36"/>
          <w:highlight w:val="none"/>
        </w:rPr>
      </w:pPr>
    </w:p>
    <w:p w14:paraId="5C2380F6">
      <w:pPr>
        <w:spacing w:line="360" w:lineRule="auto"/>
        <w:ind w:firstLine="3975" w:firstLineChars="1100"/>
        <w:jc w:val="both"/>
        <w:outlineLvl w:val="0"/>
        <w:rPr>
          <w:rFonts w:hint="eastAsia" w:ascii="宋体" w:hAnsi="宋体" w:cs="宋体"/>
          <w:b/>
          <w:color w:val="auto"/>
          <w:kern w:val="0"/>
          <w:sz w:val="36"/>
          <w:szCs w:val="36"/>
          <w:highlight w:val="none"/>
        </w:rPr>
      </w:pPr>
    </w:p>
    <w:p w14:paraId="18482B30">
      <w:pPr>
        <w:spacing w:line="360" w:lineRule="auto"/>
        <w:ind w:firstLine="3975" w:firstLineChars="1100"/>
        <w:jc w:val="both"/>
        <w:outlineLvl w:val="0"/>
        <w:rPr>
          <w:rFonts w:hint="eastAsia" w:ascii="宋体" w:hAnsi="宋体" w:cs="宋体"/>
          <w:b/>
          <w:color w:val="auto"/>
          <w:kern w:val="0"/>
          <w:sz w:val="36"/>
          <w:szCs w:val="36"/>
          <w:highlight w:val="none"/>
        </w:rPr>
      </w:pPr>
    </w:p>
    <w:p w14:paraId="0F382208">
      <w:pPr>
        <w:spacing w:line="360" w:lineRule="auto"/>
        <w:ind w:firstLine="3975" w:firstLineChars="1100"/>
        <w:jc w:val="both"/>
        <w:outlineLvl w:val="0"/>
        <w:rPr>
          <w:rFonts w:hint="eastAsia" w:ascii="宋体" w:hAnsi="宋体" w:cs="宋体"/>
          <w:b/>
          <w:color w:val="auto"/>
          <w:kern w:val="0"/>
          <w:sz w:val="36"/>
          <w:szCs w:val="36"/>
          <w:highlight w:val="none"/>
        </w:rPr>
      </w:pPr>
    </w:p>
    <w:p w14:paraId="50CD1950">
      <w:pPr>
        <w:spacing w:line="360" w:lineRule="auto"/>
        <w:ind w:firstLine="3975" w:firstLineChars="11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08AC6A">
      <w:pPr>
        <w:spacing w:line="360" w:lineRule="auto"/>
        <w:ind w:firstLine="4698" w:firstLineChars="13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DBF912">
      <w:pPr>
        <w:spacing w:line="360" w:lineRule="auto"/>
        <w:jc w:val="center"/>
        <w:outlineLvl w:val="0"/>
        <w:rPr>
          <w:rFonts w:ascii="宋体" w:hAnsi="宋体" w:cs="宋体"/>
          <w:b/>
          <w:color w:val="auto"/>
          <w:kern w:val="0"/>
          <w:sz w:val="36"/>
          <w:szCs w:val="36"/>
          <w:highlight w:val="none"/>
        </w:rPr>
      </w:pPr>
    </w:p>
    <w:p w14:paraId="272165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bookmarkStart w:id="238" w:name="OLE_LINK4"/>
      <w:r>
        <w:rPr>
          <w:rFonts w:hint="eastAsia" w:ascii="宋体" w:hAnsi="宋体" w:cs="宋体"/>
          <w:color w:val="auto"/>
          <w:sz w:val="24"/>
          <w:highlight w:val="none"/>
        </w:rPr>
        <w:t>…</w:t>
      </w:r>
      <w:bookmarkEnd w:id="238"/>
      <w:r>
        <w:rPr>
          <w:rFonts w:hint="eastAsia" w:ascii="宋体" w:hAnsi="宋体" w:cs="宋体"/>
          <w:color w:val="auto"/>
          <w:sz w:val="24"/>
          <w:highlight w:val="none"/>
        </w:rPr>
        <w:t>（页码）（2）</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1D89782C">
      <w:pPr>
        <w:pStyle w:val="3"/>
        <w:rPr>
          <w:color w:val="auto"/>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36459994">
      <w:pPr>
        <w:pStyle w:val="114"/>
        <w:keepNext w:val="0"/>
        <w:pageBreakBefore w:val="0"/>
        <w:tabs>
          <w:tab w:val="clear" w:pos="720"/>
        </w:tabs>
        <w:jc w:val="both"/>
        <w:outlineLvl w:val="9"/>
        <w:rPr>
          <w:rFonts w:hint="eastAsia" w:cs="仿宋_GB2312" w:asciiTheme="minorEastAsia" w:hAnsiTheme="minorEastAsia" w:eastAsiaTheme="minorEastAsia"/>
          <w:color w:val="auto"/>
          <w:kern w:val="2"/>
          <w:sz w:val="32"/>
          <w:szCs w:val="32"/>
          <w:lang w:eastAsia="zh-CN"/>
        </w:rPr>
      </w:pPr>
    </w:p>
    <w:p w14:paraId="226ED248">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lang w:eastAsia="zh-CN"/>
        </w:rPr>
        <w:t>一、最后</w:t>
      </w:r>
      <w:r>
        <w:rPr>
          <w:rFonts w:hint="eastAsia" w:cs="仿宋_GB2312" w:asciiTheme="minorEastAsia" w:hAnsiTheme="minorEastAsia" w:eastAsiaTheme="minorEastAsia"/>
          <w:color w:val="auto"/>
          <w:kern w:val="2"/>
          <w:sz w:val="32"/>
          <w:szCs w:val="32"/>
        </w:rPr>
        <w:t>报价一览表</w:t>
      </w:r>
    </w:p>
    <w:p w14:paraId="1BBE0FAA">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ascii="宋体" w:hAnsi="宋体" w:cs="宋体"/>
          <w:color w:val="auto"/>
          <w:sz w:val="24"/>
          <w:highlight w:val="none"/>
          <w:lang w:eastAsia="zh-CN"/>
        </w:rPr>
        <w:t>温州市公共资源交易中心龙湾分中心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w:t>
      </w:r>
    </w:p>
    <w:p w14:paraId="75DF2525">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01BAA75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77B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CBBA9B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6CC2DB4">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653D37D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77E97CC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77A0F4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489F200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730A798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559D75C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40175C5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01A5A13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p w14:paraId="674FFE6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6440ED8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p>
        </w:tc>
      </w:tr>
      <w:tr w14:paraId="6026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3DDD9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4A1755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hint="default" w:cs="宋体" w:asciiTheme="minorEastAsia" w:hAnsiTheme="minorEastAsia" w:eastAsiaTheme="minorEastAsia"/>
                <w:color w:val="auto"/>
                <w:sz w:val="24"/>
              </w:rPr>
              <w:t>X</w:t>
            </w:r>
          </w:p>
        </w:tc>
        <w:tc>
          <w:tcPr>
            <w:tcW w:w="2268" w:type="dxa"/>
            <w:vAlign w:val="center"/>
          </w:tcPr>
          <w:p w14:paraId="023E01C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0AD3E57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4E5914B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4B13BF5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2E2D6DEE">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0495EE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1940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C66C5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60AEA59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hint="default" w:cs="宋体" w:asciiTheme="minorEastAsia" w:hAnsiTheme="minorEastAsia" w:eastAsiaTheme="minorEastAsia"/>
                <w:color w:val="auto"/>
                <w:sz w:val="24"/>
              </w:rPr>
              <w:t>X</w:t>
            </w:r>
          </w:p>
        </w:tc>
        <w:tc>
          <w:tcPr>
            <w:tcW w:w="2268" w:type="dxa"/>
            <w:vAlign w:val="center"/>
          </w:tcPr>
          <w:p w14:paraId="0B0DD6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19E6C3E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1A2B97D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416BD437">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7D4F785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07A05C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50BD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B530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47AC3AA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11264CC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FAF564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7EFAC19E">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14F4291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0B867339">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264B481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4CE5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8CA50F">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992" w:type="dxa"/>
            <w:vAlign w:val="center"/>
          </w:tcPr>
          <w:p w14:paraId="633F263D">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2EC90F9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E3A15B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48FC0BA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B0C608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2BAB80E8">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73225E0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6F12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B6A6D">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992" w:type="dxa"/>
            <w:vAlign w:val="center"/>
          </w:tcPr>
          <w:p w14:paraId="20B1AFA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2E23D3E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410" w:type="dxa"/>
            <w:vAlign w:val="center"/>
          </w:tcPr>
          <w:p w14:paraId="40E3608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268" w:type="dxa"/>
            <w:vAlign w:val="center"/>
          </w:tcPr>
          <w:p w14:paraId="76FC9E6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3972A420">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7" w:type="dxa"/>
          </w:tcPr>
          <w:p w14:paraId="58C47C9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c>
          <w:tcPr>
            <w:tcW w:w="2126" w:type="dxa"/>
            <w:vAlign w:val="center"/>
          </w:tcPr>
          <w:p w14:paraId="607D9DEA">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05B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14C605">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72A8DC01">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r w14:paraId="372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4ED88DB">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0D74E066">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sz w:val="24"/>
              </w:rPr>
            </w:pPr>
          </w:p>
        </w:tc>
      </w:tr>
    </w:tbl>
    <w:p w14:paraId="70766DA5">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67B766B6">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0C320B48">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3、特别提示：集采机构将对项目名称和项目编号，成交供应商名称、地址和成交金额，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0483C54D">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282FAD29">
      <w:pPr>
        <w:spacing w:line="360" w:lineRule="auto"/>
        <w:ind w:right="-874" w:rightChars="-416"/>
        <w:rPr>
          <w:rFonts w:cs="仿宋_GB2312" w:asciiTheme="minorEastAsia" w:hAnsiTheme="minorEastAsia" w:eastAsiaTheme="minorEastAsia"/>
          <w:color w:val="auto"/>
          <w:sz w:val="24"/>
        </w:rPr>
      </w:pPr>
    </w:p>
    <w:p w14:paraId="4D8F47C6">
      <w:pPr>
        <w:spacing w:line="360" w:lineRule="auto"/>
        <w:ind w:right="-874" w:rightChars="-416"/>
        <w:rPr>
          <w:rFonts w:cs="仿宋_GB2312" w:asciiTheme="minorEastAsia" w:hAnsiTheme="minorEastAsia" w:eastAsiaTheme="minorEastAsia"/>
          <w:color w:val="auto"/>
          <w:sz w:val="24"/>
        </w:rPr>
      </w:pPr>
    </w:p>
    <w:p w14:paraId="19F33CC2">
      <w:pPr>
        <w:spacing w:line="360" w:lineRule="auto"/>
        <w:ind w:right="-874" w:rightChars="-416"/>
        <w:rPr>
          <w:rFonts w:cs="仿宋_GB2312" w:asciiTheme="minorEastAsia" w:hAnsiTheme="minorEastAsia" w:eastAsiaTheme="minorEastAsia"/>
          <w:color w:val="auto"/>
          <w:sz w:val="24"/>
        </w:rPr>
      </w:pPr>
    </w:p>
    <w:p w14:paraId="06E18E5C">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9FBF8C5">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27CACC61">
      <w:pPr>
        <w:rPr>
          <w:rFonts w:hint="default" w:cs="仿宋_GB2312" w:asciiTheme="minorEastAsia" w:hAnsiTheme="minorEastAsia" w:eastAsiaTheme="minorEastAsia"/>
          <w:color w:val="auto"/>
          <w:kern w:val="0"/>
          <w:sz w:val="24"/>
          <w:lang w:val="en-US" w:eastAsia="zh-CN"/>
        </w:rPr>
        <w:sectPr>
          <w:pgSz w:w="16838" w:h="11906" w:orient="landscape"/>
          <w:pgMar w:top="1418" w:right="471" w:bottom="1418" w:left="777"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lang w:val="en-US" w:eastAsia="zh-CN"/>
        </w:rPr>
        <w:t xml:space="preserve">                          </w:t>
      </w:r>
    </w:p>
    <w:p w14:paraId="66435A15">
      <w:pPr>
        <w:widowControl/>
        <w:adjustRightInd/>
        <w:jc w:val="center"/>
        <w:rPr>
          <w:rFonts w:hint="eastAsia" w:cs="Times New Roman" w:asciiTheme="minorEastAsia" w:hAnsiTheme="minorEastAsia" w:eastAsiaTheme="minorEastAsia"/>
          <w:b/>
          <w:color w:val="auto"/>
          <w:sz w:val="32"/>
          <w:szCs w:val="32"/>
          <w:lang w:val="en-US" w:eastAsia="zh-CN"/>
        </w:rPr>
      </w:pPr>
      <w:bookmarkStart w:id="239" w:name="OLE_LINK5"/>
    </w:p>
    <w:p w14:paraId="15FDF88D">
      <w:pPr>
        <w:widowControl/>
        <w:adjustRightInd/>
        <w:jc w:val="center"/>
        <w:rPr>
          <w:rFonts w:hint="eastAsia" w:cs="Times New Roman" w:asciiTheme="minorEastAsia" w:hAnsiTheme="minorEastAsia" w:eastAsiaTheme="minorEastAsia"/>
          <w:b/>
          <w:color w:val="auto"/>
          <w:sz w:val="32"/>
          <w:szCs w:val="32"/>
          <w:lang w:val="en-US" w:eastAsia="zh-CN"/>
        </w:rPr>
      </w:pPr>
      <w:r>
        <w:rPr>
          <w:rFonts w:hint="eastAsia" w:cs="Times New Roman" w:asciiTheme="minorEastAsia" w:hAnsiTheme="minorEastAsia" w:eastAsiaTheme="minorEastAsia"/>
          <w:b/>
          <w:color w:val="auto"/>
          <w:sz w:val="32"/>
          <w:szCs w:val="32"/>
          <w:lang w:val="en-US" w:eastAsia="zh-CN"/>
        </w:rPr>
        <w:t>二、报价情况说明（如果有）</w:t>
      </w:r>
    </w:p>
    <w:p w14:paraId="08BE66E5">
      <w:pPr>
        <w:widowControl/>
        <w:spacing w:line="360" w:lineRule="auto"/>
        <w:ind w:firstLine="120" w:firstLineChars="50"/>
        <w:jc w:val="left"/>
        <w:rPr>
          <w:rFonts w:hint="eastAsia" w:cs="宋体" w:asciiTheme="minorEastAsia" w:hAnsiTheme="minorEastAsia" w:eastAsiaTheme="minorEastAsia"/>
          <w:b/>
          <w:color w:val="auto"/>
          <w:sz w:val="24"/>
          <w:lang w:val="en-US" w:eastAsia="zh-CN"/>
        </w:rPr>
      </w:pPr>
    </w:p>
    <w:p w14:paraId="21F08349">
      <w:pPr>
        <w:widowControl/>
        <w:spacing w:line="360" w:lineRule="auto"/>
        <w:ind w:firstLine="120" w:firstLineChars="50"/>
        <w:jc w:val="left"/>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（如供应商报价低于项目预算50%的，应当提交本文档，详细阐述不影响产品质量或者诚信履约的具体原因。）</w:t>
      </w:r>
    </w:p>
    <w:bookmarkEnd w:id="239"/>
    <w:p w14:paraId="0D1A79CE">
      <w:pPr>
        <w:widowControl/>
        <w:adjustRightInd/>
        <w:jc w:val="center"/>
        <w:rPr>
          <w:rFonts w:hint="eastAsia" w:asciiTheme="minorEastAsia" w:hAnsiTheme="minorEastAsia" w:eastAsiaTheme="minorEastAsia"/>
          <w:b/>
          <w:color w:val="auto"/>
          <w:sz w:val="32"/>
          <w:szCs w:val="32"/>
        </w:rPr>
      </w:pPr>
    </w:p>
    <w:p w14:paraId="549207FA">
      <w:pPr>
        <w:widowControl/>
        <w:adjustRightInd/>
        <w:jc w:val="center"/>
        <w:rPr>
          <w:rFonts w:cs="仿宋_GB2312" w:asciiTheme="minorEastAsia" w:hAnsiTheme="minorEastAsia" w:eastAsiaTheme="minorEastAsia"/>
          <w:color w:val="auto"/>
          <w:sz w:val="24"/>
        </w:rPr>
      </w:pPr>
      <w:bookmarkStart w:id="240" w:name="_Toc465665161"/>
    </w:p>
    <w:p w14:paraId="29BEFB49">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7E5E5E2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40"/>
    </w:p>
    <w:p w14:paraId="54CFAF94">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50D34D3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279950B8">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02B52D4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34A865C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632329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B49A5C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1F9388E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98EFA4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7CBC5D7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416C62B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4AF946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A61356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2C6FB11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6C774B5B">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47C28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2E286F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B3A492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747D2D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679E55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1BDC06D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21CF16D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2CF2C4A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F498CE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678FD857">
      <w:pPr>
        <w:spacing w:line="360" w:lineRule="auto"/>
        <w:rPr>
          <w:rFonts w:cs="仿宋_GB2312" w:asciiTheme="minorEastAsia" w:hAnsiTheme="minorEastAsia" w:eastAsiaTheme="minorEastAsia"/>
          <w:color w:val="auto"/>
          <w:sz w:val="24"/>
        </w:rPr>
      </w:pPr>
    </w:p>
    <w:p w14:paraId="111D40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1BD2C59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6904A557">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27320F5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7EF52B3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1554C3A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5FC332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3FE29A1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7EDA95C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638E0A3C">
      <w:pPr>
        <w:widowControl/>
        <w:spacing w:line="360" w:lineRule="auto"/>
        <w:ind w:firstLine="600" w:firstLineChars="200"/>
        <w:jc w:val="left"/>
        <w:rPr>
          <w:rFonts w:cs="仿宋_GB2312" w:asciiTheme="minorEastAsia" w:hAnsiTheme="minorEastAsia" w:eastAsiaTheme="minorEastAsia"/>
          <w:color w:val="auto"/>
          <w:sz w:val="30"/>
          <w:szCs w:val="30"/>
        </w:rPr>
      </w:pPr>
    </w:p>
    <w:p w14:paraId="5C88299A">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D1A5070">
      <w:pPr>
        <w:spacing w:line="360" w:lineRule="auto"/>
        <w:jc w:val="center"/>
        <w:rPr>
          <w:rFonts w:cs="仿宋_GB2312" w:asciiTheme="minorEastAsia" w:hAnsiTheme="minorEastAsia" w:eastAsiaTheme="minorEastAsia"/>
          <w:b/>
          <w:color w:val="auto"/>
          <w:sz w:val="24"/>
        </w:rPr>
      </w:pPr>
    </w:p>
    <w:p w14:paraId="62BED682">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537BB69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B8ACE3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7F1E92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283FC92">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34825D2">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64F310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1DD609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959D19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86A49D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D7C15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BE3D4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DA9EE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3B35CD9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2B443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0A98D0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C692EF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4E01EC1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3F85B7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3E71D7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4CBBBE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58FF692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E12AA9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786BF42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1BBC78F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521698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CFE2E18">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68CFDBE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E2F68D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75AE872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765A2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ED60FA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D7087F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AF9E38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090C24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AD9DC2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57C3F2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591EDD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14F985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62257C3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AA1AFBD">
      <w:pPr>
        <w:spacing w:line="360" w:lineRule="auto"/>
        <w:rPr>
          <w:rFonts w:cs="仿宋_GB2312" w:asciiTheme="minorEastAsia" w:hAnsiTheme="minorEastAsia" w:eastAsiaTheme="minorEastAsia"/>
          <w:b/>
          <w:color w:val="auto"/>
          <w:sz w:val="24"/>
        </w:rPr>
      </w:pPr>
    </w:p>
    <w:p w14:paraId="78C00962">
      <w:pPr>
        <w:spacing w:line="360" w:lineRule="auto"/>
        <w:rPr>
          <w:rFonts w:cs="仿宋_GB2312" w:asciiTheme="minorEastAsia" w:hAnsiTheme="minorEastAsia" w:eastAsiaTheme="minorEastAsia"/>
          <w:b/>
          <w:color w:val="auto"/>
          <w:sz w:val="24"/>
        </w:rPr>
      </w:pPr>
    </w:p>
    <w:p w14:paraId="60757A8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318ED9FE">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679D480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76782A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7EE8B82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0A8F377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B6E253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5A08F24E">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00210AEA">
      <w:pPr>
        <w:rPr>
          <w:rFonts w:cs="仿宋_GB2312" w:asciiTheme="minorEastAsia" w:hAnsiTheme="minorEastAsia" w:eastAsiaTheme="minorEastAsia"/>
          <w:b/>
          <w:color w:val="auto"/>
          <w:sz w:val="24"/>
        </w:rPr>
      </w:pPr>
    </w:p>
    <w:p w14:paraId="272D2762">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478650AF">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2F13CD61">
      <w:pPr>
        <w:spacing w:line="360" w:lineRule="auto"/>
        <w:rPr>
          <w:rFonts w:asciiTheme="minorEastAsia" w:hAnsiTheme="minorEastAsia" w:eastAsiaTheme="minorEastAsia"/>
          <w:b/>
          <w:color w:val="auto"/>
          <w:spacing w:val="6"/>
          <w:sz w:val="32"/>
          <w:szCs w:val="32"/>
        </w:rPr>
      </w:pPr>
    </w:p>
    <w:p w14:paraId="72F22A67">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AB447D0">
      <w:pPr>
        <w:spacing w:line="360" w:lineRule="auto"/>
        <w:rPr>
          <w:rFonts w:asciiTheme="minorEastAsia" w:hAnsiTheme="minorEastAsia" w:eastAsiaTheme="minorEastAsia"/>
          <w:b/>
          <w:color w:val="auto"/>
          <w:spacing w:val="6"/>
          <w:sz w:val="30"/>
          <w:szCs w:val="30"/>
        </w:rPr>
      </w:pPr>
    </w:p>
    <w:p w14:paraId="5B4B9E33">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2025年度中国眼谷中央孵化园后勤服务采购项目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0136CF5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488F599F">
      <w:pPr>
        <w:spacing w:line="360" w:lineRule="auto"/>
        <w:ind w:firstLine="480" w:firstLineChars="200"/>
        <w:rPr>
          <w:rFonts w:cs="仿宋_GB2312" w:asciiTheme="minorEastAsia" w:hAnsiTheme="minorEastAsia" w:eastAsiaTheme="minorEastAsia"/>
          <w:color w:val="auto"/>
          <w:sz w:val="24"/>
        </w:rPr>
      </w:pPr>
    </w:p>
    <w:p w14:paraId="4A638EF9">
      <w:pPr>
        <w:spacing w:line="360" w:lineRule="auto"/>
        <w:ind w:firstLine="480" w:firstLineChars="200"/>
        <w:rPr>
          <w:rFonts w:cs="仿宋_GB2312" w:asciiTheme="minorEastAsia" w:hAnsiTheme="minorEastAsia" w:eastAsiaTheme="minorEastAsia"/>
          <w:color w:val="auto"/>
          <w:sz w:val="24"/>
        </w:rPr>
      </w:pPr>
    </w:p>
    <w:p w14:paraId="67C2F8B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0B49F47E">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0B1B6F56">
      <w:pPr>
        <w:spacing w:line="360" w:lineRule="auto"/>
        <w:ind w:firstLine="480" w:firstLineChars="200"/>
        <w:rPr>
          <w:rFonts w:cs="仿宋_GB2312" w:asciiTheme="minorEastAsia" w:hAnsiTheme="minorEastAsia" w:eastAsiaTheme="minorEastAsia"/>
          <w:color w:val="auto"/>
          <w:sz w:val="24"/>
        </w:rPr>
      </w:pPr>
    </w:p>
    <w:p w14:paraId="754C0AE6">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D830617">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61F33CA0">
      <w:pPr>
        <w:spacing w:line="360" w:lineRule="auto"/>
        <w:jc w:val="left"/>
        <w:rPr>
          <w:rFonts w:cs="仿宋_GB2312" w:asciiTheme="minorEastAsia" w:hAnsiTheme="minorEastAsia" w:eastAsiaTheme="minorEastAsia"/>
          <w:b/>
          <w:color w:val="auto"/>
          <w:sz w:val="24"/>
        </w:rPr>
      </w:pPr>
    </w:p>
    <w:p w14:paraId="76E35E54">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48671B36">
      <w:pPr>
        <w:autoSpaceDE w:val="0"/>
        <w:autoSpaceDN w:val="0"/>
        <w:jc w:val="center"/>
        <w:rPr>
          <w:rFonts w:asciiTheme="minorEastAsia" w:hAnsiTheme="minorEastAsia" w:eastAsiaTheme="minorEastAsia"/>
          <w:b/>
          <w:bCs/>
          <w:color w:val="auto"/>
          <w:sz w:val="32"/>
          <w:szCs w:val="32"/>
        </w:rPr>
      </w:pPr>
    </w:p>
    <w:p w14:paraId="4F974DF7">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集采机构</w:t>
      </w:r>
      <w:r>
        <w:rPr>
          <w:rFonts w:hint="eastAsia" w:cs="仿宋_GB2312" w:asciiTheme="minorEastAsia" w:hAnsiTheme="minorEastAsia" w:eastAsiaTheme="minorEastAsia"/>
          <w:color w:val="auto"/>
          <w:sz w:val="24"/>
        </w:rPr>
        <w:t>）：</w:t>
      </w:r>
    </w:p>
    <w:p w14:paraId="3B7B4D21">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2025年度中国眼谷中央孵化园后勤服务采购项目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LWJC20250617SY</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5E70E31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6944FC29">
      <w:pPr>
        <w:spacing w:line="360" w:lineRule="auto"/>
        <w:ind w:firstLine="494"/>
        <w:rPr>
          <w:rFonts w:cs="宋体" w:asciiTheme="minorEastAsia" w:hAnsiTheme="minorEastAsia" w:eastAsiaTheme="minorEastAsia"/>
          <w:color w:val="auto"/>
          <w:sz w:val="24"/>
        </w:rPr>
      </w:pPr>
    </w:p>
    <w:p w14:paraId="59D88A97">
      <w:pPr>
        <w:spacing w:line="360" w:lineRule="auto"/>
        <w:ind w:firstLine="494"/>
        <w:rPr>
          <w:rFonts w:cs="宋体" w:asciiTheme="minorEastAsia" w:hAnsiTheme="minorEastAsia" w:eastAsiaTheme="minorEastAsia"/>
          <w:color w:val="auto"/>
          <w:sz w:val="24"/>
        </w:rPr>
      </w:pPr>
    </w:p>
    <w:p w14:paraId="4B34DCC2">
      <w:pPr>
        <w:spacing w:line="360" w:lineRule="auto"/>
        <w:ind w:firstLine="494"/>
        <w:rPr>
          <w:rFonts w:cs="宋体" w:asciiTheme="minorEastAsia" w:hAnsiTheme="minorEastAsia" w:eastAsiaTheme="minorEastAsia"/>
          <w:color w:val="auto"/>
          <w:sz w:val="24"/>
        </w:rPr>
      </w:pPr>
    </w:p>
    <w:p w14:paraId="364EE102">
      <w:pPr>
        <w:spacing w:line="360" w:lineRule="auto"/>
        <w:ind w:firstLine="494"/>
        <w:rPr>
          <w:rFonts w:cs="宋体" w:asciiTheme="minorEastAsia" w:hAnsiTheme="minorEastAsia" w:eastAsiaTheme="minorEastAsia"/>
          <w:color w:val="auto"/>
          <w:sz w:val="24"/>
        </w:rPr>
      </w:pPr>
    </w:p>
    <w:p w14:paraId="51925B97">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7C02821C">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5025F39E">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A46B71E">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EB95BF1">
      <w:pPr>
        <w:widowControl/>
        <w:spacing w:line="360" w:lineRule="auto"/>
        <w:ind w:firstLine="480" w:firstLineChars="200"/>
        <w:jc w:val="left"/>
        <w:rPr>
          <w:rFonts w:cs="宋体" w:asciiTheme="minorEastAsia" w:hAnsiTheme="minorEastAsia" w:eastAsiaTheme="minorEastAsia"/>
          <w:color w:val="auto"/>
          <w:kern w:val="0"/>
          <w:sz w:val="24"/>
        </w:rPr>
      </w:pPr>
    </w:p>
    <w:p w14:paraId="6F11FCF7">
      <w:pPr>
        <w:snapToGrid w:val="0"/>
        <w:spacing w:line="360" w:lineRule="auto"/>
        <w:jc w:val="center"/>
        <w:rPr>
          <w:rFonts w:cs="仿宋_GB2312" w:asciiTheme="minorEastAsia" w:hAnsiTheme="minorEastAsia" w:eastAsiaTheme="minorEastAsia"/>
          <w:b/>
          <w:color w:val="auto"/>
          <w:sz w:val="24"/>
        </w:rPr>
      </w:pPr>
    </w:p>
    <w:p w14:paraId="2FAB80F1">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330AAD3F">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0539CC09">
      <w:pPr>
        <w:spacing w:line="360" w:lineRule="auto"/>
        <w:jc w:val="center"/>
        <w:rPr>
          <w:rFonts w:cs="宋体" w:asciiTheme="minorEastAsia" w:hAnsiTheme="minorEastAsia" w:eastAsiaTheme="minorEastAsia"/>
          <w:b/>
          <w:color w:val="auto"/>
          <w:sz w:val="32"/>
          <w:szCs w:val="32"/>
        </w:rPr>
      </w:pPr>
    </w:p>
    <w:p w14:paraId="668D9DA9">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0B0498C">
      <w:pPr>
        <w:spacing w:line="360" w:lineRule="auto"/>
        <w:jc w:val="center"/>
        <w:rPr>
          <w:rFonts w:cs="宋体" w:asciiTheme="minorEastAsia" w:hAnsiTheme="minorEastAsia" w:eastAsiaTheme="minorEastAsia"/>
          <w:b/>
          <w:color w:val="auto"/>
          <w:sz w:val="32"/>
          <w:szCs w:val="32"/>
        </w:rPr>
      </w:pPr>
    </w:p>
    <w:p w14:paraId="1A57117A">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2025年度中国眼谷中央孵化园后勤服务采购项目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1A7032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75FD5D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22E3D3E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0D44ED2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2D4215A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643A6CD">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25D5BC6D">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FA5BBFB">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5A89C7AC">
      <w:pPr>
        <w:spacing w:line="360" w:lineRule="auto"/>
        <w:ind w:right="420"/>
        <w:rPr>
          <w:rFonts w:cs="宋体" w:asciiTheme="minorEastAsia" w:hAnsiTheme="minorEastAsia" w:eastAsiaTheme="minorEastAsia"/>
          <w:color w:val="auto"/>
          <w:sz w:val="24"/>
        </w:rPr>
      </w:pPr>
    </w:p>
    <w:p w14:paraId="5ED36993">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3FB70181">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3A39EDF">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4F15C67">
      <w:pPr>
        <w:spacing w:line="360" w:lineRule="auto"/>
        <w:rPr>
          <w:rFonts w:cs="仿宋_GB2312" w:asciiTheme="minorEastAsia" w:hAnsiTheme="minorEastAsia" w:eastAsiaTheme="minorEastAsia"/>
          <w:b/>
          <w:color w:val="auto"/>
          <w:sz w:val="24"/>
        </w:rPr>
      </w:pPr>
    </w:p>
    <w:p w14:paraId="0EA4AB58">
      <w:pPr>
        <w:spacing w:line="360" w:lineRule="auto"/>
        <w:ind w:firstLine="482" w:firstLineChars="200"/>
        <w:rPr>
          <w:rFonts w:cs="仿宋_GB2312" w:asciiTheme="minorEastAsia" w:hAnsiTheme="minorEastAsia" w:eastAsiaTheme="minorEastAsia"/>
          <w:b/>
          <w:color w:val="auto"/>
          <w:sz w:val="24"/>
        </w:rPr>
      </w:pPr>
    </w:p>
    <w:p w14:paraId="37F8E7A1">
      <w:pPr>
        <w:spacing w:line="360" w:lineRule="auto"/>
        <w:ind w:firstLine="482" w:firstLineChars="200"/>
        <w:rPr>
          <w:rFonts w:cs="仿宋_GB2312" w:asciiTheme="minorEastAsia" w:hAnsiTheme="minorEastAsia" w:eastAsiaTheme="minorEastAsia"/>
          <w:b/>
          <w:color w:val="auto"/>
          <w:sz w:val="24"/>
        </w:rPr>
      </w:pPr>
    </w:p>
    <w:sectPr>
      <w:headerReference r:id="rId14" w:type="first"/>
      <w:footerReference r:id="rId16" w:type="first"/>
      <w:headerReference r:id="rId13" w:type="default"/>
      <w:footerReference r:id="rId15"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0E3E">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5D4934">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65D4934">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E76E">
    <w:pPr>
      <w:pStyle w:val="40"/>
      <w:framePr w:wrap="around" w:vAnchor="text" w:hAnchor="margin" w:xAlign="right" w:y="1"/>
      <w:rPr>
        <w:rStyle w:val="64"/>
      </w:rPr>
    </w:pPr>
    <w:r>
      <w:fldChar w:fldCharType="begin"/>
    </w:r>
    <w:r>
      <w:rPr>
        <w:rStyle w:val="64"/>
      </w:rPr>
      <w:instrText xml:space="preserve">PAGE  </w:instrText>
    </w:r>
    <w:r>
      <w:fldChar w:fldCharType="end"/>
    </w:r>
  </w:p>
  <w:p w14:paraId="766035F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F8A3">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62DBC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962DBC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84E8">
    <w:pPr>
      <w:pStyle w:val="40"/>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C0B4F5">
                          <w:pPr>
                            <w:pStyle w:val="40"/>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9C0B4F5">
                    <w:pPr>
                      <w:pStyle w:val="40"/>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1DC6">
    <w:pPr>
      <w:pStyle w:val="40"/>
      <w:framePr w:wrap="around" w:vAnchor="text" w:hAnchor="margin" w:xAlign="right" w:y="1"/>
      <w:rPr>
        <w:rStyle w:val="64"/>
      </w:rPr>
    </w:pPr>
    <w:r>
      <w:fldChar w:fldCharType="begin"/>
    </w:r>
    <w:r>
      <w:rPr>
        <w:rStyle w:val="64"/>
      </w:rPr>
      <w:instrText xml:space="preserve">PAGE  </w:instrText>
    </w:r>
    <w:r>
      <w:fldChar w:fldCharType="end"/>
    </w:r>
  </w:p>
  <w:p w14:paraId="2DE837A9">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5C20">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395EA8">
                          <w:pPr>
                            <w:pStyle w:val="40"/>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3395EA8">
                    <w:pPr>
                      <w:pStyle w:val="40"/>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6423">
    <w:pPr>
      <w:pStyle w:val="40"/>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935B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07935B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BB1D">
    <w:pPr>
      <w:pStyle w:val="40"/>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5B4DC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265B4DC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A008">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eastAsia="zh-CN"/>
      </w:rPr>
      <w:t>温州</w:t>
    </w:r>
    <w:r>
      <w:rPr>
        <w:rFonts w:hint="eastAsia" w:eastAsia="仿宋_GB2312"/>
        <w:b w:val="0"/>
        <w:i/>
        <w:sz w:val="18"/>
        <w:u w:val="single"/>
      </w:rPr>
      <w:t>市</w:t>
    </w:r>
    <w:r>
      <w:rPr>
        <w:rFonts w:hint="eastAsia" w:eastAsia="仿宋_GB2312"/>
        <w:b w:val="0"/>
        <w:i/>
        <w:sz w:val="18"/>
        <w:u w:val="single"/>
        <w:lang w:eastAsia="zh-CN"/>
      </w:rPr>
      <w:t>龙湾区</w:t>
    </w:r>
    <w:r>
      <w:rPr>
        <w:rFonts w:hint="eastAsia" w:eastAsia="仿宋_GB2312"/>
        <w:b w:val="0"/>
        <w:i/>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5764">
    <w:pPr>
      <w:pStyle w:val="41"/>
      <w:jc w:val="right"/>
      <w:rPr>
        <w:rFonts w:eastAsia="仿宋_GB2312"/>
      </w:rPr>
    </w:pPr>
    <w:r>
      <w:rPr>
        <w:rFonts w:hint="eastAsia" w:eastAsia="仿宋_GB2312"/>
        <w:i/>
        <w:lang w:eastAsia="zh-CN"/>
      </w:rPr>
      <w:t>温州</w:t>
    </w:r>
    <w:r>
      <w:rPr>
        <w:rFonts w:hint="eastAsia" w:eastAsia="仿宋_GB2312"/>
        <w:i/>
      </w:rPr>
      <w:t>市</w:t>
    </w:r>
    <w:r>
      <w:rPr>
        <w:rFonts w:hint="eastAsia" w:eastAsia="仿宋_GB2312"/>
        <w:i/>
        <w:lang w:eastAsia="zh-CN"/>
      </w:rPr>
      <w:t>龙湾区</w:t>
    </w: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4991">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F213">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F7C6">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93C1">
    <w:pPr>
      <w:pStyle w:val="41"/>
      <w:jc w:val="right"/>
      <w:rPr>
        <w:rFonts w:eastAsia="仿宋_GB2312"/>
      </w:rPr>
    </w:pPr>
    <w:r>
      <w:rPr>
        <w:rFonts w:hint="eastAsia" w:eastAsia="仿宋_GB2312"/>
        <w:i/>
        <w:iCs/>
        <w:lang w:eastAsia="zh-CN"/>
      </w:rPr>
      <w:t>温州</w:t>
    </w:r>
    <w:r>
      <w:rPr>
        <w:rFonts w:hint="eastAsia" w:eastAsia="仿宋_GB2312"/>
        <w:i/>
        <w:iCs/>
      </w:rPr>
      <w:t>市</w:t>
    </w:r>
    <w:r>
      <w:rPr>
        <w:rFonts w:hint="eastAsia" w:eastAsia="仿宋_GB2312"/>
        <w:i/>
        <w:iCs/>
        <w:lang w:eastAsia="zh-CN"/>
      </w:rPr>
      <w:t>龙湾区</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9EF31"/>
    <w:multiLevelType w:val="singleLevel"/>
    <w:tmpl w:val="95F9EF31"/>
    <w:lvl w:ilvl="0" w:tentative="0">
      <w:start w:val="1"/>
      <w:numFmt w:val="decimal"/>
      <w:suff w:val="nothing"/>
      <w:lvlText w:val="（%1）"/>
      <w:lvlJc w:val="left"/>
      <w:rPr>
        <w:rFonts w:hint="default"/>
        <w:b w:val="0"/>
        <w:bCs w:val="0"/>
      </w:rPr>
    </w:lvl>
  </w:abstractNum>
  <w:abstractNum w:abstractNumId="1">
    <w:nsid w:val="C1DF84EC"/>
    <w:multiLevelType w:val="singleLevel"/>
    <w:tmpl w:val="C1DF84EC"/>
    <w:lvl w:ilvl="0" w:tentative="0">
      <w:start w:val="1"/>
      <w:numFmt w:val="decimal"/>
      <w:suff w:val="space"/>
      <w:lvlText w:val="%1."/>
      <w:lvlJc w:val="left"/>
    </w:lvl>
  </w:abstractNum>
  <w:abstractNum w:abstractNumId="2">
    <w:nsid w:val="D4DC3D0B"/>
    <w:multiLevelType w:val="singleLevel"/>
    <w:tmpl w:val="D4DC3D0B"/>
    <w:lvl w:ilvl="0" w:tentative="0">
      <w:start w:val="1"/>
      <w:numFmt w:val="decimal"/>
      <w:suff w:val="space"/>
      <w:lvlText w:val="%1."/>
      <w:lvlJc w:val="left"/>
    </w:lvl>
  </w:abstractNum>
  <w:abstractNum w:abstractNumId="3">
    <w:nsid w:val="DE88801B"/>
    <w:multiLevelType w:val="singleLevel"/>
    <w:tmpl w:val="DE88801B"/>
    <w:lvl w:ilvl="0" w:tentative="0">
      <w:start w:val="1"/>
      <w:numFmt w:val="decimal"/>
      <w:suff w:val="space"/>
      <w:lvlText w:val="%1."/>
      <w:lvlJc w:val="left"/>
    </w:lvl>
  </w:abstractNum>
  <w:abstractNum w:abstractNumId="4">
    <w:nsid w:val="E8CB7593"/>
    <w:multiLevelType w:val="singleLevel"/>
    <w:tmpl w:val="E8CB7593"/>
    <w:lvl w:ilvl="0" w:tentative="0">
      <w:start w:val="1"/>
      <w:numFmt w:val="decimal"/>
      <w:suff w:val="space"/>
      <w:lvlText w:val="%1."/>
      <w:lvlJc w:val="left"/>
    </w:lvl>
  </w:abstractNum>
  <w:abstractNum w:abstractNumId="5">
    <w:nsid w:val="EA5FE93B"/>
    <w:multiLevelType w:val="singleLevel"/>
    <w:tmpl w:val="EA5FE93B"/>
    <w:lvl w:ilvl="0" w:tentative="0">
      <w:start w:val="5"/>
      <w:numFmt w:val="chineseCounting"/>
      <w:suff w:val="space"/>
      <w:lvlText w:val="第%1部分"/>
      <w:lvlJc w:val="left"/>
      <w:rPr>
        <w:rFonts w:hint="eastAsia"/>
      </w:rPr>
    </w:lvl>
  </w:abstractNum>
  <w:abstractNum w:abstractNumId="6">
    <w:nsid w:val="ED7045B1"/>
    <w:multiLevelType w:val="singleLevel"/>
    <w:tmpl w:val="ED7045B1"/>
    <w:lvl w:ilvl="0" w:tentative="0">
      <w:start w:val="1"/>
      <w:numFmt w:val="decimal"/>
      <w:suff w:val="space"/>
      <w:lvlText w:val="%1."/>
      <w:lvlJc w:val="left"/>
    </w:lvl>
  </w:abstractNum>
  <w:abstractNum w:abstractNumId="7">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8">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9">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74FD3A3"/>
    <w:multiLevelType w:val="singleLevel"/>
    <w:tmpl w:val="074FD3A3"/>
    <w:lvl w:ilvl="0" w:tentative="0">
      <w:start w:val="1"/>
      <w:numFmt w:val="decimal"/>
      <w:suff w:val="space"/>
      <w:lvlText w:val="%1."/>
      <w:lvlJc w:val="left"/>
    </w:lvl>
  </w:abstractNum>
  <w:abstractNum w:abstractNumId="1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2">
    <w:nsid w:val="13F7BE4A"/>
    <w:multiLevelType w:val="singleLevel"/>
    <w:tmpl w:val="13F7BE4A"/>
    <w:lvl w:ilvl="0" w:tentative="0">
      <w:start w:val="1"/>
      <w:numFmt w:val="decimal"/>
      <w:suff w:val="space"/>
      <w:lvlText w:val="%1."/>
      <w:lvlJc w:val="left"/>
    </w:lvl>
  </w:abstractNum>
  <w:abstractNum w:abstractNumId="13">
    <w:nsid w:val="1B2F5E8E"/>
    <w:multiLevelType w:val="singleLevel"/>
    <w:tmpl w:val="1B2F5E8E"/>
    <w:lvl w:ilvl="0" w:tentative="0">
      <w:start w:val="1"/>
      <w:numFmt w:val="decimal"/>
      <w:suff w:val="space"/>
      <w:lvlText w:val="%1."/>
      <w:lvlJc w:val="left"/>
    </w:lvl>
  </w:abstractNum>
  <w:abstractNum w:abstractNumId="14">
    <w:nsid w:val="22D8CE76"/>
    <w:multiLevelType w:val="singleLevel"/>
    <w:tmpl w:val="22D8CE76"/>
    <w:lvl w:ilvl="0" w:tentative="0">
      <w:start w:val="1"/>
      <w:numFmt w:val="decimal"/>
      <w:suff w:val="space"/>
      <w:lvlText w:val="%1."/>
      <w:lvlJc w:val="left"/>
    </w:lvl>
  </w:abstractNum>
  <w:abstractNum w:abstractNumId="1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6">
    <w:nsid w:val="35E31D19"/>
    <w:multiLevelType w:val="singleLevel"/>
    <w:tmpl w:val="35E31D19"/>
    <w:lvl w:ilvl="0" w:tentative="0">
      <w:start w:val="1"/>
      <w:numFmt w:val="decimal"/>
      <w:suff w:val="space"/>
      <w:lvlText w:val="%1."/>
      <w:lvlJc w:val="left"/>
    </w:lvl>
  </w:abstractNum>
  <w:abstractNum w:abstractNumId="1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0">
    <w:nsid w:val="5DF812A8"/>
    <w:multiLevelType w:val="singleLevel"/>
    <w:tmpl w:val="5DF812A8"/>
    <w:lvl w:ilvl="0" w:tentative="0">
      <w:start w:val="2"/>
      <w:numFmt w:val="chineseCounting"/>
      <w:suff w:val="nothing"/>
      <w:lvlText w:val="%1、"/>
      <w:lvlJc w:val="left"/>
      <w:rPr>
        <w:rFonts w:hint="eastAsia"/>
      </w:rPr>
    </w:lvl>
  </w:abstractNum>
  <w:abstractNum w:abstractNumId="21">
    <w:nsid w:val="5E1B5ACA"/>
    <w:multiLevelType w:val="singleLevel"/>
    <w:tmpl w:val="5E1B5ACA"/>
    <w:lvl w:ilvl="0" w:tentative="0">
      <w:start w:val="3"/>
      <w:numFmt w:val="decimal"/>
      <w:suff w:val="nothing"/>
      <w:lvlText w:val="%1．"/>
      <w:lvlJc w:val="left"/>
    </w:lvl>
  </w:abstractNum>
  <w:abstractNum w:abstractNumId="2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9"/>
  </w:num>
  <w:num w:numId="3">
    <w:abstractNumId w:val="7"/>
  </w:num>
  <w:num w:numId="4">
    <w:abstractNumId w:val="8"/>
  </w:num>
  <w:num w:numId="5">
    <w:abstractNumId w:val="18"/>
  </w:num>
  <w:num w:numId="6">
    <w:abstractNumId w:val="22"/>
  </w:num>
  <w:num w:numId="7">
    <w:abstractNumId w:val="23"/>
  </w:num>
  <w:num w:numId="8">
    <w:abstractNumId w:val="21"/>
  </w:num>
  <w:num w:numId="9">
    <w:abstractNumId w:val="1"/>
  </w:num>
  <w:num w:numId="10">
    <w:abstractNumId w:val="16"/>
  </w:num>
  <w:num w:numId="11">
    <w:abstractNumId w:val="6"/>
  </w:num>
  <w:num w:numId="12">
    <w:abstractNumId w:val="14"/>
  </w:num>
  <w:num w:numId="13">
    <w:abstractNumId w:val="2"/>
  </w:num>
  <w:num w:numId="14">
    <w:abstractNumId w:val="10"/>
  </w:num>
  <w:num w:numId="15">
    <w:abstractNumId w:val="3"/>
  </w:num>
  <w:num w:numId="16">
    <w:abstractNumId w:val="4"/>
  </w:num>
  <w:num w:numId="17">
    <w:abstractNumId w:val="13"/>
  </w:num>
  <w:num w:numId="18">
    <w:abstractNumId w:val="12"/>
  </w:num>
  <w:num w:numId="19">
    <w:abstractNumId w:val="5"/>
  </w:num>
  <w:num w:numId="20">
    <w:abstractNumId w:val="0"/>
  </w:num>
  <w:num w:numId="21">
    <w:abstractNumId w:val="15"/>
  </w:num>
  <w:num w:numId="22">
    <w:abstractNumId w:val="19"/>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2UzNmFjYWYzZjhiNGIwM2M2ZGZhOTE0ODYyM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1E0"/>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A1B"/>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0D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349"/>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001"/>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D5C04"/>
    <w:rsid w:val="02180773"/>
    <w:rsid w:val="02466E63"/>
    <w:rsid w:val="028F00CA"/>
    <w:rsid w:val="02DA0C0E"/>
    <w:rsid w:val="03433A17"/>
    <w:rsid w:val="039D2CA9"/>
    <w:rsid w:val="03D00FA0"/>
    <w:rsid w:val="03DD35E4"/>
    <w:rsid w:val="040C1AC8"/>
    <w:rsid w:val="040C7191"/>
    <w:rsid w:val="040E328B"/>
    <w:rsid w:val="04504404"/>
    <w:rsid w:val="04A0727D"/>
    <w:rsid w:val="04D073DD"/>
    <w:rsid w:val="04E43974"/>
    <w:rsid w:val="04F50552"/>
    <w:rsid w:val="05C20E83"/>
    <w:rsid w:val="05CF741A"/>
    <w:rsid w:val="06483D52"/>
    <w:rsid w:val="065A6178"/>
    <w:rsid w:val="075562B7"/>
    <w:rsid w:val="07C94067"/>
    <w:rsid w:val="07D56FD6"/>
    <w:rsid w:val="07F6164B"/>
    <w:rsid w:val="083D5445"/>
    <w:rsid w:val="086504F8"/>
    <w:rsid w:val="087A1B7A"/>
    <w:rsid w:val="096B2097"/>
    <w:rsid w:val="09BA108B"/>
    <w:rsid w:val="0A2E0407"/>
    <w:rsid w:val="0A5B7E63"/>
    <w:rsid w:val="0AA417AC"/>
    <w:rsid w:val="0AA74DF8"/>
    <w:rsid w:val="0AAF76E2"/>
    <w:rsid w:val="0AEF054D"/>
    <w:rsid w:val="0B325E2F"/>
    <w:rsid w:val="0BAB1CED"/>
    <w:rsid w:val="0BC42581"/>
    <w:rsid w:val="0BE7FC57"/>
    <w:rsid w:val="0C7B1392"/>
    <w:rsid w:val="0C87121B"/>
    <w:rsid w:val="0CB24C07"/>
    <w:rsid w:val="0D125A69"/>
    <w:rsid w:val="0D70006B"/>
    <w:rsid w:val="0D800692"/>
    <w:rsid w:val="0DF702FE"/>
    <w:rsid w:val="0E3F698B"/>
    <w:rsid w:val="0ED0346A"/>
    <w:rsid w:val="0EF16F8A"/>
    <w:rsid w:val="0F05378A"/>
    <w:rsid w:val="0F0E7E84"/>
    <w:rsid w:val="0F21508F"/>
    <w:rsid w:val="0F290B5A"/>
    <w:rsid w:val="0F816ACD"/>
    <w:rsid w:val="0FB94501"/>
    <w:rsid w:val="0FFAB92F"/>
    <w:rsid w:val="10B047CF"/>
    <w:rsid w:val="10FC16EA"/>
    <w:rsid w:val="118963A1"/>
    <w:rsid w:val="11B15040"/>
    <w:rsid w:val="123E24E6"/>
    <w:rsid w:val="125218C1"/>
    <w:rsid w:val="126D711A"/>
    <w:rsid w:val="127723A9"/>
    <w:rsid w:val="12BC6EA8"/>
    <w:rsid w:val="13072A44"/>
    <w:rsid w:val="132643C5"/>
    <w:rsid w:val="1363315E"/>
    <w:rsid w:val="13776243"/>
    <w:rsid w:val="13837E0F"/>
    <w:rsid w:val="13AE38F6"/>
    <w:rsid w:val="13B51204"/>
    <w:rsid w:val="13CC0D89"/>
    <w:rsid w:val="13EA0AB8"/>
    <w:rsid w:val="13FC361D"/>
    <w:rsid w:val="14263231"/>
    <w:rsid w:val="145044FA"/>
    <w:rsid w:val="147E8C6C"/>
    <w:rsid w:val="155F88A0"/>
    <w:rsid w:val="15720AAE"/>
    <w:rsid w:val="15823158"/>
    <w:rsid w:val="16907DDB"/>
    <w:rsid w:val="16B635EE"/>
    <w:rsid w:val="16CC55AB"/>
    <w:rsid w:val="17A4A663"/>
    <w:rsid w:val="186742B0"/>
    <w:rsid w:val="188B24AD"/>
    <w:rsid w:val="19156285"/>
    <w:rsid w:val="19540A55"/>
    <w:rsid w:val="19D9599B"/>
    <w:rsid w:val="19E25E4D"/>
    <w:rsid w:val="1A4358E8"/>
    <w:rsid w:val="1AC83A13"/>
    <w:rsid w:val="1AFB3568"/>
    <w:rsid w:val="1B2A271F"/>
    <w:rsid w:val="1B890139"/>
    <w:rsid w:val="1BFDF3A4"/>
    <w:rsid w:val="1C0775A4"/>
    <w:rsid w:val="1C2D5A86"/>
    <w:rsid w:val="1C3C6434"/>
    <w:rsid w:val="1D266CE1"/>
    <w:rsid w:val="1D3963AF"/>
    <w:rsid w:val="1D397F7B"/>
    <w:rsid w:val="1DCB23E9"/>
    <w:rsid w:val="1E2A56AB"/>
    <w:rsid w:val="1E4C6216"/>
    <w:rsid w:val="1E714A66"/>
    <w:rsid w:val="1EFD5333"/>
    <w:rsid w:val="1F246713"/>
    <w:rsid w:val="1F28390F"/>
    <w:rsid w:val="1F5C044F"/>
    <w:rsid w:val="1F77BA20"/>
    <w:rsid w:val="1F9038FD"/>
    <w:rsid w:val="1FE868A9"/>
    <w:rsid w:val="1FF27DC6"/>
    <w:rsid w:val="1FFBD22C"/>
    <w:rsid w:val="1FFD6EFD"/>
    <w:rsid w:val="201900EE"/>
    <w:rsid w:val="20A15D31"/>
    <w:rsid w:val="210B5730"/>
    <w:rsid w:val="211E26D6"/>
    <w:rsid w:val="21283D08"/>
    <w:rsid w:val="219962DF"/>
    <w:rsid w:val="2249400A"/>
    <w:rsid w:val="227C5D95"/>
    <w:rsid w:val="22A0641E"/>
    <w:rsid w:val="22B401C2"/>
    <w:rsid w:val="230D25B2"/>
    <w:rsid w:val="23DD39CC"/>
    <w:rsid w:val="240F23E5"/>
    <w:rsid w:val="24210DAC"/>
    <w:rsid w:val="259B4EEC"/>
    <w:rsid w:val="25B440B3"/>
    <w:rsid w:val="25DC4098"/>
    <w:rsid w:val="25FB1DC5"/>
    <w:rsid w:val="260F6122"/>
    <w:rsid w:val="26914855"/>
    <w:rsid w:val="27C15114"/>
    <w:rsid w:val="27FB1A89"/>
    <w:rsid w:val="27FFE438"/>
    <w:rsid w:val="281E16B2"/>
    <w:rsid w:val="28833F42"/>
    <w:rsid w:val="2894416C"/>
    <w:rsid w:val="28C25AB4"/>
    <w:rsid w:val="29CC7948"/>
    <w:rsid w:val="29FA0F90"/>
    <w:rsid w:val="29FB7735"/>
    <w:rsid w:val="2A1530FE"/>
    <w:rsid w:val="2A894B48"/>
    <w:rsid w:val="2A942482"/>
    <w:rsid w:val="2AA1365A"/>
    <w:rsid w:val="2B10212E"/>
    <w:rsid w:val="2C311CC2"/>
    <w:rsid w:val="2C695F59"/>
    <w:rsid w:val="2CAD46D8"/>
    <w:rsid w:val="2D8220FC"/>
    <w:rsid w:val="2DB476A8"/>
    <w:rsid w:val="2DD15014"/>
    <w:rsid w:val="2FD25781"/>
    <w:rsid w:val="2FFB53CA"/>
    <w:rsid w:val="30141F5E"/>
    <w:rsid w:val="30D04BC1"/>
    <w:rsid w:val="30E80C09"/>
    <w:rsid w:val="3117013E"/>
    <w:rsid w:val="3157556A"/>
    <w:rsid w:val="319C6071"/>
    <w:rsid w:val="32040B2A"/>
    <w:rsid w:val="32DB72BE"/>
    <w:rsid w:val="331B7C8B"/>
    <w:rsid w:val="33E7A14D"/>
    <w:rsid w:val="342E63AB"/>
    <w:rsid w:val="345D260B"/>
    <w:rsid w:val="3491714C"/>
    <w:rsid w:val="34D86DDD"/>
    <w:rsid w:val="34DB404E"/>
    <w:rsid w:val="350F163D"/>
    <w:rsid w:val="3529097C"/>
    <w:rsid w:val="35683252"/>
    <w:rsid w:val="365302AE"/>
    <w:rsid w:val="36E74572"/>
    <w:rsid w:val="36E9F462"/>
    <w:rsid w:val="370C6540"/>
    <w:rsid w:val="375F8499"/>
    <w:rsid w:val="3777C39B"/>
    <w:rsid w:val="37F142D2"/>
    <w:rsid w:val="37F50805"/>
    <w:rsid w:val="38434BA9"/>
    <w:rsid w:val="38CF183A"/>
    <w:rsid w:val="39271328"/>
    <w:rsid w:val="394871E4"/>
    <w:rsid w:val="39663F4D"/>
    <w:rsid w:val="39A13F14"/>
    <w:rsid w:val="39D91FAB"/>
    <w:rsid w:val="3A3D4074"/>
    <w:rsid w:val="3A5127B4"/>
    <w:rsid w:val="3A6F2768"/>
    <w:rsid w:val="3A9CAC95"/>
    <w:rsid w:val="3BC6477B"/>
    <w:rsid w:val="3BE5C30F"/>
    <w:rsid w:val="3BE5CA8A"/>
    <w:rsid w:val="3BF52FCE"/>
    <w:rsid w:val="3C5A4849"/>
    <w:rsid w:val="3C5F759A"/>
    <w:rsid w:val="3D2B719A"/>
    <w:rsid w:val="3D5C78D4"/>
    <w:rsid w:val="3D75129D"/>
    <w:rsid w:val="3E0B0C1F"/>
    <w:rsid w:val="3E2723D6"/>
    <w:rsid w:val="3ECB02E7"/>
    <w:rsid w:val="3F6F51DD"/>
    <w:rsid w:val="3F7D035A"/>
    <w:rsid w:val="3FBF2E2B"/>
    <w:rsid w:val="3FC9102E"/>
    <w:rsid w:val="3FEF3793"/>
    <w:rsid w:val="3FFF72A6"/>
    <w:rsid w:val="401A17FC"/>
    <w:rsid w:val="406153FF"/>
    <w:rsid w:val="40E96760"/>
    <w:rsid w:val="41447982"/>
    <w:rsid w:val="41923340"/>
    <w:rsid w:val="42E1381E"/>
    <w:rsid w:val="43FB717C"/>
    <w:rsid w:val="4428429C"/>
    <w:rsid w:val="443864E5"/>
    <w:rsid w:val="44A40300"/>
    <w:rsid w:val="451E447A"/>
    <w:rsid w:val="45345B76"/>
    <w:rsid w:val="45CB4715"/>
    <w:rsid w:val="45CD47A3"/>
    <w:rsid w:val="45E435E2"/>
    <w:rsid w:val="45E76415"/>
    <w:rsid w:val="46615EF9"/>
    <w:rsid w:val="46D87B8C"/>
    <w:rsid w:val="471E3EFF"/>
    <w:rsid w:val="47307808"/>
    <w:rsid w:val="473BB366"/>
    <w:rsid w:val="475C698F"/>
    <w:rsid w:val="47AD053A"/>
    <w:rsid w:val="47B5468C"/>
    <w:rsid w:val="47F40151"/>
    <w:rsid w:val="47FE3E17"/>
    <w:rsid w:val="48166B3E"/>
    <w:rsid w:val="486F747C"/>
    <w:rsid w:val="488F8FA6"/>
    <w:rsid w:val="496874A1"/>
    <w:rsid w:val="49F88919"/>
    <w:rsid w:val="4A1546D4"/>
    <w:rsid w:val="4A876179"/>
    <w:rsid w:val="4AB478B4"/>
    <w:rsid w:val="4B0959A9"/>
    <w:rsid w:val="4B261C80"/>
    <w:rsid w:val="4B2F101C"/>
    <w:rsid w:val="4BEBEAE6"/>
    <w:rsid w:val="4C8D5D21"/>
    <w:rsid w:val="4D491763"/>
    <w:rsid w:val="4D6E4C20"/>
    <w:rsid w:val="4D861CF6"/>
    <w:rsid w:val="4DA335EF"/>
    <w:rsid w:val="4DEB5DBE"/>
    <w:rsid w:val="4E346370"/>
    <w:rsid w:val="4E7E046D"/>
    <w:rsid w:val="4E854AB9"/>
    <w:rsid w:val="4EAA2146"/>
    <w:rsid w:val="4ED83901"/>
    <w:rsid w:val="4EEFE502"/>
    <w:rsid w:val="4F50502B"/>
    <w:rsid w:val="502E331C"/>
    <w:rsid w:val="50353502"/>
    <w:rsid w:val="505E72D4"/>
    <w:rsid w:val="51296268"/>
    <w:rsid w:val="51A0432A"/>
    <w:rsid w:val="51C43DED"/>
    <w:rsid w:val="51D9B14C"/>
    <w:rsid w:val="52157E66"/>
    <w:rsid w:val="5237483F"/>
    <w:rsid w:val="526F0709"/>
    <w:rsid w:val="527140E5"/>
    <w:rsid w:val="5292508F"/>
    <w:rsid w:val="52A96B6F"/>
    <w:rsid w:val="52B624DD"/>
    <w:rsid w:val="52E20A77"/>
    <w:rsid w:val="53E23075"/>
    <w:rsid w:val="540E52E5"/>
    <w:rsid w:val="542D31A9"/>
    <w:rsid w:val="5483558A"/>
    <w:rsid w:val="549E05E7"/>
    <w:rsid w:val="54B73FB2"/>
    <w:rsid w:val="54F36647"/>
    <w:rsid w:val="54FA3F9A"/>
    <w:rsid w:val="550764A4"/>
    <w:rsid w:val="551926E0"/>
    <w:rsid w:val="553149C8"/>
    <w:rsid w:val="55A575DC"/>
    <w:rsid w:val="55F788E9"/>
    <w:rsid w:val="561279B9"/>
    <w:rsid w:val="564D01B6"/>
    <w:rsid w:val="56515F3B"/>
    <w:rsid w:val="56BE2EE6"/>
    <w:rsid w:val="56F13D8B"/>
    <w:rsid w:val="572B71CA"/>
    <w:rsid w:val="574C227F"/>
    <w:rsid w:val="57AD19A4"/>
    <w:rsid w:val="57AFE0CD"/>
    <w:rsid w:val="57E185AC"/>
    <w:rsid w:val="57E958DA"/>
    <w:rsid w:val="57ED2305"/>
    <w:rsid w:val="57F9F186"/>
    <w:rsid w:val="58AE4F0C"/>
    <w:rsid w:val="58EB4D70"/>
    <w:rsid w:val="59717161"/>
    <w:rsid w:val="59E7714F"/>
    <w:rsid w:val="5A2A7C7B"/>
    <w:rsid w:val="5A470DD9"/>
    <w:rsid w:val="5A6D7389"/>
    <w:rsid w:val="5B955B74"/>
    <w:rsid w:val="5BCB35B8"/>
    <w:rsid w:val="5BD7E530"/>
    <w:rsid w:val="5BDB1BA0"/>
    <w:rsid w:val="5C0C0F59"/>
    <w:rsid w:val="5C5C612D"/>
    <w:rsid w:val="5C731F8C"/>
    <w:rsid w:val="5C80234E"/>
    <w:rsid w:val="5C8316CF"/>
    <w:rsid w:val="5D010D8E"/>
    <w:rsid w:val="5D6F0D72"/>
    <w:rsid w:val="5D93776D"/>
    <w:rsid w:val="5DCD4C5C"/>
    <w:rsid w:val="5DDF1DF2"/>
    <w:rsid w:val="5DFD8C13"/>
    <w:rsid w:val="5E0F2217"/>
    <w:rsid w:val="5E1D5979"/>
    <w:rsid w:val="5E261785"/>
    <w:rsid w:val="5EB365B4"/>
    <w:rsid w:val="5EFA7CCD"/>
    <w:rsid w:val="5EFAFD10"/>
    <w:rsid w:val="5EFD52DE"/>
    <w:rsid w:val="5F5755E7"/>
    <w:rsid w:val="5FCC5339"/>
    <w:rsid w:val="5FE70807"/>
    <w:rsid w:val="5FF719BC"/>
    <w:rsid w:val="5FF91718"/>
    <w:rsid w:val="5FFA0CA0"/>
    <w:rsid w:val="5FFB6E45"/>
    <w:rsid w:val="601B5B51"/>
    <w:rsid w:val="60AE74B6"/>
    <w:rsid w:val="60E53485"/>
    <w:rsid w:val="61054A27"/>
    <w:rsid w:val="611D2366"/>
    <w:rsid w:val="617435D3"/>
    <w:rsid w:val="61AD8DC3"/>
    <w:rsid w:val="61D9240E"/>
    <w:rsid w:val="61EC0854"/>
    <w:rsid w:val="627D3549"/>
    <w:rsid w:val="62885958"/>
    <w:rsid w:val="629B13E6"/>
    <w:rsid w:val="62F53350"/>
    <w:rsid w:val="633B747B"/>
    <w:rsid w:val="63641CDA"/>
    <w:rsid w:val="63DF235A"/>
    <w:rsid w:val="63EB7336"/>
    <w:rsid w:val="64547A55"/>
    <w:rsid w:val="64CE2EAA"/>
    <w:rsid w:val="64E0150F"/>
    <w:rsid w:val="64FF5D4E"/>
    <w:rsid w:val="65532D27"/>
    <w:rsid w:val="65B8702E"/>
    <w:rsid w:val="66015208"/>
    <w:rsid w:val="662E75B1"/>
    <w:rsid w:val="66342C2E"/>
    <w:rsid w:val="663E784C"/>
    <w:rsid w:val="67873066"/>
    <w:rsid w:val="678E063F"/>
    <w:rsid w:val="67BDA620"/>
    <w:rsid w:val="67D06BDE"/>
    <w:rsid w:val="67FB6B95"/>
    <w:rsid w:val="6819065B"/>
    <w:rsid w:val="685867EC"/>
    <w:rsid w:val="68F9028C"/>
    <w:rsid w:val="69072F3A"/>
    <w:rsid w:val="69FFF229"/>
    <w:rsid w:val="6A391F2A"/>
    <w:rsid w:val="6AFFB5CD"/>
    <w:rsid w:val="6B1F0F06"/>
    <w:rsid w:val="6B2667E8"/>
    <w:rsid w:val="6B505C8D"/>
    <w:rsid w:val="6B5A09FC"/>
    <w:rsid w:val="6B713F07"/>
    <w:rsid w:val="6B9C734D"/>
    <w:rsid w:val="6BE6A52B"/>
    <w:rsid w:val="6BF65B3A"/>
    <w:rsid w:val="6C01274D"/>
    <w:rsid w:val="6C3D712A"/>
    <w:rsid w:val="6C5244F4"/>
    <w:rsid w:val="6CFE4DD4"/>
    <w:rsid w:val="6D7F6789"/>
    <w:rsid w:val="6DBF8908"/>
    <w:rsid w:val="6DD561EB"/>
    <w:rsid w:val="6E6D22F9"/>
    <w:rsid w:val="6E8E12EF"/>
    <w:rsid w:val="6EE68543"/>
    <w:rsid w:val="6EEEF9A5"/>
    <w:rsid w:val="6EEFC186"/>
    <w:rsid w:val="6F216879"/>
    <w:rsid w:val="6F434F88"/>
    <w:rsid w:val="6F5EABCF"/>
    <w:rsid w:val="6F993425"/>
    <w:rsid w:val="6F9C1F6A"/>
    <w:rsid w:val="6FB24AEE"/>
    <w:rsid w:val="6FBDE0DB"/>
    <w:rsid w:val="6FE78682"/>
    <w:rsid w:val="6FF69338"/>
    <w:rsid w:val="6FF777E7"/>
    <w:rsid w:val="6FF7AF37"/>
    <w:rsid w:val="70E66126"/>
    <w:rsid w:val="70F058CE"/>
    <w:rsid w:val="711B3B68"/>
    <w:rsid w:val="71374D53"/>
    <w:rsid w:val="717B57FC"/>
    <w:rsid w:val="71BA4B3C"/>
    <w:rsid w:val="71D43752"/>
    <w:rsid w:val="720FDC42"/>
    <w:rsid w:val="725A270A"/>
    <w:rsid w:val="725C3683"/>
    <w:rsid w:val="72F25FAE"/>
    <w:rsid w:val="733553A4"/>
    <w:rsid w:val="733D25C5"/>
    <w:rsid w:val="73440153"/>
    <w:rsid w:val="7355529D"/>
    <w:rsid w:val="73722ADF"/>
    <w:rsid w:val="739E7864"/>
    <w:rsid w:val="73B75596"/>
    <w:rsid w:val="73DD6243"/>
    <w:rsid w:val="74356074"/>
    <w:rsid w:val="743FAE27"/>
    <w:rsid w:val="749C4185"/>
    <w:rsid w:val="74FD2335"/>
    <w:rsid w:val="751A73BE"/>
    <w:rsid w:val="751E2B9B"/>
    <w:rsid w:val="75617ED1"/>
    <w:rsid w:val="75824D9D"/>
    <w:rsid w:val="75DA2C18"/>
    <w:rsid w:val="75F657A4"/>
    <w:rsid w:val="75F84BE3"/>
    <w:rsid w:val="75FD7BD6"/>
    <w:rsid w:val="75FFF422"/>
    <w:rsid w:val="761009EE"/>
    <w:rsid w:val="76B02437"/>
    <w:rsid w:val="76B86E8E"/>
    <w:rsid w:val="76F671C5"/>
    <w:rsid w:val="772F7FE4"/>
    <w:rsid w:val="775319EF"/>
    <w:rsid w:val="777135F3"/>
    <w:rsid w:val="778B9AAF"/>
    <w:rsid w:val="7797D7B2"/>
    <w:rsid w:val="77B41C0B"/>
    <w:rsid w:val="77C5DACD"/>
    <w:rsid w:val="77C66DF3"/>
    <w:rsid w:val="77DF038E"/>
    <w:rsid w:val="77E48AB1"/>
    <w:rsid w:val="77F2A0A5"/>
    <w:rsid w:val="77FE93ED"/>
    <w:rsid w:val="781435EB"/>
    <w:rsid w:val="783055D3"/>
    <w:rsid w:val="78467A89"/>
    <w:rsid w:val="78591C4F"/>
    <w:rsid w:val="786B7383"/>
    <w:rsid w:val="78AB1048"/>
    <w:rsid w:val="790F1C77"/>
    <w:rsid w:val="79106E61"/>
    <w:rsid w:val="7A3EF975"/>
    <w:rsid w:val="7A636218"/>
    <w:rsid w:val="7A67303B"/>
    <w:rsid w:val="7A8DC660"/>
    <w:rsid w:val="7AAB1D04"/>
    <w:rsid w:val="7ABA4368"/>
    <w:rsid w:val="7ADF9052"/>
    <w:rsid w:val="7AFF47D9"/>
    <w:rsid w:val="7B257FFD"/>
    <w:rsid w:val="7B5D4FFB"/>
    <w:rsid w:val="7B7FAC0B"/>
    <w:rsid w:val="7BBB2075"/>
    <w:rsid w:val="7BDB4F88"/>
    <w:rsid w:val="7BDF034E"/>
    <w:rsid w:val="7BED4580"/>
    <w:rsid w:val="7BF21A12"/>
    <w:rsid w:val="7BFF673F"/>
    <w:rsid w:val="7C05228E"/>
    <w:rsid w:val="7C136915"/>
    <w:rsid w:val="7C2B1DA5"/>
    <w:rsid w:val="7C441DD6"/>
    <w:rsid w:val="7C4CD4EA"/>
    <w:rsid w:val="7C792AD3"/>
    <w:rsid w:val="7CCB0061"/>
    <w:rsid w:val="7D3E1825"/>
    <w:rsid w:val="7D67684C"/>
    <w:rsid w:val="7D6C537A"/>
    <w:rsid w:val="7DAF9E5C"/>
    <w:rsid w:val="7DCF9872"/>
    <w:rsid w:val="7DDB63DD"/>
    <w:rsid w:val="7DF4317E"/>
    <w:rsid w:val="7DF7463C"/>
    <w:rsid w:val="7DF769A8"/>
    <w:rsid w:val="7DFFE9A4"/>
    <w:rsid w:val="7E4F6296"/>
    <w:rsid w:val="7E64308B"/>
    <w:rsid w:val="7E7229BB"/>
    <w:rsid w:val="7EAF5323"/>
    <w:rsid w:val="7EF62932"/>
    <w:rsid w:val="7EF79367"/>
    <w:rsid w:val="7F3FF635"/>
    <w:rsid w:val="7F5502C6"/>
    <w:rsid w:val="7F5E9963"/>
    <w:rsid w:val="7F73C909"/>
    <w:rsid w:val="7F7D58EC"/>
    <w:rsid w:val="7F7E268E"/>
    <w:rsid w:val="7F7F4839"/>
    <w:rsid w:val="7F8DD9DD"/>
    <w:rsid w:val="7F9E0AD3"/>
    <w:rsid w:val="7F9F3573"/>
    <w:rsid w:val="7FA71481"/>
    <w:rsid w:val="7FABDCFC"/>
    <w:rsid w:val="7FAEBFDB"/>
    <w:rsid w:val="7FB25C13"/>
    <w:rsid w:val="7FB3F947"/>
    <w:rsid w:val="7FB7AFCD"/>
    <w:rsid w:val="7FDFAC96"/>
    <w:rsid w:val="7FDFB827"/>
    <w:rsid w:val="7FE53C6B"/>
    <w:rsid w:val="7FE6081E"/>
    <w:rsid w:val="7FED4FA8"/>
    <w:rsid w:val="7FEE04C4"/>
    <w:rsid w:val="7FF7346A"/>
    <w:rsid w:val="7FF7BCBC"/>
    <w:rsid w:val="7FF7F612"/>
    <w:rsid w:val="7FFB50F5"/>
    <w:rsid w:val="7FFD80B1"/>
    <w:rsid w:val="7FFF2FC3"/>
    <w:rsid w:val="8BF36948"/>
    <w:rsid w:val="95FDF60A"/>
    <w:rsid w:val="96FF6366"/>
    <w:rsid w:val="973F9D25"/>
    <w:rsid w:val="978DFCCB"/>
    <w:rsid w:val="987B53F1"/>
    <w:rsid w:val="9A563B7E"/>
    <w:rsid w:val="9ADFA509"/>
    <w:rsid w:val="9BFEFBF2"/>
    <w:rsid w:val="9D4B5CFF"/>
    <w:rsid w:val="9D7EECD8"/>
    <w:rsid w:val="9D7F1553"/>
    <w:rsid w:val="9DFDB473"/>
    <w:rsid w:val="9EDFF45F"/>
    <w:rsid w:val="9FF7C750"/>
    <w:rsid w:val="ADFE04BA"/>
    <w:rsid w:val="AFEF1284"/>
    <w:rsid w:val="AFFD76DA"/>
    <w:rsid w:val="B16F86CF"/>
    <w:rsid w:val="B37F4040"/>
    <w:rsid w:val="B57DAD39"/>
    <w:rsid w:val="B6F75522"/>
    <w:rsid w:val="B7DF116B"/>
    <w:rsid w:val="B9779030"/>
    <w:rsid w:val="B9F96953"/>
    <w:rsid w:val="BA7B23C6"/>
    <w:rsid w:val="BADA5294"/>
    <w:rsid w:val="BBAF0515"/>
    <w:rsid w:val="BBDE8AB3"/>
    <w:rsid w:val="BBFEBFBC"/>
    <w:rsid w:val="BC9F09C1"/>
    <w:rsid w:val="BCFF5BB8"/>
    <w:rsid w:val="BDFD2E00"/>
    <w:rsid w:val="BE2D4FFE"/>
    <w:rsid w:val="BEB308D7"/>
    <w:rsid w:val="BEF6D804"/>
    <w:rsid w:val="BF1886F5"/>
    <w:rsid w:val="BF7D6314"/>
    <w:rsid w:val="BFBACDE4"/>
    <w:rsid w:val="BFE2C795"/>
    <w:rsid w:val="BFFDDF1A"/>
    <w:rsid w:val="BFFF47B4"/>
    <w:rsid w:val="BFFF6CC6"/>
    <w:rsid w:val="BFFF726F"/>
    <w:rsid w:val="C1EFA5E1"/>
    <w:rsid w:val="C55D682D"/>
    <w:rsid w:val="C5DB67E1"/>
    <w:rsid w:val="CAFF9963"/>
    <w:rsid w:val="CBFF7072"/>
    <w:rsid w:val="CDD6B1AA"/>
    <w:rsid w:val="CDE89DF9"/>
    <w:rsid w:val="CEBA3370"/>
    <w:rsid w:val="CFB3F472"/>
    <w:rsid w:val="CFBB70DA"/>
    <w:rsid w:val="CFE9046C"/>
    <w:rsid w:val="CFFF0692"/>
    <w:rsid w:val="D25BDCD9"/>
    <w:rsid w:val="D37F9C06"/>
    <w:rsid w:val="D5395038"/>
    <w:rsid w:val="D5C6A05A"/>
    <w:rsid w:val="D77B11AA"/>
    <w:rsid w:val="DA767EA0"/>
    <w:rsid w:val="DB7EEFB0"/>
    <w:rsid w:val="DBAE144D"/>
    <w:rsid w:val="DBDB712B"/>
    <w:rsid w:val="DBEF9CFA"/>
    <w:rsid w:val="DC6F8AE3"/>
    <w:rsid w:val="DD377106"/>
    <w:rsid w:val="DE3DACD4"/>
    <w:rsid w:val="DE7B72BA"/>
    <w:rsid w:val="DF2DEC60"/>
    <w:rsid w:val="DF3E6DC6"/>
    <w:rsid w:val="DF3EAD48"/>
    <w:rsid w:val="DF5F9B62"/>
    <w:rsid w:val="DF751660"/>
    <w:rsid w:val="DFDDA469"/>
    <w:rsid w:val="DFE97A00"/>
    <w:rsid w:val="DFEB1C19"/>
    <w:rsid w:val="DFEF4540"/>
    <w:rsid w:val="DFEF7411"/>
    <w:rsid w:val="DFFD0F93"/>
    <w:rsid w:val="DFFDB057"/>
    <w:rsid w:val="E1BF85DD"/>
    <w:rsid w:val="E59BD2AF"/>
    <w:rsid w:val="E83F07CB"/>
    <w:rsid w:val="EB7B7D67"/>
    <w:rsid w:val="EB7FDBB5"/>
    <w:rsid w:val="EBD0E8A1"/>
    <w:rsid w:val="EBD6E7C3"/>
    <w:rsid w:val="EBDEFD79"/>
    <w:rsid w:val="ED797EC6"/>
    <w:rsid w:val="EDDF83F5"/>
    <w:rsid w:val="EE39200E"/>
    <w:rsid w:val="EEEF3E40"/>
    <w:rsid w:val="EEF43E98"/>
    <w:rsid w:val="EEF776EE"/>
    <w:rsid w:val="EFBA11BB"/>
    <w:rsid w:val="EFDBE7CF"/>
    <w:rsid w:val="EFEE447C"/>
    <w:rsid w:val="F1F71AFC"/>
    <w:rsid w:val="F32F0AE6"/>
    <w:rsid w:val="F39D4F79"/>
    <w:rsid w:val="F3F707D4"/>
    <w:rsid w:val="F3FD176A"/>
    <w:rsid w:val="F3FF12C8"/>
    <w:rsid w:val="F4DEA3A4"/>
    <w:rsid w:val="F4FED940"/>
    <w:rsid w:val="F5BF338F"/>
    <w:rsid w:val="F7BF57AA"/>
    <w:rsid w:val="F7EC9F0C"/>
    <w:rsid w:val="F7EF045B"/>
    <w:rsid w:val="F9CFD0EB"/>
    <w:rsid w:val="FA78375B"/>
    <w:rsid w:val="FABFE265"/>
    <w:rsid w:val="FAE3E3BA"/>
    <w:rsid w:val="FAF375C1"/>
    <w:rsid w:val="FBBB353C"/>
    <w:rsid w:val="FBBF4932"/>
    <w:rsid w:val="FBEF76D8"/>
    <w:rsid w:val="FBF9E731"/>
    <w:rsid w:val="FBFBF22C"/>
    <w:rsid w:val="FBFEF10A"/>
    <w:rsid w:val="FBFF9118"/>
    <w:rsid w:val="FC3F4426"/>
    <w:rsid w:val="FCAFCA22"/>
    <w:rsid w:val="FCFF8725"/>
    <w:rsid w:val="FD7B3218"/>
    <w:rsid w:val="FDBED098"/>
    <w:rsid w:val="FDCCA143"/>
    <w:rsid w:val="FDCEBAC8"/>
    <w:rsid w:val="FDE711F1"/>
    <w:rsid w:val="FDEF94A4"/>
    <w:rsid w:val="FDF7FF76"/>
    <w:rsid w:val="FDFE8B1D"/>
    <w:rsid w:val="FE344DA6"/>
    <w:rsid w:val="FE734873"/>
    <w:rsid w:val="FECF9F93"/>
    <w:rsid w:val="FEDF4161"/>
    <w:rsid w:val="FEF6F130"/>
    <w:rsid w:val="FF1F4DDE"/>
    <w:rsid w:val="FF1F5ABE"/>
    <w:rsid w:val="FF3AC1A1"/>
    <w:rsid w:val="FF3D7057"/>
    <w:rsid w:val="FF651C0E"/>
    <w:rsid w:val="FF6ECC67"/>
    <w:rsid w:val="FF7BBD8F"/>
    <w:rsid w:val="FF7F8CF3"/>
    <w:rsid w:val="FFBF1DD3"/>
    <w:rsid w:val="FFBF2488"/>
    <w:rsid w:val="FFD697F3"/>
    <w:rsid w:val="FFDBAA89"/>
    <w:rsid w:val="FFDDA3BC"/>
    <w:rsid w:val="FFE5C969"/>
    <w:rsid w:val="FFF35F2A"/>
    <w:rsid w:val="FFF6DC21"/>
    <w:rsid w:val="FFF747E5"/>
    <w:rsid w:val="FFF97045"/>
    <w:rsid w:val="FFFBBE81"/>
    <w:rsid w:val="FFFD2DB3"/>
    <w:rsid w:val="FFFF7A5F"/>
    <w:rsid w:val="FFFF976A"/>
    <w:rsid w:val="FFFFD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7"/>
    <w:qFormat/>
    <w:uiPriority w:val="0"/>
    <w:rPr>
      <w:rFonts w:ascii="宋体" w:hAnsi="Courier New"/>
      <w:szCs w:val="20"/>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6"/>
    <w:qFormat/>
    <w:uiPriority w:val="0"/>
    <w:pPr>
      <w:spacing w:line="360" w:lineRule="auto"/>
      <w:ind w:firstLine="420"/>
    </w:pPr>
    <w:rPr>
      <w:sz w:val="24"/>
      <w:szCs w:val="20"/>
    </w:r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Normal_16"/>
    <w:qFormat/>
    <w:uiPriority w:val="0"/>
    <w:rPr>
      <w:rFonts w:ascii="Times New Roman" w:hAnsi="Times New Roman" w:eastAsia="Times New Roman" w:cs="Times New Roman"/>
      <w:sz w:val="24"/>
      <w:szCs w:val="24"/>
      <w:lang w:bidi="ar-SA"/>
    </w:rPr>
  </w:style>
  <w:style w:type="paragraph" w:customStyle="1" w:styleId="631">
    <w:name w:val="正文_15"/>
    <w:qFormat/>
    <w:uiPriority w:val="0"/>
    <w:rPr>
      <w:rFonts w:ascii="Times New Roman" w:hAnsi="Times New Roman" w:eastAsia="宋体" w:cs="Times New Roman"/>
      <w:sz w:val="24"/>
      <w:szCs w:val="24"/>
      <w:lang w:val="en-US" w:eastAsia="zh-CN" w:bidi="ar-SA"/>
    </w:rPr>
  </w:style>
  <w:style w:type="paragraph" w:customStyle="1" w:styleId="632">
    <w:name w:val="纯文本3"/>
    <w:basedOn w:val="1"/>
    <w:qFormat/>
    <w:uiPriority w:val="0"/>
    <w:rPr>
      <w:rFonts w:ascii="宋体" w:hAnsi="Courier New"/>
      <w:kern w:val="0"/>
      <w:sz w:val="20"/>
      <w:szCs w:val="20"/>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Fließtext"/>
    <w:basedOn w:val="1"/>
    <w:qFormat/>
    <w:uiPriority w:val="0"/>
    <w:pPr>
      <w:overflowPunct w:val="0"/>
      <w:autoSpaceDE w:val="0"/>
      <w:autoSpaceDN w:val="0"/>
      <w:adjustRightInd w:val="0"/>
      <w:textAlignment w:val="baseline"/>
    </w:pPr>
    <w:rPr>
      <w:kern w:val="28"/>
      <w:szCs w:val="20"/>
    </w:rPr>
  </w:style>
  <w:style w:type="paragraph" w:customStyle="1" w:styleId="635">
    <w:name w:val="Plain Text"/>
    <w:basedOn w:val="1"/>
    <w:qFormat/>
    <w:uiPriority w:val="0"/>
    <w:rPr>
      <w:rFonts w:ascii="宋体" w:hAnsi="Courier New" w:cs="Times New Roman"/>
      <w:kern w:val="0"/>
      <w:sz w:val="20"/>
      <w:szCs w:val="20"/>
    </w:rPr>
  </w:style>
  <w:style w:type="character" w:customStyle="1" w:styleId="636">
    <w:name w:val=" Char Char Char"/>
    <w:qFormat/>
    <w:uiPriority w:val="0"/>
    <w:rPr>
      <w:rFonts w:ascii="宋体" w:hAnsi="Courier New" w:eastAsia="仿宋_GB2312"/>
      <w:color w:val="000000"/>
      <w:sz w:val="21"/>
      <w:lang w:val="en-US" w:eastAsia="zh-CN"/>
    </w:rPr>
  </w:style>
  <w:style w:type="character" w:customStyle="1" w:styleId="637">
    <w:name w:val="10"/>
    <w:basedOn w:val="62"/>
    <w:qFormat/>
    <w:uiPriority w:val="0"/>
    <w:rPr>
      <w:rFonts w:hint="default" w:ascii="Times New Roman" w:hAnsi="Times New Roman" w:cs="Times New Roman"/>
    </w:rPr>
  </w:style>
  <w:style w:type="character" w:customStyle="1" w:styleId="638">
    <w:name w:val="15"/>
    <w:basedOn w:val="62"/>
    <w:qFormat/>
    <w:uiPriority w:val="0"/>
    <w:rPr>
      <w:rFonts w:hint="default" w:ascii="Times New Roman" w:hAnsi="Times New Roman" w:cs="Times New Roman"/>
    </w:rPr>
  </w:style>
  <w:style w:type="paragraph" w:customStyle="1" w:styleId="639">
    <w:name w:val="小四"/>
    <w:qFormat/>
    <w:uiPriority w:val="0"/>
    <w:pPr>
      <w:widowControl w:val="0"/>
      <w:spacing w:line="300" w:lineRule="auto"/>
      <w:ind w:firstLine="64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60701</Words>
  <Characters>63258</Characters>
  <Lines>1</Lines>
  <Paragraphs>1</Paragraphs>
  <TotalTime>2</TotalTime>
  <ScaleCrop>false</ScaleCrop>
  <LinksUpToDate>false</LinksUpToDate>
  <CharactersWithSpaces>68582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2015-05-15T01:52:00Z</dcterms:created>
  <dc:creator>玥</dc:creator>
  <cp:lastModifiedBy>沈瑶</cp:lastModifiedBy>
  <cp:lastPrinted>2021-11-09T10:37:00Z</cp:lastPrinted>
  <dcterms:modified xsi:type="dcterms:W3CDTF">2025-06-18T07:43:23Z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356A15D01A5247B184C9C768828422D6</vt:lpwstr>
  </property>
  <property fmtid="{D5CDD505-2E9C-101B-9397-08002B2CF9AE}" pid="4" name="KSOTemplateDocerSaveRecord">
    <vt:lpwstr>eyJoZGlkIjoiMDZiZTU2MWFmMmZlNWNhMTY1NWFmOTk1YTRiNzY5ZjMiLCJ1c2VySWQiOiIzNDQ4MzI1MzgifQ==</vt:lpwstr>
  </property>
</Properties>
</file>