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p>
    <w:p>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温州市龙湾区政府分散采购</w:t>
      </w:r>
    </w:p>
    <w:p>
      <w:pPr>
        <w:spacing w:line="400" w:lineRule="atLeast"/>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pPr>
        <w:spacing w:line="400" w:lineRule="atLeast"/>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 xml:space="preserve">   </w:t>
      </w: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tabs>
          <w:tab w:val="left" w:pos="4860"/>
        </w:tabs>
        <w:spacing w:line="600" w:lineRule="exact"/>
        <w:ind w:right="1143" w:firstLine="2259" w:firstLineChars="750"/>
        <w:rPr>
          <w:rFonts w:hint="eastAsia" w:ascii="宋体" w:hAnsi="宋体" w:eastAsia="宋体" w:cs="宋体"/>
          <w:b/>
          <w:color w:val="auto"/>
          <w:sz w:val="30"/>
          <w:szCs w:val="30"/>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spacing w:line="600" w:lineRule="exact"/>
        <w:ind w:right="1143" w:firstLine="1506" w:firstLineChars="5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bookmarkStart w:id="143" w:name="_GoBack"/>
      <w:bookmarkEnd w:id="143"/>
      <w:r>
        <w:rPr>
          <w:rFonts w:hint="eastAsia" w:ascii="宋体" w:hAnsi="宋体" w:cs="宋体"/>
          <w:b/>
          <w:color w:val="auto"/>
          <w:sz w:val="30"/>
          <w:szCs w:val="30"/>
          <w:highlight w:val="none"/>
          <w:lang w:eastAsia="zh-CN"/>
        </w:rPr>
        <w:t>WZDHZB-2025040105(1)</w:t>
      </w:r>
    </w:p>
    <w:p>
      <w:pPr>
        <w:keepNext w:val="0"/>
        <w:keepLines w:val="0"/>
        <w:pageBreakBefore w:val="0"/>
        <w:widowControl w:val="0"/>
        <w:tabs>
          <w:tab w:val="left" w:pos="4253"/>
        </w:tabs>
        <w:kinsoku/>
        <w:wordWrap/>
        <w:overflowPunct/>
        <w:topLinePunct w:val="0"/>
        <w:autoSpaceDE/>
        <w:autoSpaceDN/>
        <w:bidi w:val="0"/>
        <w:adjustRightInd w:val="0"/>
        <w:snapToGrid/>
        <w:spacing w:line="600" w:lineRule="exact"/>
        <w:ind w:left="2997" w:leftChars="710" w:right="-1" w:hanging="1506" w:hangingChars="5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2025年星海街道安全生产、消防安全第三方公司社会化服务项目（重）</w:t>
      </w: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keepNext w:val="0"/>
        <w:keepLines w:val="0"/>
        <w:pageBreakBefore w:val="0"/>
        <w:widowControl w:val="0"/>
        <w:kinsoku/>
        <w:wordWrap/>
        <w:overflowPunct/>
        <w:topLinePunct w:val="0"/>
        <w:autoSpaceDE/>
        <w:autoSpaceDN/>
        <w:bidi w:val="0"/>
        <w:adjustRightInd w:val="0"/>
        <w:snapToGrid/>
        <w:ind w:firstLine="482" w:firstLineChars="200"/>
        <w:jc w:val="center"/>
        <w:textAlignment w:val="auto"/>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tabs>
          <w:tab w:val="left" w:pos="5640"/>
        </w:tabs>
        <w:jc w:val="center"/>
        <w:rPr>
          <w:rFonts w:hint="eastAsia" w:ascii="宋体" w:hAnsi="宋体" w:eastAsia="宋体" w:cs="宋体"/>
          <w:b/>
          <w:bCs/>
          <w:color w:val="auto"/>
          <w:sz w:val="24"/>
          <w:highlight w:val="none"/>
        </w:rPr>
      </w:pPr>
    </w:p>
    <w:p>
      <w:pPr>
        <w:tabs>
          <w:tab w:val="left" w:pos="5640"/>
        </w:tabs>
        <w:jc w:val="center"/>
        <w:rPr>
          <w:rFonts w:hint="eastAsia" w:ascii="宋体" w:hAnsi="宋体" w:eastAsia="宋体" w:cs="宋体"/>
          <w:b/>
          <w:bCs/>
          <w:color w:val="auto"/>
          <w:sz w:val="24"/>
          <w:highlight w:val="none"/>
        </w:rPr>
      </w:pPr>
    </w:p>
    <w:p>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温州市龙湾区人民政府星海街道办事处</w:t>
      </w:r>
    </w:p>
    <w:p>
      <w:pPr>
        <w:spacing w:line="600" w:lineRule="exact"/>
        <w:ind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w:t>
      </w:r>
      <w:r>
        <w:rPr>
          <w:rFonts w:hint="eastAsia" w:ascii="宋体" w:hAnsi="宋体" w:eastAsia="宋体" w:cs="宋体"/>
          <w:b/>
          <w:color w:val="auto"/>
          <w:sz w:val="30"/>
          <w:szCs w:val="30"/>
          <w:highlight w:val="none"/>
          <w:lang w:eastAsia="zh-CN"/>
        </w:rPr>
        <w:t>温州市德恒项目管理有限公司</w:t>
      </w:r>
    </w:p>
    <w:p>
      <w:pPr>
        <w:spacing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tabs>
          <w:tab w:val="left" w:pos="2268"/>
        </w:tabs>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before="0" w:after="0" w:line="240" w:lineRule="auto"/>
        <w:ind w:left="0" w:leftChars="0" w:right="0" w:rightChars="0" w:firstLine="0" w:firstLineChars="0"/>
        <w:jc w:val="center"/>
        <w:rPr>
          <w:rFonts w:hint="eastAsia" w:ascii="宋体" w:hAnsi="宋体" w:eastAsia="宋体" w:cs="宋体"/>
          <w:color w:val="auto"/>
          <w:highlight w:val="none"/>
        </w:rPr>
      </w:pPr>
      <w:bookmarkStart w:id="1" w:name="_Hlt91233176"/>
      <w:bookmarkEnd w:id="1"/>
      <w:bookmarkStart w:id="2" w:name="_Toc91899869"/>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_Toc4706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_Toc4706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竞争性磋商流程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_Toc12970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三、需要落实的政府采购政策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四、询问、质疑与投诉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五、磋商文件构成、修改、解释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_Toc14917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七、响应文件的提交和备份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八、开启响应文件与信用信息查询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九、提交最后报价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_Toc20290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十二、合同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_Toc20290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十三、验收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_Toc6552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评审方法及评审标准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_Toc18579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_Toc18579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资格文件部分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_Toc12639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商务技术文件部分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_Toc12639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报价文件部分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一、初始报价一览表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_Toc25755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二、中小企业声明函（如果有）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_Toc25755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第八部分  最后报价格式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_Toc30317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rPr>
        <w:t>（一）最后报价一览表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rPr>
          <w:rFonts w:hint="eastAsia" w:ascii="宋体" w:hAnsi="宋体" w:eastAsia="宋体" w:cs="宋体"/>
          <w:b/>
          <w:color w:val="auto"/>
          <w:sz w:val="36"/>
          <w:szCs w:val="20"/>
          <w:highlight w:val="none"/>
        </w:rPr>
      </w:pPr>
      <w:r>
        <w:rPr>
          <w:rFonts w:hint="eastAsia" w:ascii="宋体" w:hAnsi="宋体" w:eastAsia="宋体" w:cs="宋体"/>
          <w:color w:val="auto"/>
          <w:sz w:val="24"/>
          <w:szCs w:val="24"/>
          <w:highlight w:val="none"/>
        </w:rPr>
        <w:fldChar w:fldCharType="end"/>
      </w:r>
      <w:bookmarkEnd w:id="2"/>
      <w:bookmarkStart w:id="3" w:name="_Toc4706"/>
      <w:bookmarkStart w:id="4" w:name="第二部分"/>
      <w:bookmarkStart w:id="5" w:name="_Toc91899870"/>
      <w:bookmarkStart w:id="6" w:name="_Toc91899871"/>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邀请供应商</w:t>
      </w:r>
      <w:bookmarkEnd w:id="3"/>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温州市德恒项目管理有限公司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2025年星海街道安全生产、消防安全第三方公司社会化服务项目（重）</w:t>
      </w:r>
      <w:r>
        <w:rPr>
          <w:rFonts w:hint="eastAsia" w:ascii="宋体" w:hAnsi="宋体" w:eastAsia="宋体" w:cs="宋体"/>
          <w:b/>
          <w:bCs/>
          <w:color w:val="auto"/>
          <w:sz w:val="28"/>
          <w:szCs w:val="28"/>
          <w:highlight w:val="none"/>
        </w:rPr>
        <w:t>的竞争性磋商公告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2025年星海街道安全生产、消防安全第三方公司社会化服务项目（重）</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"https://www.zcygov.cn/）获取采购文件，并于2023年02月"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highlight w:val="none"/>
        </w:rPr>
        <w:t>https://www.zcygov.cn/</w:t>
      </w:r>
      <w:r>
        <w:rPr>
          <w:rStyle w:val="69"/>
          <w:rFonts w:hint="eastAsia" w:ascii="宋体" w:hAnsi="宋体" w:eastAsia="宋体" w:cs="宋体"/>
          <w:snapToGrid/>
          <w:color w:val="auto"/>
          <w:kern w:val="2"/>
          <w:sz w:val="24"/>
          <w:szCs w:val="24"/>
          <w:highlight w:val="none"/>
        </w:rPr>
        <w:t>）获取采购文件，并于</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cs="宋体"/>
          <w:color w:val="auto"/>
          <w:sz w:val="24"/>
          <w:highlight w:val="none"/>
          <w:u w:val="single"/>
          <w:lang w:eastAsia="zh-CN"/>
        </w:rPr>
        <w:t>2025年07月17日</w:t>
      </w:r>
      <w:r>
        <w:rPr>
          <w:rFonts w:hint="eastAsia" w:ascii="宋体" w:hAnsi="宋体" w:eastAsia="宋体" w:cs="宋体"/>
          <w:color w:val="auto"/>
          <w:sz w:val="24"/>
          <w:highlight w:val="none"/>
          <w:u w:val="single"/>
          <w:lang w:eastAsia="zh-CN"/>
        </w:rPr>
        <w:t>14点30分00秒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p>
    <w:p>
      <w:pPr>
        <w:pStyle w:val="4"/>
        <w:numPr>
          <w:ilvl w:val="0"/>
          <w:numId w:val="0"/>
        </w:numPr>
        <w:ind w:left="432" w:hanging="432"/>
        <w:rPr>
          <w:rFonts w:hint="eastAsia" w:ascii="宋体" w:hAnsi="宋体" w:eastAsia="宋体" w:cs="宋体"/>
          <w:color w:val="auto"/>
          <w:sz w:val="24"/>
          <w:szCs w:val="24"/>
          <w:highlight w:val="none"/>
        </w:rPr>
      </w:pPr>
      <w:bookmarkStart w:id="7" w:name="_Toc35393798"/>
      <w:bookmarkStart w:id="8" w:name="_Toc28359012"/>
      <w:bookmarkStart w:id="9" w:name="_Toc3886"/>
      <w:bookmarkStart w:id="10" w:name="_Toc35393629"/>
      <w:bookmarkStart w:id="11" w:name="_Toc28359089"/>
      <w:r>
        <w:rPr>
          <w:rFonts w:hint="eastAsia" w:ascii="宋体" w:hAnsi="宋体" w:eastAsia="宋体" w:cs="宋体"/>
          <w:color w:val="auto"/>
          <w:sz w:val="24"/>
          <w:szCs w:val="24"/>
          <w:highlight w:val="none"/>
        </w:rPr>
        <w:t>一、项目基本情况</w:t>
      </w:r>
      <w:bookmarkEnd w:id="7"/>
      <w:bookmarkEnd w:id="8"/>
      <w:bookmarkEnd w:id="9"/>
      <w:bookmarkEnd w:id="10"/>
      <w:bookmarkEnd w:id="11"/>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WZDHZB-2025040105(1)</w:t>
      </w:r>
    </w:p>
    <w:p>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2025年星海街道安全生产、消防安全第三方公司社会化服务项目（重）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预算金额（元）：</w:t>
      </w:r>
      <w:r>
        <w:rPr>
          <w:rFonts w:hint="default" w:ascii="宋体" w:hAnsi="宋体" w:eastAsia="宋体" w:cs="宋体"/>
          <w:b/>
          <w:color w:val="auto"/>
          <w:sz w:val="24"/>
          <w:highlight w:val="none"/>
          <w:lang w:val="en-US"/>
        </w:rPr>
        <w:t>670000</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default" w:ascii="宋体" w:hAnsi="宋体" w:eastAsia="宋体" w:cs="宋体"/>
          <w:b/>
          <w:color w:val="auto"/>
          <w:sz w:val="24"/>
          <w:highlight w:val="none"/>
          <w:lang w:val="en-US"/>
        </w:rPr>
        <w:t>670000</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eastAsia="zh-CN"/>
        </w:rPr>
        <w:t>2025年星海街道安全生产、消防安全第三方公司社会化服务项目（重）</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具体服务内容</w:t>
      </w:r>
      <w:r>
        <w:rPr>
          <w:rFonts w:hint="eastAsia" w:ascii="宋体" w:hAnsi="宋体" w:eastAsia="宋体" w:cs="宋体"/>
          <w:b w:val="0"/>
          <w:bCs/>
          <w:color w:val="auto"/>
          <w:sz w:val="24"/>
          <w:highlight w:val="none"/>
        </w:rPr>
        <w:t>详见磋商文件第四部分。供应商可点击本公告下方“浏览采购文件”查看采购需求。</w:t>
      </w:r>
    </w:p>
    <w:p>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b w:val="0"/>
          <w:bCs/>
          <w:color w:val="auto"/>
          <w:sz w:val="24"/>
          <w:highlight w:val="none"/>
        </w:rPr>
        <w:t>详见磋商文件第四部分</w:t>
      </w:r>
      <w:r>
        <w:rPr>
          <w:rFonts w:hint="eastAsia" w:ascii="宋体" w:hAnsi="宋体" w:cs="宋体"/>
          <w:b w:val="0"/>
          <w:bCs/>
          <w:color w:val="auto"/>
          <w:sz w:val="24"/>
          <w:highlight w:val="none"/>
          <w:lang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highlight w:val="none"/>
        </w:rPr>
        <w:t>是，</w:t>
      </w:r>
      <w:r>
        <w:rPr>
          <w:rFonts w:hint="eastAsia" w:ascii="Wingdings" w:hAnsi="Wingdings" w:eastAsia="宋体" w:cs="宋体"/>
          <w:b/>
          <w:color w:val="auto"/>
          <w:kern w:val="2"/>
          <w:sz w:val="24"/>
          <w:szCs w:val="24"/>
          <w:highlight w:val="none"/>
          <w:lang w:val="en-US" w:eastAsia="zh-CN" w:bidi="ar-SA"/>
        </w:rPr>
        <w:t>þ</w:t>
      </w:r>
      <w:r>
        <w:rPr>
          <w:rFonts w:hint="eastAsia" w:ascii="宋体" w:hAnsi="宋体" w:eastAsia="宋体" w:cs="宋体"/>
          <w:b/>
          <w:color w:val="auto"/>
          <w:sz w:val="24"/>
          <w:highlight w:val="none"/>
        </w:rPr>
        <w:t>否。</w:t>
      </w:r>
    </w:p>
    <w:p>
      <w:pPr>
        <w:pStyle w:val="4"/>
        <w:numPr>
          <w:ilvl w:val="0"/>
          <w:numId w:val="0"/>
        </w:numPr>
        <w:ind w:left="432" w:hanging="432"/>
        <w:rPr>
          <w:rFonts w:hint="eastAsia" w:ascii="宋体" w:hAnsi="宋体" w:eastAsia="宋体" w:cs="宋体"/>
          <w:color w:val="auto"/>
          <w:sz w:val="24"/>
          <w:szCs w:val="24"/>
          <w:highlight w:val="none"/>
        </w:rPr>
      </w:pPr>
      <w:bookmarkStart w:id="12" w:name="_Toc35393630"/>
      <w:bookmarkStart w:id="13" w:name="_Toc28359090"/>
      <w:bookmarkStart w:id="14" w:name="_Toc25533"/>
      <w:bookmarkStart w:id="15" w:name="_Toc28359013"/>
      <w:bookmarkStart w:id="16" w:name="_Toc35393799"/>
      <w:r>
        <w:rPr>
          <w:rFonts w:hint="eastAsia" w:ascii="宋体" w:hAnsi="宋体" w:eastAsia="宋体" w:cs="宋体"/>
          <w:color w:val="auto"/>
          <w:sz w:val="24"/>
          <w:szCs w:val="24"/>
          <w:highlight w:val="none"/>
        </w:rPr>
        <w:t>二、申请人的资格要求：</w:t>
      </w:r>
      <w:bookmarkEnd w:id="12"/>
      <w:bookmarkEnd w:id="13"/>
      <w:bookmarkEnd w:id="14"/>
      <w:bookmarkEnd w:id="15"/>
      <w:bookmarkEnd w:id="16"/>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auto"/>
          <w:kern w:val="28"/>
          <w:sz w:val="24"/>
          <w:szCs w:val="20"/>
          <w:highlight w:val="none"/>
          <w:u w:val="singl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snapToGrid w:val="0"/>
          <w:color w:val="auto"/>
          <w:kern w:val="28"/>
          <w:sz w:val="24"/>
          <w:szCs w:val="20"/>
          <w:highlight w:val="none"/>
          <w:u w:val="single"/>
          <w:lang w:val="en-US" w:eastAsia="zh-CN"/>
        </w:rPr>
        <w:t>专门面向中小企业采购，</w:t>
      </w:r>
      <w:r>
        <w:rPr>
          <w:rFonts w:hint="eastAsia" w:ascii="宋体" w:hAnsi="宋体" w:eastAsia="宋体" w:cs="宋体"/>
          <w:color w:val="auto"/>
          <w:sz w:val="24"/>
          <w:highlight w:val="none"/>
          <w:u w:val="single"/>
          <w:lang w:val="en-US" w:eastAsia="zh-CN"/>
        </w:rPr>
        <w:t>供应商为中小企业/小微企业</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numPr>
          <w:ilvl w:val="0"/>
          <w:numId w:val="0"/>
        </w:numPr>
        <w:ind w:left="432" w:hanging="432"/>
        <w:rPr>
          <w:rFonts w:hint="eastAsia" w:ascii="宋体" w:hAnsi="宋体" w:eastAsia="宋体" w:cs="宋体"/>
          <w:color w:val="auto"/>
          <w:sz w:val="24"/>
          <w:szCs w:val="24"/>
          <w:highlight w:val="none"/>
        </w:rPr>
      </w:pPr>
      <w:bookmarkStart w:id="17" w:name="_Toc28359014"/>
      <w:bookmarkStart w:id="18" w:name="_Toc35393800"/>
      <w:bookmarkStart w:id="19" w:name="_Toc23142"/>
      <w:bookmarkStart w:id="20" w:name="_Toc28359091"/>
      <w:bookmarkStart w:id="21" w:name="_Toc35393631"/>
      <w:r>
        <w:rPr>
          <w:rFonts w:hint="eastAsia" w:ascii="宋体" w:hAnsi="宋体" w:eastAsia="宋体" w:cs="宋体"/>
          <w:color w:val="auto"/>
          <w:sz w:val="24"/>
          <w:szCs w:val="24"/>
          <w:highlight w:val="none"/>
        </w:rPr>
        <w:t>三、获取（下载）采购文件</w:t>
      </w:r>
      <w:bookmarkEnd w:id="17"/>
      <w:bookmarkEnd w:id="18"/>
      <w:bookmarkEnd w:id="19"/>
      <w:bookmarkEnd w:id="20"/>
      <w:bookmarkEnd w:id="21"/>
    </w:p>
    <w:p>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2025年07月17日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sz w:val="24"/>
          <w:highlight w:val="none"/>
        </w:rPr>
        <w:t>https://www.zcygov.cn/</w:t>
      </w:r>
      <w:r>
        <w:rPr>
          <w:rStyle w:val="69"/>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pPr>
        <w:pStyle w:val="4"/>
        <w:numPr>
          <w:ilvl w:val="0"/>
          <w:numId w:val="0"/>
        </w:numPr>
        <w:ind w:left="432" w:hanging="432"/>
        <w:rPr>
          <w:rFonts w:hint="eastAsia" w:ascii="宋体" w:hAnsi="宋体" w:eastAsia="宋体" w:cs="宋体"/>
          <w:color w:val="auto"/>
          <w:sz w:val="24"/>
          <w:szCs w:val="24"/>
          <w:highlight w:val="none"/>
        </w:rPr>
      </w:pPr>
      <w:bookmarkStart w:id="22" w:name="_Toc35393632"/>
      <w:bookmarkStart w:id="23" w:name="_Toc28359015"/>
      <w:bookmarkStart w:id="24" w:name="_Toc35393801"/>
      <w:bookmarkStart w:id="25" w:name="_Toc28359092"/>
      <w:bookmarkStart w:id="26" w:name="_Toc23005"/>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bookmarkEnd w:id="26"/>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2025年07月17日</w:t>
      </w:r>
      <w:r>
        <w:rPr>
          <w:rFonts w:hint="eastAsia" w:ascii="宋体" w:hAnsi="宋体" w:eastAsia="宋体" w:cs="宋体"/>
          <w:color w:val="auto"/>
          <w:sz w:val="24"/>
          <w:highlight w:val="none"/>
          <w:u w:val="single"/>
          <w:lang w:eastAsia="zh-CN"/>
        </w:rPr>
        <w:t>14点30分00秒</w:t>
      </w:r>
      <w:r>
        <w:rPr>
          <w:rFonts w:hint="eastAsia" w:ascii="宋体" w:hAnsi="宋体" w:eastAsia="宋体" w:cs="宋体"/>
          <w:bCs/>
          <w:color w:val="auto"/>
          <w:sz w:val="24"/>
          <w:highlight w:val="none"/>
        </w:rPr>
        <w:t>（北京时间）</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kern w:val="2"/>
          <w:sz w:val="24"/>
          <w:szCs w:val="24"/>
          <w:highlight w:val="none"/>
        </w:rPr>
        <w:t>https://www.zcygov.cn/</w:t>
      </w:r>
      <w:r>
        <w:rPr>
          <w:rStyle w:val="69"/>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pPr>
        <w:pStyle w:val="4"/>
        <w:numPr>
          <w:ilvl w:val="0"/>
          <w:numId w:val="0"/>
        </w:numPr>
        <w:ind w:left="432" w:hanging="432"/>
        <w:rPr>
          <w:rFonts w:hint="eastAsia" w:ascii="宋体" w:hAnsi="宋体" w:eastAsia="宋体" w:cs="宋体"/>
          <w:color w:val="auto"/>
          <w:sz w:val="24"/>
          <w:szCs w:val="24"/>
          <w:highlight w:val="none"/>
        </w:rPr>
      </w:pPr>
      <w:bookmarkStart w:id="27" w:name="_Toc35393802"/>
      <w:bookmarkStart w:id="28" w:name="_Toc28359093"/>
      <w:bookmarkStart w:id="29" w:name="_Toc35393633"/>
      <w:bookmarkStart w:id="30" w:name="_Toc12248"/>
      <w:bookmarkStart w:id="31" w:name="_Toc28359016"/>
      <w:r>
        <w:rPr>
          <w:rFonts w:hint="eastAsia" w:ascii="宋体" w:hAnsi="宋体" w:eastAsia="宋体" w:cs="宋体"/>
          <w:color w:val="auto"/>
          <w:sz w:val="24"/>
          <w:szCs w:val="24"/>
          <w:highlight w:val="none"/>
        </w:rPr>
        <w:t>五、响应文件开启</w:t>
      </w:r>
      <w:bookmarkEnd w:id="27"/>
      <w:bookmarkEnd w:id="28"/>
      <w:bookmarkEnd w:id="29"/>
      <w:bookmarkEnd w:id="30"/>
      <w:bookmarkEnd w:id="31"/>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2025年07月17日</w:t>
      </w:r>
      <w:r>
        <w:rPr>
          <w:rFonts w:hint="eastAsia" w:ascii="宋体" w:hAnsi="宋体" w:eastAsia="宋体" w:cs="宋体"/>
          <w:color w:val="auto"/>
          <w:sz w:val="24"/>
          <w:highlight w:val="none"/>
          <w:u w:val="single"/>
          <w:lang w:eastAsia="zh-CN"/>
        </w:rPr>
        <w:t>14点30分00秒</w:t>
      </w:r>
      <w:r>
        <w:rPr>
          <w:rFonts w:hint="eastAsia" w:ascii="宋体" w:hAnsi="宋体" w:eastAsia="宋体" w:cs="宋体"/>
          <w:bCs/>
          <w:color w:val="auto"/>
          <w:sz w:val="24"/>
          <w:highlight w:val="none"/>
        </w:rPr>
        <w:t>（北京时间）</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政采云平台（https://www.zcygov.cn/）</w:t>
      </w:r>
      <w:r>
        <w:rPr>
          <w:rFonts w:hint="eastAsia" w:ascii="宋体" w:hAnsi="宋体" w:eastAsia="宋体" w:cs="宋体"/>
          <w:color w:val="auto"/>
          <w:sz w:val="24"/>
          <w:highlight w:val="none"/>
        </w:rPr>
        <w:t>。</w:t>
      </w:r>
    </w:p>
    <w:p>
      <w:pPr>
        <w:pStyle w:val="4"/>
        <w:numPr>
          <w:ilvl w:val="0"/>
          <w:numId w:val="0"/>
        </w:numPr>
        <w:ind w:left="432" w:hanging="432"/>
        <w:rPr>
          <w:rFonts w:hint="eastAsia" w:ascii="宋体" w:hAnsi="宋体" w:eastAsia="宋体" w:cs="宋体"/>
          <w:color w:val="auto"/>
          <w:sz w:val="24"/>
          <w:szCs w:val="24"/>
          <w:highlight w:val="none"/>
        </w:rPr>
      </w:pPr>
      <w:bookmarkStart w:id="32" w:name="_Toc28359094"/>
      <w:bookmarkStart w:id="33" w:name="_Toc29876"/>
      <w:bookmarkStart w:id="34" w:name="_Toc28359017"/>
      <w:bookmarkStart w:id="35" w:name="_Toc35393803"/>
      <w:bookmarkStart w:id="36" w:name="_Toc35393634"/>
      <w:r>
        <w:rPr>
          <w:rFonts w:hint="eastAsia" w:ascii="宋体" w:hAnsi="宋体" w:eastAsia="宋体" w:cs="宋体"/>
          <w:color w:val="auto"/>
          <w:sz w:val="24"/>
          <w:szCs w:val="24"/>
          <w:highlight w:val="none"/>
        </w:rPr>
        <w:t>六、公告期限</w:t>
      </w:r>
      <w:bookmarkEnd w:id="32"/>
      <w:bookmarkEnd w:id="33"/>
      <w:bookmarkEnd w:id="34"/>
      <w:bookmarkEnd w:id="35"/>
      <w:bookmarkEnd w:id="36"/>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pPr>
        <w:pStyle w:val="4"/>
        <w:numPr>
          <w:ilvl w:val="0"/>
          <w:numId w:val="0"/>
        </w:numPr>
        <w:ind w:left="432" w:hanging="432"/>
        <w:rPr>
          <w:rFonts w:hint="eastAsia" w:ascii="宋体" w:hAnsi="宋体" w:eastAsia="宋体" w:cs="宋体"/>
          <w:color w:val="auto"/>
          <w:sz w:val="24"/>
          <w:szCs w:val="24"/>
          <w:highlight w:val="none"/>
        </w:rPr>
      </w:pPr>
      <w:bookmarkStart w:id="37" w:name="_Toc17892"/>
      <w:bookmarkStart w:id="38" w:name="_Toc35393635"/>
      <w:bookmarkStart w:id="39" w:name="_Toc35393804"/>
      <w:r>
        <w:rPr>
          <w:rFonts w:hint="eastAsia" w:ascii="宋体" w:hAnsi="宋体" w:eastAsia="宋体" w:cs="宋体"/>
          <w:color w:val="auto"/>
          <w:sz w:val="24"/>
          <w:szCs w:val="24"/>
          <w:highlight w:val="none"/>
        </w:rPr>
        <w:t>七、其他补充事宜</w:t>
      </w:r>
      <w:bookmarkEnd w:id="37"/>
      <w:bookmarkEnd w:id="38"/>
      <w:bookmarkEnd w:id="3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磋商文件公告期限与磋商公告的公告期限一致。</w:t>
      </w:r>
    </w:p>
    <w:p>
      <w:pPr>
        <w:pStyle w:val="4"/>
        <w:numPr>
          <w:ilvl w:val="0"/>
          <w:numId w:val="0"/>
        </w:numPr>
        <w:ind w:left="432" w:hanging="432"/>
        <w:rPr>
          <w:rFonts w:hint="eastAsia" w:ascii="宋体" w:hAnsi="宋体" w:eastAsia="宋体" w:cs="宋体"/>
          <w:color w:val="auto"/>
          <w:sz w:val="24"/>
          <w:szCs w:val="24"/>
          <w:highlight w:val="none"/>
        </w:rPr>
      </w:pPr>
      <w:bookmarkStart w:id="40" w:name="_Toc28359018"/>
      <w:bookmarkStart w:id="41" w:name="_Toc35393636"/>
      <w:bookmarkStart w:id="42" w:name="_Toc35393805"/>
      <w:bookmarkStart w:id="43" w:name="_Toc28359095"/>
      <w:bookmarkStart w:id="44" w:name="_Toc22142"/>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40"/>
      <w:bookmarkEnd w:id="41"/>
      <w:bookmarkEnd w:id="42"/>
      <w:bookmarkEnd w:id="43"/>
      <w:bookmarkEnd w:id="44"/>
    </w:p>
    <w:p>
      <w:pPr>
        <w:pStyle w:val="4"/>
        <w:numPr>
          <w:ilvl w:val="0"/>
          <w:numId w:val="0"/>
        </w:numPr>
        <w:ind w:left="432" w:hanging="432"/>
        <w:rPr>
          <w:rFonts w:hint="eastAsia" w:ascii="宋体" w:hAnsi="宋体" w:eastAsia="宋体" w:cs="宋体"/>
          <w:color w:val="auto"/>
          <w:sz w:val="24"/>
          <w:szCs w:val="24"/>
          <w:highlight w:val="none"/>
        </w:rPr>
      </w:pPr>
      <w:bookmarkStart w:id="45" w:name="_Toc28359019"/>
      <w:bookmarkStart w:id="46" w:name="_Toc35393637"/>
      <w:bookmarkStart w:id="47" w:name="_Toc28359096"/>
      <w:bookmarkStart w:id="48" w:name="_Toc35393806"/>
      <w:bookmarkStart w:id="49" w:name="_Toc11746"/>
      <w:r>
        <w:rPr>
          <w:rFonts w:hint="eastAsia" w:ascii="宋体" w:hAnsi="宋体" w:eastAsia="宋体" w:cs="宋体"/>
          <w:color w:val="auto"/>
          <w:sz w:val="24"/>
          <w:szCs w:val="24"/>
          <w:highlight w:val="none"/>
        </w:rPr>
        <w:t>1.采购人信息</w:t>
      </w:r>
      <w:bookmarkEnd w:id="45"/>
      <w:bookmarkEnd w:id="46"/>
      <w:bookmarkEnd w:id="47"/>
      <w:bookmarkEnd w:id="48"/>
      <w:r>
        <w:rPr>
          <w:rFonts w:hint="eastAsia" w:ascii="宋体" w:hAnsi="宋体" w:eastAsia="宋体" w:cs="宋体"/>
          <w:color w:val="auto"/>
          <w:sz w:val="24"/>
          <w:szCs w:val="24"/>
          <w:highlight w:val="none"/>
        </w:rPr>
        <w:t>：</w:t>
      </w:r>
      <w:bookmarkEnd w:id="49"/>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bookmarkStart w:id="50" w:name="_Toc35393807"/>
      <w:bookmarkStart w:id="51" w:name="_Toc28359097"/>
      <w:bookmarkStart w:id="52" w:name="_Toc28359020"/>
      <w:bookmarkStart w:id="53" w:name="_Toc35393638"/>
      <w:r>
        <w:rPr>
          <w:rFonts w:hint="eastAsia" w:ascii="宋体" w:hAnsi="宋体" w:eastAsia="宋体" w:cs="宋体"/>
          <w:color w:val="auto"/>
          <w:sz w:val="24"/>
          <w:highlight w:val="none"/>
          <w:lang w:eastAsia="zh-CN"/>
        </w:rPr>
        <w:t>名    称：温州市龙湾区人民政府星海街道办事处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址：温州市龙湾区明珠路850号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lang w:eastAsia="zh-CN"/>
        </w:rPr>
        <w:t>先生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18058825685</w:t>
      </w:r>
      <w:r>
        <w:rPr>
          <w:rFonts w:hint="eastAsia" w:ascii="宋体" w:hAnsi="宋体" w:eastAsia="宋体" w:cs="宋体"/>
          <w:color w:val="auto"/>
          <w:sz w:val="24"/>
          <w:highlight w:val="none"/>
          <w:lang w:eastAsia="zh-CN"/>
        </w:rPr>
        <w:t>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lang w:eastAsia="zh-CN"/>
        </w:rPr>
        <w:t>先生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18106660030</w:t>
      </w:r>
    </w:p>
    <w:p>
      <w:pPr>
        <w:pStyle w:val="23"/>
        <w:rPr>
          <w:rFonts w:hint="eastAsia" w:ascii="宋体" w:hAnsi="宋体" w:eastAsia="宋体" w:cs="宋体"/>
          <w:color w:val="auto"/>
          <w:highlight w:val="none"/>
          <w:lang w:val="en-US" w:eastAsia="zh-CN"/>
        </w:rPr>
      </w:pPr>
    </w:p>
    <w:p>
      <w:pPr>
        <w:pStyle w:val="4"/>
        <w:numPr>
          <w:ilvl w:val="0"/>
          <w:numId w:val="0"/>
        </w:numPr>
        <w:ind w:left="432" w:hanging="432"/>
        <w:rPr>
          <w:rFonts w:hint="eastAsia" w:ascii="宋体" w:hAnsi="宋体" w:eastAsia="宋体" w:cs="宋体"/>
          <w:color w:val="auto"/>
          <w:sz w:val="24"/>
          <w:highlight w:val="none"/>
        </w:rPr>
      </w:pPr>
      <w:bookmarkStart w:id="54" w:name="_Toc2829"/>
      <w:r>
        <w:rPr>
          <w:rFonts w:hint="eastAsia" w:ascii="宋体" w:hAnsi="宋体" w:eastAsia="宋体" w:cs="宋体"/>
          <w:color w:val="auto"/>
          <w:sz w:val="24"/>
          <w:szCs w:val="24"/>
          <w:highlight w:val="none"/>
        </w:rPr>
        <w:t>2.采购代理机构信息</w:t>
      </w:r>
      <w:bookmarkEnd w:id="50"/>
      <w:bookmarkEnd w:id="51"/>
      <w:bookmarkEnd w:id="52"/>
      <w:bookmarkEnd w:id="53"/>
      <w:r>
        <w:rPr>
          <w:rFonts w:hint="eastAsia" w:ascii="宋体" w:hAnsi="宋体" w:eastAsia="宋体" w:cs="宋体"/>
          <w:color w:val="auto"/>
          <w:sz w:val="24"/>
          <w:szCs w:val="24"/>
          <w:highlight w:val="none"/>
        </w:rPr>
        <w:t>：</w:t>
      </w:r>
      <w:bookmarkEnd w:id="5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温州市德恒项目管理有限公司</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温州市鹿城区南汇街道锦江路458号深蓝国际大厦501-1室西首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eastAsia="zh-CN"/>
        </w:rPr>
      </w:pPr>
      <w:bookmarkStart w:id="55" w:name="_Toc28359098"/>
      <w:bookmarkStart w:id="56" w:name="_Toc28359021"/>
      <w:bookmarkStart w:id="57" w:name="_Toc35393639"/>
      <w:bookmarkStart w:id="58" w:name="_Toc35393808"/>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陈美云</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13736325617</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余温怡</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15705853800</w:t>
      </w:r>
    </w:p>
    <w:p>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55"/>
    <w:bookmarkEnd w:id="56"/>
    <w:bookmarkEnd w:id="57"/>
    <w:bookmarkEnd w:id="58"/>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称：温州市龙湾区财政局（浙江省政府采购行政裁决服务中心（温州））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址：温州市鹿城区滨江街道瓯江路展银大厦1606室</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人：李老师、王老师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监督投诉电话：0577-85501561，0577-85501562</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eastAsia="zh-CN"/>
        </w:rPr>
        <w:t>95763</w:t>
      </w:r>
      <w:r>
        <w:rPr>
          <w:rFonts w:hint="eastAsia" w:ascii="宋体" w:hAnsi="宋体" w:eastAsia="宋体" w:cs="宋体"/>
          <w:color w:val="auto"/>
          <w:sz w:val="24"/>
          <w:highlight w:val="none"/>
        </w:rPr>
        <w:t>获取热线服务帮助。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2"/>
          <w:szCs w:val="20"/>
          <w:highlight w:val="none"/>
        </w:rPr>
      </w:pPr>
      <w:bookmarkStart w:id="59" w:name="_Toc3254"/>
      <w:r>
        <w:rPr>
          <w:rFonts w:hint="eastAsia" w:ascii="宋体" w:hAnsi="宋体" w:eastAsia="宋体" w:cs="宋体"/>
          <w:b/>
          <w:color w:val="auto"/>
          <w:sz w:val="36"/>
          <w:szCs w:val="20"/>
          <w:highlight w:val="none"/>
        </w:rPr>
        <w:t>第二部分 竞争性磋商流程</w:t>
      </w:r>
      <w:bookmarkEnd w:id="59"/>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pPr>
        <w:pStyle w:val="432"/>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由采购人、采购机构在省级以上人民政府财政部门指定的政府采购信息发布媒体上发布磋商公告，邀请符合相应资格条件的供应商参与竞争性磋商采购活动。</w:t>
      </w:r>
    </w:p>
    <w:p>
      <w:pPr>
        <w:pStyle w:val="432"/>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由采购人、采购机构从省级以上财政部门建立的供应商库中随机抽取不少于3家符合相应资格条件的供应商参与竞争性磋商采购活动。</w:t>
      </w:r>
    </w:p>
    <w:p>
      <w:pPr>
        <w:pStyle w:val="432"/>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3.2采购机构宣布有关纪律以及磋商、评审工作程序。</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3.3磋商小组审查确认磋商文件。磋商文件内容违反国家有关强制性规定的，磋商小组应当停止评审并向采购机构说明情况。</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3.4采购人或采购代理机构对供应商的资格进行审查。</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w:t>
      </w:r>
      <w:r>
        <w:rPr>
          <w:rFonts w:hint="eastAsia" w:ascii="宋体" w:hAnsi="宋体" w:eastAsia="宋体" w:cs="宋体"/>
          <w:color w:val="auto"/>
          <w:szCs w:val="24"/>
          <w:highlight w:val="none"/>
          <w:lang w:val="en-US" w:eastAsia="zh-CN"/>
        </w:rPr>
        <w:t>可</w:t>
      </w:r>
      <w:r>
        <w:rPr>
          <w:rFonts w:hint="eastAsia" w:ascii="宋体" w:hAnsi="宋体" w:eastAsia="宋体" w:cs="宋体"/>
          <w:color w:val="auto"/>
          <w:szCs w:val="24"/>
          <w:highlight w:val="none"/>
        </w:rPr>
        <w:t>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通过视频会议系统或自备CA数字证书、笔记本电脑等开展磋商活动。</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3.13采购机构唱价。</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pPr>
        <w:pStyle w:val="4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32"/>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pPr>
        <w:pStyle w:val="4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5.2成交供应商按照政策要求及合同约定缴纳履约保证金。</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pPr>
        <w:pStyle w:val="4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highlight w:val="none"/>
        </w:rPr>
        <w:drawing>
          <wp:inline distT="0" distB="0" distL="0" distR="0">
            <wp:extent cx="5758180" cy="2319020"/>
            <wp:effectExtent l="0" t="0" r="13970" b="5080"/>
            <wp:docPr id="1026" name="ECB019B1-382A-4266-B25C-5B523AA43C14-1" descr="C:/Users/Administrator/AppData/Local/Temp/wps.hNBePfwps"/>
            <wp:cNvGraphicFramePr/>
            <a:graphic xmlns:a="http://schemas.openxmlformats.org/drawingml/2006/main">
              <a:graphicData uri="http://schemas.openxmlformats.org/drawingml/2006/picture">
                <pic:pic xmlns:pic="http://schemas.openxmlformats.org/drawingml/2006/picture">
                  <pic:nvPicPr>
                    <pic:cNvPr id="1026" name="ECB019B1-382A-4266-B25C-5B523AA43C14-1" descr="C:/Users/Administrator/AppData/Local/Temp/wps.hNBePfwps"/>
                    <pic:cNvPicPr/>
                  </pic:nvPicPr>
                  <pic:blipFill>
                    <a:blip r:embed="rId14" cstate="print"/>
                    <a:srcRect/>
                    <a:stretch>
                      <a:fillRect/>
                    </a:stretch>
                  </pic:blipFill>
                  <pic:spPr>
                    <a:xfrm>
                      <a:off x="0" y="0"/>
                      <a:ext cx="5758180" cy="2319020"/>
                    </a:xfrm>
                    <a:prstGeom prst="rect">
                      <a:avLst/>
                    </a:prstGeom>
                  </pic:spPr>
                </pic:pic>
              </a:graphicData>
            </a:graphic>
          </wp:inline>
        </w:drawing>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bookmarkStart w:id="60" w:name="_Toc12970"/>
      <w:r>
        <w:rPr>
          <w:rFonts w:hint="eastAsia" w:ascii="宋体" w:hAnsi="宋体" w:eastAsia="宋体" w:cs="宋体"/>
          <w:b/>
          <w:color w:val="auto"/>
          <w:sz w:val="36"/>
          <w:szCs w:val="20"/>
          <w:highlight w:val="none"/>
        </w:rPr>
        <w:t>第三部分</w:t>
      </w:r>
      <w:bookmarkEnd w:id="4"/>
      <w:r>
        <w:rPr>
          <w:rFonts w:hint="eastAsia" w:ascii="宋体" w:hAnsi="宋体" w:eastAsia="宋体" w:cs="宋体"/>
          <w:b/>
          <w:color w:val="auto"/>
          <w:sz w:val="36"/>
          <w:szCs w:val="20"/>
          <w:highlight w:val="none"/>
        </w:rPr>
        <w:t xml:space="preserve">  供应商须知</w:t>
      </w:r>
      <w:bookmarkEnd w:id="5"/>
      <w:bookmarkEnd w:id="60"/>
    </w:p>
    <w:p>
      <w:pPr>
        <w:adjustRightInd/>
        <w:spacing w:line="360" w:lineRule="auto"/>
        <w:jc w:val="center"/>
        <w:outlineLvl w:val="0"/>
        <w:rPr>
          <w:rFonts w:hint="eastAsia" w:ascii="宋体" w:hAnsi="宋体" w:eastAsia="宋体" w:cs="宋体"/>
          <w:b/>
          <w:color w:val="auto"/>
          <w:sz w:val="36"/>
          <w:szCs w:val="20"/>
          <w:highlight w:val="none"/>
        </w:rPr>
      </w:pPr>
      <w:bookmarkStart w:id="61" w:name="_Toc7345"/>
      <w:r>
        <w:rPr>
          <w:rFonts w:hint="eastAsia" w:ascii="宋体" w:hAnsi="宋体" w:eastAsia="宋体" w:cs="宋体"/>
          <w:b/>
          <w:color w:val="auto"/>
          <w:sz w:val="36"/>
          <w:szCs w:val="20"/>
          <w:highlight w:val="none"/>
        </w:rPr>
        <w:t>一、前附表</w:t>
      </w:r>
      <w:bookmarkEnd w:id="61"/>
    </w:p>
    <w:tbl>
      <w:tblPr>
        <w:tblStyle w:val="61"/>
        <w:tblW w:w="9798" w:type="dxa"/>
        <w:tblInd w:w="-1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77"/>
        <w:gridCol w:w="1936"/>
        <w:gridCol w:w="6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2025年星海街道安全生产、消防安全第三方公司社会化服务项目（重）</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标准：从业人员300人以下的为中小微型企业。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7"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5"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16" w:hRule="atLeast"/>
          <w:tblHead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3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u w:val="single"/>
                <w:lang w:val="en-US" w:eastAsia="zh-CN" w:bidi="ar-SA"/>
              </w:rPr>
              <w:t>☐</w:t>
            </w:r>
            <w:r>
              <w:rPr>
                <w:rFonts w:hint="eastAsia" w:ascii="宋体" w:hAnsi="宋体" w:eastAsia="宋体" w:cs="宋体"/>
                <w:b/>
                <w:bCs/>
                <w:color w:val="auto"/>
                <w:kern w:val="0"/>
                <w:sz w:val="28"/>
                <w:szCs w:val="28"/>
                <w:highlight w:val="none"/>
                <w:u w:val="single"/>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分钟，讲解次序以响应文件解密时间先后次序为准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演示形式：</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 xml:space="preserve">演示文件递交地点：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演示文件在投标文件递交截止时间前一小时内统一现场递交接收，外地公司如需邮寄请提前3个工作日与代理公司联系。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9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36"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88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（1）资格证明文件：</w:t>
            </w: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trPr>
        <w:tc>
          <w:tcPr>
            <w:tcW w:w="9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3" w:hRule="atLeast"/>
          <w:tblHeader/>
        </w:trPr>
        <w:tc>
          <w:tcPr>
            <w:tcW w:w="97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3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85" w:type="dxa"/>
            <w:tcBorders>
              <w:top w:val="single" w:color="000000" w:sz="8" w:space="0"/>
              <w:left w:val="single" w:color="000000" w:sz="2" w:space="0"/>
              <w:bottom w:val="single" w:color="000000" w:sz="8" w:space="0"/>
              <w:right w:val="single" w:color="000000" w:sz="8" w:space="0"/>
            </w:tcBorders>
            <w:vAlign w:val="center"/>
          </w:tcPr>
          <w:p>
            <w:pPr>
              <w:pStyle w:val="2"/>
              <w:snapToGrid w:val="0"/>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☐强制采购节能产品。产品：    </w:t>
            </w:r>
          </w:p>
          <w:p>
            <w:pPr>
              <w:pStyle w:val="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42" w:hRule="atLeast"/>
          <w:tblHeader/>
        </w:trPr>
        <w:tc>
          <w:tcPr>
            <w:tcW w:w="97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3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88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备注：本采购文件中除非有特别说明，所有的报价均指含税价。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最后报价明显低于其他通过符合性审查供应商的报价，有可能影响产品质量或者不能诚信履约的，未能按要求提供书面说明或者提交相关证明材料证明其报价合理性的;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977"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3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88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977"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93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项目评审时间及地点</w:t>
            </w:r>
          </w:p>
        </w:tc>
        <w:tc>
          <w:tcPr>
            <w:tcW w:w="688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时间：</w:t>
            </w:r>
            <w:r>
              <w:rPr>
                <w:rFonts w:hint="eastAsia" w:ascii="宋体" w:hAnsi="宋体" w:cs="宋体"/>
                <w:color w:val="auto"/>
                <w:sz w:val="24"/>
                <w:highlight w:val="none"/>
                <w:u w:val="single"/>
                <w:lang w:eastAsia="zh-CN"/>
              </w:rPr>
              <w:t>2025年07月17日</w:t>
            </w:r>
            <w:r>
              <w:rPr>
                <w:rFonts w:hint="eastAsia" w:ascii="宋体" w:hAnsi="宋体" w:eastAsia="宋体" w:cs="宋体"/>
                <w:color w:val="auto"/>
                <w:sz w:val="24"/>
                <w:highlight w:val="none"/>
                <w:u w:val="single"/>
                <w:lang w:eastAsia="zh-CN"/>
              </w:rPr>
              <w:t>14点30分00秒</w:t>
            </w:r>
            <w:r>
              <w:rPr>
                <w:rFonts w:hint="eastAsia" w:ascii="宋体" w:hAnsi="宋体" w:eastAsia="宋体" w:cs="宋体"/>
                <w:color w:val="auto"/>
                <w:kern w:val="28"/>
                <w:sz w:val="24"/>
                <w:szCs w:val="24"/>
                <w:highlight w:val="none"/>
              </w:rPr>
              <w:t>（北京时间）</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color w:val="auto"/>
                <w:kern w:val="28"/>
                <w:sz w:val="24"/>
                <w:szCs w:val="24"/>
                <w:highlight w:val="none"/>
              </w:rPr>
              <w:t>地点：政采云平台（https://www.zcygov.cn/）</w:t>
            </w:r>
            <w:r>
              <w:rPr>
                <w:rFonts w:hint="eastAsia" w:ascii="宋体" w:hAnsi="宋体" w:eastAsia="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温州市鹿城区南汇街道锦江路458号</w:t>
            </w:r>
            <w:r>
              <w:rPr>
                <w:rFonts w:hint="eastAsia" w:ascii="宋体" w:hAnsi="宋体" w:eastAsia="宋体" w:cs="宋体"/>
                <w:color w:val="auto"/>
                <w:kern w:val="28"/>
                <w:sz w:val="24"/>
                <w:szCs w:val="24"/>
                <w:highlight w:val="none"/>
                <w:lang w:eastAsia="zh-CN"/>
              </w:rPr>
              <w:t>深蓝国际大厦</w:t>
            </w:r>
            <w:r>
              <w:rPr>
                <w:rFonts w:hint="eastAsia" w:ascii="宋体" w:hAnsi="宋体" w:eastAsia="宋体" w:cs="宋体"/>
                <w:color w:val="auto"/>
                <w:kern w:val="28"/>
                <w:sz w:val="24"/>
                <w:szCs w:val="24"/>
                <w:highlight w:val="none"/>
              </w:rPr>
              <w:t>501-1室</w:t>
            </w:r>
            <w:r>
              <w:rPr>
                <w:rFonts w:hint="eastAsia" w:ascii="宋体" w:hAnsi="宋体" w:eastAsia="宋体" w:cs="宋体"/>
                <w:color w:val="auto"/>
                <w:kern w:val="28"/>
                <w:sz w:val="24"/>
                <w:szCs w:val="24"/>
                <w:highlight w:val="none"/>
                <w:lang w:val="en-US" w:eastAsia="zh-CN"/>
              </w:rPr>
              <w:t>在线评审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97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3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88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备份响应文件送达地点：温州市鹿城区南汇街道锦江路458号</w:t>
            </w:r>
            <w:r>
              <w:rPr>
                <w:rFonts w:hint="eastAsia" w:ascii="宋体" w:hAnsi="宋体" w:eastAsia="宋体" w:cs="宋体"/>
                <w:color w:val="auto"/>
                <w:kern w:val="28"/>
                <w:sz w:val="24"/>
                <w:szCs w:val="24"/>
                <w:highlight w:val="none"/>
                <w:lang w:eastAsia="zh-CN"/>
              </w:rPr>
              <w:t>深蓝国际大厦</w:t>
            </w:r>
            <w:r>
              <w:rPr>
                <w:rFonts w:hint="eastAsia" w:ascii="宋体" w:hAnsi="宋体" w:eastAsia="宋体" w:cs="宋体"/>
                <w:color w:val="auto"/>
                <w:kern w:val="28"/>
                <w:sz w:val="24"/>
                <w:szCs w:val="24"/>
                <w:highlight w:val="none"/>
              </w:rPr>
              <w:t>501-1室；备份响应文件签收人员联系电话：</w:t>
            </w:r>
            <w:r>
              <w:rPr>
                <w:rFonts w:hint="eastAsia" w:ascii="宋体" w:hAnsi="宋体" w:eastAsia="宋体" w:cs="宋体"/>
                <w:color w:val="auto"/>
                <w:sz w:val="24"/>
                <w:szCs w:val="24"/>
                <w:highlight w:val="none"/>
                <w:u w:val="single"/>
              </w:rPr>
              <w:t>057</w:t>
            </w:r>
            <w:r>
              <w:rPr>
                <w:rFonts w:hint="eastAsia" w:ascii="宋体" w:hAnsi="宋体" w:eastAsia="宋体" w:cs="宋体"/>
                <w:color w:val="auto"/>
                <w:sz w:val="24"/>
                <w:szCs w:val="24"/>
                <w:highlight w:val="none"/>
                <w:u w:val="single"/>
                <w:lang w:val="en-US" w:eastAsia="zh-CN"/>
              </w:rPr>
              <w:t>7-88915899/15705853800余温怡</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97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36"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88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本项目招标代理服务费</w:t>
            </w:r>
            <w:r>
              <w:rPr>
                <w:rFonts w:hint="eastAsia" w:ascii="宋体" w:hAnsi="宋体" w:eastAsia="宋体" w:cs="宋体"/>
                <w:b/>
                <w:bCs/>
                <w:color w:val="auto"/>
                <w:sz w:val="24"/>
                <w:szCs w:val="24"/>
                <w:highlight w:val="none"/>
                <w:lang w:val="en-US" w:eastAsia="zh-CN"/>
              </w:rPr>
              <w:t>按照</w:t>
            </w:r>
            <w:r>
              <w:rPr>
                <w:rFonts w:hint="eastAsia" w:hAnsi="宋体" w:cs="宋体"/>
                <w:b/>
                <w:bCs/>
                <w:color w:val="auto"/>
                <w:sz w:val="24"/>
                <w:szCs w:val="24"/>
                <w:highlight w:val="none"/>
                <w:lang w:val="en-US" w:eastAsia="zh-CN"/>
              </w:rPr>
              <w:t>16</w:t>
            </w:r>
            <w:r>
              <w:rPr>
                <w:rFonts w:hint="default" w:hAnsi="宋体" w:cs="宋体"/>
                <w:b/>
                <w:bCs/>
                <w:color w:val="auto"/>
                <w:sz w:val="24"/>
                <w:szCs w:val="24"/>
                <w:highlight w:val="none"/>
                <w:lang w:val="en-US" w:eastAsia="zh-CN"/>
              </w:rPr>
              <w:t>00</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元包干计取，</w:t>
            </w:r>
            <w:r>
              <w:rPr>
                <w:rFonts w:hint="eastAsia" w:ascii="宋体" w:hAnsi="宋体" w:eastAsia="宋体" w:cs="宋体"/>
                <w:b/>
                <w:bCs/>
                <w:color w:val="auto"/>
                <w:sz w:val="24"/>
                <w:szCs w:val="24"/>
                <w:highlight w:val="none"/>
              </w:rPr>
              <w:t>由中标单位支付给招标代理机构，费用综合考虑计入投标报价。</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在领取</w:t>
            </w:r>
            <w:r>
              <w:rPr>
                <w:rFonts w:hint="eastAsia" w:ascii="宋体" w:hAnsi="宋体" w:eastAsia="宋体" w:cs="宋体"/>
                <w:b/>
                <w:bCs/>
                <w:color w:val="auto"/>
                <w:sz w:val="24"/>
                <w:szCs w:val="24"/>
                <w:highlight w:val="none"/>
                <w:lang w:eastAsia="zh-CN"/>
              </w:rPr>
              <w:t>中标（成交）通知书</w:t>
            </w:r>
            <w:r>
              <w:rPr>
                <w:rFonts w:hint="eastAsia" w:ascii="宋体" w:hAnsi="宋体" w:eastAsia="宋体" w:cs="宋体"/>
                <w:b/>
                <w:bCs/>
                <w:color w:val="auto"/>
                <w:sz w:val="24"/>
                <w:szCs w:val="24"/>
                <w:highlight w:val="none"/>
              </w:rPr>
              <w:t>同时向代理机构支付招标代理服务费。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9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9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8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8" w:hRule="atLeast"/>
          <w:tblHead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88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17</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成交候选人数量</w:t>
            </w:r>
          </w:p>
        </w:tc>
        <w:tc>
          <w:tcPr>
            <w:tcW w:w="6885"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宋体" w:hAnsi="宋体" w:eastAsia="宋体" w:cs="宋体"/>
                <w:color w:val="auto"/>
                <w:kern w:val="0"/>
                <w:sz w:val="24"/>
                <w:szCs w:val="24"/>
                <w:highlight w:val="none"/>
                <w:lang w:val="en" w:eastAsia="zh-CN" w:bidi="ar-SA"/>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bl>
    <w:p>
      <w:pPr>
        <w:snapToGrid w:val="0"/>
        <w:jc w:val="center"/>
        <w:rPr>
          <w:rFonts w:hint="eastAsia" w:ascii="宋体" w:hAnsi="宋体" w:eastAsia="宋体" w:cs="宋体"/>
          <w:b/>
          <w:color w:val="auto"/>
          <w:sz w:val="32"/>
          <w:szCs w:val="20"/>
          <w:highlight w:val="none"/>
        </w:rPr>
      </w:pPr>
    </w:p>
    <w:p>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62" w:name="_Toc29928"/>
      <w:r>
        <w:rPr>
          <w:rFonts w:hint="eastAsia" w:ascii="宋体" w:hAnsi="宋体" w:eastAsia="宋体" w:cs="宋体"/>
          <w:b/>
          <w:color w:val="auto"/>
          <w:sz w:val="32"/>
          <w:szCs w:val="20"/>
          <w:highlight w:val="none"/>
        </w:rPr>
        <w:t>二、总则</w:t>
      </w:r>
      <w:bookmarkEnd w:id="62"/>
    </w:p>
    <w:p>
      <w:pPr>
        <w:snapToGrid w:val="0"/>
        <w:spacing w:line="360" w:lineRule="auto"/>
        <w:jc w:val="left"/>
        <w:outlineLvl w:val="1"/>
        <w:rPr>
          <w:rFonts w:hint="eastAsia" w:ascii="宋体" w:hAnsi="宋体" w:eastAsia="宋体" w:cs="宋体"/>
          <w:b/>
          <w:color w:val="auto"/>
          <w:sz w:val="24"/>
          <w:highlight w:val="none"/>
        </w:rPr>
      </w:pPr>
      <w:bookmarkStart w:id="63" w:name="_Toc27538"/>
      <w:r>
        <w:rPr>
          <w:rFonts w:hint="eastAsia" w:ascii="宋体" w:hAnsi="宋体" w:eastAsia="宋体" w:cs="宋体"/>
          <w:b/>
          <w:color w:val="auto"/>
          <w:sz w:val="24"/>
          <w:highlight w:val="none"/>
        </w:rPr>
        <w:t>1. 适用范围</w:t>
      </w:r>
      <w:bookmarkEnd w:id="63"/>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bookmarkStart w:id="64" w:name="_Toc787"/>
      <w:r>
        <w:rPr>
          <w:rFonts w:hint="eastAsia" w:ascii="宋体" w:hAnsi="宋体" w:eastAsia="宋体" w:cs="宋体"/>
          <w:b/>
          <w:color w:val="auto"/>
          <w:sz w:val="24"/>
          <w:highlight w:val="none"/>
        </w:rPr>
        <w:t>2.定义</w:t>
      </w:r>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“采购机构”系指磋商邀请公告中载明的本项目的采购机构。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2.7“电子交易平台”是指本项目政府采购活动所依托的政府采购云平台（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pPr>
        <w:adjustRightInd/>
        <w:spacing w:line="360" w:lineRule="auto"/>
        <w:outlineLvl w:val="0"/>
        <w:rPr>
          <w:rFonts w:hint="eastAsia" w:ascii="宋体" w:hAnsi="宋体" w:eastAsia="宋体" w:cs="宋体"/>
          <w:b/>
          <w:color w:val="auto"/>
          <w:sz w:val="24"/>
          <w:highlight w:val="none"/>
        </w:rPr>
      </w:pPr>
      <w:bookmarkStart w:id="65" w:name="_Toc7613"/>
      <w:r>
        <w:rPr>
          <w:rFonts w:hint="eastAsia" w:ascii="宋体" w:hAnsi="宋体" w:eastAsia="宋体" w:cs="宋体"/>
          <w:b/>
          <w:color w:val="auto"/>
          <w:sz w:val="24"/>
          <w:highlight w:val="none"/>
        </w:rPr>
        <w:t>3. 响应有效期</w:t>
      </w:r>
      <w:bookmarkEnd w:id="65"/>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pPr>
        <w:spacing w:line="360" w:lineRule="auto"/>
        <w:jc w:val="center"/>
        <w:rPr>
          <w:rFonts w:hint="eastAsia" w:ascii="宋体" w:hAnsi="宋体" w:eastAsia="宋体" w:cs="宋体"/>
          <w:b/>
          <w:color w:val="auto"/>
          <w:sz w:val="24"/>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66" w:name="_Toc28459"/>
      <w:r>
        <w:rPr>
          <w:rFonts w:hint="eastAsia" w:ascii="宋体" w:hAnsi="宋体" w:eastAsia="宋体" w:cs="宋体"/>
          <w:b/>
          <w:color w:val="auto"/>
          <w:sz w:val="32"/>
          <w:szCs w:val="20"/>
          <w:highlight w:val="none"/>
        </w:rPr>
        <w:t>三、需要落实的政府采购政策</w:t>
      </w:r>
      <w:bookmarkEnd w:id="66"/>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67" w:name="_Toc2000"/>
      <w:r>
        <w:rPr>
          <w:rFonts w:hint="eastAsia" w:ascii="宋体" w:hAnsi="宋体" w:eastAsia="宋体" w:cs="宋体"/>
          <w:b/>
          <w:color w:val="auto"/>
          <w:sz w:val="32"/>
          <w:szCs w:val="20"/>
          <w:highlight w:val="none"/>
        </w:rPr>
        <w:t>四、询问、质疑与投诉</w:t>
      </w:r>
      <w:bookmarkEnd w:id="67"/>
    </w:p>
    <w:p>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3.2.1采购人或者采购机构应当在收到供应商的书面质疑后七个工作日内作出答复，并以书面形式通知质疑供应商和其他与质疑处理结果有利害关系的政府采购当事人，但答复的内容不得涉及商业秘密。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2.2询问或者质疑事项可能影响采购结果的，采购人应当暂停签订合同，已经签订合同的，应当中止履行合同。</w:t>
      </w:r>
    </w:p>
    <w:p>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pStyle w:val="33"/>
        <w:numPr>
          <w:ilvl w:val="0"/>
          <w:numId w:val="4"/>
        </w:numPr>
        <w:tabs>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hint="eastAsia"/>
          <w:color w:val="auto"/>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pPr>
        <w:adjustRightInd/>
        <w:spacing w:line="360" w:lineRule="auto"/>
        <w:jc w:val="center"/>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68" w:name="_Toc896"/>
      <w:r>
        <w:rPr>
          <w:rFonts w:hint="eastAsia" w:ascii="宋体" w:hAnsi="宋体" w:eastAsia="宋体" w:cs="宋体"/>
          <w:b/>
          <w:color w:val="auto"/>
          <w:sz w:val="32"/>
          <w:szCs w:val="20"/>
          <w:highlight w:val="none"/>
        </w:rPr>
        <w:t>五、磋商文件构成、修改、解释</w:t>
      </w:r>
      <w:bookmarkEnd w:id="68"/>
    </w:p>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pPr>
        <w:pStyle w:val="4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2.1已获取磋商文件的潜在供应商，若有问题需要澄清，应于提交首次响应文件截止时间前，以书面形式向采购机构提出。</w:t>
      </w:r>
    </w:p>
    <w:p>
      <w:pPr>
        <w:pStyle w:val="4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4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pPr>
        <w:pStyle w:val="432"/>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2"/>
          <w:szCs w:val="20"/>
          <w:highlight w:val="none"/>
        </w:rPr>
      </w:pPr>
      <w:bookmarkStart w:id="69" w:name="_Toc14917"/>
      <w:r>
        <w:rPr>
          <w:rFonts w:hint="eastAsia" w:ascii="宋体" w:hAnsi="宋体" w:eastAsia="宋体" w:cs="宋体"/>
          <w:b/>
          <w:color w:val="auto"/>
          <w:sz w:val="32"/>
          <w:szCs w:val="20"/>
          <w:highlight w:val="none"/>
        </w:rPr>
        <w:t>六、响应文件的编制</w:t>
      </w:r>
      <w:bookmarkEnd w:id="69"/>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2.1.资格文件：</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w:t>
      </w:r>
    </w:p>
    <w:p>
      <w:pPr>
        <w:pStyle w:val="33"/>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)有效的企业营业执照（或事业法人登记证书或其它工商等登记证明材料，自然人提供身份证)复制件</w:t>
      </w:r>
      <w:r>
        <w:rPr>
          <w:rFonts w:hint="eastAsia" w:ascii="宋体" w:hAnsi="宋体" w:eastAsia="宋体" w:cs="宋体"/>
          <w:color w:val="auto"/>
          <w:sz w:val="24"/>
          <w:highlight w:val="none"/>
          <w:lang w:eastAsia="zh-CN"/>
        </w:rPr>
        <w:t>；</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)联合协议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u w:val="single"/>
          <w:lang w:val="en-US" w:eastAsia="zh-CN"/>
        </w:rPr>
        <w:t>供应商为中小企业/小微企业，提供附件7：中小企业声明函（工程/服务）</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2.2.商务技术文件：</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(1)响应函； </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(3)分包意向协议；（如果有）</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(6)标的清单；</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2.3.报价文件： </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(1)初始报价一览表；</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)分项报价表</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响应文件含有采购人不能接受的附加条件的，磋商无效；</w:t>
      </w:r>
    </w:p>
    <w:p>
      <w:pPr>
        <w:pStyle w:val="33"/>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供应商提供虚假材料响应的，磋商无效。</w:t>
      </w:r>
    </w:p>
    <w:p>
      <w:pPr>
        <w:pStyle w:val="3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4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pPr>
        <w:pStyle w:val="4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4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pPr>
        <w:adjustRightInd/>
        <w:spacing w:line="360" w:lineRule="auto"/>
        <w:jc w:val="center"/>
        <w:outlineLvl w:val="0"/>
        <w:rPr>
          <w:rFonts w:hint="eastAsia" w:ascii="宋体" w:hAnsi="宋体" w:eastAsia="宋体" w:cs="宋体"/>
          <w:b/>
          <w:color w:val="auto"/>
          <w:sz w:val="32"/>
          <w:szCs w:val="20"/>
          <w:highlight w:val="none"/>
        </w:rPr>
      </w:pPr>
      <w:bookmarkStart w:id="70" w:name="_Toc26733"/>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bookmarkEnd w:id="70"/>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pPr>
        <w:pStyle w:val="4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pPr>
        <w:pStyle w:val="644"/>
        <w:adjustRightInd w:val="0"/>
        <w:spacing w:line="360" w:lineRule="auto"/>
        <w:ind w:firstLine="480" w:firstLineChars="200"/>
        <w:rPr>
          <w:rFonts w:hint="eastAsia"/>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但采购人、采购机构不强制或变相强制供应商提交备份响应文件。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71" w:name="_Toc14017"/>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bookmarkEnd w:id="71"/>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pPr>
        <w:pStyle w:val="4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pPr>
        <w:pStyle w:val="4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pPr>
        <w:pStyle w:val="4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4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hint="eastAsia" w:ascii="宋体" w:hAnsi="宋体" w:eastAsia="宋体" w:cs="宋体"/>
          <w:b/>
          <w:color w:val="auto"/>
          <w:sz w:val="24"/>
          <w:szCs w:val="24"/>
          <w:highlight w:val="none"/>
        </w:rPr>
      </w:pPr>
    </w:p>
    <w:p>
      <w:pPr>
        <w:adjustRightInd/>
        <w:spacing w:line="360" w:lineRule="auto"/>
        <w:jc w:val="center"/>
        <w:outlineLvl w:val="0"/>
        <w:rPr>
          <w:rFonts w:hint="eastAsia" w:ascii="宋体" w:hAnsi="宋体" w:eastAsia="宋体" w:cs="宋体"/>
          <w:b/>
          <w:color w:val="auto"/>
          <w:sz w:val="32"/>
          <w:szCs w:val="32"/>
          <w:highlight w:val="none"/>
        </w:rPr>
      </w:pPr>
      <w:bookmarkStart w:id="72" w:name="_Toc4301"/>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bookmarkEnd w:id="72"/>
    </w:p>
    <w:p>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pPr>
        <w:adjustRightInd/>
        <w:spacing w:line="360" w:lineRule="auto"/>
        <w:jc w:val="center"/>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highlight w:val="none"/>
        </w:rPr>
      </w:pPr>
      <w:bookmarkStart w:id="73" w:name="_Toc1345"/>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bookmarkEnd w:id="73"/>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pPr>
        <w:pStyle w:val="432"/>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pPr>
        <w:pStyle w:val="432"/>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pPr>
        <w:adjustRightInd/>
        <w:spacing w:line="360" w:lineRule="auto"/>
        <w:jc w:val="center"/>
        <w:outlineLvl w:val="0"/>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74" w:name="_Toc27411"/>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bookmarkEnd w:id="74"/>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highlight w:val="none"/>
          <w:lang w:val="en" w:eastAsia="zh-CN"/>
        </w:rPr>
        <w:t>本项目推荐的成交候选人数量：</w:t>
      </w:r>
      <w:r>
        <w:rPr>
          <w:rFonts w:hint="eastAsia" w:asciiTheme="minorEastAsia" w:hAnsiTheme="minorEastAsia" w:eastAsiaTheme="minorEastAsia"/>
          <w:color w:val="auto"/>
          <w:sz w:val="24"/>
          <w:szCs w:val="21"/>
          <w:highlight w:val="none"/>
          <w:u w:val="single"/>
          <w:lang w:val="en-US" w:eastAsia="zh-CN"/>
        </w:rPr>
        <w:t xml:space="preserve">  3名  </w:t>
      </w:r>
      <w:r>
        <w:rPr>
          <w:rFonts w:hint="eastAsia" w:asciiTheme="minorEastAsia" w:hAnsiTheme="minorEastAsia" w:eastAsiaTheme="minorEastAsia"/>
          <w:color w:val="auto"/>
          <w:sz w:val="24"/>
          <w:szCs w:val="21"/>
          <w:highlight w:val="none"/>
          <w:lang w:val="en-US" w:eastAsia="zh-CN"/>
        </w:rPr>
        <w:t>。</w:t>
      </w:r>
    </w:p>
    <w:p>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采购机构也可以以纸质形式进行成交通知。</w:t>
      </w:r>
    </w:p>
    <w:p>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结果公告内容包括采购人及其委托的采购机构的名称、地址、联系方式，项目名称和项目编号，成交人名称、地址和成交金额，主要中标标的的名称、规格型号、数量、单价、服务要求，开标记录、</w:t>
      </w:r>
      <w:bookmarkStart w:id="75" w:name="_Hlk101184471"/>
      <w:r>
        <w:rPr>
          <w:rFonts w:hint="eastAsia" w:ascii="宋体" w:hAnsi="宋体" w:eastAsia="宋体" w:cs="宋体"/>
          <w:color w:val="auto"/>
          <w:sz w:val="24"/>
          <w:highlight w:val="none"/>
        </w:rPr>
        <w:t>资格审查情况、评审专家抽取规则、符合性审查情况、</w:t>
      </w:r>
      <w:bookmarkEnd w:id="75"/>
      <w:r>
        <w:rPr>
          <w:rFonts w:hint="eastAsia" w:ascii="宋体" w:hAnsi="宋体" w:eastAsia="宋体" w:cs="宋体"/>
          <w:color w:val="auto"/>
          <w:sz w:val="24"/>
          <w:highlight w:val="none"/>
        </w:rPr>
        <w:t>未成交情况说明、成交公告期限以及评审专家名单、评分汇总及明细。</w:t>
      </w:r>
    </w:p>
    <w:p>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pPr>
        <w:snapToGrid w:val="0"/>
        <w:spacing w:line="360" w:lineRule="auto"/>
        <w:jc w:val="both"/>
        <w:outlineLvl w:val="0"/>
        <w:rPr>
          <w:rFonts w:hint="eastAsia" w:ascii="宋体" w:hAnsi="宋体" w:eastAsia="宋体" w:cs="宋体"/>
          <w:b/>
          <w:color w:val="auto"/>
          <w:sz w:val="36"/>
          <w:szCs w:val="36"/>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76" w:name="_Toc20290"/>
      <w:r>
        <w:rPr>
          <w:rFonts w:hint="eastAsia" w:ascii="宋体" w:hAnsi="宋体" w:eastAsia="宋体" w:cs="宋体"/>
          <w:b/>
          <w:color w:val="auto"/>
          <w:sz w:val="36"/>
          <w:szCs w:val="36"/>
          <w:highlight w:val="none"/>
        </w:rPr>
        <w:t>十二、合同</w:t>
      </w:r>
      <w:bookmarkEnd w:id="76"/>
    </w:p>
    <w:p>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pPr>
        <w:pStyle w:val="432"/>
        <w:snapToGrid w:val="0"/>
        <w:spacing w:before="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pPr>
        <w:pStyle w:val="2"/>
        <w:rPr>
          <w:color w:val="auto"/>
          <w:highlight w:val="none"/>
        </w:rPr>
      </w:pPr>
    </w:p>
    <w:p>
      <w:pPr>
        <w:pStyle w:val="4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43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hint="eastAsia" w:cs="宋体" w:asciiTheme="minorEastAsia" w:hAnsiTheme="minorEastAsia" w:eastAsiaTheme="minorEastAsia"/>
          <w:snapToGrid w:val="0"/>
          <w:color w:val="auto"/>
          <w:kern w:val="28"/>
          <w:sz w:val="24"/>
          <w:highlight w:val="none"/>
        </w:rPr>
        <w:t>。</w:t>
      </w:r>
    </w:p>
    <w:p>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77" w:name="_Toc1074"/>
      <w:r>
        <w:rPr>
          <w:rFonts w:hint="eastAsia" w:ascii="宋体" w:hAnsi="宋体" w:eastAsia="宋体" w:cs="宋体"/>
          <w:b/>
          <w:color w:val="auto"/>
          <w:sz w:val="36"/>
          <w:szCs w:val="36"/>
          <w:highlight w:val="none"/>
        </w:rPr>
        <w:t>十三、验收</w:t>
      </w:r>
      <w:bookmarkEnd w:id="77"/>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
        <w:rPr>
          <w:rFonts w:hint="eastAsia"/>
          <w:color w:val="auto"/>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6"/>
      <w:bookmarkStart w:id="78" w:name="_Hlt74707468"/>
      <w:bookmarkEnd w:id="78"/>
      <w:bookmarkStart w:id="79" w:name="_Hlt75236011"/>
      <w:bookmarkEnd w:id="79"/>
      <w:bookmarkStart w:id="80" w:name="_Hlt75236290"/>
      <w:bookmarkEnd w:id="80"/>
      <w:bookmarkStart w:id="81" w:name="_Hlt74730295"/>
      <w:bookmarkEnd w:id="81"/>
      <w:bookmarkStart w:id="82" w:name="_Hlt75236101"/>
      <w:bookmarkEnd w:id="82"/>
      <w:bookmarkStart w:id="83" w:name="_Hlt74714665"/>
      <w:bookmarkEnd w:id="83"/>
      <w:bookmarkStart w:id="84" w:name="_Hlt68072990"/>
      <w:bookmarkEnd w:id="84"/>
      <w:bookmarkStart w:id="85" w:name="_Hlt68057669"/>
      <w:bookmarkEnd w:id="85"/>
      <w:bookmarkStart w:id="86" w:name="_Hlt74729768"/>
      <w:bookmarkEnd w:id="86"/>
      <w:bookmarkStart w:id="87" w:name="第三部分"/>
      <w:bookmarkStart w:id="88" w:name="_Toc164416483"/>
      <w:r>
        <w:rPr>
          <w:rFonts w:hint="eastAsia" w:ascii="宋体" w:hAnsi="宋体" w:eastAsia="宋体" w:cs="宋体"/>
          <w:b/>
          <w:color w:val="auto"/>
          <w:sz w:val="36"/>
          <w:szCs w:val="36"/>
          <w:highlight w:val="none"/>
        </w:rPr>
        <w:br w:type="page"/>
      </w:r>
    </w:p>
    <w:p>
      <w:pPr>
        <w:adjustRightInd/>
        <w:spacing w:line="360" w:lineRule="auto"/>
        <w:jc w:val="center"/>
        <w:outlineLvl w:val="0"/>
        <w:rPr>
          <w:rFonts w:hint="eastAsia" w:ascii="宋体" w:hAnsi="宋体" w:eastAsia="宋体" w:cs="宋体"/>
          <w:b/>
          <w:color w:val="auto"/>
          <w:sz w:val="36"/>
          <w:szCs w:val="36"/>
          <w:highlight w:val="none"/>
        </w:rPr>
      </w:pPr>
      <w:bookmarkStart w:id="89" w:name="_Toc6552"/>
      <w:r>
        <w:rPr>
          <w:rFonts w:hint="eastAsia" w:ascii="宋体" w:hAnsi="宋体" w:eastAsia="宋体" w:cs="宋体"/>
          <w:b/>
          <w:color w:val="auto"/>
          <w:sz w:val="36"/>
          <w:szCs w:val="36"/>
          <w:highlight w:val="none"/>
        </w:rPr>
        <w:t>第四部分  采购需求</w:t>
      </w:r>
      <w:bookmarkEnd w:id="89"/>
      <w:bookmarkStart w:id="90" w:name="_Toc29368"/>
    </w:p>
    <w:p>
      <w:pPr>
        <w:adjustRightInd/>
        <w:spacing w:line="360" w:lineRule="auto"/>
        <w:jc w:val="left"/>
        <w:outlineLvl w:val="0"/>
        <w:rPr>
          <w:rFonts w:hint="eastAsia"/>
          <w:color w:val="auto"/>
          <w:highlight w:val="non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keepNext w:val="0"/>
        <w:keepLines w:val="0"/>
        <w:pageBreakBefore w:val="0"/>
        <w:widowControl w:val="0"/>
        <w:kinsoku/>
        <w:wordWrap/>
        <w:overflowPunct/>
        <w:topLinePunct w:val="0"/>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一、服务目标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贯彻执行国家有关安全生产法律法规和上级有关安全生产工作安排部署,有效动员社会力量参与多层次、多方式的安全生产服务,加强安全生产监管力量,督促企业落实安全生产主体责任,帮助企业建立、完善安全管理体系,不断提升安全生产监管水平,提高安全监管效能，杜绝重特大事故、较大事故，避免和减少一般事故,实现“政府放心、企业安心”的目的。</w:t>
      </w:r>
    </w:p>
    <w:p>
      <w:pPr>
        <w:pStyle w:val="23"/>
        <w:keepNext w:val="0"/>
        <w:keepLines w:val="0"/>
        <w:pageBreakBefore w:val="0"/>
        <w:widowControl w:val="0"/>
        <w:kinsoku/>
        <w:wordWrap/>
        <w:overflowPunct/>
        <w:topLinePunct w:val="0"/>
        <w:bidi w:val="0"/>
        <w:adjustRightInd w:val="0"/>
        <w:spacing w:line="440" w:lineRule="exact"/>
        <w:rPr>
          <w:rFonts w:hint="eastAsia" w:ascii="宋体" w:hAnsi="宋体" w:eastAsia="宋体" w:cs="宋体"/>
          <w:color w:val="auto"/>
          <w:highlight w:val="none"/>
          <w:lang w:val="zh-CN"/>
        </w:rPr>
      </w:pPr>
      <w:r>
        <w:rPr>
          <w:rFonts w:hint="eastAsia" w:ascii="宋体" w:hAnsi="宋体" w:eastAsia="宋体" w:cs="宋体"/>
          <w:b/>
          <w:bCs/>
          <w:snapToGrid/>
          <w:color w:val="auto"/>
          <w:kern w:val="2"/>
          <w:sz w:val="24"/>
          <w:szCs w:val="24"/>
          <w:highlight w:val="none"/>
          <w:lang w:val="zh-CN" w:eastAsia="zh-CN" w:bidi="ar-SA"/>
        </w:rPr>
        <w:t>二、</w:t>
      </w:r>
      <w:r>
        <w:rPr>
          <w:rFonts w:hint="eastAsia" w:ascii="宋体" w:hAnsi="宋体" w:eastAsia="宋体" w:cs="宋体"/>
          <w:b/>
          <w:color w:val="auto"/>
          <w:sz w:val="24"/>
          <w:szCs w:val="24"/>
          <w:highlight w:val="none"/>
          <w:u w:val="single"/>
        </w:rPr>
        <w:t>▲</w:t>
      </w:r>
      <w:r>
        <w:rPr>
          <w:rFonts w:hint="eastAsia" w:ascii="宋体" w:hAnsi="宋体" w:eastAsia="宋体" w:cs="宋体"/>
          <w:b/>
          <w:bCs/>
          <w:snapToGrid/>
          <w:color w:val="auto"/>
          <w:kern w:val="2"/>
          <w:sz w:val="24"/>
          <w:szCs w:val="24"/>
          <w:highlight w:val="none"/>
          <w:u w:val="single"/>
          <w:lang w:val="zh-CN" w:eastAsia="zh-CN" w:bidi="ar-SA"/>
        </w:rPr>
        <w:t>服务内容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1.购买社会化服务内容：安全诊断服务、</w:t>
      </w:r>
      <w:r>
        <w:rPr>
          <w:rFonts w:hint="eastAsia" w:ascii="宋体" w:hAnsi="宋体" w:eastAsia="宋体" w:cs="宋体"/>
          <w:color w:val="auto"/>
          <w:sz w:val="24"/>
          <w:szCs w:val="24"/>
          <w:highlight w:val="none"/>
          <w:lang w:val="zh-CN"/>
        </w:rPr>
        <w:t>特种设备使用单位检查</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.购买社会化服务企业对象：以</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提供的企业名单为准。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3.采购预算：</w:t>
      </w:r>
      <w:r>
        <w:rPr>
          <w:rFonts w:hint="default"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lang w:val="en-US" w:eastAsia="zh-CN"/>
        </w:rPr>
        <w:t>万元，最高限价</w:t>
      </w:r>
      <w:r>
        <w:rPr>
          <w:rFonts w:hint="default"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4.服务期限：一年。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星海街道办事处交待的其他</w:t>
      </w:r>
      <w:r>
        <w:rPr>
          <w:rFonts w:hint="eastAsia" w:ascii="宋体" w:hAnsi="宋体" w:eastAsia="宋体" w:cs="宋体"/>
          <w:color w:val="auto"/>
          <w:sz w:val="24"/>
          <w:szCs w:val="24"/>
          <w:highlight w:val="none"/>
          <w:lang w:val="en-US" w:eastAsia="zh-CN"/>
        </w:rPr>
        <w:t>安全生产</w:t>
      </w:r>
      <w:r>
        <w:rPr>
          <w:rFonts w:hint="eastAsia" w:ascii="宋体" w:hAnsi="宋体" w:eastAsia="宋体" w:cs="宋体"/>
          <w:color w:val="auto"/>
          <w:sz w:val="24"/>
          <w:szCs w:val="24"/>
          <w:highlight w:val="none"/>
          <w:lang w:val="zh-CN"/>
        </w:rPr>
        <w:t>工作。</w:t>
      </w:r>
    </w:p>
    <w:p>
      <w:pPr>
        <w:keepNext w:val="0"/>
        <w:keepLines w:val="0"/>
        <w:pageBreakBefore w:val="0"/>
        <w:widowControl w:val="0"/>
        <w:numPr>
          <w:ilvl w:val="0"/>
          <w:numId w:val="0"/>
        </w:numPr>
        <w:kinsoku/>
        <w:wordWrap/>
        <w:overflowPunct/>
        <w:topLinePunct w:val="0"/>
        <w:bidi w:val="0"/>
        <w:adjustRightInd w:val="0"/>
        <w:snapToGrid w:val="0"/>
        <w:spacing w:line="440" w:lineRule="exact"/>
        <w:rPr>
          <w:rFonts w:hint="eastAsia" w:ascii="宋体" w:hAnsi="宋体" w:eastAsia="宋体" w:cs="宋体"/>
          <w:b/>
          <w:color w:val="auto"/>
          <w:kern w:val="0"/>
          <w:sz w:val="24"/>
          <w:szCs w:val="24"/>
          <w:highlight w:val="none"/>
          <w:u w:val="single"/>
          <w:lang w:val="zh-CN"/>
        </w:rPr>
      </w:pPr>
      <w:r>
        <w:rPr>
          <w:rFonts w:hint="eastAsia" w:ascii="宋体" w:hAnsi="宋体" w:eastAsia="宋体" w:cs="宋体"/>
          <w:b/>
          <w:color w:val="auto"/>
          <w:kern w:val="0"/>
          <w:sz w:val="24"/>
          <w:szCs w:val="24"/>
          <w:highlight w:val="none"/>
          <w:lang w:val="en-US" w:eastAsia="zh-CN" w:bidi="ar-SA"/>
        </w:rPr>
        <w:t>三</w:t>
      </w:r>
      <w:r>
        <w:rPr>
          <w:rFonts w:hint="eastAsia" w:ascii="宋体" w:hAnsi="宋体" w:eastAsia="宋体" w:cs="宋体"/>
          <w:b/>
          <w:color w:val="auto"/>
          <w:kern w:val="0"/>
          <w:sz w:val="24"/>
          <w:szCs w:val="24"/>
          <w:highlight w:val="none"/>
          <w:lang w:val="zh-CN" w:eastAsia="zh-CN" w:bidi="ar-SA"/>
        </w:rPr>
        <w:t>、</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kern w:val="0"/>
          <w:sz w:val="24"/>
          <w:szCs w:val="24"/>
          <w:highlight w:val="none"/>
          <w:u w:val="single"/>
          <w:lang w:val="zh-CN"/>
        </w:rPr>
        <w:t>总体服务工作要求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由于服务内容较多，各项工作任务各有其特点和侧重，要求供应商各项内容的服务过程中，团队人员素质要求高，且各有所长，能将各项工作落实到位。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eastAsia="zh-CN"/>
        </w:rPr>
        <w:t>供应商</w:t>
      </w:r>
      <w:r>
        <w:rPr>
          <w:rFonts w:hint="eastAsia" w:ascii="宋体" w:hAnsi="宋体" w:eastAsia="宋体" w:cs="宋体"/>
          <w:b/>
          <w:color w:val="auto"/>
          <w:sz w:val="24"/>
          <w:szCs w:val="24"/>
          <w:highlight w:val="none"/>
          <w:u w:val="single"/>
        </w:rPr>
        <w:t>必须</w:t>
      </w:r>
      <w:r>
        <w:rPr>
          <w:rFonts w:hint="eastAsia" w:ascii="宋体" w:hAnsi="宋体" w:eastAsia="宋体" w:cs="宋体"/>
          <w:b/>
          <w:color w:val="auto"/>
          <w:sz w:val="24"/>
          <w:szCs w:val="24"/>
          <w:highlight w:val="none"/>
          <w:u w:val="single"/>
          <w:lang w:eastAsia="zh-CN"/>
        </w:rPr>
        <w:t>配备以下要求人员</w:t>
      </w:r>
      <w:r>
        <w:rPr>
          <w:rFonts w:hint="eastAsia" w:ascii="宋体" w:hAnsi="宋体" w:eastAsia="宋体" w:cs="宋体"/>
          <w:b/>
          <w:color w:val="auto"/>
          <w:sz w:val="24"/>
          <w:szCs w:val="24"/>
          <w:highlight w:val="none"/>
          <w:u w:val="single"/>
          <w:lang w:val="en-US"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生产经营安全监管人员</w:t>
      </w:r>
      <w:r>
        <w:rPr>
          <w:rFonts w:hint="eastAsia" w:ascii="宋体" w:hAnsi="宋体" w:eastAsia="宋体" w:cs="宋体"/>
          <w:b/>
          <w:color w:val="auto"/>
          <w:sz w:val="24"/>
          <w:szCs w:val="24"/>
          <w:highlight w:val="none"/>
          <w:u w:val="single"/>
          <w:lang w:val="en-US" w:eastAsia="zh-CN"/>
        </w:rPr>
        <w:t>不少于</w:t>
      </w:r>
      <w:r>
        <w:rPr>
          <w:rFonts w:hint="eastAsia" w:ascii="宋体" w:hAnsi="宋体" w:eastAsia="宋体" w:cs="宋体"/>
          <w:b/>
          <w:color w:val="auto"/>
          <w:sz w:val="24"/>
          <w:szCs w:val="24"/>
          <w:highlight w:val="none"/>
          <w:u w:val="single"/>
        </w:rPr>
        <w:t>1</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人（具有中级</w:t>
      </w:r>
      <w:r>
        <w:rPr>
          <w:rFonts w:hint="eastAsia" w:ascii="宋体" w:hAnsi="宋体" w:eastAsia="宋体" w:cs="宋体"/>
          <w:b/>
          <w:color w:val="auto"/>
          <w:sz w:val="24"/>
          <w:szCs w:val="24"/>
          <w:highlight w:val="none"/>
          <w:u w:val="single"/>
          <w:lang w:eastAsia="zh-CN"/>
        </w:rPr>
        <w:t>及以上</w:t>
      </w:r>
      <w:r>
        <w:rPr>
          <w:rFonts w:hint="eastAsia" w:ascii="宋体" w:hAnsi="宋体" w:eastAsia="宋体" w:cs="宋体"/>
          <w:b/>
          <w:color w:val="auto"/>
          <w:sz w:val="24"/>
          <w:szCs w:val="24"/>
          <w:highlight w:val="none"/>
          <w:u w:val="single"/>
        </w:rPr>
        <w:t>注册安全工程师等职业资格或具有相关行业领域中级</w:t>
      </w:r>
      <w:r>
        <w:rPr>
          <w:rFonts w:hint="eastAsia" w:ascii="宋体" w:hAnsi="宋体" w:eastAsia="宋体" w:cs="宋体"/>
          <w:b/>
          <w:color w:val="auto"/>
          <w:sz w:val="24"/>
          <w:szCs w:val="24"/>
          <w:highlight w:val="none"/>
          <w:u w:val="single"/>
          <w:lang w:eastAsia="zh-CN"/>
        </w:rPr>
        <w:t>及</w:t>
      </w:r>
      <w:r>
        <w:rPr>
          <w:rFonts w:hint="eastAsia" w:ascii="宋体" w:hAnsi="宋体" w:eastAsia="宋体" w:cs="宋体"/>
          <w:b/>
          <w:color w:val="auto"/>
          <w:sz w:val="24"/>
          <w:szCs w:val="24"/>
          <w:highlight w:val="none"/>
          <w:u w:val="single"/>
        </w:rPr>
        <w:t>以上专业技术职称</w:t>
      </w:r>
      <w:r>
        <w:rPr>
          <w:rFonts w:hint="eastAsia" w:ascii="宋体" w:hAnsi="宋体" w:eastAsia="宋体" w:cs="宋体"/>
          <w:b/>
          <w:color w:val="auto"/>
          <w:sz w:val="24"/>
          <w:szCs w:val="24"/>
          <w:highlight w:val="none"/>
          <w:u w:val="single"/>
          <w:lang w:eastAsia="zh-CN"/>
        </w:rPr>
        <w:t>或</w:t>
      </w:r>
      <w:r>
        <w:rPr>
          <w:rFonts w:hint="eastAsia" w:ascii="宋体" w:hAnsi="宋体" w:eastAsia="宋体" w:cs="宋体"/>
          <w:b/>
          <w:color w:val="auto"/>
          <w:sz w:val="24"/>
          <w:szCs w:val="24"/>
          <w:highlight w:val="none"/>
          <w:u w:val="single"/>
        </w:rPr>
        <w:t>二级技师</w:t>
      </w:r>
      <w:r>
        <w:rPr>
          <w:rFonts w:hint="eastAsia" w:ascii="宋体" w:hAnsi="宋体" w:eastAsia="宋体" w:cs="宋体"/>
          <w:b/>
          <w:color w:val="auto"/>
          <w:sz w:val="24"/>
          <w:szCs w:val="24"/>
          <w:highlight w:val="none"/>
          <w:u w:val="single"/>
          <w:lang w:eastAsia="zh-CN"/>
        </w:rPr>
        <w:t>及</w:t>
      </w:r>
      <w:r>
        <w:rPr>
          <w:rFonts w:hint="eastAsia" w:ascii="宋体" w:hAnsi="宋体" w:eastAsia="宋体" w:cs="宋体"/>
          <w:b/>
          <w:color w:val="auto"/>
          <w:sz w:val="24"/>
          <w:szCs w:val="24"/>
          <w:highlight w:val="none"/>
          <w:u w:val="single"/>
        </w:rPr>
        <w:t>以上职业资格</w:t>
      </w:r>
      <w:r>
        <w:rPr>
          <w:rFonts w:hint="eastAsia" w:ascii="宋体" w:hAnsi="宋体" w:eastAsia="宋体" w:cs="宋体"/>
          <w:b/>
          <w:color w:val="auto"/>
          <w:sz w:val="24"/>
          <w:szCs w:val="24"/>
          <w:highlight w:val="none"/>
          <w:u w:val="single"/>
          <w:lang w:eastAsia="zh-CN"/>
        </w:rPr>
        <w:t>的</w:t>
      </w:r>
      <w:r>
        <w:rPr>
          <w:rFonts w:hint="eastAsia" w:ascii="宋体" w:hAnsi="宋体" w:eastAsia="宋体" w:cs="宋体"/>
          <w:b/>
          <w:color w:val="auto"/>
          <w:sz w:val="24"/>
          <w:szCs w:val="24"/>
          <w:highlight w:val="none"/>
          <w:u w:val="single"/>
        </w:rPr>
        <w:t>人员2名；具有安全生产相关专业</w:t>
      </w:r>
      <w:r>
        <w:rPr>
          <w:rFonts w:hint="eastAsia" w:ascii="宋体" w:hAnsi="宋体" w:eastAsia="宋体" w:cs="宋体"/>
          <w:b/>
          <w:color w:val="auto"/>
          <w:sz w:val="24"/>
          <w:szCs w:val="24"/>
          <w:highlight w:val="none"/>
          <w:u w:val="single"/>
          <w:lang w:eastAsia="zh-CN"/>
        </w:rPr>
        <w:t>人员</w:t>
      </w:r>
      <w:r>
        <w:rPr>
          <w:rFonts w:hint="eastAsia" w:ascii="宋体" w:hAnsi="宋体" w:eastAsia="宋体" w:cs="宋体"/>
          <w:b/>
          <w:color w:val="auto"/>
          <w:sz w:val="24"/>
          <w:szCs w:val="24"/>
          <w:highlight w:val="none"/>
          <w:u w:val="single"/>
          <w:lang w:val="en-US" w:eastAsia="zh-CN"/>
        </w:rPr>
        <w:t>13名（包括</w:t>
      </w:r>
      <w:r>
        <w:rPr>
          <w:rFonts w:hint="eastAsia" w:ascii="宋体" w:hAnsi="宋体" w:eastAsia="宋体" w:cs="宋体"/>
          <w:b/>
          <w:color w:val="auto"/>
          <w:sz w:val="24"/>
          <w:szCs w:val="24"/>
          <w:highlight w:val="none"/>
          <w:u w:val="single"/>
        </w:rPr>
        <w:t>负责内业资料台账整理</w:t>
      </w:r>
      <w:r>
        <w:rPr>
          <w:rFonts w:hint="eastAsia" w:ascii="宋体" w:hAnsi="宋体" w:eastAsia="宋体" w:cs="宋体"/>
          <w:b/>
          <w:color w:val="auto"/>
          <w:sz w:val="24"/>
          <w:szCs w:val="24"/>
          <w:highlight w:val="none"/>
          <w:u w:val="single"/>
          <w:lang w:eastAsia="zh-CN"/>
        </w:rPr>
        <w:t>的</w:t>
      </w:r>
      <w:r>
        <w:rPr>
          <w:rFonts w:hint="eastAsia" w:ascii="宋体" w:hAnsi="宋体" w:eastAsia="宋体" w:cs="宋体"/>
          <w:b/>
          <w:color w:val="auto"/>
          <w:sz w:val="24"/>
          <w:szCs w:val="24"/>
          <w:highlight w:val="none"/>
          <w:u w:val="single"/>
        </w:rPr>
        <w:t>内勤人员</w:t>
      </w:r>
      <w:r>
        <w:rPr>
          <w:rFonts w:hint="eastAsia" w:ascii="宋体" w:hAnsi="宋体" w:eastAsia="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rPr>
        <w:t>人</w:t>
      </w:r>
      <w:r>
        <w:rPr>
          <w:rFonts w:hint="eastAsia" w:ascii="宋体" w:hAnsi="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负责</w:t>
      </w:r>
      <w:r>
        <w:rPr>
          <w:rFonts w:hint="eastAsia" w:ascii="宋体" w:hAnsi="宋体" w:eastAsia="宋体" w:cs="宋体"/>
          <w:b/>
          <w:color w:val="auto"/>
          <w:sz w:val="24"/>
          <w:szCs w:val="24"/>
          <w:highlight w:val="none"/>
          <w:u w:val="single"/>
          <w:lang w:val="en-US" w:eastAsia="zh-CN"/>
        </w:rPr>
        <w:t>特种设备使用单位检查</w:t>
      </w:r>
      <w:r>
        <w:rPr>
          <w:rFonts w:hint="eastAsia" w:ascii="宋体" w:hAnsi="宋体" w:eastAsia="宋体" w:cs="宋体"/>
          <w:b/>
          <w:color w:val="auto"/>
          <w:sz w:val="24"/>
          <w:szCs w:val="24"/>
          <w:highlight w:val="none"/>
          <w:u w:val="single"/>
        </w:rPr>
        <w:t>人员</w:t>
      </w:r>
      <w:r>
        <w:rPr>
          <w:rFonts w:hint="eastAsia" w:ascii="宋体" w:hAnsi="宋体" w:eastAsia="宋体" w:cs="宋体"/>
          <w:b/>
          <w:color w:val="auto"/>
          <w:sz w:val="24"/>
          <w:szCs w:val="24"/>
          <w:highlight w:val="none"/>
          <w:u w:val="single"/>
          <w:lang w:val="en-US" w:eastAsia="zh-CN"/>
        </w:rPr>
        <w:t>2人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lang w:val="en-US" w:eastAsia="zh-CN"/>
        </w:rPr>
        <w:t>特种设备使用单位检查</w:t>
      </w:r>
      <w:r>
        <w:rPr>
          <w:rFonts w:hint="eastAsia" w:ascii="宋体" w:hAnsi="宋体" w:eastAsia="宋体" w:cs="宋体"/>
          <w:b/>
          <w:color w:val="auto"/>
          <w:sz w:val="24"/>
          <w:szCs w:val="24"/>
          <w:highlight w:val="none"/>
          <w:u w:val="single"/>
        </w:rPr>
        <w:t>人员</w:t>
      </w:r>
      <w:r>
        <w:rPr>
          <w:rFonts w:hint="eastAsia" w:ascii="宋体" w:hAnsi="宋体" w:eastAsia="宋体" w:cs="宋体"/>
          <w:b/>
          <w:color w:val="auto"/>
          <w:sz w:val="24"/>
          <w:szCs w:val="24"/>
          <w:highlight w:val="none"/>
          <w:u w:val="single"/>
          <w:lang w:val="en-US" w:eastAsia="zh-CN"/>
        </w:rPr>
        <w:t>2人由星海街道市场监督管理所</w:t>
      </w:r>
      <w:r>
        <w:rPr>
          <w:rFonts w:hint="eastAsia" w:ascii="宋体" w:hAnsi="宋体" w:cs="宋体"/>
          <w:b/>
          <w:color w:val="auto"/>
          <w:sz w:val="24"/>
          <w:szCs w:val="24"/>
          <w:highlight w:val="none"/>
          <w:u w:val="single"/>
          <w:lang w:val="en-US" w:eastAsia="zh-CN"/>
        </w:rPr>
        <w:t>负责监管</w:t>
      </w:r>
      <w:r>
        <w:rPr>
          <w:rFonts w:hint="eastAsia" w:ascii="宋体" w:hAnsi="宋体" w:eastAsia="宋体" w:cs="宋体"/>
          <w:b/>
          <w:color w:val="auto"/>
          <w:sz w:val="24"/>
          <w:szCs w:val="24"/>
          <w:highlight w:val="none"/>
          <w:u w:val="singl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szCs w:val="24"/>
          <w:highlight w:val="none"/>
          <w:u w:val="single"/>
        </w:rPr>
      </w:pPr>
      <w:r>
        <w:rPr>
          <w:rFonts w:hint="eastAsia" w:ascii="宋体" w:hAnsi="宋体" w:eastAsia="宋体" w:cs="宋体"/>
          <w:b/>
          <w:color w:val="auto"/>
          <w:kern w:val="2"/>
          <w:sz w:val="24"/>
          <w:szCs w:val="24"/>
          <w:highlight w:val="none"/>
          <w:lang w:val="en-US" w:eastAsia="zh-CN" w:bidi="ar-SA"/>
        </w:rPr>
        <w:t>3.</w:t>
      </w:r>
      <w:r>
        <w:rPr>
          <w:rFonts w:hint="eastAsia" w:ascii="宋体" w:hAnsi="宋体" w:eastAsia="宋体" w:cs="宋体"/>
          <w:color w:val="auto"/>
          <w:sz w:val="24"/>
          <w:szCs w:val="24"/>
          <w:highlight w:val="none"/>
          <w:u w:val="single"/>
          <w:lang w:val="en-US" w:eastAsia="zh-CN"/>
        </w:rPr>
        <w:t>中标后自行</w:t>
      </w:r>
      <w:r>
        <w:rPr>
          <w:rFonts w:hint="eastAsia" w:ascii="宋体" w:hAnsi="宋体" w:eastAsia="宋体" w:cs="宋体"/>
          <w:color w:val="auto"/>
          <w:sz w:val="24"/>
          <w:szCs w:val="24"/>
          <w:highlight w:val="none"/>
          <w:u w:val="single"/>
          <w:lang w:val="zh-CN"/>
        </w:rPr>
        <w:t>配置工作用车，并在</w:t>
      </w:r>
      <w:r>
        <w:rPr>
          <w:rFonts w:hint="eastAsia" w:ascii="宋体" w:hAnsi="宋体" w:eastAsia="宋体" w:cs="宋体"/>
          <w:color w:val="auto"/>
          <w:sz w:val="24"/>
          <w:szCs w:val="24"/>
          <w:highlight w:val="none"/>
          <w:u w:val="single"/>
          <w:lang w:val="en-US" w:eastAsia="zh-CN"/>
        </w:rPr>
        <w:t>星海街道范围内</w:t>
      </w:r>
      <w:r>
        <w:rPr>
          <w:rFonts w:hint="eastAsia" w:ascii="宋体" w:hAnsi="宋体" w:eastAsia="宋体" w:cs="宋体"/>
          <w:color w:val="auto"/>
          <w:sz w:val="24"/>
          <w:szCs w:val="24"/>
          <w:highlight w:val="none"/>
          <w:u w:val="single"/>
          <w:lang w:val="zh-CN"/>
        </w:rPr>
        <w:t>设置</w:t>
      </w:r>
      <w:r>
        <w:rPr>
          <w:rFonts w:hint="eastAsia" w:ascii="宋体" w:hAnsi="宋体" w:eastAsia="宋体" w:cs="宋体"/>
          <w:color w:val="auto"/>
          <w:sz w:val="24"/>
          <w:szCs w:val="24"/>
          <w:highlight w:val="none"/>
          <w:u w:val="single"/>
          <w:lang w:val="en-US" w:eastAsia="zh-CN"/>
        </w:rPr>
        <w:t>满足人员要求的</w:t>
      </w:r>
      <w:r>
        <w:rPr>
          <w:rFonts w:hint="eastAsia" w:ascii="宋体" w:hAnsi="宋体" w:eastAsia="宋体" w:cs="宋体"/>
          <w:color w:val="auto"/>
          <w:sz w:val="24"/>
          <w:szCs w:val="24"/>
          <w:highlight w:val="none"/>
          <w:u w:val="single"/>
          <w:lang w:val="zh-CN"/>
        </w:rPr>
        <w:t>常驻办公场所（办公场所费用由中标人自行承担）。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（二）安全诊断服务要求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）依合同约定履行对名单内</w:t>
      </w:r>
      <w:r>
        <w:rPr>
          <w:rFonts w:hint="eastAsia" w:ascii="宋体" w:hAnsi="宋体" w:eastAsia="宋体" w:cs="宋体"/>
          <w:color w:val="auto"/>
          <w:sz w:val="24"/>
          <w:szCs w:val="24"/>
          <w:highlight w:val="none"/>
          <w:lang w:val="en-US" w:eastAsia="zh-CN"/>
        </w:rPr>
        <w:t>314家重点领域</w:t>
      </w:r>
      <w:r>
        <w:rPr>
          <w:rFonts w:hint="eastAsia" w:ascii="宋体" w:hAnsi="宋体" w:eastAsia="宋体" w:cs="宋体"/>
          <w:color w:val="auto"/>
          <w:sz w:val="24"/>
          <w:szCs w:val="24"/>
          <w:highlight w:val="none"/>
          <w:lang w:val="zh-CN"/>
        </w:rPr>
        <w:t>企业</w:t>
      </w:r>
      <w:r>
        <w:rPr>
          <w:rFonts w:hint="eastAsia" w:ascii="宋体" w:hAnsi="宋体" w:eastAsia="宋体" w:cs="宋体"/>
          <w:color w:val="auto"/>
          <w:sz w:val="24"/>
          <w:szCs w:val="24"/>
          <w:highlight w:val="none"/>
          <w:lang w:val="en-US" w:eastAsia="zh-CN"/>
        </w:rPr>
        <w:t>和196家丙类</w:t>
      </w:r>
      <w:r>
        <w:rPr>
          <w:rFonts w:hint="eastAsia" w:ascii="宋体" w:hAnsi="宋体" w:eastAsia="宋体" w:cs="宋体"/>
          <w:color w:val="auto"/>
          <w:sz w:val="24"/>
          <w:szCs w:val="24"/>
          <w:highlight w:val="none"/>
          <w:lang w:val="zh-CN"/>
        </w:rPr>
        <w:t>企业开展每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lang w:val="zh-CN"/>
        </w:rPr>
        <w:t>一次的</w:t>
      </w:r>
      <w:r>
        <w:rPr>
          <w:rFonts w:hint="eastAsia" w:ascii="宋体" w:hAnsi="宋体" w:eastAsia="宋体" w:cs="宋体"/>
          <w:color w:val="auto"/>
          <w:sz w:val="24"/>
          <w:szCs w:val="24"/>
          <w:highlight w:val="none"/>
          <w:lang w:val="en-US" w:eastAsia="zh-CN"/>
        </w:rPr>
        <w:t>安全诊断服务</w:t>
      </w:r>
      <w:r>
        <w:rPr>
          <w:rFonts w:hint="eastAsia" w:ascii="宋体" w:hAnsi="宋体" w:eastAsia="宋体" w:cs="宋体"/>
          <w:color w:val="auto"/>
          <w:sz w:val="24"/>
          <w:szCs w:val="24"/>
          <w:highlight w:val="none"/>
          <w:lang w:val="zh-CN"/>
        </w:rPr>
        <w:t>工作</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制定</w:t>
      </w:r>
      <w:r>
        <w:rPr>
          <w:rFonts w:hint="eastAsia" w:ascii="宋体" w:hAnsi="宋体" w:eastAsia="宋体" w:cs="宋体"/>
          <w:color w:val="auto"/>
          <w:sz w:val="24"/>
          <w:szCs w:val="24"/>
          <w:highlight w:val="none"/>
          <w:lang w:val="en-US" w:eastAsia="zh-CN"/>
        </w:rPr>
        <w:t>问题</w:t>
      </w:r>
      <w:r>
        <w:rPr>
          <w:rFonts w:hint="eastAsia" w:ascii="宋体" w:hAnsi="宋体" w:eastAsia="宋体" w:cs="宋体"/>
          <w:color w:val="auto"/>
          <w:sz w:val="24"/>
          <w:szCs w:val="24"/>
          <w:highlight w:val="none"/>
          <w:lang w:val="zh-CN"/>
        </w:rPr>
        <w:t>整改报告，提供整改措施，对受查企业反馈讲解发现的</w:t>
      </w:r>
      <w:r>
        <w:rPr>
          <w:rFonts w:hint="eastAsia" w:ascii="宋体" w:hAnsi="宋体" w:eastAsia="宋体" w:cs="宋体"/>
          <w:color w:val="auto"/>
          <w:sz w:val="24"/>
          <w:szCs w:val="24"/>
          <w:highlight w:val="none"/>
          <w:lang w:val="en-US" w:eastAsia="zh-CN"/>
        </w:rPr>
        <w:t>问题。</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对于未能在规定期限内完成</w:t>
      </w:r>
      <w:r>
        <w:rPr>
          <w:rFonts w:hint="eastAsia" w:ascii="宋体" w:hAnsi="宋体" w:eastAsia="宋体" w:cs="宋体"/>
          <w:color w:val="auto"/>
          <w:sz w:val="24"/>
          <w:szCs w:val="24"/>
          <w:highlight w:val="none"/>
          <w:lang w:val="en-US" w:eastAsia="zh-CN"/>
        </w:rPr>
        <w:t>问题整改</w:t>
      </w:r>
      <w:r>
        <w:rPr>
          <w:rFonts w:hint="eastAsia" w:ascii="宋体" w:hAnsi="宋体" w:eastAsia="宋体" w:cs="宋体"/>
          <w:color w:val="auto"/>
          <w:sz w:val="24"/>
          <w:szCs w:val="24"/>
          <w:highlight w:val="none"/>
          <w:lang w:val="zh-CN"/>
        </w:rPr>
        <w:t>的企业及时上报街道办事处。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为星海街道办事处提供相应的安全生产业务指导等工作。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建立完整的企业台帐</w:t>
      </w:r>
      <w:r>
        <w:rPr>
          <w:rFonts w:hint="eastAsia" w:ascii="宋体" w:hAnsi="宋体" w:cs="宋体"/>
          <w:color w:val="auto"/>
          <w:sz w:val="24"/>
          <w:szCs w:val="24"/>
          <w:highlight w:val="none"/>
          <w:lang w:val="zh-CN"/>
        </w:rPr>
        <w:t>（一企一档）</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落实星海街道办事处交办的其他安全生产工作。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）特种设备使用单位检查</w:t>
      </w:r>
      <w:r>
        <w:rPr>
          <w:rFonts w:hint="eastAsia" w:ascii="宋体" w:hAnsi="宋体" w:eastAsia="宋体" w:cs="宋体"/>
          <w:color w:val="auto"/>
          <w:sz w:val="24"/>
          <w:szCs w:val="24"/>
          <w:highlight w:val="none"/>
          <w:lang w:val="en-US" w:eastAsia="zh-CN"/>
        </w:rPr>
        <w:t>服务要求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（1）依合同约定履行对名单内约700家企业的特种设备进行排查。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机构及制度。是否按规定设置安全管理机构或配备专兼职管理人员，是否按规定建立安全管理制度和岗位责任制度，是否制定事故应急专项预案并有演练记录；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设备情况。是否有使用登记证，所抽查设备是否在检验有效期内，所抽查设备是否按规定进行日常保养或定期检查并有记录，设备是否超规定参数运行，电梯是否有有效维保合同、维保记录，维保资质和人员资质是否满足要求等情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人员情况。现场作业人员是否持证，安全管理人员和作业人员证件是否在有效期内，是否有特种设备作业人员培训记录等情况；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安全附件。安全附件、安全装置是否有效且在检验有效期内，警示标识、安全提示等是否置于显著位置，客运索道是否有应急救援装备等情况。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default"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lang w:val="zh-CN"/>
        </w:rPr>
        <w:t>）协助完成特种设备安全</w:t>
      </w:r>
      <w:r>
        <w:rPr>
          <w:rFonts w:hint="eastAsia" w:ascii="宋体" w:hAnsi="宋体" w:eastAsia="宋体" w:cs="宋体"/>
          <w:color w:val="auto"/>
          <w:sz w:val="24"/>
          <w:szCs w:val="24"/>
          <w:highlight w:val="none"/>
          <w:lang w:val="en-US" w:eastAsia="zh-CN"/>
        </w:rPr>
        <w:t>问题</w:t>
      </w:r>
      <w:r>
        <w:rPr>
          <w:rFonts w:hint="eastAsia" w:ascii="宋体" w:hAnsi="宋体" w:eastAsia="宋体" w:cs="宋体"/>
          <w:color w:val="auto"/>
          <w:sz w:val="24"/>
          <w:szCs w:val="24"/>
          <w:highlight w:val="none"/>
          <w:lang w:val="zh-CN"/>
        </w:rPr>
        <w:t>督查整改工作；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）星海街道市场监督管理所</w:t>
      </w:r>
      <w:r>
        <w:rPr>
          <w:rFonts w:hint="eastAsia" w:ascii="宋体" w:hAnsi="宋体" w:eastAsia="宋体" w:cs="宋体"/>
          <w:color w:val="auto"/>
          <w:sz w:val="24"/>
          <w:szCs w:val="24"/>
          <w:highlight w:val="none"/>
          <w:lang w:val="zh-CN"/>
        </w:rPr>
        <w:t>交待的其他工作</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eastAsia="zh-CN"/>
        </w:rPr>
        <w:t>）人员要求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供应商针对本项目提供的人员名单应与实际投入项目的人员一致，如有变更应事先与采购人沟通，经采购人同意后才可变更人员，供应商不可擅自变更人员。</w:t>
      </w:r>
    </w:p>
    <w:p>
      <w:pPr>
        <w:pStyle w:val="23"/>
        <w:keepNext w:val="0"/>
        <w:keepLines w:val="0"/>
        <w:pageBreakBefore w:val="0"/>
        <w:widowControl w:val="0"/>
        <w:kinsoku/>
        <w:wordWrap/>
        <w:overflowPunct/>
        <w:topLinePunct w:val="0"/>
        <w:bidi w:val="0"/>
        <w:adjustRightInd w:val="0"/>
        <w:spacing w:line="440" w:lineRule="exact"/>
        <w:rPr>
          <w:rFonts w:hint="eastAsia" w:ascii="宋体" w:hAnsi="宋体" w:eastAsia="宋体" w:cs="宋体"/>
          <w:b/>
          <w:snapToGrid/>
          <w:color w:val="auto"/>
          <w:kern w:val="0"/>
          <w:sz w:val="24"/>
          <w:szCs w:val="24"/>
          <w:highlight w:val="none"/>
          <w:lang w:val="zh-CN" w:eastAsia="zh-CN" w:bidi="ar-SA"/>
        </w:rPr>
      </w:pPr>
      <w:r>
        <w:rPr>
          <w:rFonts w:hint="eastAsia" w:ascii="宋体" w:hAnsi="宋体" w:eastAsia="宋体" w:cs="宋体"/>
          <w:b/>
          <w:snapToGrid/>
          <w:color w:val="auto"/>
          <w:kern w:val="0"/>
          <w:sz w:val="24"/>
          <w:szCs w:val="24"/>
          <w:highlight w:val="none"/>
          <w:lang w:val="en-US" w:eastAsia="zh-CN" w:bidi="ar-SA"/>
        </w:rPr>
        <w:t>四</w:t>
      </w:r>
      <w:r>
        <w:rPr>
          <w:rFonts w:hint="eastAsia" w:ascii="宋体" w:hAnsi="宋体" w:eastAsia="宋体" w:cs="宋体"/>
          <w:b/>
          <w:snapToGrid/>
          <w:color w:val="auto"/>
          <w:kern w:val="0"/>
          <w:sz w:val="24"/>
          <w:szCs w:val="24"/>
          <w:highlight w:val="none"/>
          <w:lang w:val="zh-CN" w:eastAsia="zh-CN" w:bidi="ar-SA"/>
        </w:rPr>
        <w:t>、其他说明</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支付合同金额的40%作为预付款。预付款在支付第一次结算服务费时扣回，如第一次结算服务费不足抵扣应扣回的预付款，则将第一次结算服务费抵扣后剩余部分在下一次结算服务费中扣回，以此类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费用采用按季度结算（合同金额/4）的支付方式支付。每季度服务结束并进行考核后按以下标准确定付款比例，扣除部分则作为处罚金不再进行支付。</w:t>
      </w:r>
    </w:p>
    <w:p>
      <w:pPr>
        <w:pStyle w:val="23"/>
        <w:numPr>
          <w:ilvl w:val="0"/>
          <w:numId w:val="6"/>
        </w:numPr>
        <w:spacing w:line="360" w:lineRule="auto"/>
        <w:ind w:firstLine="482" w:firstLineChars="200"/>
        <w:outlineLvl w:val="0"/>
        <w:rPr>
          <w:rFonts w:hint="eastAsia" w:ascii="宋体" w:hAnsi="宋体" w:eastAsia="宋体" w:cs="宋体"/>
          <w:b/>
          <w:snapToGrid/>
          <w:color w:val="auto"/>
          <w:kern w:val="0"/>
          <w:sz w:val="24"/>
          <w:szCs w:val="24"/>
          <w:highlight w:val="none"/>
          <w:lang w:val="en-US" w:eastAsia="zh-CN" w:bidi="ar-SA"/>
        </w:rPr>
      </w:pPr>
      <w:r>
        <w:rPr>
          <w:rFonts w:hint="eastAsia" w:ascii="宋体" w:hAnsi="宋体" w:cs="宋体"/>
          <w:b/>
          <w:color w:val="auto"/>
          <w:highlight w:val="none"/>
        </w:rPr>
        <w:t>考核方式</w:t>
      </w:r>
    </w:p>
    <w:p>
      <w:pPr>
        <w:pStyle w:val="23"/>
        <w:numPr>
          <w:ilvl w:val="0"/>
          <w:numId w:val="7"/>
        </w:numPr>
        <w:spacing w:line="360" w:lineRule="auto"/>
        <w:ind w:firstLine="482" w:firstLineChars="200"/>
        <w:outlineLvl w:val="0"/>
        <w:rPr>
          <w:rFonts w:hint="eastAsia" w:ascii="宋体" w:hAnsi="宋体" w:cs="宋体"/>
          <w:b/>
          <w:color w:val="auto"/>
          <w:highlight w:val="none"/>
        </w:rPr>
      </w:pPr>
      <w:r>
        <w:rPr>
          <w:rFonts w:hint="eastAsia" w:ascii="宋体" w:hAnsi="宋体" w:cs="宋体"/>
          <w:b/>
          <w:color w:val="auto"/>
          <w:highlight w:val="none"/>
        </w:rPr>
        <w:t>工作考核内容：</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未按规定开展相关工作或</w:t>
      </w:r>
      <w:r>
        <w:rPr>
          <w:rFonts w:hint="eastAsia" w:ascii="宋体" w:hAnsi="宋体" w:cs="宋体"/>
          <w:color w:val="auto"/>
          <w:highlight w:val="none"/>
          <w:lang w:val="en-US" w:eastAsia="zh-CN"/>
        </w:rPr>
        <w:t>未</w:t>
      </w:r>
      <w:r>
        <w:rPr>
          <w:rFonts w:hint="eastAsia" w:ascii="宋体" w:hAnsi="宋体" w:cs="宋体"/>
          <w:color w:val="auto"/>
          <w:highlight w:val="none"/>
        </w:rPr>
        <w:t>完成工作要求的，每发现1次扣1分；</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采购人不定期考察或抽查安全服务机构的人员到岗情况，每发现一次人员缺岗的扣2分；</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服务机构对隐患查找不细、不实、整改措施不具针对性、遗漏重大事故隐患的每起扣2分；</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上级部门组织的各类安全检查或在平安建设暗访暗查中，发现企业存在重大安全隐患的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而服务机构未发现的</w:t>
      </w:r>
      <w:r>
        <w:rPr>
          <w:rFonts w:hint="eastAsia" w:ascii="宋体" w:hAnsi="宋体" w:cs="宋体"/>
          <w:color w:val="auto"/>
          <w:highlight w:val="none"/>
        </w:rPr>
        <w:t>（不包括未检查企业）每项扣2分；</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存在安全管理走过场、敷衍了事的行为每发现一起扣1分；</w:t>
      </w:r>
    </w:p>
    <w:p>
      <w:pPr>
        <w:pStyle w:val="23"/>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其他情形具体扣分标准由采购人视情况而定，以上考核细则最终解释权归采购人所有。</w:t>
      </w:r>
    </w:p>
    <w:p>
      <w:pPr>
        <w:pStyle w:val="23"/>
        <w:numPr>
          <w:ilvl w:val="0"/>
          <w:numId w:val="7"/>
        </w:numPr>
        <w:spacing w:line="360" w:lineRule="auto"/>
        <w:ind w:left="0" w:leftChars="0" w:firstLine="482" w:firstLineChars="200"/>
        <w:outlineLvl w:val="0"/>
        <w:rPr>
          <w:rFonts w:hint="eastAsia" w:ascii="宋体" w:hAnsi="宋体" w:cs="宋体"/>
          <w:b/>
          <w:color w:val="auto"/>
          <w:highlight w:val="none"/>
        </w:rPr>
      </w:pPr>
      <w:r>
        <w:rPr>
          <w:rFonts w:hint="eastAsia" w:ascii="宋体" w:hAnsi="宋体" w:cs="宋体"/>
          <w:b/>
          <w:color w:val="auto"/>
          <w:highlight w:val="none"/>
        </w:rPr>
        <w:t>绩效考核内容：</w:t>
      </w:r>
    </w:p>
    <w:p>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企业发生因中标人未按要求履行工作职责而造成的生产安全事故的，每次扣5分；</w:t>
      </w:r>
    </w:p>
    <w:p>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企业发生因中标人未按要求履行工作职责而造成的死亡事故的，每人次扣10分；</w:t>
      </w:r>
    </w:p>
    <w:p>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企业发生因中标人未按要求履行工作职责，造成较大不良社会影响的其他事故，每次扣20分，对中标人追究责任，情节严重的，可加重处罚，具体处罚措施视情况而定；</w:t>
      </w:r>
    </w:p>
    <w:p>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企业发生因中标人未按要求履行工作职责而造成采购人被省市检查通报，或导致采购人扣分的，每次扣10分，对中标人追究责任，情节严重的，可加重处罚，具体处罚措施视情况而定；</w:t>
      </w:r>
    </w:p>
    <w:p>
      <w:pPr>
        <w:pStyle w:val="2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ascii="宋体" w:hAnsi="宋体" w:cs="宋体"/>
          <w:color w:val="auto"/>
          <w:highlight w:val="none"/>
        </w:rPr>
      </w:pPr>
      <w:r>
        <w:rPr>
          <w:rFonts w:hint="eastAsia" w:ascii="宋体" w:hAnsi="宋体" w:cs="宋体"/>
          <w:color w:val="auto"/>
          <w:highlight w:val="none"/>
        </w:rPr>
        <w:t>其他情形具体扣分标准由采购人视情况而定，以上考核细则最终解释权归采购人所有。</w:t>
      </w:r>
    </w:p>
    <w:p>
      <w:pPr>
        <w:pStyle w:val="23"/>
        <w:spacing w:line="360" w:lineRule="auto"/>
        <w:ind w:firstLine="480" w:firstLineChars="200"/>
        <w:outlineLvl w:val="0"/>
        <w:rPr>
          <w:rFonts w:hint="eastAsia" w:ascii="宋体" w:hAnsi="宋体" w:cs="宋体"/>
          <w:color w:val="auto"/>
          <w:highlight w:val="none"/>
        </w:rPr>
      </w:pPr>
      <w:r>
        <w:rPr>
          <w:rFonts w:hint="eastAsia" w:ascii="宋体" w:hAnsi="宋体" w:cs="宋体"/>
          <w:color w:val="auto"/>
          <w:highlight w:val="none"/>
        </w:rPr>
        <w:t>3、工作人员检查时采取不正当手段获取利益、借机推销产品或服务、收受贿赂及其他经济违法行为的，经查证属实的，工作人员立即辞退，服务机构取消当年评优资格，并提交纪检公安部门查处；</w:t>
      </w:r>
    </w:p>
    <w:p>
      <w:pPr>
        <w:pStyle w:val="23"/>
        <w:spacing w:line="360" w:lineRule="auto"/>
        <w:ind w:firstLine="480" w:firstLineChars="200"/>
        <w:outlineLvl w:val="0"/>
        <w:rPr>
          <w:rFonts w:hint="eastAsia" w:ascii="宋体" w:hAnsi="宋体" w:cs="宋体"/>
          <w:color w:val="auto"/>
          <w:highlight w:val="none"/>
        </w:rPr>
      </w:pPr>
      <w:r>
        <w:rPr>
          <w:rFonts w:hint="eastAsia" w:ascii="宋体" w:hAnsi="宋体" w:cs="宋体"/>
          <w:color w:val="auto"/>
          <w:highlight w:val="none"/>
        </w:rPr>
        <w:t>4、服务机构成绩突出，全年未发生安全生产事故、有创新举措和工作亮点被市级以上部门通报表扬的每次加5分，并视情况对中标人进行适度奖励；</w:t>
      </w:r>
    </w:p>
    <w:p>
      <w:pPr>
        <w:pStyle w:val="50"/>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考核分数</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当</w:t>
            </w:r>
            <w:r>
              <w:rPr>
                <w:rFonts w:hint="eastAsia" w:ascii="宋体" w:hAnsi="宋体" w:eastAsia="宋体" w:cs="宋体"/>
                <w:bCs/>
                <w:color w:val="auto"/>
                <w:sz w:val="22"/>
                <w:szCs w:val="22"/>
                <w:highlight w:val="none"/>
                <w:lang w:eastAsia="zh-CN"/>
              </w:rPr>
              <w:t>季</w:t>
            </w:r>
            <w:r>
              <w:rPr>
                <w:rFonts w:hint="eastAsia" w:ascii="宋体" w:hAnsi="宋体" w:eastAsia="宋体" w:cs="宋体"/>
                <w:bCs/>
                <w:color w:val="auto"/>
                <w:sz w:val="22"/>
                <w:szCs w:val="22"/>
                <w:highlight w:val="none"/>
              </w:rPr>
              <w:t>产生服务费用的付款比例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90</w:t>
            </w:r>
            <w:r>
              <w:rPr>
                <w:rFonts w:hint="eastAsia" w:ascii="宋体" w:hAnsi="宋体" w:eastAsia="宋体" w:cs="宋体"/>
                <w:bCs/>
                <w:color w:val="auto"/>
                <w:sz w:val="22"/>
                <w:szCs w:val="22"/>
                <w:highlight w:val="none"/>
              </w:rPr>
              <w:t>分（含）—100分</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0分（含）—</w:t>
            </w: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0分</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0分</w:t>
            </w:r>
            <w:r>
              <w:rPr>
                <w:rFonts w:hint="eastAsia" w:ascii="宋体" w:hAnsi="宋体" w:eastAsia="宋体" w:cs="宋体"/>
                <w:bCs/>
                <w:color w:val="auto"/>
                <w:sz w:val="22"/>
                <w:szCs w:val="22"/>
                <w:highlight w:val="none"/>
                <w:lang w:eastAsia="zh-CN"/>
              </w:rPr>
              <w:t>以下</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2"/>
          </w:tcPr>
          <w:p>
            <w:pPr>
              <w:keepNext w:val="0"/>
              <w:keepLines w:val="0"/>
              <w:pageBreakBefore w:val="0"/>
              <w:widowControl w:val="0"/>
              <w:kinsoku/>
              <w:wordWrap/>
              <w:overflowPunct/>
              <w:topLinePunct w:val="0"/>
              <w:bidi w:val="0"/>
              <w:adjustRightInd w:val="0"/>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季度考核中如两次考核分均在80分以下，核定为不合格，立即解除服务合同，根据合同约定金额，支付已完成工作量的费用，重新组织招标。</w:t>
            </w:r>
          </w:p>
        </w:tc>
      </w:tr>
    </w:tbl>
    <w:p>
      <w:pPr>
        <w:rPr>
          <w:rFonts w:hint="eastAsia" w:ascii="宋体" w:hAnsi="宋体" w:eastAsia="宋体" w:cs="宋体"/>
          <w:color w:val="auto"/>
          <w:highlight w:val="none"/>
        </w:rPr>
      </w:pPr>
    </w:p>
    <w:p>
      <w:pPr>
        <w:pStyle w:val="6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3"/>
        <w:rPr>
          <w:rFonts w:hint="eastAsia" w:ascii="宋体" w:hAnsi="宋体" w:eastAsia="宋体" w:cs="宋体"/>
          <w:color w:val="auto"/>
          <w:highlight w:val="none"/>
        </w:rPr>
        <w:sectPr>
          <w:footerReference r:id="rId3" w:type="default"/>
          <w:pgSz w:w="11906" w:h="16838"/>
          <w:pgMar w:top="1134" w:right="1134" w:bottom="1134" w:left="1134" w:header="851" w:footer="851" w:gutter="0"/>
          <w:pgNumType w:fmt="decimal"/>
          <w:cols w:space="720" w:num="1"/>
          <w:docGrid w:linePitch="312" w:charSpace="0"/>
        </w:sectPr>
      </w:pPr>
    </w:p>
    <w:p>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87"/>
      <w:bookmarkEnd w:id="88"/>
      <w:bookmarkStart w:id="91" w:name="第四部分"/>
      <w:r>
        <w:rPr>
          <w:rFonts w:hint="eastAsia" w:ascii="宋体" w:hAnsi="宋体" w:eastAsia="宋体" w:cs="宋体"/>
          <w:b/>
          <w:color w:val="auto"/>
          <w:sz w:val="36"/>
          <w:szCs w:val="36"/>
          <w:highlight w:val="none"/>
        </w:rPr>
        <w:t>评审方法及评审标准</w:t>
      </w:r>
      <w:bookmarkEnd w:id="90"/>
    </w:p>
    <w:p>
      <w:pPr>
        <w:pStyle w:val="432"/>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10344" w:type="dxa"/>
            <w:vAlign w:val="center"/>
          </w:tcPr>
          <w:p>
            <w:pPr>
              <w:keepNext w:val="0"/>
              <w:keepLines w:val="0"/>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本项目采用综合评分法：</w:t>
            </w:r>
          </w:p>
          <w:p>
            <w:pPr>
              <w:keepNext w:val="0"/>
              <w:keepLines w:val="0"/>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将对各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商务技术文件</w:t>
            </w:r>
            <w:r>
              <w:rPr>
                <w:rFonts w:hint="eastAsia" w:ascii="宋体" w:hAnsi="宋体" w:eastAsia="宋体" w:cs="宋体"/>
                <w:color w:val="auto"/>
                <w:sz w:val="22"/>
                <w:szCs w:val="22"/>
                <w:highlight w:val="none"/>
              </w:rPr>
              <w:t>等进行综合评审，</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各成员应当独立对每个有效</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磋商响应文件</w:t>
            </w:r>
            <w:r>
              <w:rPr>
                <w:rFonts w:hint="eastAsia" w:ascii="宋体" w:hAnsi="宋体" w:eastAsia="宋体" w:cs="宋体"/>
                <w:color w:val="auto"/>
                <w:sz w:val="22"/>
                <w:szCs w:val="22"/>
                <w:highlight w:val="none"/>
              </w:rPr>
              <w:t>进行评价、打分。经统计，得出各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 xml:space="preserve">的最终评审分,按最终评审分由高到低顺序排列。 </w:t>
            </w:r>
          </w:p>
          <w:p>
            <w:pPr>
              <w:keepNext w:val="0"/>
              <w:keepLines w:val="0"/>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各供应商的综合得分为：</w:t>
            </w:r>
            <w:r>
              <w:rPr>
                <w:rFonts w:hint="eastAsia" w:ascii="宋体" w:hAnsi="宋体" w:eastAsia="宋体" w:cs="宋体"/>
                <w:color w:val="auto"/>
                <w:sz w:val="22"/>
                <w:szCs w:val="22"/>
                <w:highlight w:val="none"/>
                <w:lang w:eastAsia="zh-CN"/>
              </w:rPr>
              <w:t>最终报价</w:t>
            </w:r>
            <w:r>
              <w:rPr>
                <w:rFonts w:hint="eastAsia" w:ascii="宋体" w:hAnsi="宋体" w:eastAsia="宋体" w:cs="宋体"/>
                <w:color w:val="auto"/>
                <w:sz w:val="22"/>
                <w:szCs w:val="22"/>
                <w:highlight w:val="none"/>
              </w:rPr>
              <w:t>得分+商务技术得分之和，总和为100分，其中：其中商务技术</w:t>
            </w:r>
            <w:r>
              <w:rPr>
                <w:rFonts w:hint="eastAsia" w:ascii="宋体" w:hAnsi="宋体" w:eastAsia="宋体" w:cs="宋体"/>
                <w:color w:val="auto"/>
                <w:sz w:val="22"/>
                <w:szCs w:val="22"/>
                <w:highlight w:val="none"/>
                <w:lang w:eastAsia="zh-CN"/>
              </w:rPr>
              <w:t>分</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分（商务技术权值</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最终报价分</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 xml:space="preserve">分（价格权值 </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的商务技术得分为：</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各成员评分的算术平均值。各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得分按价格评分公式计算，</w:t>
            </w: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审核。根据上述</w:t>
            </w:r>
            <w:r>
              <w:rPr>
                <w:rFonts w:hint="eastAsia" w:ascii="宋体" w:hAnsi="宋体" w:eastAsia="宋体" w:cs="宋体"/>
                <w:color w:val="auto"/>
                <w:sz w:val="22"/>
                <w:szCs w:val="22"/>
                <w:highlight w:val="none"/>
                <w:lang w:val="en-US" w:eastAsia="zh-CN"/>
              </w:rPr>
              <w:t>评审</w:t>
            </w:r>
            <w:r>
              <w:rPr>
                <w:rFonts w:hint="eastAsia" w:ascii="宋体" w:hAnsi="宋体" w:eastAsia="宋体" w:cs="宋体"/>
                <w:color w:val="auto"/>
                <w:sz w:val="22"/>
                <w:szCs w:val="22"/>
                <w:highlight w:val="none"/>
              </w:rPr>
              <w:t>原则，分值安排如下：</w:t>
            </w:r>
          </w:p>
          <w:p>
            <w:pPr>
              <w:pStyle w:val="24"/>
              <w:keepNext w:val="0"/>
              <w:keepLines w:val="0"/>
              <w:pageBreakBefore w:val="0"/>
              <w:widowControl w:val="0"/>
              <w:kinsoku/>
              <w:wordWrap/>
              <w:overflowPunct/>
              <w:topLinePunct w:val="0"/>
              <w:bidi w:val="0"/>
              <w:adjustRightInd w:val="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（1）商务技术部分（</w:t>
            </w:r>
            <w:r>
              <w:rPr>
                <w:rFonts w:hint="eastAsia"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0分）</w:t>
            </w:r>
          </w:p>
          <w:tbl>
            <w:tblPr>
              <w:tblStyle w:val="6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65"/>
              <w:gridCol w:w="750"/>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评分内容</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满分</w:t>
                  </w:r>
                </w:p>
              </w:tc>
              <w:tc>
                <w:tcPr>
                  <w:tcW w:w="6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565"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本项目人员配备情况</w:t>
                  </w:r>
                </w:p>
              </w:tc>
              <w:tc>
                <w:tcPr>
                  <w:tcW w:w="750" w:type="dxa"/>
                  <w:tcBorders>
                    <w:top w:val="single" w:color="auto" w:sz="4" w:space="0"/>
                    <w:left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69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cs="宋体"/>
                      <w:color w:val="auto"/>
                      <w:kern w:val="0"/>
                      <w:sz w:val="22"/>
                      <w:szCs w:val="22"/>
                      <w:highlight w:val="none"/>
                      <w:lang w:eastAsia="zh-CN"/>
                    </w:rPr>
                    <w:t>投标供应商</w:t>
                  </w:r>
                  <w:r>
                    <w:rPr>
                      <w:rFonts w:hint="eastAsia" w:ascii="宋体" w:hAnsi="宋体" w:eastAsia="宋体" w:cs="宋体"/>
                      <w:color w:val="auto"/>
                      <w:kern w:val="0"/>
                      <w:sz w:val="22"/>
                      <w:szCs w:val="22"/>
                      <w:highlight w:val="none"/>
                    </w:rPr>
                    <w:t>拟投入本项目的人员配备进行打分。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1.具有中级及以上注册安全工程师的，每提供1人得3分，最高得18分。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2.具有一级注册消防工程师，每提供1人得3分，最高得3分。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val="en-US" w:eastAsia="zh-CN"/>
                    </w:rPr>
                    <w:t>具备</w:t>
                  </w:r>
                  <w:r>
                    <w:rPr>
                      <w:rFonts w:hint="eastAsia" w:ascii="宋体" w:hAnsi="宋体" w:eastAsia="宋体" w:cs="宋体"/>
                      <w:color w:val="auto"/>
                      <w:kern w:val="0"/>
                      <w:sz w:val="22"/>
                      <w:szCs w:val="22"/>
                      <w:highlight w:val="none"/>
                    </w:rPr>
                    <w:t>安全相关行业领域高级及以上专业技术职称</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一级（高级技师）职业资格的，每提供1人得3分，最高得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4.具</w:t>
                  </w:r>
                  <w:r>
                    <w:rPr>
                      <w:rFonts w:hint="eastAsia" w:ascii="宋体" w:hAnsi="宋体" w:cs="宋体"/>
                      <w:color w:val="auto"/>
                      <w:kern w:val="0"/>
                      <w:sz w:val="22"/>
                      <w:szCs w:val="22"/>
                      <w:highlight w:val="none"/>
                      <w:lang w:val="en-US" w:eastAsia="zh-CN"/>
                    </w:rPr>
                    <w:t>备</w:t>
                  </w:r>
                  <w:r>
                    <w:rPr>
                      <w:rFonts w:hint="eastAsia" w:ascii="宋体" w:hAnsi="宋体" w:eastAsia="宋体" w:cs="宋体"/>
                      <w:color w:val="auto"/>
                      <w:kern w:val="0"/>
                      <w:sz w:val="22"/>
                      <w:szCs w:val="22"/>
                      <w:highlight w:val="none"/>
                    </w:rPr>
                    <w:t>安全相关行业领域中级及以上专业技术职称</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二级（技师）及以上职业资格。每提供1人得2分，最高得4分。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5.具有初级及以上注册安全工程师，每提供1人得1分，最高得2分。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6.具有安全生产相关专业专科及以上学历的，每提供一人得</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分，最高得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注：1.</w:t>
                  </w:r>
                  <w:r>
                    <w:rPr>
                      <w:rFonts w:hint="eastAsia" w:ascii="宋体" w:hAnsi="宋体" w:cs="宋体"/>
                      <w:b/>
                      <w:bCs/>
                      <w:color w:val="auto"/>
                      <w:kern w:val="0"/>
                      <w:sz w:val="22"/>
                      <w:szCs w:val="22"/>
                      <w:highlight w:val="none"/>
                      <w:lang w:eastAsia="zh-CN"/>
                    </w:rPr>
                    <w:t>投标供应商</w:t>
                  </w:r>
                  <w:r>
                    <w:rPr>
                      <w:rFonts w:hint="eastAsia" w:ascii="宋体" w:hAnsi="宋体" w:eastAsia="宋体" w:cs="宋体"/>
                      <w:b/>
                      <w:bCs/>
                      <w:color w:val="auto"/>
                      <w:kern w:val="0"/>
                      <w:sz w:val="22"/>
                      <w:szCs w:val="22"/>
                      <w:highlight w:val="none"/>
                    </w:rPr>
                    <w:t>提供的人员中同时符合上述要求的，按得分高者计，不得重复得分，每人计一次分。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2.</w:t>
                  </w:r>
                  <w:r>
                    <w:rPr>
                      <w:rFonts w:hint="eastAsia" w:ascii="宋体" w:hAnsi="宋体" w:cs="宋体"/>
                      <w:b/>
                      <w:bCs/>
                      <w:color w:val="auto"/>
                      <w:kern w:val="0"/>
                      <w:sz w:val="22"/>
                      <w:szCs w:val="22"/>
                      <w:highlight w:val="none"/>
                      <w:lang w:eastAsia="zh-CN"/>
                    </w:rPr>
                    <w:t>投标供应商</w:t>
                  </w:r>
                  <w:r>
                    <w:rPr>
                      <w:rFonts w:hint="eastAsia" w:ascii="宋体" w:hAnsi="宋体" w:eastAsia="宋体" w:cs="宋体"/>
                      <w:b/>
                      <w:bCs/>
                      <w:color w:val="auto"/>
                      <w:kern w:val="0"/>
                      <w:sz w:val="22"/>
                      <w:szCs w:val="22"/>
                      <w:highlight w:val="none"/>
                    </w:rPr>
                    <w:t>提供相应的相关证书</w:t>
                  </w:r>
                  <w:r>
                    <w:rPr>
                      <w:rFonts w:hint="eastAsia" w:ascii="宋体" w:hAnsi="宋体" w:cs="宋体"/>
                      <w:b/>
                      <w:bCs/>
                      <w:color w:val="auto"/>
                      <w:kern w:val="0"/>
                      <w:sz w:val="22"/>
                      <w:szCs w:val="22"/>
                      <w:highlight w:val="none"/>
                      <w:lang w:val="en-US" w:eastAsia="zh-CN"/>
                    </w:rPr>
                    <w:t>扫描件</w:t>
                  </w:r>
                  <w:r>
                    <w:rPr>
                      <w:rFonts w:hint="eastAsia" w:ascii="宋体" w:hAnsi="宋体" w:eastAsia="宋体" w:cs="宋体"/>
                      <w:b/>
                      <w:bCs/>
                      <w:color w:val="auto"/>
                      <w:kern w:val="0"/>
                      <w:sz w:val="22"/>
                      <w:szCs w:val="22"/>
                      <w:highlight w:val="none"/>
                    </w:rPr>
                    <w:t>，同时提供响应投标文件上传截止时间前3个月</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2025年4月、5月、6月</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内任一个月的社保缴纳证明</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sz w:val="22"/>
                      <w:szCs w:val="22"/>
                      <w:highlight w:val="none"/>
                      <w:lang w:val="en-US" w:eastAsia="zh-CN"/>
                    </w:rPr>
                    <w:t>公司注册时间至</w:t>
                  </w:r>
                  <w:r>
                    <w:rPr>
                      <w:rFonts w:hint="eastAsia" w:ascii="宋体" w:hAnsi="宋体" w:eastAsia="宋体" w:cs="宋体"/>
                      <w:b/>
                      <w:bCs/>
                      <w:color w:val="auto"/>
                      <w:kern w:val="0"/>
                      <w:sz w:val="22"/>
                      <w:szCs w:val="22"/>
                      <w:highlight w:val="none"/>
                    </w:rPr>
                    <w:t>响应投标文件上传截止时间</w:t>
                  </w:r>
                  <w:r>
                    <w:rPr>
                      <w:rFonts w:hint="eastAsia" w:ascii="宋体" w:hAnsi="宋体" w:eastAsia="宋体" w:cs="宋体"/>
                      <w:b/>
                      <w:bCs/>
                      <w:color w:val="auto"/>
                      <w:sz w:val="22"/>
                      <w:szCs w:val="22"/>
                      <w:highlight w:val="none"/>
                      <w:lang w:val="en-US" w:eastAsia="zh-CN"/>
                    </w:rPr>
                    <w:t>未满一个月的，提供公司</w:t>
                  </w:r>
                  <w:r>
                    <w:rPr>
                      <w:rFonts w:hint="eastAsia" w:ascii="宋体" w:hAnsi="宋体" w:eastAsia="宋体" w:cs="宋体"/>
                      <w:b/>
                      <w:bCs/>
                      <w:color w:val="auto"/>
                      <w:kern w:val="0"/>
                      <w:sz w:val="22"/>
                      <w:szCs w:val="22"/>
                      <w:highlight w:val="none"/>
                    </w:rPr>
                    <w:t>社保缴纳证明</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kern w:val="0"/>
                      <w:sz w:val="22"/>
                      <w:szCs w:val="22"/>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总体服务方案</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6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根据供应商提供的本项目总体服务方案的完整性、合理性进行打分，包括：</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lang w:val="en-US" w:eastAsia="zh-CN"/>
                    </w:rPr>
                    <w:t>根据投标供应商提供的安全诊断服务实施方案的合理性、规范性、可行性，由评委综合评定【评分分值范围：8、7、6、5、4、3、2、1、0】</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根据投标供应商提供的</w:t>
                  </w:r>
                  <w:r>
                    <w:rPr>
                      <w:rFonts w:hint="eastAsia" w:ascii="宋体" w:hAnsi="宋体" w:eastAsia="宋体" w:cs="宋体"/>
                      <w:color w:val="auto"/>
                      <w:sz w:val="22"/>
                      <w:szCs w:val="22"/>
                      <w:highlight w:val="none"/>
                      <w:lang w:val="zh-CN" w:eastAsia="zh-CN"/>
                    </w:rPr>
                    <w:t>特种设备使用单位检查</w:t>
                  </w:r>
                  <w:r>
                    <w:rPr>
                      <w:rFonts w:hint="eastAsia" w:ascii="宋体" w:hAnsi="宋体" w:eastAsia="宋体" w:cs="宋体"/>
                      <w:color w:val="auto"/>
                      <w:sz w:val="22"/>
                      <w:szCs w:val="22"/>
                      <w:highlight w:val="none"/>
                      <w:lang w:val="en-US" w:eastAsia="zh-CN"/>
                    </w:rPr>
                    <w:t>实施方案的合理性、规范性、可行性，由评委综合评定【评分分值范围：8、7、6、5、4、3、2、1、0】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3</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highlight w:val="none"/>
                      <w:lang w:val="en-US" w:eastAsia="zh-CN"/>
                    </w:rPr>
                    <w:t>项目理解程度</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宋体" w:hAnsi="宋体" w:eastAsia="宋体" w:cs="宋体"/>
                      <w:color w:val="auto"/>
                      <w:kern w:val="2"/>
                      <w:sz w:val="22"/>
                      <w:szCs w:val="22"/>
                      <w:highlight w:val="none"/>
                      <w:lang w:val="en-US" w:eastAsia="zh-CN"/>
                    </w:rPr>
                  </w:pPr>
                  <w:r>
                    <w:rPr>
                      <w:rFonts w:hint="eastAsia" w:ascii="宋体" w:hAnsi="宋体" w:cs="宋体"/>
                      <w:color w:val="auto"/>
                      <w:sz w:val="22"/>
                      <w:szCs w:val="22"/>
                      <w:highlight w:val="none"/>
                      <w:lang w:val="en-US" w:eastAsia="zh-CN"/>
                    </w:rPr>
                    <w:t>7</w:t>
                  </w:r>
                </w:p>
              </w:tc>
              <w:tc>
                <w:tcPr>
                  <w:tcW w:w="6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highlight w:val="none"/>
                      <w:lang w:val="en-US" w:eastAsia="zh-CN"/>
                    </w:rPr>
                    <w:t>投标供应商对本项目背景、现状的理解和分析是否深入、理解到位，由评委综合评定【评分分值范围：7、6、5、4、3、2、1、0】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4</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针对本项目特点和难点分析、解决措施</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bCs/>
                      <w:color w:val="auto"/>
                      <w:kern w:val="28"/>
                      <w:sz w:val="22"/>
                      <w:szCs w:val="22"/>
                      <w:highlight w:val="none"/>
                      <w:lang w:val="en-US" w:eastAsia="zh-CN"/>
                    </w:rPr>
                    <w:t>7</w:t>
                  </w:r>
                </w:p>
              </w:tc>
              <w:tc>
                <w:tcPr>
                  <w:tcW w:w="6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供应商提供的针对本项目特点和难点分析、解决措施方案，</w:t>
                  </w:r>
                  <w:r>
                    <w:rPr>
                      <w:rFonts w:hint="eastAsia" w:ascii="宋体" w:hAnsi="宋体" w:eastAsia="宋体" w:cs="宋体"/>
                      <w:color w:val="auto"/>
                      <w:sz w:val="22"/>
                      <w:szCs w:val="22"/>
                      <w:highlight w:val="none"/>
                      <w:lang w:val="en-US" w:eastAsia="zh-CN"/>
                    </w:rPr>
                    <w:t>由评委综合评定【评分分值范围：7、6、5、4、3、2、1、0】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5</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管理的规范性</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7</w:t>
                  </w:r>
                </w:p>
              </w:tc>
              <w:tc>
                <w:tcPr>
                  <w:tcW w:w="6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根据投标</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的组织制度健全、岗位职责、质量考核办法、行业服务标准等内容</w:t>
                  </w:r>
                  <w:r>
                    <w:rPr>
                      <w:rFonts w:hint="eastAsia" w:ascii="宋体" w:hAnsi="宋体" w:eastAsia="宋体" w:cs="宋体"/>
                      <w:color w:val="auto"/>
                      <w:sz w:val="22"/>
                      <w:szCs w:val="22"/>
                      <w:highlight w:val="none"/>
                      <w:lang w:val="en-US" w:eastAsia="zh-CN"/>
                    </w:rPr>
                    <w:t>的全面性、适用性等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由评委综合评定【评分分值范围：7、6、5、4、3、2、1、0】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安全生产管理资料管理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c>
                <w:tcPr>
                  <w:tcW w:w="6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投标供应商安全生产管理资料台账是否规范、完善，切合采购需求，由评委综合评定【评分分值范围：6、5、4、3、2、1、0】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人员管理方案</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6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根据投标人提供的项目实施人员安排情况、</w:t>
                  </w:r>
                  <w:r>
                    <w:rPr>
                      <w:rFonts w:hint="eastAsia" w:ascii="宋体" w:hAnsi="宋体" w:eastAsia="宋体" w:cs="宋体"/>
                      <w:color w:val="auto"/>
                      <w:sz w:val="22"/>
                      <w:szCs w:val="22"/>
                      <w:highlight w:val="none"/>
                    </w:rPr>
                    <w:t>人员稳定性</w:t>
                  </w:r>
                  <w:r>
                    <w:rPr>
                      <w:rFonts w:hint="eastAsia" w:ascii="宋体" w:hAnsi="宋体" w:eastAsia="宋体" w:cs="宋体"/>
                      <w:color w:val="auto"/>
                      <w:sz w:val="22"/>
                      <w:szCs w:val="22"/>
                      <w:highlight w:val="none"/>
                      <w:lang w:val="en-US" w:eastAsia="zh-CN"/>
                    </w:rPr>
                    <w:t>保障措施、培训方案等进行打分。【评分分值范围：6、5、4、3、2、1、0】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sz w:val="22"/>
                      <w:szCs w:val="22"/>
                      <w:highlight w:val="none"/>
                      <w:lang w:val="en-US" w:eastAsia="zh-CN"/>
                    </w:rPr>
                    <w:t>售后服务方案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宋体" w:hAnsi="宋体" w:eastAsia="宋体" w:cs="宋体"/>
                      <w:bCs/>
                      <w:color w:val="auto"/>
                      <w:kern w:val="28"/>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6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z w:val="22"/>
                      <w:szCs w:val="22"/>
                      <w:highlight w:val="none"/>
                    </w:rPr>
                    <w:t>售后方案：根据售后服务方案、措施（应包括人员管理方案、日常维护工作机制、培训方案、服务方式）、</w:t>
                  </w:r>
                  <w:r>
                    <w:rPr>
                      <w:rFonts w:hint="eastAsia" w:ascii="宋体" w:hAnsi="宋体" w:eastAsia="宋体" w:cs="宋体"/>
                      <w:color w:val="auto"/>
                      <w:sz w:val="22"/>
                      <w:szCs w:val="22"/>
                      <w:highlight w:val="none"/>
                      <w:lang w:val="en-US" w:eastAsia="zh-CN"/>
                    </w:rPr>
                    <w:t>售后</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响应时间承诺等</w:t>
                  </w:r>
                  <w:r>
                    <w:rPr>
                      <w:rFonts w:hint="eastAsia" w:ascii="宋体" w:hAnsi="宋体" w:eastAsia="宋体" w:cs="宋体"/>
                      <w:color w:val="auto"/>
                      <w:sz w:val="22"/>
                      <w:szCs w:val="22"/>
                      <w:highlight w:val="none"/>
                    </w:rPr>
                    <w:t>综合打分</w:t>
                  </w:r>
                  <w:r>
                    <w:rPr>
                      <w:rFonts w:hint="eastAsia" w:ascii="宋体" w:hAnsi="宋体" w:eastAsia="宋体" w:cs="宋体"/>
                      <w:color w:val="auto"/>
                      <w:sz w:val="22"/>
                      <w:szCs w:val="22"/>
                      <w:highlight w:val="none"/>
                      <w:lang w:val="en-US" w:eastAsia="zh-CN"/>
                    </w:rPr>
                    <w:t>【评分分值范围：6、5、4、3、2、1、0】</w:t>
                  </w:r>
                </w:p>
              </w:tc>
            </w:tr>
          </w:tbl>
          <w:p>
            <w:pPr>
              <w:widowControl/>
              <w:adjustRightInd/>
              <w:jc w:val="left"/>
              <w:rPr>
                <w:rFonts w:hint="eastAsia" w:ascii="宋体" w:hAnsi="宋体" w:eastAsia="宋体" w:cs="宋体"/>
                <w:color w:val="auto"/>
                <w:sz w:val="22"/>
                <w:szCs w:val="22"/>
                <w:highlight w:val="none"/>
                <w:lang w:eastAsia="zh-CN"/>
              </w:rPr>
            </w:pPr>
          </w:p>
          <w:p>
            <w:pPr>
              <w:widowControl/>
              <w:adjustRightInd/>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（二）最终报价</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价格权值</w:t>
                  </w:r>
                </w:p>
              </w:tc>
              <w:tc>
                <w:tcPr>
                  <w:tcW w:w="7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最终报价得分</w:t>
                  </w:r>
                </w:p>
              </w:tc>
              <w:tc>
                <w:tcPr>
                  <w:tcW w:w="7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（1）满足招标文件要求且投标价格最低的投标报价为评标基准价。</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（2）投标供应商的投标报价等于评标基准价时其价格分为满分；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（3）其他投标供应商的价格分按以下公式计算：</w:t>
                  </w:r>
                </w:p>
                <w:p>
                  <w:pPr>
                    <w:keepNext w:val="0"/>
                    <w:keepLines w:val="0"/>
                    <w:pageBreakBefore w:val="0"/>
                    <w:widowControl w:val="0"/>
                    <w:kinsoku/>
                    <w:wordWrap/>
                    <w:overflowPunct/>
                    <w:topLinePunct w:val="0"/>
                    <w:autoSpaceDE/>
                    <w:autoSpaceDN/>
                    <w:bidi w:val="0"/>
                    <w:adjustRightInd w:val="0"/>
                    <w:snapToGrid/>
                    <w:spacing w:line="360" w:lineRule="auto"/>
                    <w:ind w:left="538" w:leftChars="25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价格分=（评标基准价/投标供应商投标价）×</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（四舍五入，保留小数点后2位）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落实政府采购政策需进行的价格扣除</w:t>
                  </w:r>
                </w:p>
              </w:tc>
              <w:tc>
                <w:tcPr>
                  <w:tcW w:w="767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41" w:firstLineChars="245"/>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本项目为预留份额项目，专门面向中小企业采购，</w:t>
                  </w:r>
                  <w:r>
                    <w:rPr>
                      <w:rFonts w:hint="eastAsia" w:ascii="宋体" w:hAnsi="宋体" w:eastAsia="宋体" w:cs="宋体"/>
                      <w:b/>
                      <w:bCs/>
                      <w:color w:val="auto"/>
                      <w:kern w:val="0"/>
                      <w:sz w:val="22"/>
                      <w:szCs w:val="22"/>
                      <w:highlight w:val="none"/>
                    </w:rPr>
                    <w:t>不再执行价格评审优惠的扶持政策。</w:t>
                  </w:r>
                </w:p>
              </w:tc>
            </w:tr>
          </w:tbl>
          <w:p>
            <w:pPr>
              <w:pStyle w:val="3"/>
              <w:numPr>
                <w:ilvl w:val="0"/>
                <w:numId w:val="0"/>
              </w:numPr>
              <w:ind w:leftChars="0"/>
              <w:rPr>
                <w:rFonts w:hint="eastAsia" w:ascii="宋体" w:hAnsi="宋体" w:eastAsia="宋体" w:cs="宋体"/>
                <w:color w:val="auto"/>
                <w:sz w:val="22"/>
                <w:szCs w:val="22"/>
                <w:highlight w:val="none"/>
                <w:lang w:eastAsia="zh-CN"/>
              </w:rPr>
            </w:pPr>
          </w:p>
        </w:tc>
      </w:tr>
    </w:tbl>
    <w:p>
      <w:pPr>
        <w:adjustRightInd/>
        <w:spacing w:line="360" w:lineRule="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pStyle w:val="2"/>
        <w:rPr>
          <w:rFonts w:hint="eastAsia" w:cs="Arial" w:asciiTheme="minorEastAsia" w:hAnsiTheme="minorEastAsia" w:eastAsiaTheme="minorEastAsia"/>
          <w:b/>
          <w:color w:val="auto"/>
          <w:kern w:val="0"/>
          <w:sz w:val="24"/>
          <w:highlight w:val="none"/>
        </w:rPr>
      </w:pPr>
    </w:p>
    <w:p>
      <w:pPr>
        <w:pStyle w:val="2"/>
        <w:rPr>
          <w:rFonts w:hint="eastAsia" w:cs="Arial" w:asciiTheme="minorEastAsia" w:hAnsiTheme="minorEastAsia" w:eastAsiaTheme="minorEastAsia"/>
          <w:b/>
          <w:color w:val="auto"/>
          <w:kern w:val="0"/>
          <w:sz w:val="24"/>
          <w:highlight w:val="none"/>
        </w:rPr>
      </w:pPr>
    </w:p>
    <w:p>
      <w:pPr>
        <w:pStyle w:val="2"/>
        <w:rPr>
          <w:rFonts w:hint="eastAsia" w:cs="Arial" w:asciiTheme="minorEastAsia" w:hAnsiTheme="minorEastAsia" w:eastAsiaTheme="minorEastAsia"/>
          <w:b/>
          <w:color w:val="auto"/>
          <w:kern w:val="0"/>
          <w:sz w:val="24"/>
          <w:highlight w:val="none"/>
        </w:rPr>
      </w:pPr>
    </w:p>
    <w:p>
      <w:pPr>
        <w:pStyle w:val="432"/>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hint="eastAsia" w:ascii="宋体" w:hAnsi="宋体" w:eastAsia="宋体" w:cs="宋体"/>
          <w:color w:val="auto"/>
          <w:kern w:val="0"/>
          <w:sz w:val="24"/>
          <w:highlight w:val="none"/>
        </w:rPr>
      </w:pPr>
    </w:p>
    <w:p>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pPr>
        <w:pStyle w:val="432"/>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pPr>
        <w:pStyle w:val="432"/>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pPr>
        <w:pStyle w:val="432"/>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pPr>
        <w:pStyle w:val="432"/>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pPr>
        <w:pStyle w:val="432"/>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pPr>
        <w:pStyle w:val="432"/>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pPr>
        <w:pStyle w:val="432"/>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1.8向采购人、采购机构或者有关部门报告评审中发现的违法行为；</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pPr>
        <w:pStyle w:val="432"/>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pPr>
        <w:pStyle w:val="4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pPr>
        <w:pStyle w:val="432"/>
        <w:spacing w:before="0"/>
        <w:ind w:firstLine="0" w:firstLineChars="0"/>
        <w:rPr>
          <w:rFonts w:hint="eastAsia" w:ascii="宋体" w:hAnsi="宋体" w:eastAsia="宋体" w:cs="宋体"/>
          <w:b/>
          <w:color w:val="auto"/>
          <w:highlight w:val="none"/>
        </w:rPr>
      </w:pPr>
    </w:p>
    <w:p>
      <w:pPr>
        <w:pStyle w:val="432"/>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pPr>
        <w:pStyle w:val="432"/>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pPr>
        <w:pStyle w:val="432"/>
        <w:spacing w:before="0"/>
        <w:ind w:firstLine="0" w:firstLineChars="0"/>
        <w:rPr>
          <w:rFonts w:hint="eastAsia" w:ascii="宋体" w:hAnsi="宋体" w:eastAsia="宋体" w:cs="宋体"/>
          <w:b/>
          <w:color w:val="auto"/>
          <w:highlight w:val="none"/>
        </w:rPr>
      </w:pPr>
    </w:p>
    <w:p>
      <w:pPr>
        <w:pStyle w:val="432"/>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pPr>
        <w:pStyle w:val="25"/>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3.9响应文件含有采购人不能接受的附加条件的；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3.10响应文件中承诺的响应有效期少于磋商文件中载明的响应有效期的；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3.11供应商所投内容不符合磋商文件中实质性要求的；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3.12所提交的《最后报价一览表》中出现不是唯一的、有选择性的报价的;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3.13最后报价高于本项目采购预算或者最高限价的;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3.15《最后报价一览表》填写不完整或字迹不能辨认或有漏项的；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3.16供应商对根据修正原则修正后的最后报价不确认的；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3.17供应商提供虚假材料响应的（包括但不限于以下情节）；</w:t>
      </w:r>
    </w:p>
    <w:p>
      <w:pPr>
        <w:pStyle w:val="98"/>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pPr>
        <w:pStyle w:val="98"/>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pPr>
        <w:pStyle w:val="98"/>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pPr>
        <w:pStyle w:val="98"/>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pPr>
        <w:pStyle w:val="98"/>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3.18供应商有恶意串通、妨碍其他供应商的竞争行为、损害采购人或者其他供应商的合法权益情形的。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供应商直接或者间接从采购人或者采购机构处获得其他供应商的相关情况并修改其响应文件；</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供应商按照采购人或者采购机构的授意撤换、修改</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或者响应文件的实质性内容；</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供应商与采购人或者采购机构之间、供应商相互之间，为谋求特定供应商中标、成交或者排斥其他供应商的其他串通行为。</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pPr>
        <w:pStyle w:val="98"/>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pPr>
        <w:pStyle w:val="2"/>
        <w:keepNext w:val="0"/>
        <w:keepLines w:val="0"/>
        <w:pageBreakBefore w:val="0"/>
        <w:kinsoku/>
        <w:wordWrap/>
        <w:overflowPunct/>
        <w:topLinePunct w:val="0"/>
        <w:bidi w:val="0"/>
        <w:adjustRightInd w:val="0"/>
        <w:snapToGrid/>
        <w:spacing w:line="360" w:lineRule="auto"/>
        <w:ind w:left="0" w:leftChars="0"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出现下列情形之一的，采购机构应当终止竞争性磋商采购活动，通过电子交易平台发布项目终止公告并说明原因，重新开展采购活动：</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pPr>
        <w:pStyle w:val="4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432"/>
        <w:spacing w:before="0"/>
        <w:ind w:firstLine="0" w:firstLineChars="0"/>
        <w:rPr>
          <w:rFonts w:hint="eastAsia" w:ascii="宋体" w:hAnsi="宋体" w:eastAsia="宋体" w:cs="宋体"/>
          <w:b/>
          <w:color w:val="auto"/>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采购机构对评审工作现场进行全过程录音录像，录音录像资料作为采购项目文件随其他文件一并存档。</w:t>
      </w: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bookmarkStart w:id="92" w:name="_Toc14737"/>
      <w:r>
        <w:rPr>
          <w:rFonts w:hint="eastAsia" w:ascii="宋体" w:hAnsi="宋体" w:eastAsia="宋体" w:cs="宋体"/>
          <w:b/>
          <w:color w:val="auto"/>
          <w:sz w:val="36"/>
          <w:szCs w:val="36"/>
          <w:highlight w:val="none"/>
        </w:rPr>
        <w:t>第六部分</w:t>
      </w:r>
      <w:bookmarkEnd w:id="91"/>
      <w:r>
        <w:rPr>
          <w:rFonts w:hint="eastAsia" w:ascii="宋体" w:hAnsi="宋体" w:eastAsia="宋体" w:cs="宋体"/>
          <w:b/>
          <w:color w:val="auto"/>
          <w:sz w:val="36"/>
          <w:szCs w:val="36"/>
          <w:highlight w:val="none"/>
        </w:rPr>
        <w:t xml:space="preserve">  拟签订的合同文本</w:t>
      </w:r>
      <w:bookmarkEnd w:id="92"/>
    </w:p>
    <w:p>
      <w:pPr>
        <w:spacing w:line="360" w:lineRule="auto"/>
        <w:rPr>
          <w:rFonts w:hint="eastAsia" w:ascii="宋体" w:hAnsi="宋体" w:eastAsia="宋体" w:cs="宋体"/>
          <w:color w:val="auto"/>
          <w:sz w:val="24"/>
          <w:highlight w:val="none"/>
        </w:rPr>
      </w:pPr>
      <w:bookmarkStart w:id="93" w:name="_Toc18579"/>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p>
    <w:p>
      <w:pPr>
        <w:pStyle w:val="316"/>
        <w:ind w:firstLine="1084" w:firstLineChars="300"/>
        <w:jc w:val="left"/>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政府采购合同书</w:t>
      </w:r>
      <w:r>
        <w:rPr>
          <w:rFonts w:hint="eastAsia" w:ascii="宋体" w:hAnsi="宋体" w:eastAsia="宋体" w:cs="宋体"/>
          <w:b/>
          <w:color w:val="auto"/>
          <w:sz w:val="36"/>
          <w:szCs w:val="36"/>
          <w:highlight w:val="none"/>
          <w:lang w:eastAsia="zh-CN"/>
        </w:rPr>
        <w:t>参考范本</w:t>
      </w:r>
    </w:p>
    <w:p>
      <w:pPr>
        <w:pStyle w:val="316"/>
        <w:rPr>
          <w:rFonts w:hint="eastAsia" w:ascii="宋体" w:hAnsi="宋体" w:eastAsia="宋体" w:cs="宋体"/>
          <w:color w:val="auto"/>
          <w:szCs w:val="24"/>
          <w:highlight w:val="none"/>
        </w:rPr>
      </w:pPr>
    </w:p>
    <w:p>
      <w:pPr>
        <w:pStyle w:val="316"/>
        <w:rPr>
          <w:rFonts w:hint="eastAsia" w:ascii="宋体" w:hAnsi="宋体" w:eastAsia="宋体" w:cs="宋体"/>
          <w:color w:val="auto"/>
          <w:szCs w:val="24"/>
          <w:highlight w:val="none"/>
        </w:rPr>
      </w:pPr>
    </w:p>
    <w:p>
      <w:pPr>
        <w:spacing w:before="120"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19"/>
        <w:spacing w:before="120"/>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rPr>
          <w:rFonts w:hint="eastAsia" w:ascii="宋体" w:hAnsi="宋体" w:eastAsia="宋体" w:cs="宋体"/>
          <w:b/>
          <w:color w:val="auto"/>
          <w:sz w:val="24"/>
          <w:highlight w:val="none"/>
        </w:rPr>
      </w:pPr>
    </w:p>
    <w:p>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甲方： </w:t>
      </w:r>
    </w:p>
    <w:p>
      <w:pPr>
        <w:spacing w:line="440" w:lineRule="exact"/>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t>乙方：</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bCs/>
          <w:color w:val="auto"/>
          <w:sz w:val="22"/>
          <w:szCs w:val="22"/>
          <w:highlight w:val="none"/>
        </w:rPr>
        <w:t>《中华人民共和国民法典》</w:t>
      </w:r>
      <w:r>
        <w:rPr>
          <w:rFonts w:hint="eastAsia" w:ascii="宋体" w:hAnsi="宋体" w:eastAsia="宋体" w:cs="宋体"/>
          <w:color w:val="auto"/>
          <w:szCs w:val="21"/>
          <w:highlight w:val="none"/>
        </w:rPr>
        <w:t>等法律法规、条例规定，基于甲方公司运行及安全管理需要和乙方作为管理公司所具备的有利条件，为使双方更好地对人员进行管理和协调，保障或履行各方权利、义务和责任，经甲、乙双方友好协商，签订本合同。就甲方委托乙方提供外包服务的内容，经双方协商一致如下：</w:t>
      </w:r>
    </w:p>
    <w:p>
      <w:pPr>
        <w:spacing w:line="440" w:lineRule="exact"/>
        <w:ind w:firstLine="422" w:firstLineChars="200"/>
        <w:outlineLvl w:val="1"/>
        <w:rPr>
          <w:rFonts w:hint="eastAsia" w:ascii="宋体" w:hAnsi="宋体" w:eastAsia="宋体" w:cs="宋体"/>
          <w:color w:val="auto"/>
          <w:szCs w:val="21"/>
          <w:highlight w:val="none"/>
        </w:rPr>
      </w:pPr>
      <w:bookmarkStart w:id="94" w:name="_Toc11980"/>
      <w:bookmarkStart w:id="95" w:name="_Toc18205"/>
      <w:r>
        <w:rPr>
          <w:rFonts w:hint="eastAsia" w:ascii="宋体" w:hAnsi="宋体" w:eastAsia="宋体" w:cs="宋体"/>
          <w:b/>
          <w:color w:val="auto"/>
          <w:szCs w:val="21"/>
          <w:highlight w:val="none"/>
        </w:rPr>
        <w:t>一、甲方将以下项目外包给乙方</w:t>
      </w:r>
      <w:bookmarkEnd w:id="94"/>
      <w:bookmarkEnd w:id="95"/>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（一）项目内容：</w:t>
      </w:r>
      <w:r>
        <w:rPr>
          <w:rFonts w:hint="eastAsia" w:ascii="宋体" w:hAnsi="宋体" w:cs="宋体"/>
          <w:color w:val="auto"/>
          <w:szCs w:val="21"/>
          <w:highlight w:val="none"/>
          <w:u w:val="single"/>
          <w:lang w:eastAsia="zh-CN"/>
        </w:rPr>
        <w:t>2025年星海街道安全生产、消防安全第三方公司社会化服务项目（重）</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（二）项目要求：具体详见磋商文件相关部分</w:t>
      </w:r>
    </w:p>
    <w:p>
      <w:pPr>
        <w:spacing w:line="440" w:lineRule="exact"/>
        <w:ind w:firstLine="420" w:firstLineChars="200"/>
        <w:outlineLvl w:val="2"/>
        <w:rPr>
          <w:rFonts w:hint="eastAsia" w:ascii="宋体" w:hAnsi="宋体" w:eastAsia="宋体" w:cs="宋体"/>
          <w:color w:val="auto"/>
          <w:szCs w:val="21"/>
          <w:highlight w:val="none"/>
        </w:rPr>
      </w:pPr>
      <w:bookmarkStart w:id="96" w:name="_Toc27662"/>
      <w:r>
        <w:rPr>
          <w:rFonts w:hint="eastAsia" w:ascii="宋体" w:hAnsi="宋体" w:eastAsia="宋体" w:cs="宋体"/>
          <w:color w:val="auto"/>
          <w:szCs w:val="21"/>
          <w:highlight w:val="none"/>
        </w:rPr>
        <w:t>（三）项目地址：</w:t>
      </w:r>
      <w:r>
        <w:rPr>
          <w:rFonts w:hint="eastAsia" w:ascii="宋体" w:hAnsi="宋体" w:eastAsia="宋体" w:cs="宋体"/>
          <w:color w:val="auto"/>
          <w:szCs w:val="21"/>
          <w:highlight w:val="none"/>
          <w:u w:val="single"/>
        </w:rPr>
        <w:t>星海街道范围内</w:t>
      </w:r>
      <w:r>
        <w:rPr>
          <w:rFonts w:hint="eastAsia" w:ascii="宋体" w:hAnsi="宋体" w:eastAsia="宋体" w:cs="宋体"/>
          <w:color w:val="auto"/>
          <w:szCs w:val="21"/>
          <w:highlight w:val="none"/>
        </w:rPr>
        <w:t>。</w:t>
      </w:r>
      <w:bookmarkEnd w:id="96"/>
    </w:p>
    <w:p>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服务期限：</w:t>
      </w:r>
      <w:r>
        <w:rPr>
          <w:rFonts w:hint="eastAsia" w:ascii="宋体" w:hAnsi="宋体" w:eastAsia="宋体" w:cs="宋体"/>
          <w:b/>
          <w:color w:val="auto"/>
          <w:szCs w:val="21"/>
          <w:highlight w:val="none"/>
          <w:u w:val="single"/>
          <w:lang w:val="en-US" w:eastAsia="zh-CN"/>
        </w:rPr>
        <w:t>1年</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最终决定权归甲方所有。</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日到</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eastAsia="zh-CN"/>
        </w:rPr>
        <w:t>、</w:t>
      </w:r>
    </w:p>
    <w:p>
      <w:pPr>
        <w:pStyle w:val="23"/>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lang w:val="en-US" w:eastAsia="zh-CN"/>
        </w:rPr>
        <w:t>服务费用：</w:t>
      </w:r>
      <w:r>
        <w:rPr>
          <w:rFonts w:hint="eastAsia" w:ascii="宋体" w:hAnsi="宋体" w:eastAsia="宋体" w:cs="宋体"/>
          <w:b w:val="0"/>
          <w:bCs w:val="0"/>
          <w:color w:val="auto"/>
          <w:szCs w:val="21"/>
          <w:highlight w:val="none"/>
          <w:lang w:val="en-US" w:eastAsia="zh-CN"/>
        </w:rPr>
        <w:t>总计</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none"/>
          <w:lang w:val="en-US" w:eastAsia="zh-CN"/>
        </w:rPr>
        <w:t>元整（小写RMB:</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none"/>
          <w:lang w:val="en-US" w:eastAsia="zh-CN"/>
        </w:rPr>
        <w:t>）。</w:t>
      </w:r>
      <w:r>
        <w:rPr>
          <w:rFonts w:hint="eastAsia" w:ascii="宋体" w:hAnsi="宋体" w:eastAsia="宋体" w:cs="宋体"/>
          <w:b/>
          <w:bCs/>
          <w:color w:val="auto"/>
          <w:szCs w:val="21"/>
          <w:highlight w:val="none"/>
          <w:lang w:val="en-US" w:eastAsia="zh-CN"/>
        </w:rPr>
        <w:t xml:space="preserve">   </w:t>
      </w:r>
    </w:p>
    <w:p>
      <w:pPr>
        <w:spacing w:line="440" w:lineRule="exact"/>
        <w:ind w:firstLine="422" w:firstLineChars="200"/>
        <w:outlineLvl w:val="1"/>
        <w:rPr>
          <w:rFonts w:hint="eastAsia" w:ascii="宋体" w:hAnsi="宋体" w:eastAsia="宋体" w:cs="宋体"/>
          <w:b/>
          <w:color w:val="auto"/>
          <w:szCs w:val="21"/>
          <w:highlight w:val="none"/>
        </w:rPr>
      </w:pPr>
      <w:bookmarkStart w:id="97" w:name="_Toc1480"/>
      <w:bookmarkStart w:id="98" w:name="_Toc598"/>
      <w:r>
        <w:rPr>
          <w:rFonts w:hint="eastAsia" w:ascii="宋体" w:hAnsi="宋体" w:eastAsia="宋体" w:cs="宋体"/>
          <w:b/>
          <w:color w:val="auto"/>
          <w:szCs w:val="21"/>
          <w:highlight w:val="none"/>
        </w:rPr>
        <w:t>二、 甲方享有的权利</w:t>
      </w:r>
      <w:bookmarkEnd w:id="97"/>
      <w:bookmarkEnd w:id="98"/>
    </w:p>
    <w:p>
      <w:pPr>
        <w:spacing w:line="440" w:lineRule="exact"/>
        <w:ind w:firstLine="420" w:firstLineChars="200"/>
        <w:outlineLvl w:val="2"/>
        <w:rPr>
          <w:rFonts w:hint="eastAsia" w:ascii="宋体" w:hAnsi="宋体" w:eastAsia="宋体" w:cs="宋体"/>
          <w:color w:val="auto"/>
          <w:szCs w:val="21"/>
          <w:highlight w:val="none"/>
        </w:rPr>
      </w:pPr>
      <w:bookmarkStart w:id="99" w:name="_Toc15432"/>
      <w:r>
        <w:rPr>
          <w:rFonts w:hint="eastAsia" w:ascii="宋体" w:hAnsi="宋体" w:eastAsia="宋体" w:cs="宋体"/>
          <w:color w:val="auto"/>
          <w:szCs w:val="21"/>
          <w:highlight w:val="none"/>
        </w:rPr>
        <w:t>（一）甲方有权享受本合同和招投标文件约定的由乙方提供的服务。</w:t>
      </w:r>
      <w:bookmarkEnd w:id="99"/>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（二）甲方有权根据中华人民共和国的法律、法规自行制定各类规章制度，但该规章制度不得与中华人民共和国的法律、法规相冲突，报乙方备案并由乙方向工作人员明示并签收。</w:t>
      </w:r>
    </w:p>
    <w:p>
      <w:pPr>
        <w:spacing w:line="440" w:lineRule="exact"/>
        <w:ind w:firstLine="420" w:firstLineChars="200"/>
        <w:outlineLvl w:val="2"/>
        <w:rPr>
          <w:rFonts w:hint="eastAsia" w:ascii="宋体" w:hAnsi="宋体" w:eastAsia="宋体" w:cs="宋体"/>
          <w:color w:val="auto"/>
          <w:szCs w:val="21"/>
          <w:highlight w:val="none"/>
        </w:rPr>
      </w:pPr>
      <w:bookmarkStart w:id="100" w:name="_Toc9030"/>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）甲方享有的其他权利具体见招投标文件。</w:t>
      </w:r>
      <w:bookmarkEnd w:id="100"/>
    </w:p>
    <w:p>
      <w:pPr>
        <w:spacing w:line="440" w:lineRule="exact"/>
        <w:ind w:firstLine="422" w:firstLineChars="200"/>
        <w:outlineLvl w:val="1"/>
        <w:rPr>
          <w:rFonts w:hint="eastAsia" w:ascii="宋体" w:hAnsi="宋体" w:eastAsia="宋体" w:cs="宋体"/>
          <w:b/>
          <w:color w:val="auto"/>
          <w:szCs w:val="21"/>
          <w:highlight w:val="none"/>
        </w:rPr>
      </w:pPr>
      <w:bookmarkStart w:id="101" w:name="_Toc2303"/>
      <w:bookmarkStart w:id="102" w:name="_Toc20028"/>
      <w:r>
        <w:rPr>
          <w:rFonts w:hint="eastAsia" w:ascii="宋体" w:hAnsi="宋体" w:eastAsia="宋体" w:cs="宋体"/>
          <w:b/>
          <w:color w:val="auto"/>
          <w:szCs w:val="21"/>
          <w:highlight w:val="none"/>
        </w:rPr>
        <w:t>三、 乙方享有的权利</w:t>
      </w:r>
      <w:bookmarkEnd w:id="101"/>
      <w:bookmarkEnd w:id="102"/>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（一）乙方有权对甲方侵害人员合法权益的行为进行交涉并提出意见和要求。</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（二）乙方有权根据本合同和招投标文件的约定向甲方收取费用。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（三）乙方享有的其他权利具体见招投标文件。</w:t>
      </w:r>
    </w:p>
    <w:p>
      <w:pPr>
        <w:spacing w:line="440" w:lineRule="exact"/>
        <w:ind w:firstLine="422" w:firstLineChars="200"/>
        <w:outlineLvl w:val="1"/>
        <w:rPr>
          <w:rFonts w:hint="eastAsia" w:ascii="宋体" w:hAnsi="宋体" w:eastAsia="宋体" w:cs="宋体"/>
          <w:b/>
          <w:color w:val="auto"/>
          <w:szCs w:val="21"/>
          <w:highlight w:val="none"/>
        </w:rPr>
      </w:pPr>
      <w:bookmarkStart w:id="103" w:name="_Toc4663"/>
      <w:bookmarkStart w:id="104" w:name="_Toc14629"/>
      <w:r>
        <w:rPr>
          <w:rFonts w:hint="eastAsia" w:ascii="宋体" w:hAnsi="宋体" w:eastAsia="宋体" w:cs="宋体"/>
          <w:b/>
          <w:color w:val="auto"/>
          <w:szCs w:val="21"/>
          <w:highlight w:val="none"/>
        </w:rPr>
        <w:t>四、 甲方履行的义务</w:t>
      </w:r>
      <w:bookmarkEnd w:id="103"/>
      <w:bookmarkEnd w:id="104"/>
    </w:p>
    <w:p>
      <w:pPr>
        <w:spacing w:line="440" w:lineRule="exact"/>
        <w:ind w:firstLine="420" w:firstLineChars="200"/>
        <w:outlineLvl w:val="2"/>
        <w:rPr>
          <w:rFonts w:hint="eastAsia" w:ascii="宋体" w:hAnsi="宋体" w:eastAsia="宋体" w:cs="宋体"/>
          <w:color w:val="auto"/>
          <w:szCs w:val="21"/>
          <w:highlight w:val="none"/>
        </w:rPr>
      </w:pPr>
      <w:bookmarkStart w:id="105" w:name="_Toc2467"/>
      <w:r>
        <w:rPr>
          <w:rFonts w:hint="eastAsia" w:ascii="宋体" w:hAnsi="宋体" w:eastAsia="宋体" w:cs="宋体"/>
          <w:color w:val="auto"/>
          <w:szCs w:val="21"/>
          <w:highlight w:val="none"/>
        </w:rPr>
        <w:t>（一）甲方应根据本合同和招投标文件的约定向乙方足额支付费用。</w:t>
      </w:r>
      <w:bookmarkEnd w:id="105"/>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（二）甲方应尊重乙方人员的民族习惯和宗教信仰，严禁种族歧视和性别歧视。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（三）甲方应向乙方人员提供符合中华人民共和国法律、法规、规章规定的劳动保护和劳动条件，提供符合国家规定的工作条件、工作场所等。</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（四）甲方应根据中华人民共和国的法律、法规和当地的规定给予乙方人员休息和休假。</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（五）甲方应向乙方人员明示员工守则和规章等制度。</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（六）甲方履行的其他义务见招投标文件。</w:t>
      </w:r>
    </w:p>
    <w:p>
      <w:pPr>
        <w:spacing w:line="440" w:lineRule="exact"/>
        <w:ind w:firstLine="422" w:firstLineChars="200"/>
        <w:outlineLvl w:val="1"/>
        <w:rPr>
          <w:rFonts w:hint="eastAsia" w:ascii="宋体" w:hAnsi="宋体" w:eastAsia="宋体" w:cs="宋体"/>
          <w:b/>
          <w:color w:val="auto"/>
          <w:szCs w:val="21"/>
          <w:highlight w:val="none"/>
        </w:rPr>
      </w:pPr>
      <w:bookmarkStart w:id="106" w:name="_Toc25463"/>
      <w:bookmarkStart w:id="107" w:name="_Toc21762"/>
      <w:r>
        <w:rPr>
          <w:rFonts w:hint="eastAsia" w:ascii="宋体" w:hAnsi="宋体" w:eastAsia="宋体" w:cs="宋体"/>
          <w:b/>
          <w:color w:val="auto"/>
          <w:szCs w:val="21"/>
          <w:highlight w:val="none"/>
        </w:rPr>
        <w:t>五、乙方履行的义务</w:t>
      </w:r>
      <w:bookmarkEnd w:id="106"/>
      <w:bookmarkEnd w:id="10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1.乙方应在人员安排上给予及时保障，在接到甲方</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通知书后开始</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方案准备工作。乙方应派出投标时指定的</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人员从事该项工作，如需新增</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人员，则需到采购单位备案，否则取消其承接</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业务的资格。</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2.乙方不得将甲方委托的</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业务转包或分包给其他单位或个人，否则甲方有权终止委托合同，上报财政监管部门，建议将乙方行为列入政府采购供应商不良记录。</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3.乙方保证在开展</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业务时，严格按照甲方的要求进行</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，接受甲方的指导和监督。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人员在办理</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时，应当客观公正、实事求是、廉洁奉公，并保持严谨、稳健、负责的职业态度。在执行</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任务时，应真实反映</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结果，客观评价相关事项。</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5.乙方应按照</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方案规定的内容进行</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，负责现场调查、标准化文件档案查阅、企业员工调查询问等，按照</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标准进行</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，并撰写</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w:t>
      </w:r>
    </w:p>
    <w:p>
      <w:pPr>
        <w:spacing w:line="460" w:lineRule="exact"/>
        <w:ind w:firstLine="539" w:firstLineChars="245"/>
        <w:outlineLvl w:val="2"/>
        <w:rPr>
          <w:rFonts w:hint="eastAsia" w:ascii="宋体" w:hAnsi="宋体" w:eastAsia="宋体" w:cs="宋体"/>
          <w:color w:val="auto"/>
          <w:sz w:val="22"/>
          <w:szCs w:val="22"/>
          <w:highlight w:val="none"/>
        </w:rPr>
      </w:pPr>
      <w:bookmarkStart w:id="108" w:name="_Toc14111"/>
      <w:r>
        <w:rPr>
          <w:rFonts w:hint="eastAsia" w:ascii="宋体" w:hAnsi="宋体" w:eastAsia="宋体" w:cs="宋体"/>
          <w:color w:val="auto"/>
          <w:sz w:val="22"/>
          <w:szCs w:val="22"/>
          <w:highlight w:val="none"/>
        </w:rPr>
        <w:t>6.因乙方原因导致</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结果有严重失误，乙方应承担相应的责任。</w:t>
      </w:r>
      <w:bookmarkEnd w:id="108"/>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7.乙方如因其他原因被中止参与</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的，仍应协助甲方完成已组织</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项目的后续工作，否则甲方有权扣除乙方该项目的</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费用，并取消其以后承接</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业务的资格。</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8.非涉及项目回避性理由，乙方不能拒绝或推托甲方分派的项目。否则取消其以后承接</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业务的资格。</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9.乙方应按本次招标要求和委托合同确定的时间、工作要求来完成</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任务。</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10.乙方在完成</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后，需要出具</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报告。甲方会开展定期检查和不定期抽查，以企业的安全生产管理实际情况来验证</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报告的质量。凡发现</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报告存在虚假或者严重失实等问题的，要严肃追究乙方和相关人员的责任，并向社会公布。</w:t>
      </w:r>
    </w:p>
    <w:p>
      <w:pPr>
        <w:spacing w:line="440" w:lineRule="exact"/>
        <w:ind w:firstLine="422" w:firstLineChars="200"/>
        <w:outlineLvl w:val="1"/>
        <w:rPr>
          <w:rFonts w:hint="eastAsia" w:ascii="宋体" w:hAnsi="宋体" w:eastAsia="宋体" w:cs="宋体"/>
          <w:b/>
          <w:color w:val="auto"/>
          <w:szCs w:val="21"/>
          <w:highlight w:val="none"/>
        </w:rPr>
      </w:pPr>
      <w:bookmarkStart w:id="109" w:name="_Toc12140"/>
      <w:bookmarkStart w:id="110" w:name="_Toc29805"/>
      <w:r>
        <w:rPr>
          <w:rFonts w:hint="eastAsia" w:ascii="宋体" w:hAnsi="宋体" w:eastAsia="宋体" w:cs="宋体"/>
          <w:b/>
          <w:color w:val="auto"/>
          <w:szCs w:val="21"/>
          <w:highlight w:val="none"/>
        </w:rPr>
        <w:t>六、双方共同享有的权利和履行的义务</w:t>
      </w:r>
      <w:bookmarkEnd w:id="109"/>
      <w:bookmarkEnd w:id="110"/>
    </w:p>
    <w:p>
      <w:pP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（一）甲乙双方对本合同的内容，以及在本合同履行过程中获得的对方的信息，均负有保密的义务。</w:t>
      </w:r>
    </w:p>
    <w:p>
      <w:pP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除甲乙双方另有约定外，保密信息包括但不限于本合同报价、合同文本、员工的基本信息、以及双方标有保密字样的往来文件。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甲乙双方另有约定外，保密义务是指在未经对方书面同意前，一方不得用于任何与其执行职务无关的情况；或以任何形式向任何第三方泄漏，双方均有义务尽其一切努力防止任何第三方窃取秘密信息。由于任何一方违反以上保密义务给对方造成损失，违约方对受损失方负有停止侵害、消除影响、赔偿损失的责任。</w:t>
      </w:r>
    </w:p>
    <w:p>
      <w:pPr>
        <w:tabs>
          <w:tab w:val="left" w:pos="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（二）任何一方搬迁办公地址，均应提前十五天以书面形式通知另一方。如因未及时通知而造成对方损失的，搬迁方应承担相应之经济赔偿责任。</w:t>
      </w:r>
    </w:p>
    <w:p>
      <w:pPr>
        <w:tabs>
          <w:tab w:val="left" w:pos="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（三）甲乙双方在合作过程中任何一方不准向对方任何人员索要或接受回扣、礼金、物品和好处费、感谢费等。</w:t>
      </w:r>
    </w:p>
    <w:p>
      <w:pPr>
        <w:spacing w:line="460" w:lineRule="exact"/>
        <w:ind w:firstLine="517" w:firstLineChars="245"/>
        <w:outlineLvl w:val="1"/>
        <w:rPr>
          <w:rFonts w:hint="eastAsia" w:ascii="宋体" w:hAnsi="宋体" w:eastAsia="宋体" w:cs="宋体"/>
          <w:b/>
          <w:bCs/>
          <w:color w:val="auto"/>
          <w:sz w:val="22"/>
          <w:szCs w:val="22"/>
          <w:highlight w:val="none"/>
        </w:rPr>
      </w:pPr>
      <w:bookmarkStart w:id="111" w:name="_Toc15709"/>
      <w:bookmarkStart w:id="112" w:name="_Toc16543"/>
      <w:r>
        <w:rPr>
          <w:rFonts w:hint="eastAsia" w:ascii="宋体" w:hAnsi="宋体" w:eastAsia="宋体" w:cs="宋体"/>
          <w:b/>
          <w:color w:val="auto"/>
          <w:szCs w:val="21"/>
          <w:highlight w:val="none"/>
        </w:rPr>
        <w:t>七、</w:t>
      </w:r>
      <w:r>
        <w:rPr>
          <w:rFonts w:hint="eastAsia" w:ascii="宋体" w:hAnsi="宋体" w:eastAsia="宋体" w:cs="宋体"/>
          <w:b/>
          <w:bCs/>
          <w:color w:val="auto"/>
          <w:sz w:val="22"/>
          <w:szCs w:val="22"/>
          <w:highlight w:val="none"/>
        </w:rPr>
        <w:t>委托</w:t>
      </w:r>
      <w:r>
        <w:rPr>
          <w:rFonts w:hint="eastAsia" w:ascii="宋体" w:hAnsi="宋体" w:cs="宋体"/>
          <w:b/>
          <w:bCs/>
          <w:color w:val="auto"/>
          <w:sz w:val="22"/>
          <w:szCs w:val="22"/>
          <w:highlight w:val="none"/>
          <w:lang w:val="en-US" w:eastAsia="zh-CN"/>
        </w:rPr>
        <w:t>安全诊断</w:t>
      </w:r>
      <w:r>
        <w:rPr>
          <w:rFonts w:hint="eastAsia" w:ascii="宋体" w:hAnsi="宋体" w:eastAsia="宋体" w:cs="宋体"/>
          <w:b/>
          <w:bCs/>
          <w:color w:val="auto"/>
          <w:sz w:val="22"/>
          <w:szCs w:val="22"/>
          <w:highlight w:val="none"/>
        </w:rPr>
        <w:t>的责任</w:t>
      </w:r>
      <w:bookmarkEnd w:id="111"/>
      <w:bookmarkEnd w:id="112"/>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1.乙方应确保</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工作质量，按甲方时间要求完成</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工作。</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应当严格遵守国家的有关法律、法规、制度及有关执业规范要求，乙方对</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报告的真实性、完整性、可靠性负责。乙方出具的</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报告只向采购单位提供，不得自行提供给被</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单位。对提供虚假</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报告或自行对外提供</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报告的，甲方可中止委托合同，情节严重的，将依法追究乙方和相关责任人的法律责任。</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2.无特殊原因，乙方未能按甲方合同约定时间，提交</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报告，视为违约。</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3.乙方接到</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通知书后3天内提供</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方案，征得甲方同意后开展</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工作。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4.乙方在接受委托后应该独立开展</w:t>
      </w:r>
      <w:r>
        <w:rPr>
          <w:rFonts w:hint="eastAsia" w:ascii="宋体" w:hAnsi="宋体" w:cs="宋体"/>
          <w:color w:val="auto"/>
          <w:sz w:val="22"/>
          <w:szCs w:val="22"/>
          <w:highlight w:val="none"/>
          <w:lang w:val="en-US" w:eastAsia="zh-CN"/>
        </w:rPr>
        <w:t>安全诊断</w:t>
      </w:r>
      <w:r>
        <w:rPr>
          <w:rFonts w:hint="eastAsia" w:ascii="宋体" w:hAnsi="宋体" w:eastAsia="宋体" w:cs="宋体"/>
          <w:color w:val="auto"/>
          <w:sz w:val="22"/>
          <w:szCs w:val="22"/>
          <w:highlight w:val="none"/>
        </w:rPr>
        <w:t>任务，如果特殊问题需要采购人参与解决的，需致函甲方，甲方将以书面的形式予以答复。</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八、</w:t>
      </w:r>
      <w:r>
        <w:rPr>
          <w:rFonts w:hint="eastAsia" w:ascii="宋体" w:hAnsi="宋体" w:cs="宋体"/>
          <w:b/>
          <w:bCs/>
          <w:color w:val="auto"/>
          <w:sz w:val="22"/>
          <w:szCs w:val="22"/>
          <w:highlight w:val="none"/>
          <w:lang w:val="en-US" w:eastAsia="zh-CN"/>
        </w:rPr>
        <w:t>诊断</w:t>
      </w:r>
      <w:r>
        <w:rPr>
          <w:rFonts w:hint="eastAsia" w:ascii="宋体" w:hAnsi="宋体" w:eastAsia="宋体" w:cs="宋体"/>
          <w:b/>
          <w:bCs/>
          <w:color w:val="auto"/>
          <w:sz w:val="22"/>
          <w:szCs w:val="22"/>
          <w:highlight w:val="none"/>
        </w:rPr>
        <w:t>工作范围和内容：</w:t>
      </w:r>
      <w:r>
        <w:rPr>
          <w:rFonts w:hint="eastAsia" w:ascii="宋体" w:hAnsi="宋体" w:eastAsia="宋体" w:cs="宋体"/>
          <w:b/>
          <w:bCs/>
          <w:color w:val="auto"/>
          <w:sz w:val="22"/>
          <w:szCs w:val="22"/>
          <w:highlight w:val="none"/>
          <w:u w:val="single"/>
        </w:rPr>
        <w:t xml:space="preserve">                                                     </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九、</w:t>
      </w:r>
      <w:r>
        <w:rPr>
          <w:rFonts w:hint="eastAsia" w:ascii="宋体" w:hAnsi="宋体" w:cs="宋体"/>
          <w:b/>
          <w:bCs/>
          <w:color w:val="auto"/>
          <w:sz w:val="22"/>
          <w:szCs w:val="22"/>
          <w:highlight w:val="none"/>
          <w:lang w:val="en-US" w:eastAsia="zh-CN"/>
        </w:rPr>
        <w:t>安全诊断</w:t>
      </w:r>
      <w:r>
        <w:rPr>
          <w:rFonts w:hint="eastAsia" w:ascii="宋体" w:hAnsi="宋体" w:eastAsia="宋体" w:cs="宋体"/>
          <w:b/>
          <w:bCs/>
          <w:color w:val="auto"/>
          <w:sz w:val="22"/>
          <w:szCs w:val="22"/>
          <w:highlight w:val="none"/>
        </w:rPr>
        <w:t xml:space="preserve">质量要求：   </w:t>
      </w:r>
      <w:r>
        <w:rPr>
          <w:rFonts w:hint="eastAsia" w:ascii="宋体" w:hAnsi="宋体" w:eastAsia="宋体" w:cs="宋体"/>
          <w:b/>
          <w:bCs/>
          <w:color w:val="auto"/>
          <w:sz w:val="22"/>
          <w:szCs w:val="22"/>
          <w:highlight w:val="none"/>
          <w:u w:val="single"/>
        </w:rPr>
        <w:t xml:space="preserve">                                                        </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十、委托时间要求：  </w:t>
      </w:r>
      <w:r>
        <w:rPr>
          <w:rFonts w:hint="eastAsia" w:ascii="宋体" w:hAnsi="宋体" w:eastAsia="宋体" w:cs="宋体"/>
          <w:b/>
          <w:bCs/>
          <w:color w:val="auto"/>
          <w:sz w:val="22"/>
          <w:szCs w:val="22"/>
          <w:highlight w:val="none"/>
          <w:u w:val="single"/>
        </w:rPr>
        <w:t xml:space="preserve">                                                         </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十一、变更：</w:t>
      </w:r>
    </w:p>
    <w:p>
      <w:pPr>
        <w:pStyle w:val="23"/>
        <w:rPr>
          <w:rFonts w:hint="eastAsia" w:ascii="宋体" w:hAnsi="宋体" w:eastAsia="宋体" w:cs="宋体"/>
          <w:color w:val="auto"/>
          <w:highlight w:val="none"/>
        </w:rPr>
      </w:pPr>
    </w:p>
    <w:p>
      <w:pPr>
        <w:spacing w:line="360" w:lineRule="auto"/>
        <w:ind w:firstLine="470"/>
        <w:rPr>
          <w:rFonts w:hint="eastAsia" w:ascii="宋体" w:hAnsi="宋体" w:cs="宋体"/>
          <w:b/>
          <w:bCs/>
          <w:color w:val="auto"/>
          <w:kern w:val="1"/>
          <w:sz w:val="24"/>
          <w:highlight w:val="none"/>
          <w:shd w:val="clear" w:color="auto" w:fill="FEFEFE"/>
        </w:rPr>
      </w:pPr>
      <w:r>
        <w:rPr>
          <w:rFonts w:hint="eastAsia" w:ascii="宋体" w:hAnsi="宋体" w:cs="宋体"/>
          <w:b/>
          <w:bCs/>
          <w:color w:val="auto"/>
          <w:kern w:val="1"/>
          <w:sz w:val="24"/>
          <w:highlight w:val="none"/>
          <w:shd w:val="clear" w:color="auto" w:fill="FEFEFE"/>
        </w:rPr>
        <w:t>十二、费用结算</w:t>
      </w:r>
    </w:p>
    <w:p>
      <w:pPr>
        <w:spacing w:line="360" w:lineRule="auto"/>
        <w:ind w:firstLine="470"/>
        <w:rPr>
          <w:rFonts w:hint="eastAsia" w:ascii="宋体" w:hAnsi="宋体" w:cs="宋体"/>
          <w:b/>
          <w:bCs/>
          <w:color w:val="auto"/>
          <w:kern w:val="1"/>
          <w:sz w:val="22"/>
          <w:szCs w:val="22"/>
          <w:highlight w:val="none"/>
          <w:shd w:val="clear" w:color="auto" w:fill="FEFEFE"/>
        </w:rPr>
      </w:pPr>
      <w:bookmarkStart w:id="113" w:name="_Toc2277"/>
      <w:r>
        <w:rPr>
          <w:rFonts w:hint="eastAsia" w:ascii="宋体" w:hAnsi="宋体" w:cs="宋体"/>
          <w:b/>
          <w:bCs/>
          <w:color w:val="auto"/>
          <w:kern w:val="1"/>
          <w:sz w:val="22"/>
          <w:szCs w:val="22"/>
          <w:highlight w:val="none"/>
          <w:shd w:val="clear" w:color="auto" w:fill="FEFEFE"/>
        </w:rPr>
        <w:t>（一）结算方式</w:t>
      </w:r>
      <w:bookmarkEnd w:id="113"/>
    </w:p>
    <w:p>
      <w:pPr>
        <w:spacing w:line="360" w:lineRule="auto"/>
        <w:ind w:firstLine="470"/>
        <w:rPr>
          <w:rFonts w:hint="eastAsia" w:ascii="宋体" w:hAnsi="宋体" w:cs="宋体"/>
          <w:b/>
          <w:bCs/>
          <w:color w:val="auto"/>
          <w:kern w:val="1"/>
          <w:sz w:val="22"/>
          <w:szCs w:val="22"/>
          <w:highlight w:val="none"/>
          <w:shd w:val="clear" w:color="auto" w:fill="FEFEFE"/>
          <w:lang w:val="en-US" w:eastAsia="zh-CN"/>
        </w:rPr>
      </w:pPr>
      <w:r>
        <w:rPr>
          <w:rFonts w:hint="eastAsia" w:ascii="宋体" w:hAnsi="宋体" w:cs="宋体"/>
          <w:b/>
          <w:bCs/>
          <w:color w:val="auto"/>
          <w:kern w:val="1"/>
          <w:sz w:val="22"/>
          <w:szCs w:val="22"/>
          <w:highlight w:val="none"/>
          <w:shd w:val="clear" w:color="auto" w:fill="FEFEFE"/>
          <w:lang w:val="en-US" w:eastAsia="zh-CN"/>
        </w:rPr>
        <w:t>签订合同后，支付合同金额的40%作为预付款。预付款在支付第一次结算服务费时扣回，如第一次结算服务费不足抵扣应扣回的预付款，则将第一次结算服务费抵扣后剩余部分在下一次结算服务费中扣回，以此类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33" w:firstLineChars="196"/>
        <w:textAlignment w:val="bottom"/>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费用采用按季度结算（合同金额/4）的支付方式支付。每季度服务结束并进行考核后按以下标准确定付款比例，扣除部分则作为处罚金不再进行支付。</w:t>
      </w:r>
    </w:p>
    <w:p>
      <w:pPr>
        <w:spacing w:line="360" w:lineRule="auto"/>
        <w:ind w:firstLine="470"/>
        <w:rPr>
          <w:rFonts w:hint="eastAsia" w:ascii="宋体" w:hAnsi="宋体" w:cs="宋体"/>
          <w:b/>
          <w:bCs/>
          <w:color w:val="auto"/>
          <w:kern w:val="1"/>
          <w:sz w:val="22"/>
          <w:szCs w:val="22"/>
          <w:highlight w:val="none"/>
          <w:shd w:val="clear" w:color="auto" w:fill="FEFEFE"/>
        </w:rPr>
      </w:pPr>
      <w:r>
        <w:rPr>
          <w:rFonts w:hint="eastAsia" w:ascii="宋体" w:hAnsi="宋体" w:cs="宋体"/>
          <w:b/>
          <w:bCs/>
          <w:color w:val="auto"/>
          <w:kern w:val="1"/>
          <w:sz w:val="22"/>
          <w:szCs w:val="22"/>
          <w:highlight w:val="none"/>
          <w:shd w:val="clear" w:color="auto" w:fill="FEFEFE"/>
        </w:rPr>
        <w:t>根据实际任务完成情况，每季度对安全中介机构实际开展安全技术服务情况进行监督和考评，综合被服务企业及相关部门的意见进行考核，以工作量、服务质量及实际服务效果相结合的方式进行考评。</w:t>
      </w:r>
    </w:p>
    <w:p>
      <w:pPr>
        <w:spacing w:line="360" w:lineRule="auto"/>
        <w:rPr>
          <w:rFonts w:hint="eastAsia" w:ascii="宋体" w:hAnsi="宋体" w:cs="宋体"/>
          <w:b/>
          <w:bCs/>
          <w:color w:val="auto"/>
          <w:kern w:val="1"/>
          <w:sz w:val="22"/>
          <w:szCs w:val="22"/>
          <w:highlight w:val="none"/>
          <w:shd w:val="clear" w:color="auto" w:fill="FEFEFE"/>
        </w:rPr>
      </w:pPr>
      <w:r>
        <w:rPr>
          <w:rFonts w:hint="eastAsia" w:ascii="宋体" w:hAnsi="宋体" w:cs="宋体"/>
          <w:b/>
          <w:bCs/>
          <w:color w:val="auto"/>
          <w:kern w:val="1"/>
          <w:sz w:val="22"/>
          <w:szCs w:val="22"/>
          <w:highlight w:val="none"/>
          <w:shd w:val="clear" w:color="auto" w:fill="FEFEFE"/>
        </w:rPr>
        <w:t>（</w:t>
      </w:r>
      <w:r>
        <w:rPr>
          <w:rFonts w:hint="eastAsia" w:ascii="宋体" w:hAnsi="宋体" w:cs="宋体"/>
          <w:b/>
          <w:bCs/>
          <w:color w:val="auto"/>
          <w:kern w:val="1"/>
          <w:sz w:val="22"/>
          <w:szCs w:val="22"/>
          <w:highlight w:val="none"/>
          <w:shd w:val="clear" w:color="auto" w:fill="FEFEFE"/>
          <w:lang w:val="en-US" w:eastAsia="zh-CN"/>
        </w:rPr>
        <w:t>二</w:t>
      </w:r>
      <w:r>
        <w:rPr>
          <w:rFonts w:hint="eastAsia" w:ascii="宋体" w:hAnsi="宋体" w:cs="宋体"/>
          <w:b/>
          <w:bCs/>
          <w:color w:val="auto"/>
          <w:kern w:val="1"/>
          <w:sz w:val="22"/>
          <w:szCs w:val="22"/>
          <w:highlight w:val="none"/>
          <w:shd w:val="clear" w:color="auto" w:fill="FEFEFE"/>
        </w:rPr>
        <w:t>）考核方式</w:t>
      </w:r>
    </w:p>
    <w:p>
      <w:pPr>
        <w:spacing w:line="360" w:lineRule="auto"/>
        <w:ind w:firstLine="470"/>
        <w:rPr>
          <w:rFonts w:hint="eastAsia"/>
          <w:color w:val="auto"/>
          <w:highlight w:val="none"/>
        </w:rPr>
      </w:pPr>
      <w:r>
        <w:rPr>
          <w:rFonts w:hint="eastAsia" w:ascii="宋体" w:hAnsi="宋体" w:cs="宋体"/>
          <w:b/>
          <w:bCs/>
          <w:color w:val="auto"/>
          <w:kern w:val="1"/>
          <w:sz w:val="22"/>
          <w:szCs w:val="22"/>
          <w:highlight w:val="none"/>
          <w:shd w:val="clear" w:color="auto" w:fill="FEFEFE"/>
        </w:rPr>
        <w:t>根据实际任务完成情况，每季度对安全中介机构实际开展安全技术服务情况进行监督和考评，综合被服务企业及相关部门的意见进行考核，以工作量、服务质量及实际服务效果相结合的方式进行考评。</w:t>
      </w:r>
    </w:p>
    <w:p>
      <w:pPr>
        <w:pStyle w:val="23"/>
        <w:spacing w:line="360" w:lineRule="auto"/>
        <w:ind w:firstLine="442" w:firstLineChars="200"/>
        <w:outlineLvl w:val="0"/>
        <w:rPr>
          <w:rFonts w:hint="eastAsia" w:ascii="宋体" w:hAnsi="宋体" w:cs="宋体"/>
          <w:color w:val="auto"/>
          <w:sz w:val="22"/>
          <w:szCs w:val="22"/>
          <w:highlight w:val="none"/>
        </w:rPr>
      </w:pPr>
      <w:r>
        <w:rPr>
          <w:rFonts w:hint="eastAsia" w:ascii="宋体" w:hAnsi="宋体" w:cs="宋体"/>
          <w:b/>
          <w:color w:val="auto"/>
          <w:sz w:val="22"/>
          <w:szCs w:val="22"/>
          <w:highlight w:val="none"/>
        </w:rPr>
        <w:t>1、工作考核内容：</w:t>
      </w:r>
      <w:r>
        <w:rPr>
          <w:rFonts w:hint="eastAsia" w:ascii="宋体" w:hAnsi="宋体" w:cs="宋体"/>
          <w:color w:val="auto"/>
          <w:sz w:val="22"/>
          <w:szCs w:val="22"/>
          <w:highlight w:val="none"/>
        </w:rPr>
        <w:t>（1）未按规定开展相关工作或完成工作要求的，每发现1次扣</w:t>
      </w:r>
      <w:r>
        <w:rPr>
          <w:rFonts w:ascii="宋体" w:hAnsi="宋体" w:cs="宋体"/>
          <w:color w:val="auto"/>
          <w:sz w:val="22"/>
          <w:szCs w:val="22"/>
          <w:highlight w:val="none"/>
        </w:rPr>
        <w:t>1</w:t>
      </w:r>
      <w:r>
        <w:rPr>
          <w:rFonts w:hint="eastAsia" w:ascii="宋体" w:hAnsi="宋体" w:cs="宋体"/>
          <w:color w:val="auto"/>
          <w:sz w:val="22"/>
          <w:szCs w:val="22"/>
          <w:highlight w:val="none"/>
        </w:rPr>
        <w:t>分；（2）采购人不定期考察或抽查安全服务机构的人员到岗情况，每发现一次人员缺岗的扣2分；（</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）服务机构对隐患查找不细、不实、整改措施不具针对性、遗漏重大事故隐患的每起扣2分；（</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）上级部门组织的各类安全检查或在平安建设暗访暗查中，发现企业存在重大安全隐患的（不包括未检查企业）每项扣</w:t>
      </w:r>
      <w:r>
        <w:rPr>
          <w:rFonts w:ascii="宋体" w:hAnsi="宋体" w:cs="宋体"/>
          <w:color w:val="auto"/>
          <w:sz w:val="22"/>
          <w:szCs w:val="22"/>
          <w:highlight w:val="none"/>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）存在安全管理走过场、敷衍了事的行为每发现一起扣</w:t>
      </w:r>
      <w:r>
        <w:rPr>
          <w:rFonts w:ascii="宋体" w:hAnsi="宋体" w:cs="宋体"/>
          <w:color w:val="auto"/>
          <w:sz w:val="22"/>
          <w:szCs w:val="22"/>
          <w:highlight w:val="none"/>
        </w:rPr>
        <w:t>1</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）其他情形具体扣分标准由采购人视情况而定，以上考核细则最终解释权归采购人所有。</w:t>
      </w:r>
    </w:p>
    <w:p>
      <w:pPr>
        <w:pStyle w:val="23"/>
        <w:spacing w:line="360" w:lineRule="auto"/>
        <w:ind w:firstLine="442" w:firstLineChars="200"/>
        <w:outlineLvl w:val="0"/>
        <w:rPr>
          <w:rFonts w:hint="eastAsia" w:ascii="宋体" w:hAnsi="宋体" w:cs="宋体"/>
          <w:color w:val="auto"/>
          <w:sz w:val="22"/>
          <w:szCs w:val="22"/>
          <w:highlight w:val="none"/>
        </w:rPr>
      </w:pPr>
      <w:r>
        <w:rPr>
          <w:rFonts w:hint="eastAsia" w:ascii="宋体" w:hAnsi="宋体" w:cs="宋体"/>
          <w:b/>
          <w:color w:val="auto"/>
          <w:sz w:val="22"/>
          <w:szCs w:val="22"/>
          <w:highlight w:val="none"/>
        </w:rPr>
        <w:t>2、绩效考核内容：</w:t>
      </w:r>
      <w:r>
        <w:rPr>
          <w:rFonts w:hint="eastAsia" w:ascii="宋体" w:hAnsi="宋体" w:cs="宋体"/>
          <w:color w:val="auto"/>
          <w:sz w:val="22"/>
          <w:szCs w:val="22"/>
          <w:highlight w:val="none"/>
        </w:rPr>
        <w:t>（1）企业发生因中标人未按要求履行工作职责而造成的生产安全事故的，每次扣5分；（2）企业发生因中标人未按要求履行工作职责而造成的死亡事故的，每人次扣10分；（3）企业发生因中标人未按要求履行工作职责，造成较大不良社会影响的其他事故，每次扣20分，对中标人追究责任，情节严重的，可加重处罚，具体处罚措施视情况而定；（4）企业发生因中标人未按要求履行工作职责而造成采购人被省市检查通报，或导致采购人扣分的，每次扣10分，对中标人追究责任，情节严重的，可加重处罚，具体处罚措施视情况而定；（5）其他情形具体扣分标准由采购人视情况而定，以上考核细则最终解释权归采购人所有。</w:t>
      </w:r>
    </w:p>
    <w:p>
      <w:pPr>
        <w:pStyle w:val="23"/>
        <w:spacing w:line="360" w:lineRule="auto"/>
        <w:ind w:firstLine="440" w:firstLineChars="2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3、工作人员检查时采取不正当手段获取利益、借机推销产品或服务、收受贿赂及其他经济违法行为的，经查证属实的，工作人员立即辞退，服务机构取消当年评优资格，并提交纪检公安部门查处；</w:t>
      </w:r>
    </w:p>
    <w:p>
      <w:pPr>
        <w:pStyle w:val="23"/>
        <w:spacing w:line="360" w:lineRule="auto"/>
        <w:ind w:firstLine="440" w:firstLineChars="2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4、服务机构成绩突出，全年未发生安全生产事故、有创新举措和工作亮点被市级以上部门通报表扬的每次加5分，并视情况对中标人进行适度奖励；</w:t>
      </w:r>
    </w:p>
    <w:p>
      <w:pPr>
        <w:pStyle w:val="50"/>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考核分数</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当</w:t>
            </w:r>
            <w:r>
              <w:rPr>
                <w:rFonts w:hint="eastAsia" w:ascii="宋体" w:hAnsi="宋体" w:eastAsia="宋体" w:cs="宋体"/>
                <w:bCs/>
                <w:color w:val="auto"/>
                <w:sz w:val="22"/>
                <w:szCs w:val="22"/>
                <w:highlight w:val="none"/>
                <w:lang w:eastAsia="zh-CN"/>
              </w:rPr>
              <w:t>季</w:t>
            </w:r>
            <w:r>
              <w:rPr>
                <w:rFonts w:hint="eastAsia" w:ascii="宋体" w:hAnsi="宋体" w:eastAsia="宋体" w:cs="宋体"/>
                <w:bCs/>
                <w:color w:val="auto"/>
                <w:sz w:val="22"/>
                <w:szCs w:val="22"/>
                <w:highlight w:val="none"/>
              </w:rPr>
              <w:t>产生服务费用的付款比例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90</w:t>
            </w:r>
            <w:r>
              <w:rPr>
                <w:rFonts w:hint="eastAsia" w:ascii="宋体" w:hAnsi="宋体" w:eastAsia="宋体" w:cs="宋体"/>
                <w:bCs/>
                <w:color w:val="auto"/>
                <w:sz w:val="22"/>
                <w:szCs w:val="22"/>
                <w:highlight w:val="none"/>
              </w:rPr>
              <w:t>分（含）—100分</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0分（含）—</w:t>
            </w: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0分</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2"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0分</w:t>
            </w:r>
            <w:r>
              <w:rPr>
                <w:rFonts w:hint="eastAsia" w:ascii="宋体" w:hAnsi="宋体" w:eastAsia="宋体" w:cs="宋体"/>
                <w:bCs/>
                <w:color w:val="auto"/>
                <w:sz w:val="22"/>
                <w:szCs w:val="22"/>
                <w:highlight w:val="none"/>
                <w:lang w:eastAsia="zh-CN"/>
              </w:rPr>
              <w:t>以下</w:t>
            </w:r>
          </w:p>
        </w:tc>
        <w:tc>
          <w:tcPr>
            <w:tcW w:w="4816" w:type="dxa"/>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2"/>
          </w:tcPr>
          <w:p>
            <w:pPr>
              <w:keepNext w:val="0"/>
              <w:keepLines w:val="0"/>
              <w:pageBreakBefore w:val="0"/>
              <w:widowControl w:val="0"/>
              <w:kinsoku/>
              <w:wordWrap/>
              <w:overflowPunct/>
              <w:topLinePunct w:val="0"/>
              <w:bidi w:val="0"/>
              <w:adjustRightInd w:val="0"/>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季度考核中如两次考核分均在80分以下，核定为不合格，立即解除服务合同，根据合同约定金额，支付已完成工作量的费用，重新组织招标。</w:t>
            </w:r>
          </w:p>
        </w:tc>
      </w:tr>
    </w:tbl>
    <w:p>
      <w:pPr>
        <w:spacing w:line="460" w:lineRule="exact"/>
        <w:ind w:firstLine="541" w:firstLineChars="245"/>
        <w:outlineLvl w:val="1"/>
        <w:rPr>
          <w:rFonts w:hint="eastAsia" w:ascii="宋体" w:hAnsi="宋体" w:eastAsia="宋体" w:cs="宋体"/>
          <w:b/>
          <w:bCs/>
          <w:color w:val="auto"/>
          <w:sz w:val="22"/>
          <w:szCs w:val="22"/>
          <w:highlight w:val="none"/>
        </w:rPr>
      </w:pPr>
      <w:bookmarkStart w:id="114" w:name="_Toc1644"/>
      <w:bookmarkStart w:id="115" w:name="_Toc15859"/>
      <w:r>
        <w:rPr>
          <w:rFonts w:hint="eastAsia" w:ascii="宋体" w:hAnsi="宋体" w:eastAsia="宋体" w:cs="宋体"/>
          <w:b/>
          <w:bCs/>
          <w:color w:val="auto"/>
          <w:sz w:val="22"/>
          <w:szCs w:val="22"/>
          <w:highlight w:val="none"/>
          <w:lang w:val="en-US" w:eastAsia="zh-CN"/>
        </w:rPr>
        <w:t>十三</w:t>
      </w:r>
      <w:r>
        <w:rPr>
          <w:rFonts w:hint="eastAsia" w:ascii="宋体" w:hAnsi="宋体" w:eastAsia="宋体" w:cs="宋体"/>
          <w:b/>
          <w:bCs/>
          <w:color w:val="auto"/>
          <w:sz w:val="22"/>
          <w:szCs w:val="22"/>
          <w:highlight w:val="none"/>
        </w:rPr>
        <w:t>、违约责任</w:t>
      </w:r>
      <w:bookmarkEnd w:id="114"/>
      <w:bookmarkEnd w:id="115"/>
    </w:p>
    <w:p>
      <w:pPr>
        <w:autoSpaceDE w:val="0"/>
        <w:autoSpaceDN w:val="0"/>
        <w:adjustRightInd w:val="0"/>
        <w:spacing w:line="44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（一）因任何一方违法或违反本合同约定给工作人员造成损失而使另一方承担连带责任时，已承担赔偿责任的一方有权向过错方追偿。</w:t>
      </w:r>
    </w:p>
    <w:p>
      <w:pPr>
        <w:autoSpaceDE w:val="0"/>
        <w:autoSpaceDN w:val="0"/>
        <w:adjustRightInd w:val="0"/>
        <w:spacing w:line="44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（二）甲方延迟支付服务费、工资、社保等所造成的损失由甲方承担。在乙方提出支付要求后甲方在1个月内仍未履行支付义务的，乙方有权通知解除本合同并将人员撤回，甲方承担一切费用。</w:t>
      </w:r>
    </w:p>
    <w:p>
      <w:pPr>
        <w:autoSpaceDE w:val="0"/>
        <w:autoSpaceDN w:val="0"/>
        <w:adjustRightInd w:val="0"/>
        <w:spacing w:line="44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（三）乙方在甲方按时付款的前提下延迟支付工资、社保等费用的 ，由乙方承担一切损失。如乙方超过一个月内仍未履行支付义务的，甲方有权通知乙方解除本合同，乙方承担由此对甲方及工作人员造成的损失。</w:t>
      </w:r>
    </w:p>
    <w:p>
      <w:pPr>
        <w:spacing w:line="460" w:lineRule="exact"/>
        <w:ind w:firstLine="541" w:firstLineChars="245"/>
        <w:outlineLvl w:val="1"/>
        <w:rPr>
          <w:rFonts w:hint="eastAsia" w:ascii="宋体" w:hAnsi="宋体" w:eastAsia="宋体" w:cs="宋体"/>
          <w:b/>
          <w:bCs/>
          <w:color w:val="auto"/>
          <w:sz w:val="22"/>
          <w:szCs w:val="22"/>
          <w:highlight w:val="none"/>
          <w:lang w:val="en-US" w:eastAsia="zh-CN"/>
        </w:rPr>
      </w:pPr>
      <w:bookmarkStart w:id="116" w:name="_Toc30678"/>
      <w:bookmarkStart w:id="117" w:name="_Toc13134"/>
      <w:r>
        <w:rPr>
          <w:rFonts w:hint="eastAsia" w:ascii="宋体" w:hAnsi="宋体" w:eastAsia="宋体" w:cs="宋体"/>
          <w:b/>
          <w:bCs/>
          <w:color w:val="auto"/>
          <w:sz w:val="22"/>
          <w:szCs w:val="22"/>
          <w:highlight w:val="none"/>
          <w:lang w:val="en-US" w:eastAsia="zh-CN"/>
        </w:rPr>
        <w:t>十四、争议的解决</w:t>
      </w:r>
      <w:bookmarkEnd w:id="116"/>
      <w:bookmarkEnd w:id="117"/>
    </w:p>
    <w:p>
      <w:pPr>
        <w:autoSpaceDE w:val="0"/>
        <w:autoSpaceDN w:val="0"/>
        <w:adjustRightInd w:val="0"/>
        <w:spacing w:line="44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本合同双方在执行过程中所发生的一切争执和争议，应本着实事求是、互谅互让的原则，通过友好协商；若协商不成，双方应将本争议提交仲裁委员会仲裁，仲裁地点由双方商定。</w:t>
      </w:r>
    </w:p>
    <w:p>
      <w:pPr>
        <w:spacing w:line="460" w:lineRule="exact"/>
        <w:ind w:firstLine="541" w:firstLineChars="245"/>
        <w:outlineLvl w:val="1"/>
        <w:rPr>
          <w:rFonts w:hint="eastAsia" w:ascii="宋体" w:hAnsi="宋体" w:eastAsia="宋体" w:cs="宋体"/>
          <w:b/>
          <w:bCs/>
          <w:color w:val="auto"/>
          <w:sz w:val="22"/>
          <w:szCs w:val="22"/>
          <w:highlight w:val="none"/>
          <w:lang w:val="en-US" w:eastAsia="zh-CN"/>
        </w:rPr>
      </w:pPr>
      <w:bookmarkStart w:id="118" w:name="_Toc30453"/>
      <w:bookmarkStart w:id="119" w:name="_Toc12907"/>
      <w:r>
        <w:rPr>
          <w:rFonts w:hint="eastAsia" w:ascii="宋体" w:hAnsi="宋体" w:eastAsia="宋体" w:cs="宋体"/>
          <w:b/>
          <w:bCs/>
          <w:color w:val="auto"/>
          <w:sz w:val="22"/>
          <w:szCs w:val="22"/>
          <w:highlight w:val="none"/>
          <w:lang w:val="en-US" w:eastAsia="zh-CN"/>
        </w:rPr>
        <w:t>十五、其他事项</w:t>
      </w:r>
      <w:bookmarkEnd w:id="118"/>
      <w:bookmarkEnd w:id="119"/>
    </w:p>
    <w:p>
      <w:pPr>
        <w:autoSpaceDE w:val="0"/>
        <w:autoSpaceDN w:val="0"/>
        <w:adjustRightInd w:val="0"/>
        <w:spacing w:line="440" w:lineRule="exact"/>
        <w:ind w:firstLine="420" w:firstLineChars="200"/>
        <w:textAlignment w:val="bottom"/>
        <w:outlineLvl w:val="2"/>
        <w:rPr>
          <w:rFonts w:hint="eastAsia" w:ascii="宋体" w:hAnsi="宋体" w:eastAsia="宋体" w:cs="宋体"/>
          <w:color w:val="auto"/>
          <w:szCs w:val="21"/>
          <w:highlight w:val="none"/>
        </w:rPr>
      </w:pPr>
      <w:bookmarkStart w:id="120" w:name="_Toc2927"/>
      <w:r>
        <w:rPr>
          <w:rFonts w:hint="eastAsia" w:ascii="宋体" w:hAnsi="宋体" w:eastAsia="宋体" w:cs="宋体"/>
          <w:color w:val="auto"/>
          <w:szCs w:val="21"/>
          <w:highlight w:val="none"/>
        </w:rPr>
        <w:t>（一）本合同自甲乙双方法定代表人或授权委托人签字生效；</w:t>
      </w:r>
      <w:bookmarkEnd w:id="120"/>
    </w:p>
    <w:p>
      <w:pPr>
        <w:autoSpaceDE w:val="0"/>
        <w:autoSpaceDN w:val="0"/>
        <w:adjustRightInd w:val="0"/>
        <w:spacing w:line="44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（二）如国家政策、法规变更，导致本合同无法继续履行，经甲乙双方协商后可以终止； </w:t>
      </w:r>
    </w:p>
    <w:p>
      <w:pPr>
        <w:autoSpaceDE w:val="0"/>
        <w:autoSpaceDN w:val="0"/>
        <w:adjustRightInd w:val="0"/>
        <w:spacing w:line="440" w:lineRule="exact"/>
        <w:ind w:firstLine="420" w:firstLineChars="200"/>
        <w:textAlignment w:val="bottom"/>
        <w:outlineLvl w:val="2"/>
        <w:rPr>
          <w:rFonts w:hint="eastAsia" w:ascii="宋体" w:hAnsi="宋体" w:eastAsia="宋体" w:cs="宋体"/>
          <w:color w:val="auto"/>
          <w:szCs w:val="21"/>
          <w:highlight w:val="none"/>
        </w:rPr>
      </w:pPr>
      <w:bookmarkStart w:id="121" w:name="_Toc4075"/>
      <w:r>
        <w:rPr>
          <w:rFonts w:hint="eastAsia" w:ascii="宋体" w:hAnsi="宋体" w:eastAsia="宋体" w:cs="宋体"/>
          <w:color w:val="auto"/>
          <w:szCs w:val="21"/>
          <w:highlight w:val="none"/>
        </w:rPr>
        <w:t>（三）本合同未尽事宜按招标文件执行。</w:t>
      </w:r>
      <w:r>
        <w:rPr>
          <w:rFonts w:hint="eastAsia" w:ascii="宋体" w:hAnsi="宋体" w:eastAsia="宋体" w:cs="宋体"/>
          <w:color w:val="auto"/>
          <w:szCs w:val="21"/>
          <w:highlight w:val="none"/>
        </w:rPr>
        <w:br w:type="textWrapping"/>
      </w:r>
      <w:bookmarkEnd w:id="121"/>
    </w:p>
    <w:p>
      <w:pPr>
        <w:autoSpaceDE w:val="0"/>
        <w:autoSpaceDN w:val="0"/>
        <w:adjustRightInd w:val="0"/>
        <w:spacing w:line="440" w:lineRule="exact"/>
        <w:ind w:firstLine="420" w:firstLineChars="200"/>
        <w:textAlignment w:val="bottom"/>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spacing w:line="440" w:lineRule="exact"/>
        <w:rPr>
          <w:rFonts w:hint="eastAsia" w:ascii="宋体" w:hAnsi="宋体" w:eastAsia="宋体" w:cs="宋体"/>
          <w:color w:val="auto"/>
          <w:szCs w:val="21"/>
          <w:highlight w:val="none"/>
        </w:rPr>
      </w:pP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法定代表人或其委托代表人：             法定代表人或其委托代表人：</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组织机构代码：___________________    组织机构代码：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地址：___________________________    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邮政编码：_______________________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法定代表人：_____________________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委托代表人：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真：_____________________________传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电子信箱：_______________________    电子信箱：</w:t>
      </w:r>
      <w:r>
        <w:rPr>
          <w:rFonts w:hint="eastAsia" w:ascii="宋体" w:hAnsi="宋体" w:eastAsia="宋体" w:cs="宋体"/>
          <w:color w:val="auto"/>
          <w:sz w:val="21"/>
          <w:szCs w:val="21"/>
          <w:highlight w:val="none"/>
          <w:u w:val="single"/>
        </w:rPr>
        <w:t xml:space="preserve">                                    </w:t>
      </w:r>
    </w:p>
    <w:p>
      <w:pPr>
        <w:tabs>
          <w:tab w:val="left" w:pos="482"/>
          <w:tab w:val="left" w:pos="2183"/>
          <w:tab w:val="left" w:pos="3884"/>
          <w:tab w:val="left" w:pos="5585"/>
        </w:tabs>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开户银行：____________________</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_</w:t>
      </w:r>
    </w:p>
    <w:p>
      <w:pPr>
        <w:snapToGrid w:val="0"/>
        <w:spacing w:line="360" w:lineRule="auto"/>
        <w:ind w:firstLine="420" w:firstLineChars="200"/>
        <w:jc w:val="both"/>
        <w:outlineLvl w:val="0"/>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lang w:val="en-US" w:eastAsia="zh-CN" w:bidi="ar-SA"/>
        </w:rPr>
        <w:t>账号：___________________________    账号：</w:t>
      </w:r>
      <w:r>
        <w:rPr>
          <w:rFonts w:hint="eastAsia" w:ascii="宋体" w:hAnsi="宋体" w:eastAsia="宋体" w:cs="宋体"/>
          <w:b w:val="0"/>
          <w:bCs w:val="0"/>
          <w:color w:val="auto"/>
          <w:kern w:val="2"/>
          <w:sz w:val="21"/>
          <w:szCs w:val="21"/>
          <w:highlight w:val="none"/>
          <w:u w:val="single"/>
          <w:lang w:val="en-US" w:eastAsia="zh-CN" w:bidi="ar-SA"/>
        </w:rPr>
        <w:t xml:space="preserve">                                  </w:t>
      </w:r>
    </w:p>
    <w:p>
      <w:pPr>
        <w:snapToGrid w:val="0"/>
        <w:spacing w:line="360" w:lineRule="auto"/>
        <w:jc w:val="center"/>
        <w:outlineLvl w:val="0"/>
        <w:rPr>
          <w:rFonts w:hint="eastAsia" w:ascii="宋体" w:hAnsi="宋体" w:eastAsia="宋体" w:cs="宋体"/>
          <w:b/>
          <w:color w:val="auto"/>
          <w:sz w:val="36"/>
          <w:szCs w:val="20"/>
          <w:highlight w:val="none"/>
        </w:rPr>
      </w:pP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  应提交的有关格式范例</w:t>
      </w:r>
      <w:bookmarkEnd w:id="93"/>
    </w:p>
    <w:p>
      <w:pPr>
        <w:spacing w:line="360" w:lineRule="auto"/>
        <w:jc w:val="center"/>
        <w:outlineLvl w:val="0"/>
        <w:rPr>
          <w:rFonts w:hint="eastAsia" w:ascii="宋体" w:hAnsi="宋体" w:eastAsia="宋体" w:cs="宋体"/>
          <w:b/>
          <w:color w:val="auto"/>
          <w:kern w:val="0"/>
          <w:sz w:val="36"/>
          <w:szCs w:val="36"/>
          <w:highlight w:val="none"/>
        </w:rPr>
      </w:pPr>
      <w:bookmarkStart w:id="122" w:name="_Toc12499"/>
      <w:r>
        <w:rPr>
          <w:rFonts w:hint="eastAsia" w:ascii="宋体" w:hAnsi="宋体" w:eastAsia="宋体" w:cs="宋体"/>
          <w:b/>
          <w:color w:val="auto"/>
          <w:kern w:val="0"/>
          <w:sz w:val="36"/>
          <w:szCs w:val="36"/>
          <w:highlight w:val="none"/>
        </w:rPr>
        <w:t>资格文件部分</w:t>
      </w:r>
      <w:bookmarkEnd w:id="122"/>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（2）有效的企业营业执照（或事业法人登记证书或其它工商等登记证明材料，自然人提供身份证)………………………………………………………………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）联合协议………………………………………………………………（页码）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pStyle w:val="25"/>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二、有效的企业营业执照（或事业法人登记证书或其它工商等登记证明材料，自然人提供身份证)复制件（如为联合体，则联合体各方均应提供）（五选一）：</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①如供应商是企业（包括合伙企业），提供在工商部门注册的有效“企业法人营业执照”或“营业执照”；</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②如供应商是事业单位，提供有效的“事业单位法人证书”；</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③如供应商是非企业专业服务机构的，提供执业许可证等证明文件；</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④如供应商是个体工商户，提供有效的“个体工商户营业执照”；</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⑤如供应商是自然人，提供有效的自然人身份证明（居民身份证正反面或公安机关出具的临时居民身份证正反面或港澳台胞证或护照）。</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、联合协议（如果有）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[以联合体形式投标的，提供联合协议（附件5）；本项目不接受联合体投标或者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不以联合体形式投标的，则不需要提供）]</w:t>
      </w:r>
    </w:p>
    <w:p>
      <w:pP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、落实政府采购政策需满足的资格要求</w:t>
      </w:r>
    </w:p>
    <w:p>
      <w:pPr>
        <w:pStyle w:val="33"/>
        <w:spacing w:line="360" w:lineRule="auto"/>
        <w:ind w:firstLine="482" w:firstLineChars="200"/>
        <w:rPr>
          <w:rFonts w:hint="eastAsia" w:ascii="宋体" w:hAnsi="宋体" w:eastAsia="宋体" w:cs="宋体"/>
          <w:b/>
          <w:bCs/>
          <w:color w:val="auto"/>
          <w:sz w:val="24"/>
          <w:highlight w:val="none"/>
          <w:u w:val="single"/>
          <w:lang w:val="en-US" w:eastAsia="zh-CN"/>
        </w:rPr>
      </w:pPr>
    </w:p>
    <w:p>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lang w:val="en-US" w:eastAsia="zh-CN"/>
        </w:rPr>
        <w:t>本项目要求：供应商为中小企业/小微企业，提供附件7：中小企业声明函（工程/服务）</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 xml:space="preserve">视同符合了资格条件，无需再向中小企业分包，无需提供分包意向协议。 </w:t>
      </w:r>
    </w:p>
    <w:p>
      <w:pPr>
        <w:widowControl/>
        <w:spacing w:line="360" w:lineRule="auto"/>
        <w:ind w:firstLine="480"/>
        <w:jc w:val="left"/>
        <w:rPr>
          <w:rFonts w:hint="eastAsia" w:ascii="宋体" w:hAnsi="宋体" w:eastAsia="宋体" w:cs="宋体"/>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、本项目的特定资格要求（如果有）</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（根据竞争性磋商邀请公告本项目的特定资格要求提供相应的材料；未要求的，无需提供）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bookmarkStart w:id="123" w:name="_Toc12639"/>
      <w:r>
        <w:rPr>
          <w:rFonts w:hint="eastAsia" w:ascii="宋体" w:hAnsi="宋体" w:eastAsia="宋体" w:cs="宋体"/>
          <w:b/>
          <w:color w:val="auto"/>
          <w:kern w:val="0"/>
          <w:sz w:val="36"/>
          <w:szCs w:val="36"/>
          <w:highlight w:val="none"/>
        </w:rPr>
        <w:t>商务技术文件部分</w:t>
      </w:r>
      <w:bookmarkEnd w:id="123"/>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标的清单………………………………………………………………………（页码）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pPr>
        <w:numPr>
          <w:ilvl w:val="0"/>
          <w:numId w:val="12"/>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rPr>
          <w:rFonts w:hint="eastAsia" w:ascii="宋体" w:hAnsi="宋体" w:eastAsia="宋体" w:cs="宋体"/>
          <w:color w:val="auto"/>
          <w:sz w:val="24"/>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4" w:name="_Toc7240"/>
      <w:r>
        <w:rPr>
          <w:rFonts w:hint="eastAsia" w:ascii="宋体" w:hAnsi="宋体" w:eastAsia="宋体" w:cs="宋体"/>
          <w:b/>
          <w:color w:val="auto"/>
          <w:kern w:val="0"/>
          <w:sz w:val="32"/>
          <w:szCs w:val="32"/>
          <w:highlight w:val="none"/>
          <w:lang w:val="zh-CN"/>
        </w:rPr>
        <w:t>一、响应函</w:t>
      </w:r>
      <w:bookmarkEnd w:id="124"/>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（项目名称）【编号：（采购编号）】</w:t>
      </w:r>
      <w:r>
        <w:rPr>
          <w:rFonts w:hint="eastAsia" w:ascii="宋体" w:hAnsi="宋体" w:eastAsia="宋体" w:cs="宋体"/>
          <w:color w:val="auto"/>
          <w:sz w:val="24"/>
          <w:highlight w:val="none"/>
        </w:rPr>
        <w:t>竞争性磋商的有关活动，并对此项目进行响应。为此：</w:t>
      </w:r>
    </w:p>
    <w:p>
      <w:pPr>
        <w:numPr>
          <w:ilvl w:val="0"/>
          <w:numId w:val="13"/>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本响应文件在响应有效期满之前均具有约束力。</w:t>
      </w:r>
    </w:p>
    <w:p>
      <w:pPr>
        <w:numPr>
          <w:ilvl w:val="0"/>
          <w:numId w:val="13"/>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我方的响应文件包括以下内容：</w:t>
      </w:r>
    </w:p>
    <w:p>
      <w:pPr>
        <w:numPr>
          <w:ilvl w:val="1"/>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资格文件：</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符合参加政府采购活动应当具备的一般条件的承诺函；</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联合协议（如果有）；</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落实政府采购政策需满足的资格要求（如果有）；</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本项目的特定资格要求（如果有）。</w:t>
      </w:r>
    </w:p>
    <w:p>
      <w:pPr>
        <w:numPr>
          <w:ilvl w:val="1"/>
          <w:numId w:val="14"/>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商务技术</w:t>
      </w:r>
      <w:r>
        <w:rPr>
          <w:rFonts w:hint="eastAsia" w:ascii="宋体" w:hAnsi="宋体" w:eastAsia="宋体" w:cs="宋体"/>
          <w:bCs/>
          <w:color w:val="auto"/>
          <w:sz w:val="24"/>
          <w:highlight w:val="none"/>
          <w:lang w:val="zh-CN"/>
        </w:rPr>
        <w:t>文件：</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响应函；</w:t>
      </w:r>
      <w:r>
        <w:rPr>
          <w:rFonts w:hint="eastAsia" w:ascii="宋体" w:hAnsi="宋体" w:eastAsia="宋体" w:cs="宋体"/>
          <w:bCs/>
          <w:color w:val="auto"/>
          <w:sz w:val="24"/>
          <w:highlight w:val="none"/>
          <w:lang w:val="zh-CN"/>
        </w:rPr>
        <w:t xml:space="preserve"> </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授权委托书或法定代表人（单位负责人、自然人本人）身份证明；</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分包意向协议（如果有）；</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符合性审查资料；</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评标标准相应的商务技术资料；</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标的清单；</w:t>
      </w:r>
    </w:p>
    <w:p>
      <w:pPr>
        <w:numPr>
          <w:ilvl w:val="2"/>
          <w:numId w:val="14"/>
        </w:numPr>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商务技术偏离表；</w:t>
      </w:r>
    </w:p>
    <w:p>
      <w:pPr>
        <w:numPr>
          <w:ilvl w:val="2"/>
          <w:numId w:val="14"/>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政府采购供应商廉洁自律承诺书。</w:t>
      </w:r>
    </w:p>
    <w:p>
      <w:pPr>
        <w:numPr>
          <w:ilvl w:val="1"/>
          <w:numId w:val="14"/>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报价文件： </w:t>
      </w:r>
    </w:p>
    <w:p>
      <w:pPr>
        <w:numPr>
          <w:ilvl w:val="2"/>
          <w:numId w:val="14"/>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初始报价一览表；</w:t>
      </w:r>
    </w:p>
    <w:p>
      <w:pPr>
        <w:numPr>
          <w:ilvl w:val="2"/>
          <w:numId w:val="14"/>
        </w:numPr>
        <w:snapToGrid w:val="0"/>
        <w:spacing w:line="3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中小企业声明函</w:t>
      </w:r>
      <w:r>
        <w:rPr>
          <w:rFonts w:hint="eastAsia" w:ascii="宋体" w:hAnsi="宋体" w:eastAsia="宋体" w:cs="宋体"/>
          <w:bCs/>
          <w:color w:val="auto"/>
          <w:sz w:val="24"/>
          <w:highlight w:val="none"/>
        </w:rPr>
        <w:t>（如果有）</w:t>
      </w:r>
      <w:r>
        <w:rPr>
          <w:rFonts w:hint="eastAsia" w:ascii="宋体" w:hAnsi="宋体" w:eastAsia="宋体" w:cs="宋体"/>
          <w:bCs/>
          <w:color w:val="auto"/>
          <w:sz w:val="24"/>
          <w:highlight w:val="none"/>
          <w:lang w:val="zh-CN"/>
        </w:rPr>
        <w:t>。</w:t>
      </w:r>
    </w:p>
    <w:p>
      <w:pPr>
        <w:snapToGrid w:val="0"/>
        <w:spacing w:line="3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我方承诺除商务技术偏离表列出的偏离外，我方响应磋商文件的全部要求。</w:t>
      </w:r>
    </w:p>
    <w:p>
      <w:pPr>
        <w:numPr>
          <w:ilvl w:val="0"/>
          <w:numId w:val="13"/>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pPr>
        <w:numPr>
          <w:ilvl w:val="1"/>
          <w:numId w:val="15"/>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在收到成交通知书后，在成交通知书规定的期限内与你方签订合同； </w:t>
      </w:r>
    </w:p>
    <w:p>
      <w:pPr>
        <w:numPr>
          <w:ilvl w:val="1"/>
          <w:numId w:val="15"/>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在签订合同时不向你方提出附加条件； </w:t>
      </w:r>
    </w:p>
    <w:p>
      <w:pPr>
        <w:numPr>
          <w:ilvl w:val="1"/>
          <w:numId w:val="15"/>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按照磋商文件要求提交履约保证金； </w:t>
      </w:r>
    </w:p>
    <w:p>
      <w:pPr>
        <w:numPr>
          <w:ilvl w:val="1"/>
          <w:numId w:val="15"/>
        </w:numPr>
        <w:snapToGrid w:val="0"/>
        <w:spacing w:line="360" w:lineRule="exact"/>
        <w:ind w:hanging="43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在合同约定的期限内完成合同规定的全部义务。 </w:t>
      </w:r>
    </w:p>
    <w:p>
      <w:pPr>
        <w:numPr>
          <w:ilvl w:val="0"/>
          <w:numId w:val="13"/>
        </w:num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autoSpaceDE w:val="0"/>
        <w:autoSpaceDN w:val="0"/>
        <w:snapToGrid w:val="0"/>
        <w:spacing w:line="360" w:lineRule="exact"/>
        <w:ind w:firstLine="3960" w:firstLineChars="1650"/>
        <w:rPr>
          <w:rFonts w:hint="eastAsia" w:ascii="宋体" w:hAnsi="宋体" w:eastAsia="宋体" w:cs="宋体"/>
          <w:color w:val="auto"/>
          <w:kern w:val="0"/>
          <w:sz w:val="24"/>
          <w:highlight w:val="none"/>
          <w:lang w:val="zh-CN"/>
        </w:rPr>
      </w:pPr>
    </w:p>
    <w:p>
      <w:pPr>
        <w:pStyle w:val="60"/>
        <w:ind w:firstLine="420"/>
        <w:rPr>
          <w:rFonts w:hint="eastAsia" w:ascii="宋体" w:hAnsi="宋体" w:eastAsia="宋体" w:cs="宋体"/>
          <w:color w:val="auto"/>
          <w:highlight w:val="none"/>
          <w:lang w:val="zh-CN"/>
        </w:rPr>
      </w:pPr>
    </w:p>
    <w:p>
      <w:pPr>
        <w:snapToGrid w:val="0"/>
        <w:spacing w:line="36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widowControl/>
        <w:adjustRightInd/>
        <w:jc w:val="left"/>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5" w:name="_Toc3217"/>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125"/>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zh-CN"/>
        </w:rPr>
        <w:t>授权委托书（适用于非联合体响应）</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pPr>
        <w:pStyle w:val="23"/>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kern w:val="0"/>
          <w:sz w:val="24"/>
          <w:highlight w:val="none"/>
          <w:lang w:val="zh-CN"/>
        </w:rPr>
      </w:pPr>
    </w:p>
    <w:p>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（项目名称）【编号：（采购编号）】</w:t>
      </w:r>
      <w:r>
        <w:rPr>
          <w:rFonts w:hint="eastAsia" w:ascii="宋体" w:hAnsi="宋体" w:eastAsia="宋体" w:cs="宋体"/>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本授权书有效期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的身份证明（适用于法定代表人、单位负责人或者自然人本人代表供应商参加响应）</w:t>
      </w:r>
    </w:p>
    <w:p>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62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pStyle w:val="23"/>
        <w:rPr>
          <w:rFonts w:hint="eastAsia" w:ascii="宋体" w:hAnsi="宋体" w:eastAsia="宋体" w:cs="宋体"/>
          <w:color w:val="auto"/>
          <w:highlight w:val="none"/>
        </w:rPr>
      </w:pP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pPr>
              <w:pStyle w:val="62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621"/>
              <w:spacing w:line="360" w:lineRule="auto"/>
              <w:rPr>
                <w:rFonts w:hint="eastAsia" w:ascii="宋体" w:hAnsi="宋体" w:eastAsia="宋体" w:cs="宋体"/>
                <w:bCs/>
                <w:color w:val="auto"/>
                <w:sz w:val="24"/>
                <w:highlight w:val="none"/>
              </w:rPr>
            </w:pPr>
          </w:p>
        </w:tc>
      </w:tr>
    </w:tbl>
    <w:p>
      <w:pPr>
        <w:snapToGrid w:val="0"/>
        <w:spacing w:line="360" w:lineRule="auto"/>
        <w:ind w:firstLine="576"/>
        <w:jc w:val="right"/>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 xml:space="preserve">                   日期：  年  月</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6" w:name="_Toc1171"/>
      <w:r>
        <w:rPr>
          <w:rFonts w:hint="eastAsia" w:ascii="宋体" w:hAnsi="宋体" w:eastAsia="宋体" w:cs="宋体"/>
          <w:b/>
          <w:color w:val="auto"/>
          <w:kern w:val="0"/>
          <w:sz w:val="32"/>
          <w:szCs w:val="32"/>
          <w:highlight w:val="none"/>
          <w:lang w:val="zh-CN"/>
        </w:rPr>
        <w:t>三、分包意向协议（如果有）</w:t>
      </w:r>
      <w:bookmarkEnd w:id="126"/>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eastAsia="宋体" w:cs="宋体"/>
          <w:color w:val="auto"/>
          <w:sz w:val="24"/>
          <w:highlight w:val="none"/>
        </w:rPr>
        <w:t>）</w:t>
      </w:r>
    </w:p>
    <w:p>
      <w:pP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7" w:name="_Toc28198"/>
      <w:r>
        <w:rPr>
          <w:rFonts w:hint="eastAsia" w:ascii="宋体" w:hAnsi="宋体" w:eastAsia="宋体" w:cs="宋体"/>
          <w:b/>
          <w:color w:val="auto"/>
          <w:kern w:val="0"/>
          <w:sz w:val="32"/>
          <w:szCs w:val="32"/>
          <w:highlight w:val="none"/>
          <w:lang w:val="zh-CN"/>
        </w:rPr>
        <w:t>四、符合性审查资料</w:t>
      </w:r>
      <w:bookmarkEnd w:id="127"/>
    </w:p>
    <w:p>
      <w:pPr>
        <w:jc w:val="center"/>
        <w:rPr>
          <w:rFonts w:hint="eastAsia" w:ascii="宋体" w:hAnsi="宋体" w:eastAsia="宋体" w:cs="宋体"/>
          <w:b/>
          <w:color w:val="auto"/>
          <w:kern w:val="0"/>
          <w:sz w:val="32"/>
          <w:szCs w:val="32"/>
          <w:highlight w:val="none"/>
        </w:rPr>
      </w:pPr>
    </w:p>
    <w:tbl>
      <w:tblPr>
        <w:tblStyle w:val="6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45" w:type="dxa"/>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672" w:type="dxa"/>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4245"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响应文件按照磋商文件要求签署、盖章。</w:t>
            </w:r>
          </w:p>
        </w:tc>
        <w:tc>
          <w:tcPr>
            <w:tcW w:w="2551"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672"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4245"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响应文件中承诺的响应有效期不少于磋商文件中载明的响应有效期。</w:t>
            </w:r>
          </w:p>
        </w:tc>
        <w:tc>
          <w:tcPr>
            <w:tcW w:w="2551"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672"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424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u w:val="single"/>
              </w:rPr>
              <w:t>生产经营安全监管人员</w:t>
            </w:r>
            <w:r>
              <w:rPr>
                <w:rFonts w:hint="eastAsia" w:ascii="宋体" w:hAnsi="宋体" w:eastAsia="宋体" w:cs="宋体"/>
                <w:b/>
                <w:color w:val="auto"/>
                <w:sz w:val="24"/>
                <w:szCs w:val="24"/>
                <w:highlight w:val="none"/>
                <w:u w:val="single"/>
                <w:lang w:val="en-US" w:eastAsia="zh-CN"/>
              </w:rPr>
              <w:t>不少于</w:t>
            </w:r>
            <w:r>
              <w:rPr>
                <w:rFonts w:hint="eastAsia" w:ascii="宋体" w:hAnsi="宋体" w:eastAsia="宋体" w:cs="宋体"/>
                <w:b/>
                <w:color w:val="auto"/>
                <w:sz w:val="24"/>
                <w:szCs w:val="24"/>
                <w:highlight w:val="none"/>
                <w:u w:val="single"/>
              </w:rPr>
              <w:t>1</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人（具有中级</w:t>
            </w:r>
            <w:r>
              <w:rPr>
                <w:rFonts w:hint="eastAsia" w:ascii="宋体" w:hAnsi="宋体" w:eastAsia="宋体" w:cs="宋体"/>
                <w:b/>
                <w:color w:val="auto"/>
                <w:sz w:val="24"/>
                <w:szCs w:val="24"/>
                <w:highlight w:val="none"/>
                <w:u w:val="single"/>
                <w:lang w:eastAsia="zh-CN"/>
              </w:rPr>
              <w:t>及以上</w:t>
            </w:r>
            <w:r>
              <w:rPr>
                <w:rFonts w:hint="eastAsia" w:ascii="宋体" w:hAnsi="宋体" w:eastAsia="宋体" w:cs="宋体"/>
                <w:b/>
                <w:color w:val="auto"/>
                <w:sz w:val="24"/>
                <w:szCs w:val="24"/>
                <w:highlight w:val="none"/>
                <w:u w:val="single"/>
              </w:rPr>
              <w:t>注册安全工程师等职业资格或具有相关行业领域中级</w:t>
            </w:r>
            <w:r>
              <w:rPr>
                <w:rFonts w:hint="eastAsia" w:ascii="宋体" w:hAnsi="宋体" w:eastAsia="宋体" w:cs="宋体"/>
                <w:b/>
                <w:color w:val="auto"/>
                <w:sz w:val="24"/>
                <w:szCs w:val="24"/>
                <w:highlight w:val="none"/>
                <w:u w:val="single"/>
                <w:lang w:eastAsia="zh-CN"/>
              </w:rPr>
              <w:t>及</w:t>
            </w:r>
            <w:r>
              <w:rPr>
                <w:rFonts w:hint="eastAsia" w:ascii="宋体" w:hAnsi="宋体" w:eastAsia="宋体" w:cs="宋体"/>
                <w:b/>
                <w:color w:val="auto"/>
                <w:sz w:val="24"/>
                <w:szCs w:val="24"/>
                <w:highlight w:val="none"/>
                <w:u w:val="single"/>
              </w:rPr>
              <w:t>以上专业技术职称</w:t>
            </w:r>
            <w:r>
              <w:rPr>
                <w:rFonts w:hint="eastAsia" w:ascii="宋体" w:hAnsi="宋体" w:eastAsia="宋体" w:cs="宋体"/>
                <w:b/>
                <w:color w:val="auto"/>
                <w:sz w:val="24"/>
                <w:szCs w:val="24"/>
                <w:highlight w:val="none"/>
                <w:u w:val="single"/>
                <w:lang w:eastAsia="zh-CN"/>
              </w:rPr>
              <w:t>或</w:t>
            </w:r>
            <w:r>
              <w:rPr>
                <w:rFonts w:hint="eastAsia" w:ascii="宋体" w:hAnsi="宋体" w:eastAsia="宋体" w:cs="宋体"/>
                <w:b/>
                <w:color w:val="auto"/>
                <w:sz w:val="24"/>
                <w:szCs w:val="24"/>
                <w:highlight w:val="none"/>
                <w:u w:val="single"/>
              </w:rPr>
              <w:t>二级技师</w:t>
            </w:r>
            <w:r>
              <w:rPr>
                <w:rFonts w:hint="eastAsia" w:ascii="宋体" w:hAnsi="宋体" w:eastAsia="宋体" w:cs="宋体"/>
                <w:b/>
                <w:color w:val="auto"/>
                <w:sz w:val="24"/>
                <w:szCs w:val="24"/>
                <w:highlight w:val="none"/>
                <w:u w:val="single"/>
                <w:lang w:eastAsia="zh-CN"/>
              </w:rPr>
              <w:t>及</w:t>
            </w:r>
            <w:r>
              <w:rPr>
                <w:rFonts w:hint="eastAsia" w:ascii="宋体" w:hAnsi="宋体" w:eastAsia="宋体" w:cs="宋体"/>
                <w:b/>
                <w:color w:val="auto"/>
                <w:sz w:val="24"/>
                <w:szCs w:val="24"/>
                <w:highlight w:val="none"/>
                <w:u w:val="single"/>
              </w:rPr>
              <w:t>以上职业资格</w:t>
            </w:r>
            <w:r>
              <w:rPr>
                <w:rFonts w:hint="eastAsia" w:ascii="宋体" w:hAnsi="宋体" w:eastAsia="宋体" w:cs="宋体"/>
                <w:b/>
                <w:color w:val="auto"/>
                <w:sz w:val="24"/>
                <w:szCs w:val="24"/>
                <w:highlight w:val="none"/>
                <w:u w:val="single"/>
                <w:lang w:eastAsia="zh-CN"/>
              </w:rPr>
              <w:t>的</w:t>
            </w:r>
            <w:r>
              <w:rPr>
                <w:rFonts w:hint="eastAsia" w:ascii="宋体" w:hAnsi="宋体" w:eastAsia="宋体" w:cs="宋体"/>
                <w:b/>
                <w:color w:val="auto"/>
                <w:sz w:val="24"/>
                <w:szCs w:val="24"/>
                <w:highlight w:val="none"/>
                <w:u w:val="single"/>
              </w:rPr>
              <w:t>人员2名；具有安全生产相关专业</w:t>
            </w:r>
            <w:r>
              <w:rPr>
                <w:rFonts w:hint="eastAsia" w:ascii="宋体" w:hAnsi="宋体" w:eastAsia="宋体" w:cs="宋体"/>
                <w:b/>
                <w:color w:val="auto"/>
                <w:sz w:val="24"/>
                <w:szCs w:val="24"/>
                <w:highlight w:val="none"/>
                <w:u w:val="single"/>
                <w:lang w:eastAsia="zh-CN"/>
              </w:rPr>
              <w:t>人员</w:t>
            </w:r>
            <w:r>
              <w:rPr>
                <w:rFonts w:hint="eastAsia" w:ascii="宋体" w:hAnsi="宋体" w:eastAsia="宋体" w:cs="宋体"/>
                <w:b/>
                <w:color w:val="auto"/>
                <w:sz w:val="24"/>
                <w:szCs w:val="24"/>
                <w:highlight w:val="none"/>
                <w:u w:val="single"/>
                <w:lang w:val="en-US" w:eastAsia="zh-CN"/>
              </w:rPr>
              <w:t>13名（包括</w:t>
            </w:r>
            <w:r>
              <w:rPr>
                <w:rFonts w:hint="eastAsia" w:ascii="宋体" w:hAnsi="宋体" w:eastAsia="宋体" w:cs="宋体"/>
                <w:b/>
                <w:color w:val="auto"/>
                <w:sz w:val="24"/>
                <w:szCs w:val="24"/>
                <w:highlight w:val="none"/>
                <w:u w:val="single"/>
              </w:rPr>
              <w:t>负责内业资料台账整理</w:t>
            </w:r>
            <w:r>
              <w:rPr>
                <w:rFonts w:hint="eastAsia" w:ascii="宋体" w:hAnsi="宋体" w:eastAsia="宋体" w:cs="宋体"/>
                <w:b/>
                <w:color w:val="auto"/>
                <w:sz w:val="24"/>
                <w:szCs w:val="24"/>
                <w:highlight w:val="none"/>
                <w:u w:val="single"/>
                <w:lang w:eastAsia="zh-CN"/>
              </w:rPr>
              <w:t>的</w:t>
            </w:r>
            <w:r>
              <w:rPr>
                <w:rFonts w:hint="eastAsia" w:ascii="宋体" w:hAnsi="宋体" w:eastAsia="宋体" w:cs="宋体"/>
                <w:b/>
                <w:color w:val="auto"/>
                <w:sz w:val="24"/>
                <w:szCs w:val="24"/>
                <w:highlight w:val="none"/>
                <w:u w:val="single"/>
              </w:rPr>
              <w:t>内勤人员</w:t>
            </w:r>
            <w:r>
              <w:rPr>
                <w:rFonts w:hint="eastAsia" w:ascii="宋体" w:hAnsi="宋体" w:eastAsia="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rPr>
              <w:t>人</w:t>
            </w:r>
            <w:r>
              <w:rPr>
                <w:rFonts w:hint="eastAsia" w:ascii="宋体" w:hAnsi="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负责</w:t>
            </w:r>
            <w:r>
              <w:rPr>
                <w:rFonts w:hint="eastAsia" w:ascii="宋体" w:hAnsi="宋体" w:eastAsia="宋体" w:cs="宋体"/>
                <w:b/>
                <w:color w:val="auto"/>
                <w:sz w:val="24"/>
                <w:szCs w:val="24"/>
                <w:highlight w:val="none"/>
                <w:u w:val="single"/>
                <w:lang w:val="en-US" w:eastAsia="zh-CN"/>
              </w:rPr>
              <w:t>特种设备使用单位检查</w:t>
            </w:r>
            <w:r>
              <w:rPr>
                <w:rFonts w:hint="eastAsia" w:ascii="宋体" w:hAnsi="宋体" w:eastAsia="宋体" w:cs="宋体"/>
                <w:b/>
                <w:color w:val="auto"/>
                <w:sz w:val="24"/>
                <w:szCs w:val="24"/>
                <w:highlight w:val="none"/>
                <w:u w:val="single"/>
              </w:rPr>
              <w:t>人员</w:t>
            </w:r>
            <w:r>
              <w:rPr>
                <w:rFonts w:hint="eastAsia" w:ascii="宋体" w:hAnsi="宋体" w:eastAsia="宋体" w:cs="宋体"/>
                <w:b/>
                <w:color w:val="auto"/>
                <w:sz w:val="24"/>
                <w:szCs w:val="24"/>
                <w:highlight w:val="none"/>
                <w:u w:val="single"/>
                <w:lang w:val="en-US" w:eastAsia="zh-CN"/>
              </w:rPr>
              <w:t>2人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w:t>
            </w:r>
          </w:p>
        </w:tc>
        <w:tc>
          <w:tcPr>
            <w:tcW w:w="2551" w:type="dxa"/>
            <w:vAlign w:val="center"/>
          </w:tcPr>
          <w:p>
            <w:pPr>
              <w:snapToGrid w:val="0"/>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相应人员的相关证书扫描件，同时提供响应投标文件上传截止时间前3个月（2025年4月、5月、6月）内任一个月的社保缴纳证明（公司注册时间至响应投标文件上传截止时间未满一个月的，提供公司社保缴纳证明）</w:t>
            </w:r>
          </w:p>
        </w:tc>
        <w:tc>
          <w:tcPr>
            <w:tcW w:w="1672"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4245"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响应文件满足磋商文件的其它实质性要求。</w:t>
            </w:r>
          </w:p>
        </w:tc>
        <w:tc>
          <w:tcPr>
            <w:tcW w:w="2551"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磋商文件其它实质性要求相应的材料（“▲” 系指实质性要求条款，磋商文件无其它实质性要求的，无需提供）</w:t>
            </w:r>
          </w:p>
        </w:tc>
        <w:tc>
          <w:tcPr>
            <w:tcW w:w="1672" w:type="dxa"/>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28" w:name="_Toc30742"/>
      <w:r>
        <w:rPr>
          <w:rFonts w:hint="eastAsia" w:ascii="宋体" w:hAnsi="宋体" w:eastAsia="宋体" w:cs="宋体"/>
          <w:b/>
          <w:color w:val="auto"/>
          <w:kern w:val="0"/>
          <w:sz w:val="32"/>
          <w:szCs w:val="32"/>
          <w:highlight w:val="none"/>
          <w:lang w:val="zh-CN"/>
        </w:rPr>
        <w:t>五、评标标准相应的商务技术资料</w:t>
      </w:r>
      <w:bookmarkEnd w:id="128"/>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（按磋商文件第五部分评标办法前附表中“响应文件中评标标准相应的商务技术资料目录”提供资料）</w:t>
      </w:r>
    </w:p>
    <w:p>
      <w:pP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bCs/>
          <w:color w:val="auto"/>
          <w:sz w:val="32"/>
          <w:szCs w:val="32"/>
          <w:highlight w:val="none"/>
        </w:rPr>
      </w:pPr>
    </w:p>
    <w:p>
      <w:pPr>
        <w:spacing w:line="360" w:lineRule="auto"/>
        <w:rPr>
          <w:rFonts w:hint="eastAsia" w:ascii="宋体" w:hAnsi="宋体" w:eastAsia="宋体" w:cs="宋体"/>
          <w:b/>
          <w:bCs/>
          <w:color w:val="auto"/>
          <w:kern w:val="0"/>
          <w:sz w:val="24"/>
          <w:highlight w:val="none"/>
        </w:rPr>
      </w:pPr>
    </w:p>
    <w:p>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pPr>
        <w:snapToGrid w:val="0"/>
        <w:spacing w:line="360" w:lineRule="auto"/>
        <w:jc w:val="center"/>
        <w:outlineLvl w:val="1"/>
        <w:rPr>
          <w:rFonts w:hint="eastAsia" w:ascii="宋体" w:hAnsi="宋体" w:eastAsia="宋体" w:cs="宋体"/>
          <w:b/>
          <w:color w:val="auto"/>
          <w:kern w:val="0"/>
          <w:sz w:val="32"/>
          <w:szCs w:val="32"/>
          <w:highlight w:val="none"/>
          <w:lang w:val="zh-CN"/>
        </w:rPr>
      </w:pPr>
      <w:bookmarkStart w:id="129" w:name="_Toc5117"/>
      <w:r>
        <w:rPr>
          <w:rFonts w:hint="eastAsia" w:ascii="宋体" w:hAnsi="宋体" w:eastAsia="宋体" w:cs="宋体"/>
          <w:b/>
          <w:color w:val="auto"/>
          <w:kern w:val="0"/>
          <w:sz w:val="32"/>
          <w:szCs w:val="32"/>
          <w:highlight w:val="none"/>
          <w:lang w:val="zh-CN"/>
        </w:rPr>
        <w:t>六、标的清单</w:t>
      </w:r>
      <w:bookmarkEnd w:id="129"/>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60"/>
        <w:ind w:left="0" w:leftChars="0" w:firstLine="0" w:firstLineChars="0"/>
        <w:rPr>
          <w:rFonts w:hint="eastAsia" w:ascii="宋体" w:hAnsi="宋体" w:eastAsia="宋体" w:cs="宋体"/>
          <w:color w:val="auto"/>
          <w:sz w:val="24"/>
          <w:highlight w:val="none"/>
        </w:rPr>
      </w:pPr>
    </w:p>
    <w:p>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pPr>
        <w:pStyle w:val="60"/>
        <w:ind w:left="0" w:leftChars="0" w:firstLine="0" w:firstLineChars="0"/>
        <w:rPr>
          <w:rFonts w:hint="eastAsia" w:ascii="宋体" w:hAnsi="宋体" w:eastAsia="宋体" w:cs="宋体"/>
          <w:color w:val="auto"/>
          <w:sz w:val="24"/>
          <w:highlight w:val="none"/>
        </w:rPr>
      </w:pPr>
    </w:p>
    <w:p>
      <w:pPr>
        <w:pStyle w:val="60"/>
        <w:ind w:firstLine="42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0" w:name="_Toc10766"/>
      <w:r>
        <w:rPr>
          <w:rFonts w:hint="eastAsia" w:ascii="宋体" w:hAnsi="宋体" w:eastAsia="宋体" w:cs="宋体"/>
          <w:b/>
          <w:color w:val="auto"/>
          <w:kern w:val="0"/>
          <w:sz w:val="32"/>
          <w:szCs w:val="32"/>
          <w:highlight w:val="none"/>
          <w:lang w:val="zh-CN"/>
        </w:rPr>
        <w:t>七、商务技术偏离表</w:t>
      </w:r>
      <w:bookmarkEnd w:id="130"/>
    </w:p>
    <w:p>
      <w:pPr>
        <w:jc w:val="center"/>
        <w:rPr>
          <w:rFonts w:hint="eastAsia" w:ascii="宋体" w:hAnsi="宋体" w:eastAsia="宋体" w:cs="宋体"/>
          <w:b/>
          <w:bCs/>
          <w:color w:val="auto"/>
          <w:sz w:val="24"/>
          <w:highlight w:val="none"/>
        </w:rPr>
      </w:pP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磋商文件章节及具体内容</w:t>
            </w:r>
          </w:p>
        </w:tc>
        <w:tc>
          <w:tcPr>
            <w:tcW w:w="3546" w:type="dxa"/>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hint="eastAsia" w:ascii="宋体" w:hAnsi="宋体" w:eastAsia="宋体" w:cs="宋体"/>
                <w:color w:val="auto"/>
                <w:kern w:val="0"/>
                <w:sz w:val="24"/>
                <w:highlight w:val="none"/>
              </w:rPr>
            </w:pPr>
          </w:p>
        </w:tc>
        <w:tc>
          <w:tcPr>
            <w:tcW w:w="3683"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354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c>
          <w:tcPr>
            <w:tcW w:w="1276" w:type="dxa"/>
            <w:vAlign w:val="center"/>
          </w:tcPr>
          <w:p>
            <w:pPr>
              <w:snapToGrid w:val="0"/>
              <w:spacing w:line="400" w:lineRule="exact"/>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供应商保证：除商务技术偏离表列出的偏离外，供应商响应磋商文件的全部要求</w:t>
      </w:r>
    </w:p>
    <w:p>
      <w:pPr>
        <w:autoSpaceDE w:val="0"/>
        <w:autoSpaceDN w:val="0"/>
        <w:spacing w:line="360" w:lineRule="auto"/>
        <w:rPr>
          <w:rFonts w:hint="eastAsia" w:ascii="宋体" w:hAnsi="宋体" w:eastAsia="宋体" w:cs="宋体"/>
          <w:color w:val="auto"/>
          <w:kern w:val="0"/>
          <w:sz w:val="24"/>
          <w:highlight w:val="none"/>
        </w:rPr>
      </w:pPr>
    </w:p>
    <w:p>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pPr>
        <w:spacing w:line="360" w:lineRule="auto"/>
        <w:jc w:val="center"/>
        <w:rPr>
          <w:rFonts w:hint="eastAsia" w:ascii="宋体" w:hAnsi="宋体" w:eastAsia="宋体" w:cs="宋体"/>
          <w:b/>
          <w:bCs/>
          <w:color w:val="auto"/>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lang w:val="zh-CN"/>
        </w:rPr>
      </w:pPr>
      <w:bookmarkStart w:id="131" w:name="_Toc9660"/>
      <w:r>
        <w:rPr>
          <w:rFonts w:hint="eastAsia" w:ascii="宋体" w:hAnsi="宋体" w:eastAsia="宋体" w:cs="宋体"/>
          <w:b/>
          <w:color w:val="auto"/>
          <w:kern w:val="0"/>
          <w:sz w:val="32"/>
          <w:szCs w:val="32"/>
          <w:highlight w:val="none"/>
          <w:lang w:val="zh-CN"/>
        </w:rPr>
        <w:t>八、政府采购供应商廉洁自律承诺书</w:t>
      </w:r>
      <w:bookmarkEnd w:id="131"/>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名称（电子签名）：</w:t>
      </w:r>
    </w:p>
    <w:p>
      <w:pPr>
        <w:autoSpaceDE w:val="0"/>
        <w:autoSpaceDN w:val="0"/>
        <w:spacing w:line="360" w:lineRule="auto"/>
        <w:ind w:right="96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bookmarkStart w:id="132" w:name="_Toc18303"/>
      <w:r>
        <w:rPr>
          <w:rFonts w:hint="eastAsia" w:ascii="宋体" w:hAnsi="宋体" w:eastAsia="宋体" w:cs="宋体"/>
          <w:b/>
          <w:color w:val="auto"/>
          <w:kern w:val="0"/>
          <w:sz w:val="36"/>
          <w:szCs w:val="36"/>
          <w:highlight w:val="none"/>
        </w:rPr>
        <w:t>报价文件部分</w:t>
      </w:r>
      <w:bookmarkEnd w:id="132"/>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pPr>
        <w:rPr>
          <w:rFonts w:hint="eastAsia" w:ascii="宋体" w:hAnsi="宋体" w:eastAsia="宋体" w:cs="宋体"/>
          <w:color w:val="auto"/>
          <w:highlight w:val="none"/>
        </w:rPr>
      </w:pPr>
    </w:p>
    <w:p>
      <w:pPr>
        <w:numPr>
          <w:ilvl w:val="0"/>
          <w:numId w:val="16"/>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初始报价一览表………………………………………………………………（页码）</w:t>
      </w:r>
    </w:p>
    <w:p>
      <w:pPr>
        <w:numPr>
          <w:ilvl w:val="0"/>
          <w:numId w:val="16"/>
        </w:numPr>
        <w:snapToGrid w:val="0"/>
        <w:spacing w:line="360" w:lineRule="auto"/>
        <w:ind w:hanging="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6"/>
          <w:szCs w:val="36"/>
          <w:highlight w:val="none"/>
        </w:rPr>
        <w:sectPr>
          <w:headerReference r:id="rId5" w:type="first"/>
          <w:footerReference r:id="rId7" w:type="first"/>
          <w:headerReference r:id="rId4" w:type="default"/>
          <w:footerReference r:id="rId6" w:type="default"/>
          <w:pgSz w:w="11906" w:h="16838"/>
          <w:pgMar w:top="1174" w:right="1418" w:bottom="1151" w:left="1418" w:header="851" w:footer="992" w:gutter="0"/>
          <w:pgNumType w:fmt="decimal"/>
          <w:cols w:space="720" w:num="1"/>
          <w:titlePg/>
          <w:docGrid w:linePitch="312" w:charSpace="0"/>
        </w:sectPr>
      </w:pPr>
      <w:r>
        <w:rPr>
          <w:rFonts w:hint="eastAsia" w:ascii="宋体" w:hAnsi="宋体" w:eastAsia="宋体" w:cs="宋体"/>
          <w:b/>
          <w:color w:val="auto"/>
          <w:sz w:val="36"/>
          <w:szCs w:val="36"/>
          <w:highlight w:val="none"/>
        </w:rPr>
        <w:br w:type="page"/>
      </w:r>
    </w:p>
    <w:p>
      <w:pPr>
        <w:snapToGrid w:val="0"/>
        <w:spacing w:line="360" w:lineRule="auto"/>
        <w:jc w:val="center"/>
        <w:outlineLvl w:val="0"/>
        <w:rPr>
          <w:rFonts w:hint="eastAsia" w:ascii="宋体" w:hAnsi="宋体" w:eastAsia="宋体" w:cs="宋体"/>
          <w:b/>
          <w:color w:val="auto"/>
          <w:kern w:val="0"/>
          <w:sz w:val="32"/>
          <w:szCs w:val="32"/>
          <w:highlight w:val="none"/>
        </w:rPr>
      </w:pPr>
      <w:bookmarkStart w:id="133" w:name="_Toc30846"/>
      <w:r>
        <w:rPr>
          <w:rFonts w:hint="eastAsia" w:ascii="宋体" w:hAnsi="宋体" w:eastAsia="宋体" w:cs="宋体"/>
          <w:b/>
          <w:color w:val="auto"/>
          <w:kern w:val="0"/>
          <w:sz w:val="32"/>
          <w:szCs w:val="32"/>
          <w:highlight w:val="none"/>
        </w:rPr>
        <w:t>一、初始报价一览表</w:t>
      </w:r>
      <w:bookmarkEnd w:id="133"/>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初始报价一览表(单位均为人民币元)</w:t>
      </w:r>
    </w:p>
    <w:p>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56"/>
        <w:gridCol w:w="2514"/>
        <w:gridCol w:w="3267"/>
        <w:gridCol w:w="2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服务项目</w:t>
            </w:r>
          </w:p>
        </w:tc>
        <w:tc>
          <w:tcPr>
            <w:tcW w:w="165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w:t>
            </w:r>
          </w:p>
        </w:tc>
        <w:tc>
          <w:tcPr>
            <w:tcW w:w="14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w:t>
            </w:r>
          </w:p>
        </w:tc>
        <w:tc>
          <w:tcPr>
            <w:tcW w:w="12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165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14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p>
        </w:tc>
      </w:tr>
    </w:tbl>
    <w:p>
      <w:pPr>
        <w:snapToGrid w:val="0"/>
        <w:spacing w:line="360" w:lineRule="auto"/>
        <w:ind w:left="48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注：</w:t>
      </w:r>
    </w:p>
    <w:p>
      <w:pPr>
        <w:snapToGrid w:val="0"/>
        <w:spacing w:line="360" w:lineRule="auto"/>
        <w:ind w:left="-2" w:leftChars="-1"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1、供应商需按本表格式填写，</w:t>
      </w:r>
      <w:r>
        <w:rPr>
          <w:rFonts w:hint="eastAsia" w:ascii="宋体" w:hAnsi="宋体" w:eastAsia="宋体" w:cs="宋体"/>
          <w:b/>
          <w:bCs/>
          <w:color w:val="auto"/>
          <w:kern w:val="0"/>
          <w:sz w:val="22"/>
          <w:szCs w:val="22"/>
          <w:highlight w:val="none"/>
          <w:lang w:val="zh-CN"/>
        </w:rPr>
        <w:t>否则视为响应文件含有采购人不能接受的附加条件，响应无效。</w:t>
      </w:r>
    </w:p>
    <w:p>
      <w:pPr>
        <w:snapToGrid w:val="0"/>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2、有关本项目实施所涉及的一切费用均计入报价。</w:t>
      </w:r>
      <w:r>
        <w:rPr>
          <w:rFonts w:hint="eastAsia" w:ascii="宋体" w:hAnsi="宋体" w:eastAsia="宋体" w:cs="宋体"/>
          <w:b/>
          <w:color w:val="auto"/>
          <w:kern w:val="0"/>
          <w:sz w:val="22"/>
          <w:szCs w:val="22"/>
          <w:highlight w:val="none"/>
          <w:lang w:val="zh-CN"/>
        </w:rPr>
        <w:t>采购人将以合同形式有偿取得服务，不接受供应商给予的赠品、回扣或者与采购无关的其他商品、服务</w:t>
      </w:r>
      <w:r>
        <w:rPr>
          <w:rFonts w:hint="eastAsia" w:ascii="宋体" w:hAnsi="宋体" w:eastAsia="宋体" w:cs="宋体"/>
          <w:color w:val="auto"/>
          <w:kern w:val="0"/>
          <w:sz w:val="22"/>
          <w:szCs w:val="22"/>
          <w:highlight w:val="none"/>
          <w:lang w:val="zh-CN"/>
        </w:rPr>
        <w:t>，</w:t>
      </w:r>
      <w:r>
        <w:rPr>
          <w:rFonts w:hint="eastAsia" w:ascii="宋体" w:hAnsi="宋体" w:eastAsia="宋体" w:cs="宋体"/>
          <w:b/>
          <w:color w:val="auto"/>
          <w:kern w:val="0"/>
          <w:sz w:val="22"/>
          <w:szCs w:val="22"/>
          <w:highlight w:val="none"/>
          <w:lang w:val="zh-CN"/>
        </w:rPr>
        <w:t>不得出现“0元”“免费赠送”等形式的无偿报价，</w:t>
      </w:r>
      <w:r>
        <w:rPr>
          <w:rFonts w:hint="eastAsia" w:ascii="宋体" w:hAnsi="宋体" w:eastAsia="宋体" w:cs="宋体"/>
          <w:b/>
          <w:color w:val="auto"/>
          <w:kern w:val="0"/>
          <w:sz w:val="22"/>
          <w:szCs w:val="22"/>
          <w:highlight w:val="none"/>
        </w:rPr>
        <w:t>否则视为</w:t>
      </w:r>
      <w:r>
        <w:rPr>
          <w:rFonts w:hint="eastAsia" w:ascii="宋体" w:hAnsi="宋体" w:eastAsia="宋体" w:cs="宋体"/>
          <w:b/>
          <w:color w:val="auto"/>
          <w:sz w:val="22"/>
          <w:szCs w:val="22"/>
          <w:highlight w:val="none"/>
        </w:rPr>
        <w:t>响应文件含有采购人不能接受的附加条件的，响应无效</w:t>
      </w:r>
      <w:r>
        <w:rPr>
          <w:rFonts w:hint="eastAsia" w:ascii="宋体" w:hAnsi="宋体" w:eastAsia="宋体" w:cs="宋体"/>
          <w:b/>
          <w:color w:val="auto"/>
          <w:kern w:val="0"/>
          <w:sz w:val="22"/>
          <w:szCs w:val="22"/>
          <w:highlight w:val="none"/>
          <w:lang w:val="zh-CN"/>
        </w:rPr>
        <w:t>。</w:t>
      </w:r>
    </w:p>
    <w:p>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、特别提示：采购代理机构将对项目名称和项目编号，成交供应商名称、地址和成交金额，主要成交标的名称、服务范围、服务要求、服务时间、服务标准等予以公示。</w:t>
      </w:r>
    </w:p>
    <w:p>
      <w:pPr>
        <w:snapToGrid w:val="0"/>
        <w:spacing w:line="360" w:lineRule="auto"/>
        <w:ind w:firstLine="44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0"/>
        <w:ind w:firstLine="420"/>
        <w:rPr>
          <w:rFonts w:hint="eastAsia" w:ascii="宋体" w:hAnsi="宋体" w:eastAsia="宋体" w:cs="宋体"/>
          <w:color w:val="auto"/>
          <w:highlight w:val="none"/>
          <w:lang w:val="zh-CN"/>
        </w:rPr>
      </w:pPr>
    </w:p>
    <w:p>
      <w:pPr>
        <w:spacing w:line="360" w:lineRule="auto"/>
        <w:ind w:right="-874" w:rightChars="-416"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widowControl/>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二、分项报价表</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采购编号： </w:t>
      </w:r>
      <w:r>
        <w:rPr>
          <w:rFonts w:hint="eastAsia" w:ascii="宋体" w:hAnsi="宋体" w:eastAsia="宋体" w:cs="宋体"/>
          <w:color w:val="auto"/>
          <w:sz w:val="21"/>
          <w:szCs w:val="21"/>
          <w:highlight w:val="none"/>
        </w:rPr>
        <w:t xml:space="preserve"> </w:t>
      </w:r>
    </w:p>
    <w:tbl>
      <w:tblPr>
        <w:tblStyle w:val="61"/>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59"/>
        <w:gridCol w:w="1466"/>
        <w:gridCol w:w="1455"/>
        <w:gridCol w:w="159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服务项目</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单价（元）</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总价（元）</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385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投标报价（小写）</w:t>
            </w:r>
          </w:p>
        </w:tc>
        <w:tc>
          <w:tcPr>
            <w:tcW w:w="546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投标报价（大写）</w:t>
            </w:r>
          </w:p>
        </w:tc>
        <w:tc>
          <w:tcPr>
            <w:tcW w:w="5469"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sz w:val="20"/>
                <w:szCs w:val="20"/>
                <w:highlight w:val="none"/>
              </w:rPr>
            </w:pPr>
          </w:p>
        </w:tc>
      </w:tr>
    </w:tbl>
    <w:p>
      <w:pPr>
        <w:snapToGrid w:val="0"/>
        <w:spacing w:line="30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1、以上表格要求按系统细分项目及报价，包括有关本项目实施所需的一切费用均计入报价。</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分项报价表</w:t>
      </w:r>
      <w:r>
        <w:rPr>
          <w:rFonts w:hint="eastAsia" w:ascii="宋体" w:hAnsi="宋体" w:eastAsia="宋体" w:cs="宋体"/>
          <w:color w:val="auto"/>
          <w:kern w:val="0"/>
          <w:sz w:val="24"/>
          <w:highlight w:val="none"/>
          <w:lang w:val="zh-CN"/>
        </w:rPr>
        <w:t>”应与《初始报价一览表》中“第一次磋商报价”相一致。</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、此表仅提供了表格形式，投标供应商应根据需要来填写完整的报价明细清单。明细清单合计总价应与开标一览表报价保持一致。</w:t>
      </w:r>
    </w:p>
    <w:p>
      <w:pPr>
        <w:snapToGrid w:val="0"/>
        <w:spacing w:line="360" w:lineRule="auto"/>
        <w:ind w:left="18" w:leftChars="-5" w:right="-817" w:rightChars="-389" w:hanging="28" w:hangingChars="12"/>
        <w:rPr>
          <w:rFonts w:hint="eastAsia" w:ascii="宋体" w:hAnsi="宋体" w:eastAsia="宋体" w:cs="宋体"/>
          <w:color w:val="auto"/>
          <w:sz w:val="24"/>
          <w:highlight w:val="none"/>
        </w:rPr>
      </w:pPr>
    </w:p>
    <w:p>
      <w:pPr>
        <w:snapToGrid w:val="0"/>
        <w:spacing w:line="360" w:lineRule="auto"/>
        <w:ind w:left="23" w:leftChars="-5" w:right="-817" w:rightChars="-389" w:hanging="33" w:hangingChars="12"/>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供应商：</w:t>
      </w:r>
      <w:r>
        <w:rPr>
          <w:rFonts w:hint="eastAsia" w:ascii="宋体" w:hAnsi="宋体" w:eastAsia="宋体" w:cs="宋体"/>
          <w:color w:val="auto"/>
          <w:spacing w:val="20"/>
          <w:sz w:val="24"/>
          <w:highlight w:val="none"/>
          <w:u w:val="single"/>
        </w:rPr>
        <w:t xml:space="preserve">      （盖章）      </w:t>
      </w:r>
    </w:p>
    <w:p>
      <w:pPr>
        <w:pStyle w:val="37"/>
        <w:spacing w:line="360" w:lineRule="auto"/>
        <w:rPr>
          <w:rFonts w:hint="eastAsia" w:ascii="宋体" w:hAnsi="宋体" w:eastAsia="宋体" w:cs="宋体"/>
          <w:color w:val="auto"/>
          <w:highlight w:val="none"/>
        </w:rPr>
      </w:pPr>
    </w:p>
    <w:p>
      <w:pPr>
        <w:snapToGrid w:val="0"/>
        <w:spacing w:line="360" w:lineRule="auto"/>
        <w:ind w:left="23" w:leftChars="-5" w:right="-817" w:rightChars="-389" w:hanging="33" w:hangingChars="12"/>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rPr>
          <w:rFonts w:hint="eastAsia" w:ascii="宋体" w:hAnsi="宋体" w:eastAsia="宋体" w:cs="宋体"/>
          <w:color w:val="auto"/>
          <w:kern w:val="0"/>
          <w:sz w:val="24"/>
          <w:highlight w:val="none"/>
          <w:lang w:val="zh-CN"/>
        </w:rPr>
      </w:pPr>
    </w:p>
    <w:p>
      <w:pPr>
        <w:spacing w:line="360" w:lineRule="auto"/>
        <w:ind w:right="-874" w:rightChars="-416"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tabs>
          <w:tab w:val="left" w:pos="840"/>
        </w:tabs>
        <w:adjustRightInd w:val="0"/>
        <w:snapToGrid w:val="0"/>
        <w:spacing w:line="360" w:lineRule="auto"/>
        <w:ind w:left="420" w:leftChars="200" w:firstLine="315" w:firstLineChars="15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pPr>
        <w:spacing w:line="360" w:lineRule="auto"/>
        <w:rPr>
          <w:rFonts w:hint="eastAsia" w:ascii="宋体" w:hAnsi="宋体" w:eastAsia="宋体" w:cs="宋体"/>
          <w:bCs/>
          <w:color w:val="auto"/>
          <w:sz w:val="22"/>
          <w:szCs w:val="22"/>
          <w:highlight w:val="none"/>
        </w:rPr>
        <w:sectPr>
          <w:pgSz w:w="11906" w:h="16838"/>
          <w:pgMar w:top="1134" w:right="1134" w:bottom="1134" w:left="1134" w:header="851" w:footer="851" w:gutter="0"/>
          <w:pgNumType w:fmt="decimal"/>
          <w:cols w:space="720" w:num="1"/>
          <w:titlePg/>
          <w:docGrid w:linePitch="312" w:charSpace="0"/>
        </w:sectPr>
      </w:pPr>
    </w:p>
    <w:p>
      <w:pPr>
        <w:snapToGrid w:val="0"/>
        <w:spacing w:line="360" w:lineRule="auto"/>
        <w:jc w:val="center"/>
        <w:outlineLvl w:val="0"/>
        <w:rPr>
          <w:rFonts w:hint="eastAsia" w:ascii="宋体" w:hAnsi="宋体" w:eastAsia="宋体" w:cs="宋体"/>
          <w:b/>
          <w:color w:val="auto"/>
          <w:kern w:val="0"/>
          <w:sz w:val="32"/>
          <w:szCs w:val="32"/>
          <w:highlight w:val="none"/>
        </w:rPr>
      </w:pPr>
      <w:bookmarkStart w:id="134" w:name="_Toc25755"/>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、中小企业声明函（如果有）</w:t>
      </w:r>
      <w:bookmarkEnd w:id="134"/>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outlineLvl w:val="0"/>
        <w:rPr>
          <w:rFonts w:hint="eastAsia" w:ascii="宋体" w:hAnsi="宋体" w:eastAsia="宋体" w:cs="宋体"/>
          <w:b/>
          <w:color w:val="auto"/>
          <w:kern w:val="0"/>
          <w:sz w:val="32"/>
          <w:szCs w:val="32"/>
          <w:highlight w:val="none"/>
        </w:rPr>
      </w:pPr>
      <w:bookmarkStart w:id="135" w:name="_Toc7465"/>
      <w:r>
        <w:rPr>
          <w:rFonts w:hint="eastAsia" w:ascii="宋体" w:hAnsi="宋体" w:eastAsia="宋体" w:cs="宋体"/>
          <w:b/>
          <w:color w:val="auto"/>
          <w:kern w:val="0"/>
          <w:sz w:val="32"/>
          <w:szCs w:val="32"/>
          <w:highlight w:val="none"/>
        </w:rPr>
        <w:t>附件</w:t>
      </w:r>
      <w:bookmarkEnd w:id="135"/>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spacing w:line="360" w:lineRule="auto"/>
        <w:jc w:val="center"/>
        <w:rPr>
          <w:rFonts w:hint="eastAsia" w:ascii="宋体" w:hAnsi="宋体" w:eastAsia="宋体" w:cs="宋体"/>
          <w:b/>
          <w:color w:val="auto"/>
          <w:spacing w:val="6"/>
          <w:sz w:val="32"/>
          <w:szCs w:val="32"/>
          <w:highlight w:val="none"/>
        </w:rPr>
      </w:pPr>
      <w:bookmarkStart w:id="136" w:name="OLE_LINK13"/>
      <w:r>
        <w:rPr>
          <w:rFonts w:hint="eastAsia" w:ascii="宋体" w:hAnsi="宋体" w:eastAsia="宋体" w:cs="宋体"/>
          <w:b/>
          <w:color w:val="auto"/>
          <w:spacing w:val="6"/>
          <w:sz w:val="32"/>
          <w:szCs w:val="32"/>
          <w:highlight w:val="none"/>
        </w:rPr>
        <w:t>残疾人福利性单位声明函</w:t>
      </w:r>
    </w:p>
    <w:bookmarkEnd w:id="13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pStyle w:val="23"/>
        <w:rPr>
          <w:rFonts w:hint="eastAsia" w:ascii="宋体" w:hAnsi="宋体" w:eastAsia="宋体" w:cs="宋体"/>
          <w:color w:val="auto"/>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pPr>
        <w:autoSpaceDE w:val="0"/>
        <w:autoSpaceDN w:val="0"/>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贵方组织的（项目名称）项目【编号：（采购编号）】采购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b/>
          <w:bCs/>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o6Xcv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TsFjYAAAACgEAAA8AAAAAAAAAAQAgAAAAIgAAAGRy&#10;cy9kb3ducmV2LnhtbFBLAQIUABQAAAAIAIdO4kCRAvIK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附件5</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 xml:space="preserve">【项目编号：（采购编号）】响应。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37" w:name="_Hlk101131882"/>
      <w:r>
        <w:rPr>
          <w:rFonts w:hint="eastAsia" w:ascii="宋体" w:hAnsi="宋体" w:eastAsia="宋体" w:cs="宋体"/>
          <w:color w:val="auto"/>
          <w:kern w:val="0"/>
          <w:sz w:val="24"/>
          <w:highlight w:val="none"/>
          <w:u w:val="single"/>
        </w:rPr>
        <w:t>联合体成员X,……</w:t>
      </w:r>
      <w:bookmarkEnd w:id="13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3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38"/>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3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39"/>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rPr>
        <w:t>附件6</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bookmarkStart w:id="140" w:name="_Toc20031"/>
      <w:r>
        <w:rPr>
          <w:rFonts w:hint="eastAsia" w:ascii="宋体" w:hAnsi="宋体" w:eastAsia="宋体" w:cs="宋体"/>
          <w:color w:val="auto"/>
          <w:kern w:val="0"/>
          <w:sz w:val="24"/>
          <w:szCs w:val="24"/>
          <w:highlight w:val="none"/>
        </w:rPr>
        <w:t>……</w:t>
      </w:r>
      <w:bookmarkEnd w:id="140"/>
    </w:p>
    <w:p>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pStyle w:val="60"/>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p>
      <w:pPr>
        <w:tabs>
          <w:tab w:val="left" w:pos="2761"/>
          <w:tab w:val="center" w:pos="4595"/>
        </w:tabs>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ab/>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tabs>
          <w:tab w:val="left" w:pos="2761"/>
          <w:tab w:val="center" w:pos="4595"/>
        </w:tabs>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b/>
          <w:bCs/>
          <w:color w:val="auto"/>
          <w:sz w:val="24"/>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ascii="宋体" w:hAnsi="宋体" w:eastAsia="宋体" w:cs="宋体"/>
          <w:color w:val="auto"/>
          <w:highlight w:val="none"/>
        </w:rPr>
      </w:pPr>
    </w:p>
    <w:p>
      <w:pPr>
        <w:spacing w:line="360" w:lineRule="auto"/>
        <w:ind w:right="420"/>
        <w:rPr>
          <w:rFonts w:hint="eastAsia" w:ascii="宋体" w:hAnsi="宋体" w:eastAsia="宋体" w:cs="宋体"/>
          <w:color w:val="auto"/>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bookmarkStart w:id="141" w:name="_Toc30317"/>
      <w:r>
        <w:rPr>
          <w:rFonts w:hint="eastAsia" w:ascii="宋体" w:hAnsi="宋体" w:eastAsia="宋体" w:cs="宋体"/>
          <w:b/>
          <w:color w:val="auto"/>
          <w:sz w:val="36"/>
          <w:szCs w:val="20"/>
          <w:highlight w:val="none"/>
        </w:rPr>
        <w:t>第八部分  最后报价格式</w:t>
      </w:r>
      <w:bookmarkEnd w:id="141"/>
    </w:p>
    <w:p>
      <w:pPr>
        <w:pStyle w:val="144"/>
        <w:keepNext w:val="0"/>
        <w:pageBreakBefore w:val="0"/>
        <w:tabs>
          <w:tab w:val="clear" w:pos="720"/>
        </w:tabs>
        <w:ind w:firstLine="640"/>
        <w:outlineLvl w:val="9"/>
        <w:rPr>
          <w:rFonts w:hint="eastAsia" w:ascii="宋体" w:hAnsi="宋体" w:eastAsia="宋体" w:cs="宋体"/>
          <w:color w:val="auto"/>
          <w:kern w:val="2"/>
          <w:sz w:val="32"/>
          <w:szCs w:val="32"/>
          <w:highlight w:val="none"/>
        </w:rPr>
      </w:pPr>
      <w:bookmarkStart w:id="142" w:name="_Toc10364"/>
      <w:r>
        <w:rPr>
          <w:rFonts w:hint="eastAsia" w:ascii="宋体" w:hAnsi="宋体" w:eastAsia="宋体" w:cs="宋体"/>
          <w:color w:val="auto"/>
          <w:kern w:val="2"/>
          <w:sz w:val="32"/>
          <w:szCs w:val="32"/>
          <w:highlight w:val="none"/>
        </w:rPr>
        <w:t>（一）最后报价一览表</w:t>
      </w:r>
      <w:bookmarkEnd w:id="142"/>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p>
      <w:pPr>
        <w:spacing w:line="360" w:lineRule="auto"/>
        <w:ind w:left="-2" w:leftChars="-1" w:firstLine="480" w:firstLineChars="200"/>
        <w:rPr>
          <w:rFonts w:hint="eastAsia" w:ascii="宋体" w:hAnsi="宋体" w:eastAsia="宋体" w:cs="宋体"/>
          <w:color w:val="auto"/>
          <w:sz w:val="24"/>
          <w:highlight w:val="none"/>
        </w:rPr>
      </w:pPr>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4"/>
        <w:gridCol w:w="2369"/>
        <w:gridCol w:w="2262"/>
        <w:gridCol w:w="3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服务项目</w:t>
            </w:r>
          </w:p>
        </w:tc>
        <w:tc>
          <w:tcPr>
            <w:tcW w:w="12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w:t>
            </w:r>
          </w:p>
        </w:tc>
        <w:tc>
          <w:tcPr>
            <w:tcW w:w="18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w:t>
            </w:r>
          </w:p>
        </w:tc>
        <w:tc>
          <w:tcPr>
            <w:tcW w:w="12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12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186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p>
        </w:tc>
      </w:tr>
    </w:tbl>
    <w:p>
      <w:pPr>
        <w:spacing w:line="360" w:lineRule="auto"/>
        <w:ind w:left="-2" w:leftChars="-1" w:firstLine="480" w:firstLineChars="200"/>
        <w:rPr>
          <w:rFonts w:hint="eastAsia" w:ascii="宋体" w:hAnsi="宋体" w:eastAsia="宋体" w:cs="宋体"/>
          <w:color w:val="auto"/>
          <w:sz w:val="24"/>
          <w:highlight w:val="none"/>
        </w:rPr>
      </w:pP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bCs/>
          <w:color w:val="auto"/>
          <w:kern w:val="0"/>
          <w:sz w:val="24"/>
          <w:highlight w:val="none"/>
          <w:lang w:val="zh-CN"/>
        </w:rPr>
        <w:t>否则视为响应文件含有采购人不能接受的附加条件，响应无效。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eastAsia="宋体" w:cs="宋体"/>
          <w:b/>
          <w:bCs/>
          <w:color w:val="auto"/>
          <w:kern w:val="0"/>
          <w:sz w:val="24"/>
          <w:highlight w:val="none"/>
          <w:lang w:val="zh-CN"/>
        </w:rPr>
        <w:t>、</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bCs/>
          <w:color w:val="auto"/>
          <w:kern w:val="0"/>
          <w:sz w:val="24"/>
          <w:highlight w:val="none"/>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pStyle w:val="23"/>
        <w:rPr>
          <w:rFonts w:hint="eastAsia" w:ascii="宋体" w:hAnsi="宋体" w:eastAsia="宋体" w:cs="宋体"/>
          <w:color w:val="auto"/>
          <w:highlight w:val="none"/>
        </w:rPr>
      </w:pPr>
    </w:p>
    <w:p>
      <w:pPr>
        <w:jc w:val="left"/>
        <w:rPr>
          <w:rFonts w:ascii="宋体" w:hAnsi="宋体" w:cs="宋体"/>
          <w:b/>
          <w:color w:val="auto"/>
          <w:spacing w:val="6"/>
          <w:sz w:val="24"/>
          <w:highlight w:val="none"/>
        </w:rPr>
      </w:pPr>
      <w:r>
        <w:rPr>
          <w:rFonts w:hint="eastAsia" w:ascii="宋体" w:hAnsi="宋体" w:cs="宋体"/>
          <w:b/>
          <w:color w:val="auto"/>
          <w:spacing w:val="6"/>
          <w:sz w:val="24"/>
          <w:highlight w:val="none"/>
        </w:rPr>
        <w:t>其他附件</w:t>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pPr>
        <w:pStyle w:val="57"/>
        <w:spacing w:beforeAutospacing="0" w:afterAutospacing="0" w:line="360" w:lineRule="auto"/>
        <w:rPr>
          <w:rFonts w:cs="宋体"/>
          <w:color w:val="auto"/>
          <w:sz w:val="22"/>
          <w:szCs w:val="22"/>
          <w:highlight w:val="none"/>
        </w:rPr>
      </w:pPr>
      <w:r>
        <w:rPr>
          <w:rStyle w:val="646"/>
          <w:rFonts w:hint="eastAsia" w:cs="宋体"/>
          <w:color w:val="auto"/>
          <w:sz w:val="22"/>
          <w:szCs w:val="22"/>
          <w:highlight w:val="none"/>
          <w:lang w:eastAsia="zh-CN"/>
        </w:rPr>
        <w:t>温州市德恒项目管理有限公司</w:t>
      </w:r>
      <w:r>
        <w:rPr>
          <w:rFonts w:hint="eastAsia" w:cs="宋体"/>
          <w:color w:val="auto"/>
          <w:sz w:val="22"/>
          <w:szCs w:val="22"/>
          <w:highlight w:val="none"/>
        </w:rPr>
        <w:t>：</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本人</w:t>
      </w:r>
      <w:r>
        <w:rPr>
          <w:rFonts w:hint="eastAsia"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single"/>
        </w:rPr>
        <w:t>（授权代表姓名）</w:t>
      </w:r>
      <w:r>
        <w:rPr>
          <w:rFonts w:hint="eastAsia" w:cs="宋体"/>
          <w:color w:val="auto"/>
          <w:sz w:val="22"/>
          <w:szCs w:val="22"/>
          <w:highlight w:val="none"/>
        </w:rPr>
        <w:t>，经由</w:t>
      </w:r>
      <w:r>
        <w:rPr>
          <w:rFonts w:hint="eastAsia"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single"/>
        </w:rPr>
        <w:t xml:space="preserve">（单位） </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single"/>
        </w:rPr>
        <w:t>（法定代表人姓名）</w:t>
      </w:r>
      <w:r>
        <w:rPr>
          <w:rFonts w:hint="eastAsia" w:cs="宋体"/>
          <w:color w:val="auto"/>
          <w:sz w:val="22"/>
          <w:szCs w:val="22"/>
          <w:highlight w:val="none"/>
        </w:rPr>
        <w:t>合法授权参加</w:t>
      </w:r>
      <w:r>
        <w:rPr>
          <w:rFonts w:hint="eastAsia" w:cs="宋体"/>
          <w:color w:val="auto"/>
          <w:sz w:val="22"/>
          <w:szCs w:val="22"/>
          <w:highlight w:val="none"/>
          <w:u w:val="single"/>
        </w:rPr>
        <w:t>（项目名称）</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single"/>
        </w:rPr>
        <w:t>项目【招标编号：</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single"/>
        </w:rPr>
        <w:t>】</w:t>
      </w:r>
      <w:r>
        <w:rPr>
          <w:rFonts w:hint="eastAsia" w:cs="宋体"/>
          <w:color w:val="auto"/>
          <w:sz w:val="22"/>
          <w:szCs w:val="22"/>
          <w:highlight w:val="none"/>
        </w:rPr>
        <w:t>政府采购活动．经与本单位法人代表（负责人）联系确认，现就有关公平竞争事项郑重声明如下：</w:t>
      </w:r>
    </w:p>
    <w:p>
      <w:pPr>
        <w:pStyle w:val="57"/>
        <w:spacing w:beforeAutospacing="0" w:afterAutospacing="0" w:line="360" w:lineRule="auto"/>
        <w:ind w:firstLine="420"/>
        <w:rPr>
          <w:rFonts w:cs="宋体"/>
          <w:color w:val="auto"/>
          <w:sz w:val="22"/>
          <w:szCs w:val="22"/>
          <w:highlight w:val="none"/>
        </w:rPr>
      </w:pPr>
      <w:r>
        <w:rPr>
          <w:rFonts w:hint="eastAsia" w:cs="宋体"/>
          <w:color w:val="auto"/>
          <w:sz w:val="22"/>
          <w:szCs w:val="22"/>
          <w:highlight w:val="none"/>
        </w:rPr>
        <w:t>一、本单位与采购人之间</w:t>
      </w:r>
      <w:r>
        <w:rPr>
          <w:rFonts w:hint="eastAsia" w:cs="宋体"/>
          <w:color w:val="auto"/>
          <w:sz w:val="22"/>
          <w:szCs w:val="22"/>
          <w:highlight w:val="none"/>
          <w:u w:val="single"/>
        </w:rPr>
        <w:t xml:space="preserve"> 口不存在利害关系 口存在下列利害关系 </w:t>
      </w:r>
      <w:r>
        <w:rPr>
          <w:rFonts w:hint="eastAsia" w:cs="宋体"/>
          <w:color w:val="auto"/>
          <w:sz w:val="22"/>
          <w:szCs w:val="22"/>
          <w:highlight w:val="none"/>
        </w:rPr>
        <w:t>：</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A．投资关系      B．行政隶属关系      C．业务指导关系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D．其他可能影响采购公正的利害关系（如有，请如实说明）。</w:t>
      </w:r>
    </w:p>
    <w:p>
      <w:pPr>
        <w:pStyle w:val="57"/>
        <w:spacing w:beforeAutospacing="0" w:afterAutospacing="0" w:line="360" w:lineRule="auto"/>
        <w:ind w:firstLine="420"/>
        <w:rPr>
          <w:rFonts w:cs="宋体"/>
          <w:color w:val="auto"/>
          <w:sz w:val="22"/>
          <w:szCs w:val="22"/>
          <w:highlight w:val="none"/>
        </w:rPr>
      </w:pPr>
      <w:r>
        <w:rPr>
          <w:rFonts w:hint="eastAsia" w:cs="宋体"/>
          <w:color w:val="auto"/>
          <w:sz w:val="22"/>
          <w:szCs w:val="22"/>
          <w:highlight w:val="none"/>
        </w:rPr>
        <w:t>二、现已清楚知道参加本项目采购活动的其他所有供应商名称，本单位</w:t>
      </w:r>
      <w:r>
        <w:rPr>
          <w:rFonts w:hint="eastAsia" w:cs="宋体"/>
          <w:color w:val="auto"/>
          <w:sz w:val="22"/>
          <w:szCs w:val="22"/>
          <w:highlight w:val="none"/>
          <w:u w:val="single"/>
        </w:rPr>
        <w:t xml:space="preserve"> 口与其他所有供应商之间均不存在利害关系 口与（供应商名称）之间存在下列利害关系 </w:t>
      </w:r>
      <w:r>
        <w:rPr>
          <w:rFonts w:hint="eastAsia" w:cs="宋体"/>
          <w:color w:val="auto"/>
          <w:sz w:val="22"/>
          <w:szCs w:val="22"/>
          <w:highlight w:val="none"/>
        </w:rPr>
        <w:t>：</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A．法定代表人或负责人或实际控制人是同一人</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B．法定代表人或负责人或实际控制人是夫妻关系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C．法定代表人或负责人或实际控制人是直系血亲关系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D．法定代表人或负责人或实际控制人存在三代以内旁系血亲关系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E．法定代表人或负责人或实际控制人存在近姻亲关系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F．法定代表人或负责人或实际控制人存在股份控制或实际控制关系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G．存在共同直接或间接投资设立子公司、联营企业和合营企业情况</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H．存在分级代理或代销关系、同一生产制造商关系、管理关系、重要业务（占主营业务收入 50 ％以上）或重要财务往来关系（如融资）等其他实质性控制关系</w:t>
      </w:r>
    </w:p>
    <w:p>
      <w:pPr>
        <w:pStyle w:val="57"/>
        <w:spacing w:beforeAutospacing="0" w:afterAutospacing="0" w:line="360" w:lineRule="auto"/>
        <w:ind w:firstLine="660" w:firstLineChars="300"/>
        <w:rPr>
          <w:rFonts w:cs="宋体"/>
          <w:color w:val="auto"/>
          <w:sz w:val="22"/>
          <w:szCs w:val="22"/>
          <w:highlight w:val="none"/>
        </w:rPr>
      </w:pPr>
      <w:r>
        <w:rPr>
          <w:rFonts w:hint="eastAsia" w:cs="宋体"/>
          <w:color w:val="auto"/>
          <w:sz w:val="22"/>
          <w:szCs w:val="22"/>
          <w:highlight w:val="none"/>
        </w:rPr>
        <w:t>I．其他利害关系情况：</w:t>
      </w:r>
      <w:r>
        <w:rPr>
          <w:rFonts w:hint="eastAsia" w:cs="宋体"/>
          <w:color w:val="auto"/>
          <w:sz w:val="22"/>
          <w:szCs w:val="22"/>
          <w:highlight w:val="none"/>
          <w:u w:val="single"/>
        </w:rPr>
        <w:t xml:space="preserve">                         </w:t>
      </w:r>
      <w:r>
        <w:rPr>
          <w:rFonts w:hint="eastAsia" w:cs="宋体"/>
          <w:color w:val="auto"/>
          <w:sz w:val="22"/>
          <w:szCs w:val="22"/>
          <w:highlight w:val="none"/>
        </w:rPr>
        <w:t>。</w:t>
      </w:r>
    </w:p>
    <w:p>
      <w:pPr>
        <w:pStyle w:val="57"/>
        <w:spacing w:beforeAutospacing="0" w:afterAutospacing="0" w:line="360" w:lineRule="auto"/>
        <w:ind w:firstLine="420"/>
        <w:rPr>
          <w:rFonts w:cs="宋体"/>
          <w:color w:val="auto"/>
          <w:sz w:val="22"/>
          <w:szCs w:val="22"/>
          <w:highlight w:val="none"/>
        </w:rPr>
      </w:pPr>
      <w:r>
        <w:rPr>
          <w:rFonts w:hint="eastAsia" w:cs="宋体"/>
          <w:color w:val="auto"/>
          <w:sz w:val="22"/>
          <w:szCs w:val="22"/>
          <w:highlight w:val="none"/>
        </w:rPr>
        <w:t>三、现已清楚知道并严格遵守政府采购法律法规和现场纪律。</w:t>
      </w:r>
    </w:p>
    <w:p>
      <w:pPr>
        <w:pStyle w:val="57"/>
        <w:spacing w:beforeAutospacing="0" w:afterAutospacing="0" w:line="360" w:lineRule="auto"/>
        <w:ind w:firstLine="420"/>
        <w:rPr>
          <w:rFonts w:cs="宋体"/>
          <w:color w:val="auto"/>
          <w:sz w:val="22"/>
          <w:szCs w:val="22"/>
          <w:highlight w:val="none"/>
        </w:rPr>
      </w:pPr>
      <w:r>
        <w:rPr>
          <w:rFonts w:hint="eastAsia" w:cs="宋体"/>
          <w:color w:val="auto"/>
          <w:sz w:val="22"/>
          <w:szCs w:val="22"/>
          <w:highlight w:val="none"/>
        </w:rPr>
        <w:t>四、我发现供应商</w:t>
      </w:r>
      <w:r>
        <w:rPr>
          <w:rFonts w:hint="eastAsia" w:cs="宋体"/>
          <w:color w:val="auto"/>
          <w:sz w:val="22"/>
          <w:szCs w:val="22"/>
          <w:highlight w:val="none"/>
          <w:u w:val="single"/>
        </w:rPr>
        <w:t xml:space="preserve">             </w:t>
      </w:r>
      <w:r>
        <w:rPr>
          <w:rFonts w:hint="eastAsia" w:cs="宋体"/>
          <w:color w:val="auto"/>
          <w:sz w:val="22"/>
          <w:szCs w:val="22"/>
          <w:highlight w:val="none"/>
        </w:rPr>
        <w:t>之间存在或可能存在上述第二条第</w:t>
      </w:r>
      <w:r>
        <w:rPr>
          <w:rFonts w:hint="eastAsia" w:cs="宋体"/>
          <w:color w:val="auto"/>
          <w:sz w:val="22"/>
          <w:szCs w:val="22"/>
          <w:highlight w:val="none"/>
          <w:u w:val="single"/>
        </w:rPr>
        <w:t xml:space="preserve">    </w:t>
      </w:r>
      <w:r>
        <w:rPr>
          <w:rFonts w:hint="eastAsia" w:cs="宋体"/>
          <w:color w:val="auto"/>
          <w:sz w:val="22"/>
          <w:szCs w:val="22"/>
          <w:highlight w:val="none"/>
        </w:rPr>
        <w:t>项利害关系。</w:t>
      </w:r>
    </w:p>
    <w:p>
      <w:pPr>
        <w:spacing w:line="360" w:lineRule="auto"/>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法定代表人或授权代表（签字或盖章）</w:t>
      </w:r>
      <w:r>
        <w:rPr>
          <w:rFonts w:hint="eastAsia" w:ascii="宋体" w:hAnsi="宋体" w:cs="宋体"/>
          <w:color w:val="auto"/>
          <w:kern w:val="0"/>
          <w:sz w:val="22"/>
          <w:szCs w:val="22"/>
          <w:highlight w:val="none"/>
          <w:lang w:val="zh-CN"/>
        </w:rPr>
        <w:t>：</w:t>
      </w:r>
    </w:p>
    <w:p>
      <w:pPr>
        <w:spacing w:line="360" w:lineRule="auto"/>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pStyle w:val="640"/>
        <w:spacing w:line="360" w:lineRule="auto"/>
        <w:rPr>
          <w:rFonts w:ascii="宋体" w:hAnsi="宋体" w:cs="宋体"/>
          <w:color w:val="auto"/>
          <w:sz w:val="22"/>
          <w:szCs w:val="22"/>
          <w:highlight w:val="none"/>
        </w:rPr>
      </w:pPr>
    </w:p>
    <w:p>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（备注：本页内容非投标文件组成部分，投标人在解密通知发出后1小时内，签署本《政府采购活动现场确认声明书》并扫描发送至邮箱</w:t>
      </w:r>
      <w:r>
        <w:rPr>
          <w:rFonts w:hint="eastAsia" w:ascii="宋体" w:hAnsi="宋体" w:cs="宋体"/>
          <w:b/>
          <w:color w:val="auto"/>
          <w:sz w:val="22"/>
          <w:szCs w:val="22"/>
          <w:highlight w:val="none"/>
          <w:u w:val="single"/>
          <w:lang w:eastAsia="zh-CN"/>
        </w:rPr>
        <w:t>327243936@qq.com</w:t>
      </w:r>
      <w:r>
        <w:rPr>
          <w:rFonts w:hint="eastAsia" w:ascii="宋体" w:hAnsi="宋体" w:cs="宋体"/>
          <w:b/>
          <w:color w:val="auto"/>
          <w:sz w:val="22"/>
          <w:szCs w:val="22"/>
          <w:highlight w:val="none"/>
        </w:rPr>
        <w:t>）</w:t>
      </w:r>
    </w:p>
    <w:p>
      <w:pPr>
        <w:pStyle w:val="24"/>
        <w:rPr>
          <w:rFonts w:hint="eastAsia"/>
          <w:color w:val="auto"/>
          <w:highlight w:val="none"/>
        </w:rPr>
      </w:pPr>
    </w:p>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altName w:val="楷体_GB2312"/>
    <w:panose1 w:val="02010609060101010101"/>
    <w:charset w:val="86"/>
    <w:family w:val="auto"/>
    <w:pitch w:val="default"/>
    <w:sig w:usb0="00000000" w:usb1="00000000"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0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9E1B"/>
    <w:multiLevelType w:val="singleLevel"/>
    <w:tmpl w:val="DDD29E1B"/>
    <w:lvl w:ilvl="0" w:tentative="0">
      <w:start w:val="1"/>
      <w:numFmt w:val="decimal"/>
      <w:suff w:val="nothing"/>
      <w:lvlText w:val="（%1）"/>
      <w:lvlJc w:val="left"/>
    </w:lvl>
  </w:abstractNum>
  <w:abstractNum w:abstractNumId="1">
    <w:nsid w:val="E5A233D8"/>
    <w:multiLevelType w:val="singleLevel"/>
    <w:tmpl w:val="E5A233D8"/>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lvlText w:val="(%1)"/>
      <w:lvlJc w:val="left"/>
      <w:pPr>
        <w:ind w:left="425" w:hanging="425"/>
      </w:pPr>
      <w:rPr>
        <w:rFonts w:hint="default"/>
      </w:rPr>
    </w:lvl>
  </w:abstractNum>
  <w:abstractNum w:abstractNumId="3">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2"/>
    <w:multiLevelType w:val="multilevel"/>
    <w:tmpl w:val="00000002"/>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3"/>
    <w:multiLevelType w:val="singleLevel"/>
    <w:tmpl w:val="00000003"/>
    <w:lvl w:ilvl="0" w:tentative="0">
      <w:start w:val="1"/>
      <w:numFmt w:val="decimal"/>
      <w:lvlText w:val="%1."/>
      <w:lvlJc w:val="left"/>
      <w:pPr>
        <w:tabs>
          <w:tab w:val="left" w:pos="312"/>
        </w:tabs>
      </w:p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00000005"/>
    <w:multiLevelType w:val="singleLevel"/>
    <w:tmpl w:val="00000005"/>
    <w:lvl w:ilvl="0" w:tentative="0">
      <w:start w:val="1"/>
      <w:numFmt w:val="chineseCounting"/>
      <w:suff w:val="nothing"/>
      <w:lvlText w:val="（%1）"/>
      <w:lvlJc w:val="left"/>
      <w:rPr>
        <w:rFonts w:hint="eastAsia"/>
      </w:rPr>
    </w:lvl>
  </w:abstractNum>
  <w:abstractNum w:abstractNumId="8">
    <w:nsid w:val="00000006"/>
    <w:multiLevelType w:val="multilevel"/>
    <w:tmpl w:val="00000006"/>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00000007"/>
    <w:multiLevelType w:val="multilevel"/>
    <w:tmpl w:val="00000007"/>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00000008"/>
    <w:multiLevelType w:val="singleLevel"/>
    <w:tmpl w:val="00000008"/>
    <w:lvl w:ilvl="0" w:tentative="0">
      <w:start w:val="1"/>
      <w:numFmt w:val="decimal"/>
      <w:lvlText w:val="%1、"/>
      <w:lvlJc w:val="left"/>
      <w:pPr>
        <w:tabs>
          <w:tab w:val="left" w:pos="840"/>
        </w:tabs>
        <w:ind w:left="840" w:hanging="360"/>
      </w:pPr>
      <w:rPr>
        <w:rFonts w:hint="default"/>
      </w:rPr>
    </w:lvl>
  </w:abstractNum>
  <w:abstractNum w:abstractNumId="11">
    <w:nsid w:val="00000009"/>
    <w:multiLevelType w:val="multilevel"/>
    <w:tmpl w:val="0000000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0000000A"/>
    <w:multiLevelType w:val="multilevel"/>
    <w:tmpl w:val="0000000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0000000B"/>
    <w:multiLevelType w:val="singleLevel"/>
    <w:tmpl w:val="0000000B"/>
    <w:lvl w:ilvl="0" w:tentative="0">
      <w:start w:val="1"/>
      <w:numFmt w:val="decimal"/>
      <w:lvlText w:val="(%1)"/>
      <w:lvlJc w:val="left"/>
      <w:pPr>
        <w:ind w:left="425" w:hanging="425"/>
      </w:pPr>
      <w:rPr>
        <w:rFonts w:hint="default"/>
      </w:rPr>
    </w:lvl>
  </w:abstractNum>
  <w:abstractNum w:abstractNumId="14">
    <w:nsid w:val="0000000C"/>
    <w:multiLevelType w:val="multilevel"/>
    <w:tmpl w:val="000000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14764AD2"/>
    <w:multiLevelType w:val="singleLevel"/>
    <w:tmpl w:val="14764AD2"/>
    <w:lvl w:ilvl="0" w:tentative="0">
      <w:start w:val="1"/>
      <w:numFmt w:val="decimal"/>
      <w:suff w:val="nothing"/>
      <w:lvlText w:val="%1、"/>
      <w:lvlJc w:val="left"/>
    </w:lvl>
  </w:abstractNum>
  <w:num w:numId="1">
    <w:abstractNumId w:val="6"/>
  </w:num>
  <w:num w:numId="2">
    <w:abstractNumId w:val="4"/>
  </w:num>
  <w:num w:numId="3">
    <w:abstractNumId w:val="14"/>
  </w:num>
  <w:num w:numId="4">
    <w:abstractNumId w:val="3"/>
  </w:num>
  <w:num w:numId="5">
    <w:abstractNumId w:val="5"/>
  </w:num>
  <w:num w:numId="6">
    <w:abstractNumId w:val="7"/>
  </w:num>
  <w:num w:numId="7">
    <w:abstractNumId w:val="15"/>
  </w:num>
  <w:num w:numId="8">
    <w:abstractNumId w:val="1"/>
  </w:num>
  <w:num w:numId="9">
    <w:abstractNumId w:val="0"/>
  </w:num>
  <w:num w:numId="10">
    <w:abstractNumId w:val="8"/>
  </w:num>
  <w:num w:numId="11">
    <w:abstractNumId w:val="12"/>
  </w:num>
  <w:num w:numId="12">
    <w:abstractNumId w:val="13"/>
  </w:num>
  <w:num w:numId="13">
    <w:abstractNumId w:val="10"/>
  </w:num>
  <w:num w:numId="14">
    <w:abstractNumId w:val="1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jZjZmVlODYxMGJhMWU3MDJhMzI4ZDNkYTQ1MzYifQ=="/>
  </w:docVars>
  <w:rsids>
    <w:rsidRoot w:val="00000000"/>
    <w:rsid w:val="00443541"/>
    <w:rsid w:val="005319D6"/>
    <w:rsid w:val="007200AE"/>
    <w:rsid w:val="01802C9E"/>
    <w:rsid w:val="02186A33"/>
    <w:rsid w:val="0368580A"/>
    <w:rsid w:val="049A5E25"/>
    <w:rsid w:val="04CB669F"/>
    <w:rsid w:val="0659586C"/>
    <w:rsid w:val="0676641E"/>
    <w:rsid w:val="072365A6"/>
    <w:rsid w:val="07691ADF"/>
    <w:rsid w:val="07BB058C"/>
    <w:rsid w:val="07C17B6D"/>
    <w:rsid w:val="07CC09EB"/>
    <w:rsid w:val="0810619D"/>
    <w:rsid w:val="087846CF"/>
    <w:rsid w:val="08D8516E"/>
    <w:rsid w:val="092D370C"/>
    <w:rsid w:val="09906EB4"/>
    <w:rsid w:val="09B64070"/>
    <w:rsid w:val="0D136775"/>
    <w:rsid w:val="0D75742F"/>
    <w:rsid w:val="0E1F739B"/>
    <w:rsid w:val="0E43752E"/>
    <w:rsid w:val="0ED91C40"/>
    <w:rsid w:val="0F3B0205"/>
    <w:rsid w:val="0F3B1FB3"/>
    <w:rsid w:val="10046849"/>
    <w:rsid w:val="114754DD"/>
    <w:rsid w:val="1158509E"/>
    <w:rsid w:val="11EC3A38"/>
    <w:rsid w:val="12377D2D"/>
    <w:rsid w:val="12902616"/>
    <w:rsid w:val="12B97DBE"/>
    <w:rsid w:val="12CF313E"/>
    <w:rsid w:val="12F63DBA"/>
    <w:rsid w:val="130D3C66"/>
    <w:rsid w:val="143D67CD"/>
    <w:rsid w:val="149A59CD"/>
    <w:rsid w:val="14A30D26"/>
    <w:rsid w:val="14BC1DE8"/>
    <w:rsid w:val="14CF1B1B"/>
    <w:rsid w:val="150D2643"/>
    <w:rsid w:val="151614F8"/>
    <w:rsid w:val="1574724B"/>
    <w:rsid w:val="16C95FE6"/>
    <w:rsid w:val="16CB00C0"/>
    <w:rsid w:val="16DA0303"/>
    <w:rsid w:val="17101F77"/>
    <w:rsid w:val="19094ED0"/>
    <w:rsid w:val="195720DF"/>
    <w:rsid w:val="1990114D"/>
    <w:rsid w:val="1A0E6C42"/>
    <w:rsid w:val="1A393593"/>
    <w:rsid w:val="1A402B73"/>
    <w:rsid w:val="1A43788B"/>
    <w:rsid w:val="1A5D3725"/>
    <w:rsid w:val="1A820E6B"/>
    <w:rsid w:val="1A952EBF"/>
    <w:rsid w:val="1BA57132"/>
    <w:rsid w:val="1BCA6B98"/>
    <w:rsid w:val="1D2574B3"/>
    <w:rsid w:val="1D3544E5"/>
    <w:rsid w:val="1D864D41"/>
    <w:rsid w:val="1DBC69B5"/>
    <w:rsid w:val="1E3649B9"/>
    <w:rsid w:val="1F0979D8"/>
    <w:rsid w:val="1F325180"/>
    <w:rsid w:val="1F3A2287"/>
    <w:rsid w:val="1FA6791C"/>
    <w:rsid w:val="1FE30F60"/>
    <w:rsid w:val="215018EE"/>
    <w:rsid w:val="220377BE"/>
    <w:rsid w:val="230E1A60"/>
    <w:rsid w:val="2322550C"/>
    <w:rsid w:val="24042E63"/>
    <w:rsid w:val="255B4D05"/>
    <w:rsid w:val="257B7155"/>
    <w:rsid w:val="257D2ECD"/>
    <w:rsid w:val="27054F28"/>
    <w:rsid w:val="27070CA1"/>
    <w:rsid w:val="27BB17AB"/>
    <w:rsid w:val="27DA4607"/>
    <w:rsid w:val="282E04AF"/>
    <w:rsid w:val="283F26BC"/>
    <w:rsid w:val="286B525F"/>
    <w:rsid w:val="2A0B6EA0"/>
    <w:rsid w:val="2A1D4C7F"/>
    <w:rsid w:val="2B0F281A"/>
    <w:rsid w:val="2B960845"/>
    <w:rsid w:val="2D7E3C87"/>
    <w:rsid w:val="2D834DF9"/>
    <w:rsid w:val="2DAC5BF8"/>
    <w:rsid w:val="2DC53663"/>
    <w:rsid w:val="2DE41D3C"/>
    <w:rsid w:val="2E112405"/>
    <w:rsid w:val="2F2A1F1F"/>
    <w:rsid w:val="2F5702EB"/>
    <w:rsid w:val="2FF124EE"/>
    <w:rsid w:val="2FF91470"/>
    <w:rsid w:val="30917607"/>
    <w:rsid w:val="3153348F"/>
    <w:rsid w:val="31F44517"/>
    <w:rsid w:val="33A31D51"/>
    <w:rsid w:val="33B95A18"/>
    <w:rsid w:val="35303AB8"/>
    <w:rsid w:val="35904557"/>
    <w:rsid w:val="35D07049"/>
    <w:rsid w:val="36A06A1C"/>
    <w:rsid w:val="36B97ADD"/>
    <w:rsid w:val="382A0C93"/>
    <w:rsid w:val="38635F53"/>
    <w:rsid w:val="38D155B2"/>
    <w:rsid w:val="39A945FB"/>
    <w:rsid w:val="3A3E27D3"/>
    <w:rsid w:val="3AAD7959"/>
    <w:rsid w:val="3AB962FE"/>
    <w:rsid w:val="3B547DD5"/>
    <w:rsid w:val="3B820DE6"/>
    <w:rsid w:val="3BAA4122"/>
    <w:rsid w:val="3C9F32D2"/>
    <w:rsid w:val="3CB23005"/>
    <w:rsid w:val="3CBA010B"/>
    <w:rsid w:val="3D4A76E1"/>
    <w:rsid w:val="3D6C5D66"/>
    <w:rsid w:val="3E2B306F"/>
    <w:rsid w:val="3E2B7513"/>
    <w:rsid w:val="3F067638"/>
    <w:rsid w:val="40526FD9"/>
    <w:rsid w:val="407927B7"/>
    <w:rsid w:val="408847A8"/>
    <w:rsid w:val="411E6EBB"/>
    <w:rsid w:val="424C7A58"/>
    <w:rsid w:val="43346E69"/>
    <w:rsid w:val="44184095"/>
    <w:rsid w:val="444924A1"/>
    <w:rsid w:val="454B7E62"/>
    <w:rsid w:val="455530C7"/>
    <w:rsid w:val="45C71CB6"/>
    <w:rsid w:val="477E4B57"/>
    <w:rsid w:val="47C36924"/>
    <w:rsid w:val="47F92430"/>
    <w:rsid w:val="48E94252"/>
    <w:rsid w:val="495F62C2"/>
    <w:rsid w:val="49B77EAC"/>
    <w:rsid w:val="49D546D3"/>
    <w:rsid w:val="4A1946C3"/>
    <w:rsid w:val="4A407EA2"/>
    <w:rsid w:val="4BA40904"/>
    <w:rsid w:val="4C027573"/>
    <w:rsid w:val="4CBE1552"/>
    <w:rsid w:val="4D5123C6"/>
    <w:rsid w:val="4ECD3D05"/>
    <w:rsid w:val="4EF456FF"/>
    <w:rsid w:val="4F2F6737"/>
    <w:rsid w:val="4F6B59C1"/>
    <w:rsid w:val="50510AB6"/>
    <w:rsid w:val="51701F58"/>
    <w:rsid w:val="52734B8D"/>
    <w:rsid w:val="52AD28B9"/>
    <w:rsid w:val="542406F9"/>
    <w:rsid w:val="55AC288F"/>
    <w:rsid w:val="55C4407D"/>
    <w:rsid w:val="56010E2D"/>
    <w:rsid w:val="56085282"/>
    <w:rsid w:val="56292132"/>
    <w:rsid w:val="56B41C60"/>
    <w:rsid w:val="574D00A2"/>
    <w:rsid w:val="57D60097"/>
    <w:rsid w:val="58033431"/>
    <w:rsid w:val="58346B6C"/>
    <w:rsid w:val="594D25DB"/>
    <w:rsid w:val="5A6B2D19"/>
    <w:rsid w:val="5B4B66A7"/>
    <w:rsid w:val="5B751975"/>
    <w:rsid w:val="5BDE576D"/>
    <w:rsid w:val="5C9C18B0"/>
    <w:rsid w:val="5CAB1AF3"/>
    <w:rsid w:val="5CF60EE0"/>
    <w:rsid w:val="5D997B9D"/>
    <w:rsid w:val="5DA56542"/>
    <w:rsid w:val="5DE1124F"/>
    <w:rsid w:val="5DFE5C52"/>
    <w:rsid w:val="5F661D01"/>
    <w:rsid w:val="60B847DE"/>
    <w:rsid w:val="60CC7399"/>
    <w:rsid w:val="60F670B5"/>
    <w:rsid w:val="6123740E"/>
    <w:rsid w:val="6146003C"/>
    <w:rsid w:val="618E553F"/>
    <w:rsid w:val="636336E6"/>
    <w:rsid w:val="636447A9"/>
    <w:rsid w:val="651B00A5"/>
    <w:rsid w:val="65501B81"/>
    <w:rsid w:val="6690502B"/>
    <w:rsid w:val="679D64DC"/>
    <w:rsid w:val="67AE25D3"/>
    <w:rsid w:val="6852376A"/>
    <w:rsid w:val="689E250C"/>
    <w:rsid w:val="68DC276A"/>
    <w:rsid w:val="69C1280F"/>
    <w:rsid w:val="6A667059"/>
    <w:rsid w:val="6B0D11BE"/>
    <w:rsid w:val="6C0C3C30"/>
    <w:rsid w:val="6C7C0DB6"/>
    <w:rsid w:val="6CD40BF2"/>
    <w:rsid w:val="6D394EF9"/>
    <w:rsid w:val="6D437B25"/>
    <w:rsid w:val="6D68133A"/>
    <w:rsid w:val="6F3C2A7E"/>
    <w:rsid w:val="6FDB2297"/>
    <w:rsid w:val="6FF13869"/>
    <w:rsid w:val="70D2369A"/>
    <w:rsid w:val="70EE7DA8"/>
    <w:rsid w:val="71153587"/>
    <w:rsid w:val="711C4915"/>
    <w:rsid w:val="714D4ACF"/>
    <w:rsid w:val="71F238C8"/>
    <w:rsid w:val="72343EE1"/>
    <w:rsid w:val="737F2F3A"/>
    <w:rsid w:val="73E3796C"/>
    <w:rsid w:val="741E09A4"/>
    <w:rsid w:val="74CA4688"/>
    <w:rsid w:val="752B4572"/>
    <w:rsid w:val="7581053B"/>
    <w:rsid w:val="76263B40"/>
    <w:rsid w:val="76B33626"/>
    <w:rsid w:val="776A3FFF"/>
    <w:rsid w:val="7783749C"/>
    <w:rsid w:val="77A613DD"/>
    <w:rsid w:val="77BE6726"/>
    <w:rsid w:val="78E2280D"/>
    <w:rsid w:val="7A2465E9"/>
    <w:rsid w:val="7A5213A8"/>
    <w:rsid w:val="7B3F060A"/>
    <w:rsid w:val="7B542EFE"/>
    <w:rsid w:val="7B890DF9"/>
    <w:rsid w:val="7C6A0C2B"/>
    <w:rsid w:val="7CB65C1E"/>
    <w:rsid w:val="7CBE2D25"/>
    <w:rsid w:val="7CC3033B"/>
    <w:rsid w:val="7D6C09D3"/>
    <w:rsid w:val="7D871368"/>
    <w:rsid w:val="7E1075B0"/>
    <w:rsid w:val="7E2542AE"/>
    <w:rsid w:val="7E9E696A"/>
    <w:rsid w:val="7EAA3560"/>
    <w:rsid w:val="7F1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3"/>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634"/>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8"/>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qFormat/>
    <w:uiPriority w:val="1"/>
  </w:style>
  <w:style w:type="table" w:default="1" w:styleId="61">
    <w:name w:val="Normal Table"/>
    <w:autoRedefine/>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qFormat/>
    <w:uiPriority w:val="0"/>
    <w:pPr>
      <w:shd w:val="clear" w:color="auto" w:fill="000080"/>
    </w:pPr>
  </w:style>
  <w:style w:type="paragraph" w:styleId="20">
    <w:name w:val="annotation text"/>
    <w:basedOn w:val="1"/>
    <w:link w:val="83"/>
    <w:autoRedefine/>
    <w:qFormat/>
    <w:uiPriority w:val="0"/>
    <w:pPr>
      <w:jc w:val="left"/>
    </w:pPr>
  </w:style>
  <w:style w:type="paragraph" w:styleId="21">
    <w:name w:val="Salutation"/>
    <w:basedOn w:val="1"/>
    <w:next w:val="1"/>
    <w:link w:val="84"/>
    <w:autoRedefine/>
    <w:qFormat/>
    <w:uiPriority w:val="0"/>
    <w:rPr>
      <w:rFonts w:ascii="仿宋_GB2312" w:eastAsia="仿宋_GB2312"/>
      <w:sz w:val="28"/>
      <w:szCs w:val="20"/>
    </w:rPr>
  </w:style>
  <w:style w:type="paragraph" w:styleId="22">
    <w:name w:val="Body Text 3"/>
    <w:basedOn w:val="1"/>
    <w:link w:val="85"/>
    <w:autoRedefine/>
    <w:qFormat/>
    <w:uiPriority w:val="0"/>
    <w:pPr>
      <w:jc w:val="center"/>
    </w:pPr>
    <w:rPr>
      <w:szCs w:val="20"/>
    </w:rPr>
  </w:style>
  <w:style w:type="paragraph" w:styleId="23">
    <w:name w:val="Body Text"/>
    <w:basedOn w:val="1"/>
    <w:next w:val="24"/>
    <w:link w:val="86"/>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97"/>
    <w:autoRedefine/>
    <w:qFormat/>
    <w:uiPriority w:val="0"/>
    <w:pPr>
      <w:ind w:firstLine="420"/>
    </w:pPr>
    <w:rPr>
      <w:szCs w:val="20"/>
    </w:rPr>
  </w:style>
  <w:style w:type="paragraph" w:styleId="25">
    <w:name w:val="Body Text Indent"/>
    <w:basedOn w:val="1"/>
    <w:next w:val="1"/>
    <w:link w:val="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89"/>
    <w:autoRedefine/>
    <w:qFormat/>
    <w:uiPriority w:val="0"/>
    <w:pPr>
      <w:ind w:left="100" w:leftChars="2500"/>
    </w:pPr>
    <w:rPr>
      <w:rFonts w:ascii="宋体"/>
      <w:sz w:val="24"/>
      <w:szCs w:val="21"/>
      <w:lang w:val="zh-CN"/>
    </w:rPr>
  </w:style>
  <w:style w:type="paragraph" w:styleId="37">
    <w:name w:val="Body Text Indent 2"/>
    <w:basedOn w:val="1"/>
    <w:link w:val="90"/>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91"/>
    <w:autoRedefine/>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9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9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2"/>
    <w:basedOn w:val="25"/>
    <w:next w:val="1"/>
    <w:link w:val="74"/>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表格文字"/>
    <w:basedOn w:val="33"/>
    <w:next w:val="23"/>
    <w:autoRedefine/>
    <w:qFormat/>
    <w:uiPriority w:val="0"/>
    <w:pPr>
      <w:adjustRightInd/>
      <w:ind w:firstLine="200" w:firstLineChars="200"/>
    </w:pPr>
    <w:rPr>
      <w:rFonts w:ascii="Arial" w:hAnsi="Arial"/>
      <w:spacing w:val="-5"/>
      <w:kern w:val="0"/>
      <w:sz w:val="24"/>
      <w:szCs w:val="20"/>
    </w:rPr>
  </w:style>
  <w:style w:type="character" w:customStyle="1" w:styleId="73">
    <w:name w:val="正文文本缩进 Char1"/>
    <w:link w:val="25"/>
    <w:qFormat/>
    <w:uiPriority w:val="0"/>
    <w:rPr>
      <w:rFonts w:ascii="宋体" w:hAnsi="宋体"/>
      <w:kern w:val="2"/>
      <w:sz w:val="24"/>
      <w:szCs w:val="24"/>
    </w:rPr>
  </w:style>
  <w:style w:type="character" w:customStyle="1" w:styleId="74">
    <w:name w:val="正文首行缩进 2 Char"/>
    <w:link w:val="60"/>
    <w:qFormat/>
    <w:uiPriority w:val="0"/>
    <w:rPr>
      <w:rFonts w:ascii="宋体" w:hAnsi="宋体"/>
      <w:kern w:val="2"/>
      <w:sz w:val="21"/>
      <w:szCs w:val="24"/>
    </w:rPr>
  </w:style>
  <w:style w:type="character" w:customStyle="1" w:styleId="75">
    <w:name w:val="标题 1 Char"/>
    <w:link w:val="3"/>
    <w:qFormat/>
    <w:uiPriority w:val="0"/>
    <w:rPr>
      <w:b/>
      <w:bCs/>
      <w:kern w:val="44"/>
      <w:sz w:val="44"/>
      <w:szCs w:val="44"/>
    </w:rPr>
  </w:style>
  <w:style w:type="character" w:customStyle="1" w:styleId="76">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77">
    <w:name w:val="标题 4 Char"/>
    <w:link w:val="6"/>
    <w:qFormat/>
    <w:uiPriority w:val="0"/>
    <w:rPr>
      <w:rFonts w:ascii="Arial" w:hAnsi="Arial" w:eastAsia="黑体"/>
      <w:b/>
      <w:bCs/>
      <w:kern w:val="2"/>
      <w:sz w:val="28"/>
      <w:szCs w:val="28"/>
      <w:lang w:val="zh-CN"/>
    </w:rPr>
  </w:style>
  <w:style w:type="character" w:customStyle="1" w:styleId="78">
    <w:name w:val="标题 5 Char"/>
    <w:link w:val="7"/>
    <w:autoRedefine/>
    <w:qFormat/>
    <w:uiPriority w:val="0"/>
    <w:rPr>
      <w:b/>
      <w:bCs/>
      <w:kern w:val="2"/>
      <w:sz w:val="28"/>
      <w:szCs w:val="28"/>
    </w:rPr>
  </w:style>
  <w:style w:type="character" w:customStyle="1" w:styleId="79">
    <w:name w:val="标题 6 Char"/>
    <w:link w:val="8"/>
    <w:autoRedefine/>
    <w:qFormat/>
    <w:uiPriority w:val="0"/>
    <w:rPr>
      <w:rFonts w:ascii="Arial" w:hAnsi="Arial" w:eastAsia="黑体"/>
      <w:b/>
      <w:bCs/>
      <w:kern w:val="2"/>
      <w:sz w:val="24"/>
      <w:szCs w:val="24"/>
    </w:rPr>
  </w:style>
  <w:style w:type="character" w:customStyle="1" w:styleId="80">
    <w:name w:val="标题 7 Char"/>
    <w:link w:val="9"/>
    <w:autoRedefine/>
    <w:qFormat/>
    <w:uiPriority w:val="0"/>
    <w:rPr>
      <w:b/>
      <w:bCs/>
      <w:kern w:val="2"/>
      <w:sz w:val="24"/>
      <w:szCs w:val="24"/>
    </w:rPr>
  </w:style>
  <w:style w:type="character" w:customStyle="1" w:styleId="81">
    <w:name w:val="标题 8 Char"/>
    <w:link w:val="10"/>
    <w:qFormat/>
    <w:uiPriority w:val="0"/>
    <w:rPr>
      <w:rFonts w:ascii="Arial" w:hAnsi="Arial" w:eastAsia="黑体"/>
      <w:kern w:val="2"/>
      <w:sz w:val="24"/>
      <w:szCs w:val="24"/>
    </w:rPr>
  </w:style>
  <w:style w:type="character" w:customStyle="1" w:styleId="82">
    <w:name w:val="标题 9 Char"/>
    <w:link w:val="11"/>
    <w:qFormat/>
    <w:uiPriority w:val="0"/>
    <w:rPr>
      <w:rFonts w:ascii="Arial" w:hAnsi="Arial" w:eastAsia="黑体"/>
      <w:kern w:val="2"/>
      <w:sz w:val="21"/>
      <w:szCs w:val="21"/>
    </w:rPr>
  </w:style>
  <w:style w:type="character" w:customStyle="1" w:styleId="83">
    <w:name w:val="批注文字 Char1"/>
    <w:link w:val="20"/>
    <w:qFormat/>
    <w:uiPriority w:val="0"/>
    <w:rPr>
      <w:kern w:val="2"/>
      <w:sz w:val="21"/>
      <w:szCs w:val="24"/>
    </w:rPr>
  </w:style>
  <w:style w:type="character" w:customStyle="1" w:styleId="84">
    <w:name w:val="称呼 Char"/>
    <w:link w:val="21"/>
    <w:qFormat/>
    <w:uiPriority w:val="0"/>
    <w:rPr>
      <w:rFonts w:ascii="仿宋_GB2312" w:eastAsia="仿宋_GB2312"/>
      <w:kern w:val="2"/>
      <w:sz w:val="28"/>
    </w:rPr>
  </w:style>
  <w:style w:type="character" w:customStyle="1" w:styleId="85">
    <w:name w:val="正文文本 3 Char"/>
    <w:link w:val="22"/>
    <w:qFormat/>
    <w:uiPriority w:val="0"/>
    <w:rPr>
      <w:kern w:val="2"/>
      <w:sz w:val="21"/>
    </w:rPr>
  </w:style>
  <w:style w:type="character" w:customStyle="1" w:styleId="8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87">
    <w:name w:val="HTML 地址 Char"/>
    <w:link w:val="30"/>
    <w:qFormat/>
    <w:uiPriority w:val="0"/>
    <w:rPr>
      <w:rFonts w:ascii="宋体" w:hAnsi="宋体"/>
      <w:i/>
      <w:iCs/>
      <w:sz w:val="24"/>
      <w:szCs w:val="24"/>
    </w:rPr>
  </w:style>
  <w:style w:type="character" w:customStyle="1" w:styleId="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6"/>
    <w:qFormat/>
    <w:uiPriority w:val="0"/>
    <w:rPr>
      <w:rFonts w:ascii="宋体"/>
      <w:kern w:val="2"/>
      <w:sz w:val="24"/>
      <w:szCs w:val="21"/>
      <w:lang w:val="zh-CN"/>
    </w:rPr>
  </w:style>
  <w:style w:type="character" w:customStyle="1" w:styleId="90">
    <w:name w:val="正文文本缩进 2 Char"/>
    <w:link w:val="37"/>
    <w:qFormat/>
    <w:uiPriority w:val="0"/>
    <w:rPr>
      <w:rFonts w:ascii="宋体"/>
      <w:sz w:val="28"/>
    </w:rPr>
  </w:style>
  <w:style w:type="character" w:customStyle="1" w:styleId="91">
    <w:name w:val="批注框文本 Char"/>
    <w:link w:val="38"/>
    <w:qFormat/>
    <w:uiPriority w:val="0"/>
    <w:rPr>
      <w:kern w:val="2"/>
      <w:sz w:val="18"/>
      <w:szCs w:val="18"/>
    </w:rPr>
  </w:style>
  <w:style w:type="character" w:customStyle="1" w:styleId="92">
    <w:name w:val="签名 Char"/>
    <w:link w:val="41"/>
    <w:autoRedefine/>
    <w:qFormat/>
    <w:uiPriority w:val="0"/>
    <w:rPr>
      <w:rFonts w:eastAsia="仿宋_GB2312"/>
      <w:sz w:val="24"/>
    </w:rPr>
  </w:style>
  <w:style w:type="character" w:customStyle="1" w:styleId="93">
    <w:name w:val="副标题 Char"/>
    <w:link w:val="46"/>
    <w:qFormat/>
    <w:uiPriority w:val="0"/>
    <w:rPr>
      <w:rFonts w:ascii="Arial" w:hAnsi="Arial" w:eastAsia="隶书"/>
      <w:b/>
      <w:bCs/>
      <w:kern w:val="28"/>
      <w:sz w:val="44"/>
      <w:szCs w:val="32"/>
      <w:lang w:val="en-US" w:eastAsia="zh-CN" w:bidi="ar-SA"/>
    </w:rPr>
  </w:style>
  <w:style w:type="character" w:customStyle="1" w:styleId="94">
    <w:name w:val="脚注文本 Char"/>
    <w:link w:val="49"/>
    <w:autoRedefine/>
    <w:qFormat/>
    <w:uiPriority w:val="0"/>
    <w:rPr>
      <w:color w:val="0000FF"/>
      <w:sz w:val="21"/>
    </w:rPr>
  </w:style>
  <w:style w:type="character" w:customStyle="1" w:styleId="95">
    <w:name w:val="正文文本缩进 3 Char"/>
    <w:link w:val="52"/>
    <w:qFormat/>
    <w:uiPriority w:val="0"/>
    <w:rPr>
      <w:kern w:val="2"/>
      <w:sz w:val="24"/>
    </w:rPr>
  </w:style>
  <w:style w:type="character" w:customStyle="1" w:styleId="96">
    <w:name w:val="HTML 预设格式 Char"/>
    <w:link w:val="56"/>
    <w:autoRedefine/>
    <w:qFormat/>
    <w:uiPriority w:val="0"/>
    <w:rPr>
      <w:rFonts w:ascii="黑体" w:hAnsi="Courier New" w:eastAsia="黑体"/>
    </w:rPr>
  </w:style>
  <w:style w:type="character" w:customStyle="1" w:styleId="97">
    <w:name w:val="正文首行缩进 Char"/>
    <w:link w:val="24"/>
    <w:qFormat/>
    <w:uiPriority w:val="0"/>
    <w:rPr>
      <w:rFonts w:ascii="宋体"/>
      <w:kern w:val="2"/>
      <w:sz w:val="24"/>
      <w:lang w:val="zh-CN"/>
    </w:rPr>
  </w:style>
  <w:style w:type="paragraph" w:styleId="9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99">
    <w:name w:val="Default"/>
    <w:next w:val="100"/>
    <w:link w:val="1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目录 71"/>
    <w:next w:val="1"/>
    <w:autoRedefine/>
    <w:qFormat/>
    <w:uiPriority w:val="0"/>
    <w:pPr>
      <w:wordWrap w:val="0"/>
      <w:ind w:left="2550"/>
      <w:jc w:val="both"/>
    </w:pPr>
    <w:rPr>
      <w:rFonts w:ascii="Calibri" w:hAnsi="Calibri" w:eastAsia="宋体" w:cs="Times New Roman"/>
      <w:sz w:val="21"/>
      <w:lang w:val="en-US" w:eastAsia="zh-CN" w:bidi="ar-SA"/>
    </w:rPr>
  </w:style>
  <w:style w:type="character" w:customStyle="1" w:styleId="101">
    <w:name w:val="Default Char"/>
    <w:link w:val="99"/>
    <w:qFormat/>
    <w:uiPriority w:val="0"/>
    <w:rPr>
      <w:rFonts w:ascii="仿宋_GB2312" w:eastAsia="仿宋_GB2312" w:cs="仿宋_GB2312"/>
      <w:color w:val="000000"/>
      <w:sz w:val="24"/>
      <w:szCs w:val="24"/>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qFormat/>
    <w:uiPriority w:val="0"/>
    <w:rPr>
      <w:rFonts w:ascii="宋体" w:hAnsi="宋体"/>
      <w:color w:val="000000"/>
      <w:sz w:val="24"/>
      <w:szCs w:val="24"/>
    </w:rPr>
  </w:style>
  <w:style w:type="paragraph" w:customStyle="1" w:styleId="105">
    <w:name w:val="样式3"/>
    <w:basedOn w:val="106"/>
    <w:qFormat/>
    <w:uiPriority w:val="0"/>
    <w:pPr>
      <w:tabs>
        <w:tab w:val="left" w:pos="2790"/>
        <w:tab w:val="left" w:pos="4230"/>
      </w:tabs>
      <w:spacing w:before="312" w:beforeLines="100"/>
      <w:jc w:val="left"/>
    </w:pPr>
  </w:style>
  <w:style w:type="paragraph" w:customStyle="1" w:styleId="1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qFormat/>
    <w:uiPriority w:val="0"/>
    <w:rPr>
      <w:rFonts w:ascii="Tahoma" w:hAnsi="Tahoma"/>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qFormat/>
    <w:uiPriority w:val="0"/>
    <w:pPr>
      <w:spacing w:after="156" w:afterLines="50"/>
      <w:jc w:val="left"/>
      <w:outlineLvl w:val="3"/>
    </w:pPr>
    <w:rPr>
      <w:sz w:val="24"/>
      <w:szCs w:val="24"/>
    </w:rPr>
  </w:style>
  <w:style w:type="paragraph" w:customStyle="1" w:styleId="1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qFormat/>
    <w:uiPriority w:val="0"/>
    <w:pPr>
      <w:tabs>
        <w:tab w:val="left" w:pos="1260"/>
      </w:tabs>
      <w:adjustRightInd/>
      <w:ind w:left="1260" w:hanging="420"/>
    </w:pPr>
  </w:style>
  <w:style w:type="paragraph" w:customStyle="1" w:styleId="116">
    <w:name w:val="Char3"/>
    <w:basedOn w:val="1"/>
    <w:qFormat/>
    <w:uiPriority w:val="0"/>
    <w:pPr>
      <w:adjustRightInd/>
    </w:pPr>
    <w:rPr>
      <w:rFonts w:ascii="仿宋_GB2312" w:eastAsia="仿宋_GB2312"/>
      <w:b/>
      <w:sz w:val="32"/>
      <w:szCs w:val="32"/>
    </w:rPr>
  </w:style>
  <w:style w:type="paragraph" w:customStyle="1" w:styleId="117">
    <w:name w:val="Char Char1 Char Char Char Char Char Char"/>
    <w:basedOn w:val="1"/>
    <w:qFormat/>
    <w:uiPriority w:val="0"/>
    <w:rPr>
      <w:rFonts w:ascii="仿宋_GB2312" w:eastAsia="仿宋_GB2312"/>
      <w:b/>
      <w:sz w:val="32"/>
      <w:szCs w:val="20"/>
    </w:rPr>
  </w:style>
  <w:style w:type="paragraph" w:customStyle="1" w:styleId="118">
    <w:name w:val="文本正文 Char"/>
    <w:basedOn w:val="1"/>
    <w:qFormat/>
    <w:uiPriority w:val="0"/>
    <w:pPr>
      <w:spacing w:line="360" w:lineRule="auto"/>
      <w:ind w:firstLine="200" w:firstLineChars="200"/>
    </w:pPr>
    <w:rPr>
      <w:kern w:val="0"/>
      <w:sz w:val="24"/>
      <w:szCs w:val="20"/>
    </w:rPr>
  </w:style>
  <w:style w:type="paragraph" w:customStyle="1" w:styleId="1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4"/>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28">
    <w:name w:val="Char1"/>
    <w:basedOn w:val="1"/>
    <w:qFormat/>
    <w:uiPriority w:val="0"/>
    <w:rPr>
      <w:rFonts w:ascii="仿宋_GB2312" w:eastAsia="仿宋_GB2312"/>
      <w:b/>
      <w:sz w:val="32"/>
      <w:szCs w:val="32"/>
    </w:rPr>
  </w:style>
  <w:style w:type="paragraph" w:customStyle="1" w:styleId="129">
    <w:name w:val="CM14"/>
    <w:basedOn w:val="99"/>
    <w:next w:val="99"/>
    <w:qFormat/>
    <w:uiPriority w:val="0"/>
    <w:pPr>
      <w:spacing w:after="68"/>
    </w:pPr>
    <w:rPr>
      <w:rFonts w:ascii="FHLHE E+ Futura Bk" w:eastAsia="FHLHE E+ Futura Bk" w:cs="Times New Roman"/>
      <w:color w:val="auto"/>
    </w:rPr>
  </w:style>
  <w:style w:type="paragraph" w:customStyle="1" w:styleId="13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6">
    <w:name w:val="Char2 Char Char Char"/>
    <w:basedOn w:val="1"/>
    <w:qFormat/>
    <w:uiPriority w:val="0"/>
    <w:rPr>
      <w:rFonts w:ascii="仿宋_GB2312" w:eastAsia="仿宋_GB2312"/>
      <w:b/>
      <w:sz w:val="32"/>
      <w:szCs w:val="32"/>
    </w:rPr>
  </w:style>
  <w:style w:type="paragraph" w:customStyle="1" w:styleId="13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Char Char Char"/>
    <w:basedOn w:val="1"/>
    <w:qFormat/>
    <w:uiPriority w:val="0"/>
    <w:rPr>
      <w:rFonts w:ascii="Tahoma" w:hAnsi="Tahoma"/>
      <w:sz w:val="24"/>
      <w:szCs w:val="20"/>
    </w:rPr>
  </w:style>
  <w:style w:type="paragraph" w:customStyle="1" w:styleId="1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4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48">
    <w:name w:val="FA正文"/>
    <w:basedOn w:val="1"/>
    <w:qFormat/>
    <w:uiPriority w:val="0"/>
    <w:pPr>
      <w:spacing w:line="360" w:lineRule="auto"/>
      <w:ind w:firstLine="480" w:firstLineChars="200"/>
    </w:pPr>
    <w:rPr>
      <w:rFonts w:hAnsi="宋体"/>
      <w:sz w:val="24"/>
      <w:szCs w:val="20"/>
    </w:rPr>
  </w:style>
  <w:style w:type="paragraph" w:customStyle="1" w:styleId="149">
    <w:name w:val="MM Topic 4"/>
    <w:basedOn w:val="6"/>
    <w:qFormat/>
    <w:uiPriority w:val="0"/>
    <w:pPr>
      <w:numPr>
        <w:ilvl w:val="0"/>
        <w:numId w:val="0"/>
      </w:numPr>
      <w:tabs>
        <w:tab w:val="clear" w:pos="864"/>
      </w:tabs>
      <w:adjustRightInd/>
      <w:ind w:left="2100" w:hanging="420"/>
    </w:pPr>
    <w:rPr>
      <w:lang w:val="en-US"/>
    </w:rPr>
  </w:style>
  <w:style w:type="paragraph" w:customStyle="1" w:styleId="15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1">
    <w:name w:val="有符号正文"/>
    <w:basedOn w:val="1"/>
    <w:autoRedefine/>
    <w:qFormat/>
    <w:uiPriority w:val="0"/>
    <w:pPr>
      <w:adjustRightInd/>
      <w:spacing w:line="400" w:lineRule="exact"/>
      <w:ind w:firstLine="200" w:firstLineChars="200"/>
    </w:pPr>
    <w:rPr>
      <w:rFonts w:ascii="Arial" w:hAnsi="Arial"/>
    </w:rPr>
  </w:style>
  <w:style w:type="paragraph" w:customStyle="1" w:styleId="1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3">
    <w:name w:val="默认段落字体 Para Char"/>
    <w:basedOn w:val="1"/>
    <w:qFormat/>
    <w:uiPriority w:val="0"/>
    <w:rPr>
      <w:rFonts w:ascii="Tahoma" w:hAnsi="Tahoma"/>
      <w:sz w:val="24"/>
      <w:szCs w:val="20"/>
    </w:rPr>
  </w:style>
  <w:style w:type="paragraph" w:customStyle="1" w:styleId="154">
    <w:name w:val="Char1 Char Char Char2"/>
    <w:basedOn w:val="1"/>
    <w:qFormat/>
    <w:uiPriority w:val="0"/>
    <w:pPr>
      <w:adjustRightInd/>
      <w:ind w:firstLine="200" w:firstLineChars="200"/>
    </w:pPr>
    <w:rPr>
      <w:rFonts w:ascii="Tahoma" w:hAnsi="Tahoma"/>
      <w:sz w:val="24"/>
      <w:szCs w:val="20"/>
    </w:rPr>
  </w:style>
  <w:style w:type="paragraph" w:customStyle="1" w:styleId="1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7">
    <w:name w:val="注释"/>
    <w:basedOn w:val="1"/>
    <w:qFormat/>
    <w:uiPriority w:val="0"/>
    <w:pPr>
      <w:adjustRightInd/>
      <w:spacing w:line="360" w:lineRule="auto"/>
      <w:ind w:firstLine="480"/>
    </w:pPr>
    <w:rPr>
      <w:sz w:val="24"/>
    </w:rPr>
  </w:style>
  <w:style w:type="paragraph" w:customStyle="1" w:styleId="1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5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60">
    <w:name w:val="trademark"/>
    <w:qFormat/>
    <w:uiPriority w:val="0"/>
    <w:pPr>
      <w:spacing w:after="60"/>
    </w:pPr>
    <w:rPr>
      <w:rFonts w:ascii="Futura Bk" w:hAnsi="Futura Bk" w:eastAsia="宋体" w:cs="Times New Roman"/>
      <w:sz w:val="15"/>
      <w:lang w:val="en-US" w:eastAsia="en-US" w:bidi="ar-SA"/>
    </w:rPr>
  </w:style>
  <w:style w:type="paragraph" w:customStyle="1" w:styleId="1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2">
    <w:name w:val="EB_表格"/>
    <w:basedOn w:val="1"/>
    <w:autoRedefine/>
    <w:qFormat/>
    <w:uiPriority w:val="0"/>
    <w:pPr>
      <w:adjustRightInd/>
      <w:spacing w:line="300" w:lineRule="auto"/>
      <w:jc w:val="center"/>
    </w:pPr>
  </w:style>
  <w:style w:type="paragraph" w:customStyle="1" w:styleId="163">
    <w:name w:val="Char Char Char1 Char"/>
    <w:basedOn w:val="1"/>
    <w:qFormat/>
    <w:uiPriority w:val="0"/>
    <w:rPr>
      <w:szCs w:val="20"/>
    </w:rPr>
  </w:style>
  <w:style w:type="paragraph" w:customStyle="1" w:styleId="1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6">
    <w:name w:val="章标题"/>
    <w:next w:val="16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1">
    <w:name w:val="表文字"/>
    <w:qFormat/>
    <w:uiPriority w:val="0"/>
    <w:rPr>
      <w:rFonts w:ascii="宋体" w:hAnsi="Times New Roman" w:eastAsia="宋体" w:cs="Times New Roman"/>
      <w:kern w:val="2"/>
      <w:lang w:val="en-US" w:eastAsia="zh-CN" w:bidi="ar-SA"/>
    </w:rPr>
  </w:style>
  <w:style w:type="paragraph" w:customStyle="1" w:styleId="17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79">
    <w:name w:val="Char2 Char Char"/>
    <w:basedOn w:val="1"/>
    <w:qFormat/>
    <w:uiPriority w:val="0"/>
    <w:pPr>
      <w:adjustRightInd/>
    </w:pPr>
    <w:rPr>
      <w:rFonts w:ascii="Tahoma" w:hAnsi="Tahoma"/>
      <w:sz w:val="24"/>
      <w:szCs w:val="20"/>
    </w:rPr>
  </w:style>
  <w:style w:type="paragraph" w:customStyle="1" w:styleId="18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4">
    <w:name w:val="Char Char1 Char Char Char"/>
    <w:basedOn w:val="1"/>
    <w:qFormat/>
    <w:uiPriority w:val="0"/>
    <w:rPr>
      <w:rFonts w:ascii="仿宋_GB2312" w:eastAsia="仿宋_GB2312"/>
      <w:b/>
      <w:sz w:val="32"/>
      <w:szCs w:val="20"/>
    </w:rPr>
  </w:style>
  <w:style w:type="paragraph" w:customStyle="1" w:styleId="1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6">
    <w:name w:val="WW-正文文字缩进 2"/>
    <w:basedOn w:val="1"/>
    <w:qFormat/>
    <w:uiPriority w:val="0"/>
    <w:pPr>
      <w:suppressAutoHyphens/>
      <w:adjustRightInd/>
      <w:ind w:firstLine="420"/>
    </w:pPr>
    <w:rPr>
      <w:kern w:val="1"/>
      <w:szCs w:val="20"/>
    </w:rPr>
  </w:style>
  <w:style w:type="paragraph" w:customStyle="1" w:styleId="18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89">
    <w:name w:val="默认段落字体 Para Char Char Char Char"/>
    <w:basedOn w:val="1"/>
    <w:qFormat/>
    <w:uiPriority w:val="0"/>
    <w:pPr>
      <w:spacing w:line="360" w:lineRule="auto"/>
    </w:pPr>
    <w:rPr>
      <w:szCs w:val="20"/>
    </w:rPr>
  </w:style>
  <w:style w:type="paragraph" w:customStyle="1" w:styleId="190">
    <w:name w:val="Char Char11 Char Char Char"/>
    <w:basedOn w:val="1"/>
    <w:qFormat/>
    <w:uiPriority w:val="0"/>
    <w:pPr>
      <w:spacing w:line="360" w:lineRule="auto"/>
    </w:pPr>
    <w:rPr>
      <w:szCs w:val="20"/>
    </w:rPr>
  </w:style>
  <w:style w:type="paragraph" w:customStyle="1" w:styleId="19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3">
    <w:name w:val="左对齐表格文字"/>
    <w:basedOn w:val="1"/>
    <w:qFormat/>
    <w:uiPriority w:val="0"/>
    <w:pPr>
      <w:adjustRightInd/>
      <w:ind w:firstLine="200" w:firstLineChars="200"/>
      <w:jc w:val="right"/>
    </w:pPr>
  </w:style>
  <w:style w:type="paragraph" w:customStyle="1" w:styleId="19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7">
    <w:name w:val="无间隔1"/>
    <w:link w:val="198"/>
    <w:qFormat/>
    <w:uiPriority w:val="1"/>
    <w:rPr>
      <w:rFonts w:ascii="Calibri" w:hAnsi="Calibri" w:eastAsia="宋体" w:cs="Times New Roman"/>
      <w:sz w:val="22"/>
      <w:szCs w:val="22"/>
      <w:lang w:val="en-US" w:eastAsia="zh-CN" w:bidi="ar-SA"/>
    </w:rPr>
  </w:style>
  <w:style w:type="character" w:customStyle="1" w:styleId="198">
    <w:name w:val="No Spacing Char"/>
    <w:link w:val="197"/>
    <w:qFormat/>
    <w:uiPriority w:val="1"/>
    <w:rPr>
      <w:rFonts w:ascii="Calibri" w:hAnsi="Calibri"/>
      <w:sz w:val="22"/>
      <w:szCs w:val="22"/>
      <w:lang w:val="en-US" w:eastAsia="zh-CN" w:bidi="ar-SA"/>
    </w:rPr>
  </w:style>
  <w:style w:type="paragraph" w:customStyle="1" w:styleId="199">
    <w:name w:val="样式 样式 标题 4h4H4Fab-4T5Ref Heading 1rh1Heading sqlsect 1.2.3.... +..."/>
    <w:basedOn w:val="200"/>
    <w:link w:val="202"/>
    <w:qFormat/>
    <w:uiPriority w:val="0"/>
    <w:pPr>
      <w:tabs>
        <w:tab w:val="left" w:pos="2356"/>
      </w:tabs>
    </w:pPr>
  </w:style>
  <w:style w:type="paragraph" w:customStyle="1" w:styleId="200">
    <w:name w:val="样式 标题 4h4H4Fab-4T5Ref Heading 1rh1Heading sqlsect 1.2.3...."/>
    <w:basedOn w:val="6"/>
    <w:link w:val="20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1">
    <w:name w:val="样式 标题 4h4H4Fab-4T5Ref Heading 1rh1Heading sqlsect 1.2.3.... Char"/>
    <w:link w:val="200"/>
    <w:qFormat/>
    <w:uiPriority w:val="0"/>
    <w:rPr>
      <w:rFonts w:ascii="微软雅黑" w:hAnsi="微软雅黑" w:eastAsia="微软雅黑"/>
      <w:b/>
      <w:bCs/>
      <w:kern w:val="2"/>
      <w:sz w:val="24"/>
      <w:szCs w:val="28"/>
    </w:rPr>
  </w:style>
  <w:style w:type="character" w:customStyle="1" w:styleId="202">
    <w:name w:val="样式 样式 标题 4h4H4Fab-4T5Ref Heading 1rh1Heading sqlsect 1.2.3.... +... Char"/>
    <w:link w:val="199"/>
    <w:qFormat/>
    <w:uiPriority w:val="0"/>
    <w:rPr>
      <w:rFonts w:ascii="微软雅黑" w:hAnsi="微软雅黑" w:eastAsia="微软雅黑"/>
      <w:b/>
      <w:bCs/>
      <w:kern w:val="2"/>
      <w:sz w:val="24"/>
      <w:szCs w:val="28"/>
    </w:rPr>
  </w:style>
  <w:style w:type="paragraph" w:customStyle="1" w:styleId="203">
    <w:name w:val="四级条标题"/>
    <w:basedOn w:val="204"/>
    <w:next w:val="167"/>
    <w:qFormat/>
    <w:uiPriority w:val="0"/>
    <w:pPr>
      <w:tabs>
        <w:tab w:val="left" w:pos="1680"/>
        <w:tab w:val="left" w:pos="2100"/>
        <w:tab w:val="left" w:pos="2520"/>
        <w:tab w:val="left" w:pos="2940"/>
      </w:tabs>
      <w:ind w:left="2940"/>
      <w:outlineLvl w:val="5"/>
    </w:pPr>
  </w:style>
  <w:style w:type="paragraph" w:customStyle="1" w:styleId="204">
    <w:name w:val="三级条标题"/>
    <w:basedOn w:val="205"/>
    <w:next w:val="167"/>
    <w:qFormat/>
    <w:uiPriority w:val="0"/>
    <w:pPr>
      <w:tabs>
        <w:tab w:val="left" w:pos="1680"/>
        <w:tab w:val="left" w:pos="2100"/>
        <w:tab w:val="left" w:pos="2520"/>
      </w:tabs>
      <w:ind w:left="2520"/>
      <w:outlineLvl w:val="4"/>
    </w:pPr>
  </w:style>
  <w:style w:type="paragraph" w:customStyle="1" w:styleId="205">
    <w:name w:val="二级条标题"/>
    <w:basedOn w:val="206"/>
    <w:next w:val="167"/>
    <w:qFormat/>
    <w:uiPriority w:val="0"/>
    <w:pPr>
      <w:tabs>
        <w:tab w:val="left" w:pos="1680"/>
        <w:tab w:val="left" w:pos="2100"/>
      </w:tabs>
      <w:ind w:left="0"/>
      <w:outlineLvl w:val="3"/>
    </w:pPr>
  </w:style>
  <w:style w:type="paragraph" w:customStyle="1" w:styleId="206">
    <w:name w:val="一级条标题"/>
    <w:basedOn w:val="166"/>
    <w:next w:val="167"/>
    <w:qFormat/>
    <w:uiPriority w:val="0"/>
    <w:pPr>
      <w:tabs>
        <w:tab w:val="clear" w:pos="1260"/>
      </w:tabs>
      <w:spacing w:before="0" w:after="0"/>
      <w:ind w:left="1680"/>
      <w:outlineLvl w:val="2"/>
    </w:pPr>
  </w:style>
  <w:style w:type="paragraph" w:customStyle="1" w:styleId="2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08">
    <w:name w:val="标准小四"/>
    <w:basedOn w:val="1"/>
    <w:qFormat/>
    <w:uiPriority w:val="0"/>
    <w:pPr>
      <w:spacing w:line="360" w:lineRule="auto"/>
      <w:ind w:firstLine="480" w:firstLineChars="200"/>
    </w:pPr>
    <w:rPr>
      <w:rFonts w:ascii="Arial" w:hAnsi="Arial"/>
      <w:sz w:val="24"/>
      <w:szCs w:val="21"/>
    </w:rPr>
  </w:style>
  <w:style w:type="paragraph" w:customStyle="1" w:styleId="209">
    <w:name w:val="表格"/>
    <w:basedOn w:val="1"/>
    <w:qFormat/>
    <w:uiPriority w:val="0"/>
    <w:pPr>
      <w:snapToGrid w:val="0"/>
      <w:ind w:firstLine="42" w:firstLineChars="21"/>
    </w:pPr>
    <w:rPr>
      <w:rFonts w:ascii="宋体" w:hAnsi="宋体"/>
      <w:kern w:val="0"/>
      <w:sz w:val="20"/>
      <w:szCs w:val="20"/>
    </w:rPr>
  </w:style>
  <w:style w:type="paragraph" w:customStyle="1" w:styleId="21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3">
    <w:name w:val="封面公司名"/>
    <w:qFormat/>
    <w:uiPriority w:val="0"/>
    <w:pPr>
      <w:jc w:val="center"/>
    </w:pPr>
    <w:rPr>
      <w:rFonts w:ascii="Arial" w:hAnsi="Arial" w:eastAsia="楷体_GB2312" w:cs="宋体"/>
      <w:bCs/>
      <w:kern w:val="2"/>
      <w:sz w:val="28"/>
      <w:lang w:val="en-US" w:eastAsia="zh-CN" w:bidi="ar-SA"/>
    </w:rPr>
  </w:style>
  <w:style w:type="paragraph" w:customStyle="1" w:styleId="214">
    <w:name w:val="Char2 Char Char Char1"/>
    <w:basedOn w:val="1"/>
    <w:qFormat/>
    <w:uiPriority w:val="0"/>
    <w:rPr>
      <w:rFonts w:ascii="仿宋_GB2312" w:eastAsia="仿宋_GB2312"/>
      <w:b/>
      <w:sz w:val="32"/>
      <w:szCs w:val="32"/>
    </w:rPr>
  </w:style>
  <w:style w:type="paragraph" w:customStyle="1" w:styleId="21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18">
    <w:name w:val="Char2"/>
    <w:basedOn w:val="1"/>
    <w:qFormat/>
    <w:uiPriority w:val="0"/>
    <w:rPr>
      <w:rFonts w:ascii="仿宋_GB2312" w:eastAsia="仿宋_GB2312"/>
      <w:b/>
      <w:sz w:val="32"/>
      <w:szCs w:val="32"/>
    </w:rPr>
  </w:style>
  <w:style w:type="paragraph" w:customStyle="1" w:styleId="2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0">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22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3">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224">
    <w:name w:val="Char Char4 Char Char"/>
    <w:basedOn w:val="1"/>
    <w:qFormat/>
    <w:uiPriority w:val="0"/>
    <w:pPr>
      <w:widowControl/>
      <w:adjustRightInd/>
      <w:spacing w:after="160" w:line="240" w:lineRule="exact"/>
      <w:jc w:val="left"/>
    </w:pPr>
  </w:style>
  <w:style w:type="paragraph" w:customStyle="1" w:styleId="225">
    <w:name w:val="Char2 Char Char1"/>
    <w:basedOn w:val="1"/>
    <w:qFormat/>
    <w:uiPriority w:val="0"/>
    <w:pPr>
      <w:adjustRightInd/>
    </w:pPr>
    <w:rPr>
      <w:rFonts w:ascii="Tahoma" w:hAnsi="Tahoma"/>
      <w:sz w:val="24"/>
      <w:szCs w:val="20"/>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28">
    <w:name w:val="正文21"/>
    <w:basedOn w:val="1"/>
    <w:qFormat/>
    <w:uiPriority w:val="0"/>
    <w:pPr>
      <w:adjustRightInd/>
      <w:spacing w:before="156" w:line="360" w:lineRule="auto"/>
      <w:ind w:firstLine="510" w:firstLineChars="200"/>
    </w:pPr>
    <w:rPr>
      <w:sz w:val="24"/>
      <w:szCs w:val="20"/>
    </w:rPr>
  </w:style>
  <w:style w:type="paragraph" w:customStyle="1" w:styleId="229">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标题五"/>
    <w:basedOn w:val="1"/>
    <w:qFormat/>
    <w:uiPriority w:val="0"/>
    <w:pPr>
      <w:adjustRightInd/>
      <w:spacing w:before="156" w:beforeLines="50" w:line="360" w:lineRule="auto"/>
    </w:pPr>
    <w:rPr>
      <w:b/>
      <w:sz w:val="24"/>
    </w:rPr>
  </w:style>
  <w:style w:type="paragraph" w:customStyle="1" w:styleId="232">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33">
    <w:name w:val="Char Char11"/>
    <w:basedOn w:val="1"/>
    <w:qFormat/>
    <w:uiPriority w:val="0"/>
    <w:pPr>
      <w:spacing w:line="360" w:lineRule="auto"/>
    </w:pPr>
    <w:rPr>
      <w:szCs w:val="20"/>
    </w:rPr>
  </w:style>
  <w:style w:type="paragraph" w:customStyle="1" w:styleId="23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36">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3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3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39">
    <w:name w:val="Char Char11 Char Char Char Char Char Char Char Char Char"/>
    <w:basedOn w:val="1"/>
    <w:qFormat/>
    <w:uiPriority w:val="0"/>
    <w:pPr>
      <w:spacing w:line="360" w:lineRule="auto"/>
    </w:pPr>
    <w:rPr>
      <w:szCs w:val="20"/>
    </w:rPr>
  </w:style>
  <w:style w:type="paragraph" w:customStyle="1" w:styleId="240">
    <w:name w:val="Char Char1 Char Char Char1"/>
    <w:basedOn w:val="1"/>
    <w:qFormat/>
    <w:uiPriority w:val="0"/>
    <w:rPr>
      <w:rFonts w:ascii="仿宋_GB2312" w:eastAsia="仿宋_GB2312"/>
      <w:b/>
      <w:sz w:val="32"/>
      <w:szCs w:val="32"/>
    </w:rPr>
  </w:style>
  <w:style w:type="paragraph" w:customStyle="1" w:styleId="241">
    <w:name w:val="样式 标题 4PIM 4H4h4bulletblbbH41H42H43H44H45H46H47H48...1"/>
    <w:basedOn w:val="6"/>
    <w:qFormat/>
    <w:uiPriority w:val="0"/>
    <w:pPr>
      <w:widowControl/>
      <w:jc w:val="left"/>
    </w:pPr>
    <w:rPr>
      <w:rFonts w:cs="宋体"/>
      <w:sz w:val="24"/>
      <w:szCs w:val="20"/>
    </w:rPr>
  </w:style>
  <w:style w:type="paragraph" w:customStyle="1" w:styleId="24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3">
    <w:name w:val="表格标题2"/>
    <w:basedOn w:val="244"/>
    <w:qFormat/>
    <w:uiPriority w:val="0"/>
    <w:rPr>
      <w:b/>
    </w:rPr>
  </w:style>
  <w:style w:type="paragraph" w:customStyle="1" w:styleId="244">
    <w:name w:val="表格内文"/>
    <w:basedOn w:val="1"/>
    <w:qFormat/>
    <w:uiPriority w:val="0"/>
    <w:pPr>
      <w:adjustRightInd/>
      <w:spacing w:line="360" w:lineRule="auto"/>
    </w:pPr>
    <w:rPr>
      <w:rFonts w:ascii="宋体" w:hAnsi="宋体" w:cs="宋体"/>
      <w:color w:val="000000"/>
      <w:szCs w:val="20"/>
    </w:rPr>
  </w:style>
  <w:style w:type="paragraph" w:customStyle="1" w:styleId="245">
    <w:name w:val="Char Char Char Char Char Char Char"/>
    <w:basedOn w:val="1"/>
    <w:qFormat/>
    <w:uiPriority w:val="0"/>
    <w:rPr>
      <w:rFonts w:ascii="仿宋_GB2312" w:eastAsia="仿宋_GB2312"/>
      <w:b/>
      <w:sz w:val="32"/>
      <w:szCs w:val="32"/>
    </w:rPr>
  </w:style>
  <w:style w:type="paragraph" w:customStyle="1" w:styleId="2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7">
    <w:name w:val="数字标题6"/>
    <w:basedOn w:val="8"/>
    <w:next w:val="1"/>
    <w:qFormat/>
    <w:uiPriority w:val="0"/>
    <w:pPr>
      <w:numPr>
        <w:ilvl w:val="0"/>
        <w:numId w:val="0"/>
      </w:numPr>
      <w:tabs>
        <w:tab w:val="clear" w:pos="1152"/>
      </w:tabs>
      <w:ind w:left="1080" w:hanging="1080"/>
    </w:pPr>
    <w:rPr>
      <w:rFonts w:ascii="Times New Roman" w:hAnsi="Times New Roman" w:eastAsia="宋体"/>
      <w:i/>
    </w:rPr>
  </w:style>
  <w:style w:type="paragraph" w:customStyle="1" w:styleId="2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9">
    <w:name w:val="列出段落2"/>
    <w:basedOn w:val="1"/>
    <w:qFormat/>
    <w:uiPriority w:val="0"/>
    <w:pPr>
      <w:adjustRightInd/>
      <w:ind w:firstLine="420" w:firstLineChars="200"/>
    </w:pPr>
    <w:rPr>
      <w:rFonts w:ascii="宋体" w:hAnsi="宋体"/>
      <w:sz w:val="24"/>
    </w:rPr>
  </w:style>
  <w:style w:type="paragraph" w:customStyle="1" w:styleId="25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1">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5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3">
    <w:name w:val="正文 首行缩进:  2 字符 Char"/>
    <w:basedOn w:val="1"/>
    <w:qFormat/>
    <w:uiPriority w:val="0"/>
    <w:pPr>
      <w:adjustRightInd/>
      <w:spacing w:line="360" w:lineRule="auto"/>
      <w:ind w:firstLine="480"/>
    </w:pPr>
    <w:rPr>
      <w:rFonts w:cs="宋体"/>
      <w:sz w:val="24"/>
      <w:szCs w:val="20"/>
    </w:rPr>
  </w:style>
  <w:style w:type="paragraph" w:customStyle="1" w:styleId="25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5">
    <w:name w:val="Table Text"/>
    <w:basedOn w:val="1"/>
    <w:qFormat/>
    <w:uiPriority w:val="0"/>
    <w:pPr>
      <w:widowControl/>
      <w:spacing w:before="60" w:after="60"/>
      <w:jc w:val="left"/>
    </w:pPr>
    <w:rPr>
      <w:kern w:val="0"/>
      <w:sz w:val="24"/>
    </w:rPr>
  </w:style>
  <w:style w:type="paragraph" w:customStyle="1" w:styleId="25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0">
    <w:name w:val="正文文字表格居中"/>
    <w:basedOn w:val="1"/>
    <w:next w:val="55"/>
    <w:qFormat/>
    <w:uiPriority w:val="0"/>
    <w:pPr>
      <w:snapToGrid w:val="0"/>
      <w:spacing w:line="360" w:lineRule="auto"/>
    </w:pPr>
    <w:rPr>
      <w:rFonts w:ascii="宋体"/>
      <w:b/>
      <w:sz w:val="24"/>
      <w:szCs w:val="20"/>
    </w:rPr>
  </w:style>
  <w:style w:type="paragraph" w:customStyle="1" w:styleId="26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5">
    <w:name w:val="Char"/>
    <w:basedOn w:val="1"/>
    <w:qFormat/>
    <w:uiPriority w:val="0"/>
    <w:rPr>
      <w:rFonts w:ascii="仿宋_GB2312" w:eastAsia="仿宋_GB2312"/>
      <w:b/>
      <w:sz w:val="32"/>
      <w:szCs w:val="32"/>
    </w:rPr>
  </w:style>
  <w:style w:type="paragraph" w:customStyle="1" w:styleId="266">
    <w:name w:val="冯广丽"/>
    <w:basedOn w:val="1"/>
    <w:link w:val="267"/>
    <w:qFormat/>
    <w:uiPriority w:val="0"/>
    <w:pPr>
      <w:adjustRightInd/>
      <w:spacing w:line="360" w:lineRule="auto"/>
      <w:ind w:firstLine="480" w:firstLineChars="200"/>
    </w:pPr>
    <w:rPr>
      <w:rFonts w:ascii="宋体" w:hAnsi="宋体"/>
      <w:sz w:val="24"/>
      <w:szCs w:val="22"/>
    </w:rPr>
  </w:style>
  <w:style w:type="character" w:customStyle="1" w:styleId="267">
    <w:name w:val="冯广丽 Char"/>
    <w:link w:val="266"/>
    <w:qFormat/>
    <w:uiPriority w:val="0"/>
    <w:rPr>
      <w:rFonts w:ascii="宋体" w:hAnsi="宋体"/>
      <w:kern w:val="2"/>
      <w:sz w:val="24"/>
      <w:szCs w:val="22"/>
    </w:rPr>
  </w:style>
  <w:style w:type="paragraph" w:customStyle="1" w:styleId="2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9">
    <w:name w:val="Char31"/>
    <w:basedOn w:val="1"/>
    <w:qFormat/>
    <w:uiPriority w:val="0"/>
    <w:pPr>
      <w:adjustRightInd/>
      <w:ind w:firstLine="200" w:firstLineChars="200"/>
    </w:pPr>
    <w:rPr>
      <w:rFonts w:ascii="Tahoma" w:hAnsi="Tahoma"/>
      <w:sz w:val="24"/>
      <w:szCs w:val="20"/>
    </w:rPr>
  </w:style>
  <w:style w:type="paragraph" w:customStyle="1" w:styleId="270">
    <w:name w:val="Char Char11 Char Char Char1"/>
    <w:basedOn w:val="1"/>
    <w:qFormat/>
    <w:uiPriority w:val="0"/>
    <w:pPr>
      <w:spacing w:line="360" w:lineRule="auto"/>
    </w:pPr>
    <w:rPr>
      <w:szCs w:val="20"/>
    </w:rPr>
  </w:style>
  <w:style w:type="paragraph" w:customStyle="1" w:styleId="27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2">
    <w:name w:val="_Style 236"/>
    <w:qFormat/>
    <w:uiPriority w:val="0"/>
    <w:rPr>
      <w:rFonts w:ascii="Times New Roman" w:hAnsi="Times New Roman" w:eastAsia="宋体" w:cs="Times New Roman"/>
      <w:kern w:val="2"/>
      <w:sz w:val="21"/>
      <w:lang w:val="en-US" w:eastAsia="zh-CN" w:bidi="ar-SA"/>
    </w:rPr>
  </w:style>
  <w:style w:type="paragraph" w:customStyle="1" w:styleId="2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78">
    <w:name w:val="文章标题"/>
    <w:next w:val="2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79">
    <w:name w:val="4"/>
    <w:basedOn w:val="1"/>
    <w:next w:val="37"/>
    <w:qFormat/>
    <w:uiPriority w:val="0"/>
    <w:pPr>
      <w:spacing w:after="120" w:line="480" w:lineRule="auto"/>
      <w:ind w:left="420" w:leftChars="200"/>
    </w:pPr>
    <w:rPr>
      <w:sz w:val="24"/>
      <w:szCs w:val="20"/>
    </w:rPr>
  </w:style>
  <w:style w:type="paragraph" w:customStyle="1" w:styleId="28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1">
    <w:name w:val="Char Char Char Char Char Char Char Char Char Char Char1 Char"/>
    <w:basedOn w:val="1"/>
    <w:qFormat/>
    <w:uiPriority w:val="0"/>
    <w:pPr>
      <w:adjustRightInd/>
    </w:pPr>
    <w:rPr>
      <w:rFonts w:ascii="Tahoma" w:hAnsi="Tahoma"/>
      <w:sz w:val="24"/>
    </w:rPr>
  </w:style>
  <w:style w:type="paragraph" w:customStyle="1" w:styleId="28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3">
    <w:name w:val="标书表格字体格式"/>
    <w:next w:val="183"/>
    <w:qFormat/>
    <w:uiPriority w:val="0"/>
    <w:rPr>
      <w:rFonts w:ascii="Times New Roman" w:hAnsi="Times New Roman" w:eastAsia="宋体" w:cs="Times New Roman"/>
      <w:kern w:val="2"/>
      <w:sz w:val="21"/>
      <w:szCs w:val="24"/>
      <w:lang w:val="en-US" w:eastAsia="zh-CN" w:bidi="ar-SA"/>
    </w:rPr>
  </w:style>
  <w:style w:type="paragraph" w:customStyle="1" w:styleId="2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87">
    <w:name w:val="带编号样式"/>
    <w:basedOn w:val="118"/>
    <w:qFormat/>
    <w:uiPriority w:val="0"/>
    <w:pPr>
      <w:tabs>
        <w:tab w:val="left" w:pos="840"/>
      </w:tabs>
      <w:snapToGrid w:val="0"/>
      <w:ind w:left="840" w:firstLine="0" w:firstLineChars="0"/>
    </w:pPr>
    <w:rPr>
      <w:rFonts w:ascii="仿宋_GB2312" w:eastAsia="仿宋_GB2312"/>
      <w:color w:val="000000"/>
    </w:rPr>
  </w:style>
  <w:style w:type="paragraph" w:customStyle="1" w:styleId="288">
    <w:name w:val="正文文字 2"/>
    <w:basedOn w:val="99"/>
    <w:next w:val="99"/>
    <w:qFormat/>
    <w:uiPriority w:val="0"/>
    <w:rPr>
      <w:rFonts w:ascii="宋体" w:eastAsia="宋体" w:cs="Times New Roman"/>
      <w:color w:val="auto"/>
    </w:rPr>
  </w:style>
  <w:style w:type="paragraph" w:customStyle="1" w:styleId="2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91">
    <w:name w:val="Char5"/>
    <w:basedOn w:val="1"/>
    <w:qFormat/>
    <w:uiPriority w:val="0"/>
    <w:rPr>
      <w:rFonts w:ascii="仿宋_GB2312" w:eastAsia="仿宋_GB2312"/>
      <w:b/>
      <w:sz w:val="32"/>
      <w:szCs w:val="32"/>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Item List"/>
    <w:link w:val="29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5">
    <w:name w:val="Item List Char"/>
    <w:link w:val="294"/>
    <w:qFormat/>
    <w:uiPriority w:val="0"/>
    <w:rPr>
      <w:rFonts w:ascii="Arial"/>
      <w:bCs/>
      <w:sz w:val="21"/>
      <w:szCs w:val="21"/>
      <w:lang w:val="en-US" w:eastAsia="zh-CN" w:bidi="ar-SA"/>
    </w:rPr>
  </w:style>
  <w:style w:type="paragraph" w:customStyle="1" w:styleId="2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9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00">
    <w:name w:val="Char Char1 Char Char Char Char Char Char1"/>
    <w:basedOn w:val="1"/>
    <w:qFormat/>
    <w:uiPriority w:val="0"/>
    <w:rPr>
      <w:rFonts w:ascii="仿宋_GB2312" w:eastAsia="仿宋_GB2312"/>
      <w:b/>
      <w:sz w:val="32"/>
      <w:szCs w:val="20"/>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6">
    <w:name w:val="样式 正文文本缩进 + 段前: 2 字符"/>
    <w:basedOn w:val="1"/>
    <w:qFormat/>
    <w:uiPriority w:val="0"/>
    <w:pPr>
      <w:adjustRightInd/>
      <w:ind w:left="420" w:leftChars="200"/>
      <w:jc w:val="left"/>
    </w:pPr>
    <w:rPr>
      <w:sz w:val="28"/>
      <w:szCs w:val="20"/>
      <w:lang w:eastAsia="zh-TW"/>
    </w:rPr>
  </w:style>
  <w:style w:type="paragraph" w:customStyle="1" w:styleId="307">
    <w:name w:val="Char1 Char Char Char3"/>
    <w:basedOn w:val="1"/>
    <w:qFormat/>
    <w:uiPriority w:val="0"/>
    <w:pPr>
      <w:adjustRightInd/>
      <w:ind w:firstLine="200" w:firstLineChars="200"/>
    </w:pPr>
    <w:rPr>
      <w:rFonts w:ascii="Tahoma" w:hAnsi="Tahoma"/>
      <w:sz w:val="24"/>
      <w:szCs w:val="20"/>
    </w:rPr>
  </w:style>
  <w:style w:type="paragraph" w:customStyle="1" w:styleId="308">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309">
    <w:name w:val="Char Char Char Char Char Char Char Char Char Char Char Char1 Char1"/>
    <w:basedOn w:val="1"/>
    <w:qFormat/>
    <w:uiPriority w:val="0"/>
    <w:rPr>
      <w:rFonts w:ascii="Tahoma" w:hAnsi="Tahoma" w:cs="仿宋_GB2312"/>
      <w:sz w:val="24"/>
      <w:szCs w:val="20"/>
    </w:rPr>
  </w:style>
  <w:style w:type="paragraph" w:customStyle="1" w:styleId="310">
    <w:name w:val="Char Char1 Char1"/>
    <w:basedOn w:val="1"/>
    <w:qFormat/>
    <w:uiPriority w:val="0"/>
    <w:rPr>
      <w:rFonts w:ascii="仿宋_GB2312" w:eastAsia="仿宋_GB2312"/>
      <w:b/>
      <w:sz w:val="32"/>
      <w:szCs w:val="32"/>
    </w:rPr>
  </w:style>
  <w:style w:type="paragraph" w:customStyle="1" w:styleId="31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4">
    <w:name w:val="Char Char1"/>
    <w:basedOn w:val="1"/>
    <w:qFormat/>
    <w:uiPriority w:val="0"/>
    <w:pPr>
      <w:widowControl/>
      <w:spacing w:after="160" w:line="240" w:lineRule="exact"/>
      <w:jc w:val="left"/>
    </w:pPr>
    <w:rPr>
      <w:rFonts w:eastAsia="仿宋_GB2312"/>
      <w:sz w:val="28"/>
    </w:rPr>
  </w:style>
  <w:style w:type="paragraph" w:customStyle="1" w:styleId="315">
    <w:name w:val="单元格居中"/>
    <w:basedOn w:val="1"/>
    <w:qFormat/>
    <w:uiPriority w:val="0"/>
    <w:pPr>
      <w:adjustRightInd/>
      <w:spacing w:line="360" w:lineRule="auto"/>
      <w:jc w:val="center"/>
    </w:pPr>
    <w:rPr>
      <w:sz w:val="24"/>
    </w:rPr>
  </w:style>
  <w:style w:type="paragraph" w:customStyle="1" w:styleId="31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7">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MM Empty"/>
    <w:basedOn w:val="1"/>
    <w:qFormat/>
    <w:uiPriority w:val="0"/>
    <w:pPr>
      <w:adjustRightInd/>
    </w:pPr>
  </w:style>
  <w:style w:type="paragraph" w:customStyle="1" w:styleId="322">
    <w:name w:val="文档正文"/>
    <w:basedOn w:val="1"/>
    <w:qFormat/>
    <w:uiPriority w:val="0"/>
    <w:pPr>
      <w:spacing w:line="480" w:lineRule="atLeast"/>
      <w:ind w:firstLine="567"/>
      <w:textAlignment w:val="baseline"/>
    </w:pPr>
    <w:rPr>
      <w:kern w:val="0"/>
      <w:sz w:val="24"/>
      <w:szCs w:val="20"/>
    </w:rPr>
  </w:style>
  <w:style w:type="paragraph" w:customStyle="1" w:styleId="3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4">
    <w:name w:val="Char Char1 Char Char1 Char Char1"/>
    <w:basedOn w:val="1"/>
    <w:qFormat/>
    <w:uiPriority w:val="0"/>
    <w:pPr>
      <w:tabs>
        <w:tab w:val="left" w:pos="840"/>
      </w:tabs>
      <w:ind w:left="840" w:hanging="420"/>
    </w:pPr>
    <w:rPr>
      <w:rFonts w:ascii="Tahoma" w:hAnsi="Tahoma"/>
      <w:sz w:val="24"/>
    </w:rPr>
  </w:style>
  <w:style w:type="paragraph" w:customStyle="1" w:styleId="325">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326">
    <w:name w:val="Char Char Char Char Char Char Char Char Char Char1"/>
    <w:basedOn w:val="1"/>
    <w:qFormat/>
    <w:uiPriority w:val="0"/>
    <w:rPr>
      <w:rFonts w:ascii="仿宋_GB2312" w:eastAsia="仿宋_GB2312"/>
      <w:b/>
      <w:sz w:val="32"/>
      <w:szCs w:val="32"/>
    </w:rPr>
  </w:style>
  <w:style w:type="paragraph" w:customStyle="1" w:styleId="32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8">
    <w:name w:val="默认段落字体 Para Char Char Char1 Char"/>
    <w:basedOn w:val="1"/>
    <w:qFormat/>
    <w:uiPriority w:val="0"/>
    <w:pPr>
      <w:spacing w:line="240" w:lineRule="atLeast"/>
      <w:ind w:left="420" w:firstLine="420"/>
    </w:pPr>
    <w:rPr>
      <w:sz w:val="24"/>
    </w:rPr>
  </w:style>
  <w:style w:type="paragraph" w:styleId="3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1 Char Char Char5"/>
    <w:basedOn w:val="1"/>
    <w:qFormat/>
    <w:uiPriority w:val="0"/>
    <w:pPr>
      <w:adjustRightInd/>
      <w:ind w:firstLine="200" w:firstLineChars="200"/>
    </w:pPr>
    <w:rPr>
      <w:rFonts w:ascii="Tahoma" w:hAnsi="Tahoma"/>
      <w:sz w:val="24"/>
      <w:szCs w:val="20"/>
    </w:rPr>
  </w:style>
  <w:style w:type="paragraph" w:customStyle="1" w:styleId="332">
    <w:name w:val="Char Char Char Char Char Char Char1"/>
    <w:basedOn w:val="1"/>
    <w:qFormat/>
    <w:uiPriority w:val="0"/>
    <w:rPr>
      <w:rFonts w:ascii="仿宋_GB2312" w:eastAsia="仿宋_GB2312"/>
      <w:b/>
      <w:sz w:val="32"/>
      <w:szCs w:val="32"/>
    </w:rPr>
  </w:style>
  <w:style w:type="paragraph" w:customStyle="1" w:styleId="33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4">
    <w:name w:val="正文表标题"/>
    <w:next w:val="16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6">
    <w:name w:val="四号　首行缩进"/>
    <w:basedOn w:val="1"/>
    <w:qFormat/>
    <w:uiPriority w:val="0"/>
    <w:pPr>
      <w:adjustRightInd/>
      <w:spacing w:line="360" w:lineRule="auto"/>
    </w:pPr>
    <w:rPr>
      <w:rFonts w:ascii="宋体" w:hAnsi="宋体"/>
      <w:szCs w:val="20"/>
    </w:rPr>
  </w:style>
  <w:style w:type="paragraph" w:customStyle="1" w:styleId="3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3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9">
    <w:name w:val="首行缩进"/>
    <w:basedOn w:val="1"/>
    <w:qFormat/>
    <w:uiPriority w:val="0"/>
    <w:pPr>
      <w:spacing w:line="360" w:lineRule="auto"/>
      <w:ind w:firstLine="480" w:firstLineChars="200"/>
    </w:pPr>
    <w:rPr>
      <w:rFonts w:ascii="宋体"/>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MM Topic 2"/>
    <w:basedOn w:val="4"/>
    <w:qFormat/>
    <w:uiPriority w:val="0"/>
    <w:pPr>
      <w:numPr>
        <w:ilvl w:val="0"/>
        <w:numId w:val="0"/>
      </w:numPr>
      <w:tabs>
        <w:tab w:val="clear" w:pos="432"/>
      </w:tabs>
      <w:ind w:left="1260" w:hanging="420"/>
    </w:pPr>
    <w:rPr>
      <w:rFonts w:ascii="Arial" w:hAnsi="Arial" w:eastAsia="黑体"/>
      <w:lang w:val="en-US"/>
    </w:rPr>
  </w:style>
  <w:style w:type="paragraph" w:customStyle="1" w:styleId="34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样式 样式2 + 左侧:  1 字符 右侧:  1 字符"/>
    <w:basedOn w:val="10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6">
    <w:name w:val="哈哈正文"/>
    <w:basedOn w:val="1"/>
    <w:link w:val="347"/>
    <w:qFormat/>
    <w:uiPriority w:val="0"/>
    <w:pPr>
      <w:adjustRightInd/>
      <w:spacing w:line="360" w:lineRule="auto"/>
      <w:ind w:firstLine="200" w:firstLineChars="200"/>
    </w:pPr>
    <w:rPr>
      <w:rFonts w:ascii="宋体" w:hAnsi="宋体"/>
      <w:sz w:val="24"/>
      <w:szCs w:val="20"/>
    </w:rPr>
  </w:style>
  <w:style w:type="character" w:customStyle="1" w:styleId="347">
    <w:name w:val="哈哈正文 Char"/>
    <w:link w:val="346"/>
    <w:qFormat/>
    <w:uiPriority w:val="0"/>
    <w:rPr>
      <w:rFonts w:ascii="宋体" w:hAnsi="宋体" w:eastAsia="宋体"/>
      <w:kern w:val="2"/>
      <w:sz w:val="24"/>
      <w:lang w:bidi="ar-SA"/>
    </w:rPr>
  </w:style>
  <w:style w:type="paragraph" w:customStyle="1" w:styleId="348">
    <w:name w:val="List Paragraph1"/>
    <w:basedOn w:val="1"/>
    <w:qFormat/>
    <w:uiPriority w:val="34"/>
    <w:pPr>
      <w:spacing w:line="360" w:lineRule="auto"/>
      <w:ind w:firstLine="200" w:firstLineChars="200"/>
    </w:pPr>
    <w:rPr>
      <w:rFonts w:eastAsia="楷体_GB2312" w:cs="Lucida Sans"/>
      <w:sz w:val="24"/>
    </w:rPr>
  </w:style>
  <w:style w:type="paragraph" w:customStyle="1" w:styleId="34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2">
    <w:name w:val="Char Char11 Char Char Char Char Char Char Char Char Char1"/>
    <w:basedOn w:val="1"/>
    <w:qFormat/>
    <w:uiPriority w:val="0"/>
    <w:pPr>
      <w:spacing w:line="360" w:lineRule="auto"/>
    </w:pPr>
    <w:rPr>
      <w:szCs w:val="20"/>
    </w:rPr>
  </w:style>
  <w:style w:type="paragraph" w:customStyle="1" w:styleId="35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Char Char Char1 Char1"/>
    <w:basedOn w:val="1"/>
    <w:qFormat/>
    <w:uiPriority w:val="0"/>
    <w:rPr>
      <w:szCs w:val="20"/>
    </w:rPr>
  </w:style>
  <w:style w:type="paragraph" w:customStyle="1" w:styleId="3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5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9">
    <w:name w:val="封面"/>
    <w:basedOn w:val="1"/>
    <w:qFormat/>
    <w:uiPriority w:val="0"/>
    <w:pPr>
      <w:spacing w:line="360" w:lineRule="atLeast"/>
      <w:jc w:val="right"/>
      <w:textAlignment w:val="baseline"/>
    </w:pPr>
    <w:rPr>
      <w:rFonts w:ascii="Symbol" w:hAnsi="Symbol"/>
      <w:kern w:val="0"/>
      <w:szCs w:val="20"/>
    </w:rPr>
  </w:style>
  <w:style w:type="paragraph" w:customStyle="1" w:styleId="360">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正文（缩进2汉字） Char"/>
    <w:link w:val="360"/>
    <w:qFormat/>
    <w:uiPriority w:val="0"/>
    <w:rPr>
      <w:rFonts w:ascii="宋体"/>
    </w:rPr>
  </w:style>
  <w:style w:type="paragraph" w:customStyle="1" w:styleId="362">
    <w:name w:val="数字标题3"/>
    <w:basedOn w:val="5"/>
    <w:next w:val="1"/>
    <w:qFormat/>
    <w:uiPriority w:val="0"/>
    <w:pPr>
      <w:numPr>
        <w:ilvl w:val="0"/>
        <w:numId w:val="0"/>
      </w:numPr>
      <w:spacing w:line="240" w:lineRule="auto"/>
    </w:pPr>
    <w:rPr>
      <w:sz w:val="28"/>
      <w:szCs w:val="28"/>
    </w:rPr>
  </w:style>
  <w:style w:type="paragraph" w:customStyle="1" w:styleId="3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5">
    <w:name w:val="正文（首行缩进2字符）"/>
    <w:basedOn w:val="1"/>
    <w:qFormat/>
    <w:uiPriority w:val="0"/>
    <w:pPr>
      <w:adjustRightInd/>
      <w:spacing w:line="360" w:lineRule="auto"/>
      <w:ind w:firstLine="480" w:firstLineChars="200"/>
    </w:pPr>
    <w:rPr>
      <w:sz w:val="24"/>
      <w:szCs w:val="20"/>
    </w:rPr>
  </w:style>
  <w:style w:type="paragraph" w:customStyle="1" w:styleId="36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7">
    <w:name w:val="正文段"/>
    <w:basedOn w:val="1"/>
    <w:qFormat/>
    <w:uiPriority w:val="0"/>
    <w:pPr>
      <w:widowControl/>
      <w:snapToGrid w:val="0"/>
      <w:spacing w:after="156" w:afterLines="50"/>
      <w:ind w:firstLine="200" w:firstLineChars="200"/>
    </w:pPr>
    <w:rPr>
      <w:kern w:val="0"/>
      <w:sz w:val="24"/>
      <w:szCs w:val="20"/>
    </w:rPr>
  </w:style>
  <w:style w:type="paragraph" w:customStyle="1" w:styleId="3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69">
    <w:name w:val="数字标题2"/>
    <w:basedOn w:val="4"/>
    <w:next w:val="1"/>
    <w:qFormat/>
    <w:uiPriority w:val="0"/>
    <w:pPr>
      <w:numPr>
        <w:ilvl w:val="0"/>
        <w:numId w:val="0"/>
      </w:numPr>
      <w:tabs>
        <w:tab w:val="clear" w:pos="432"/>
      </w:tabs>
      <w:ind w:left="480" w:hanging="480"/>
    </w:pPr>
    <w:rPr>
      <w:rFonts w:ascii="Times New Roman" w:eastAsia="宋体"/>
      <w:i/>
      <w:sz w:val="36"/>
      <w:szCs w:val="36"/>
      <w:lang w:val="en-US"/>
    </w:rPr>
  </w:style>
  <w:style w:type="paragraph" w:customStyle="1" w:styleId="370">
    <w:name w:val="彩色列表 - 强调文字颜色 11"/>
    <w:basedOn w:val="1"/>
    <w:qFormat/>
    <w:uiPriority w:val="0"/>
    <w:pPr>
      <w:adjustRightInd/>
      <w:ind w:firstLine="420" w:firstLineChars="200"/>
    </w:pPr>
    <w:rPr>
      <w:rFonts w:ascii="Calibri" w:hAnsi="Calibri"/>
      <w:szCs w:val="22"/>
    </w:rPr>
  </w:style>
  <w:style w:type="paragraph" w:customStyle="1" w:styleId="371">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3">
    <w:name w:val="样式1 + (中宋体"/>
    <w:basedOn w:val="18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74">
    <w:name w:val="仿宋正文"/>
    <w:basedOn w:val="1"/>
    <w:link w:val="375"/>
    <w:qFormat/>
    <w:uiPriority w:val="0"/>
    <w:pPr>
      <w:adjustRightInd/>
      <w:spacing w:line="360" w:lineRule="auto"/>
      <w:ind w:firstLine="480" w:firstLineChars="200"/>
    </w:pPr>
    <w:rPr>
      <w:rFonts w:ascii="仿宋_GB2312" w:eastAsia="仿宋_GB2312"/>
      <w:sz w:val="24"/>
      <w:szCs w:val="20"/>
    </w:rPr>
  </w:style>
  <w:style w:type="character" w:customStyle="1" w:styleId="375">
    <w:name w:val="仿宋正文 Char"/>
    <w:link w:val="374"/>
    <w:qFormat/>
    <w:uiPriority w:val="0"/>
    <w:rPr>
      <w:rFonts w:ascii="仿宋_GB2312" w:eastAsia="仿宋_GB2312"/>
      <w:kern w:val="2"/>
      <w:sz w:val="24"/>
      <w:lang w:val="en-US" w:eastAsia="zh-CN" w:bidi="ar-SA"/>
    </w:rPr>
  </w:style>
  <w:style w:type="paragraph" w:customStyle="1" w:styleId="376">
    <w:name w:val="正文（标题三）"/>
    <w:basedOn w:val="1"/>
    <w:qFormat/>
    <w:uiPriority w:val="0"/>
    <w:pPr>
      <w:spacing w:line="360" w:lineRule="auto"/>
      <w:ind w:firstLine="200" w:firstLineChars="200"/>
    </w:pPr>
    <w:rPr>
      <w:sz w:val="24"/>
    </w:rPr>
  </w:style>
  <w:style w:type="paragraph" w:customStyle="1" w:styleId="377">
    <w:name w:val="MM Topic 3"/>
    <w:basedOn w:val="5"/>
    <w:qFormat/>
    <w:uiPriority w:val="0"/>
    <w:pPr>
      <w:numPr>
        <w:ilvl w:val="0"/>
        <w:numId w:val="0"/>
      </w:numPr>
      <w:tabs>
        <w:tab w:val="clear" w:pos="900"/>
      </w:tabs>
      <w:adjustRightInd/>
      <w:ind w:left="1680" w:hanging="420"/>
    </w:pPr>
  </w:style>
  <w:style w:type="paragraph" w:customStyle="1" w:styleId="37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9">
    <w:name w:val="图中文字"/>
    <w:basedOn w:val="1"/>
    <w:qFormat/>
    <w:uiPriority w:val="0"/>
    <w:pPr>
      <w:snapToGrid w:val="0"/>
      <w:spacing w:line="0" w:lineRule="atLeast"/>
      <w:ind w:firstLine="200" w:firstLineChars="200"/>
      <w:jc w:val="center"/>
    </w:pPr>
    <w:rPr>
      <w:sz w:val="24"/>
      <w:szCs w:val="20"/>
    </w:rPr>
  </w:style>
  <w:style w:type="paragraph" w:customStyle="1" w:styleId="3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1">
    <w:name w:val="Char21"/>
    <w:basedOn w:val="1"/>
    <w:qFormat/>
    <w:uiPriority w:val="0"/>
    <w:pPr>
      <w:adjustRightInd/>
      <w:ind w:firstLine="200" w:firstLineChars="200"/>
    </w:pPr>
    <w:rPr>
      <w:rFonts w:ascii="仿宋_GB2312" w:eastAsia="仿宋_GB2312"/>
      <w:b/>
      <w:sz w:val="32"/>
      <w:szCs w:val="32"/>
    </w:rPr>
  </w:style>
  <w:style w:type="paragraph" w:customStyle="1" w:styleId="38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标题4-dyf"/>
    <w:basedOn w:val="6"/>
    <w:link w:val="38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标题4-dyf Char"/>
    <w:link w:val="383"/>
    <w:qFormat/>
    <w:uiPriority w:val="0"/>
    <w:rPr>
      <w:rFonts w:ascii="Cambria" w:hAnsi="Cambria"/>
      <w:b/>
      <w:bCs/>
      <w:color w:val="000000"/>
      <w:kern w:val="2"/>
      <w:sz w:val="21"/>
      <w:szCs w:val="21"/>
    </w:rPr>
  </w:style>
  <w:style w:type="paragraph" w:customStyle="1" w:styleId="385">
    <w:name w:val="Char1 Char Char Char4"/>
    <w:basedOn w:val="1"/>
    <w:qFormat/>
    <w:uiPriority w:val="0"/>
    <w:pPr>
      <w:adjustRightInd/>
      <w:ind w:firstLine="200" w:firstLineChars="200"/>
    </w:pPr>
    <w:rPr>
      <w:rFonts w:ascii="Tahoma" w:hAnsi="Tahoma"/>
      <w:sz w:val="24"/>
      <w:szCs w:val="20"/>
    </w:rPr>
  </w:style>
  <w:style w:type="paragraph" w:customStyle="1" w:styleId="38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8">
    <w:name w:val="Char23"/>
    <w:basedOn w:val="1"/>
    <w:qFormat/>
    <w:uiPriority w:val="0"/>
    <w:rPr>
      <w:rFonts w:ascii="仿宋_GB2312" w:eastAsia="仿宋_GB2312"/>
      <w:b/>
      <w:sz w:val="32"/>
      <w:szCs w:val="32"/>
    </w:rPr>
  </w:style>
  <w:style w:type="paragraph" w:customStyle="1" w:styleId="38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2">
    <w:name w:val="此正文"/>
    <w:basedOn w:val="1"/>
    <w:link w:val="393"/>
    <w:qFormat/>
    <w:uiPriority w:val="0"/>
    <w:pPr>
      <w:adjustRightInd/>
      <w:spacing w:line="360" w:lineRule="auto"/>
      <w:ind w:firstLine="200" w:firstLineChars="200"/>
    </w:pPr>
    <w:rPr>
      <w:sz w:val="24"/>
    </w:rPr>
  </w:style>
  <w:style w:type="character" w:customStyle="1" w:styleId="393">
    <w:name w:val="此正文 Char"/>
    <w:link w:val="392"/>
    <w:qFormat/>
    <w:uiPriority w:val="0"/>
    <w:rPr>
      <w:kern w:val="2"/>
      <w:sz w:val="24"/>
      <w:szCs w:val="24"/>
    </w:rPr>
  </w:style>
  <w:style w:type="paragraph" w:customStyle="1" w:styleId="3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6">
    <w:name w:val="Char3 Char Char Char"/>
    <w:basedOn w:val="1"/>
    <w:qFormat/>
    <w:uiPriority w:val="0"/>
    <w:pPr>
      <w:widowControl/>
      <w:adjustRightInd/>
      <w:spacing w:after="160" w:line="240" w:lineRule="exact"/>
      <w:jc w:val="left"/>
    </w:pPr>
    <w:rPr>
      <w:szCs w:val="20"/>
    </w:rPr>
  </w:style>
  <w:style w:type="paragraph" w:customStyle="1" w:styleId="39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0">
    <w:name w:val="a1"/>
    <w:basedOn w:val="1"/>
    <w:qFormat/>
    <w:uiPriority w:val="0"/>
    <w:pPr>
      <w:widowControl/>
      <w:spacing w:line="300" w:lineRule="atLeast"/>
      <w:jc w:val="left"/>
    </w:pPr>
    <w:rPr>
      <w:rFonts w:ascii="宋体" w:hAnsi="宋体"/>
      <w:kern w:val="0"/>
      <w:sz w:val="18"/>
      <w:szCs w:val="20"/>
    </w:rPr>
  </w:style>
  <w:style w:type="paragraph" w:customStyle="1" w:styleId="40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4">
    <w:name w:val="Thf"/>
    <w:basedOn w:val="121"/>
    <w:qFormat/>
    <w:uiPriority w:val="0"/>
    <w:pPr>
      <w:ind w:left="0"/>
    </w:pPr>
  </w:style>
  <w:style w:type="paragraph" w:customStyle="1" w:styleId="40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09">
    <w:name w:val="_Style 12"/>
    <w:basedOn w:val="19"/>
    <w:qFormat/>
    <w:uiPriority w:val="0"/>
    <w:pPr>
      <w:snapToGrid w:val="0"/>
      <w:spacing w:line="360" w:lineRule="auto"/>
    </w:pPr>
  </w:style>
  <w:style w:type="paragraph" w:customStyle="1" w:styleId="4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12">
    <w:name w:val="标书标题2"/>
    <w:basedOn w:val="4"/>
    <w:qFormat/>
    <w:uiPriority w:val="0"/>
    <w:pPr>
      <w:keepLines w:val="0"/>
      <w:widowControl/>
      <w:numPr>
        <w:ilvl w:val="0"/>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Char Char"/>
    <w:basedOn w:val="1"/>
    <w:qFormat/>
    <w:uiPriority w:val="0"/>
    <w:pPr>
      <w:spacing w:line="360" w:lineRule="auto"/>
    </w:pPr>
    <w:rPr>
      <w:rFonts w:ascii="Tahoma" w:hAnsi="Tahoma"/>
      <w:sz w:val="24"/>
      <w:szCs w:val="20"/>
    </w:rPr>
  </w:style>
  <w:style w:type="paragraph" w:customStyle="1" w:styleId="41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5">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6">
    <w:name w:val="彩色列表 - 强调文字颜色 12"/>
    <w:basedOn w:val="1"/>
    <w:qFormat/>
    <w:uiPriority w:val="0"/>
    <w:pPr>
      <w:adjustRightInd/>
      <w:ind w:firstLine="420" w:firstLineChars="200"/>
    </w:pPr>
    <w:rPr>
      <w:rFonts w:ascii="Calibri" w:hAnsi="Calibri"/>
      <w:szCs w:val="22"/>
    </w:rPr>
  </w:style>
  <w:style w:type="paragraph" w:customStyle="1" w:styleId="41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8">
    <w:name w:val="Char19"/>
    <w:basedOn w:val="1"/>
    <w:qFormat/>
    <w:uiPriority w:val="0"/>
    <w:pPr>
      <w:adjustRightInd/>
    </w:pPr>
    <w:rPr>
      <w:szCs w:val="20"/>
    </w:rPr>
  </w:style>
  <w:style w:type="paragraph" w:customStyle="1" w:styleId="41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42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2">
    <w:name w:val="表格（小）"/>
    <w:basedOn w:val="1"/>
    <w:qFormat/>
    <w:uiPriority w:val="0"/>
    <w:pPr>
      <w:adjustRightInd/>
      <w:snapToGrid w:val="0"/>
      <w:spacing w:line="300" w:lineRule="auto"/>
    </w:pPr>
    <w:rPr>
      <w:rFonts w:eastAsia="仿宋"/>
      <w:szCs w:val="21"/>
    </w:rPr>
  </w:style>
  <w:style w:type="paragraph" w:customStyle="1" w:styleId="42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7">
    <w:name w:val="Char Char Char Char2"/>
    <w:basedOn w:val="1"/>
    <w:qFormat/>
    <w:uiPriority w:val="0"/>
    <w:rPr>
      <w:rFonts w:ascii="Tahoma" w:hAnsi="Tahoma"/>
      <w:sz w:val="24"/>
      <w:szCs w:val="20"/>
    </w:rPr>
  </w:style>
  <w:style w:type="paragraph" w:customStyle="1" w:styleId="428">
    <w:name w:val="p0"/>
    <w:basedOn w:val="1"/>
    <w:qFormat/>
    <w:uiPriority w:val="0"/>
    <w:pPr>
      <w:widowControl/>
      <w:adjustRightInd/>
    </w:pPr>
    <w:rPr>
      <w:kern w:val="0"/>
      <w:szCs w:val="21"/>
    </w:rPr>
  </w:style>
  <w:style w:type="paragraph" w:customStyle="1" w:styleId="4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1">
    <w:name w:val="默认段落样式"/>
    <w:basedOn w:val="432"/>
    <w:qFormat/>
    <w:uiPriority w:val="0"/>
    <w:pPr>
      <w:spacing w:before="0"/>
      <w:ind w:firstLine="480"/>
      <w:outlineLvl w:val="2"/>
    </w:pPr>
    <w:rPr>
      <w:rFonts w:ascii="仿宋_GB2312" w:hAnsi="宋体" w:eastAsia="仿宋_GB2312"/>
      <w:color w:val="000000"/>
      <w:szCs w:val="24"/>
    </w:rPr>
  </w:style>
  <w:style w:type="paragraph" w:customStyle="1" w:styleId="432">
    <w:name w:val="正文2"/>
    <w:basedOn w:val="1"/>
    <w:link w:val="433"/>
    <w:qFormat/>
    <w:uiPriority w:val="0"/>
    <w:pPr>
      <w:spacing w:before="156" w:line="360" w:lineRule="auto"/>
      <w:ind w:firstLine="510" w:firstLineChars="200"/>
    </w:pPr>
    <w:rPr>
      <w:sz w:val="24"/>
      <w:szCs w:val="20"/>
    </w:rPr>
  </w:style>
  <w:style w:type="character" w:customStyle="1" w:styleId="433">
    <w:name w:val="正文2 Char Char"/>
    <w:link w:val="432"/>
    <w:qFormat/>
    <w:uiPriority w:val="0"/>
    <w:rPr>
      <w:rFonts w:eastAsia="宋体"/>
      <w:kern w:val="2"/>
      <w:sz w:val="24"/>
      <w:lang w:val="en-US" w:eastAsia="zh-CN" w:bidi="ar-SA"/>
    </w:rPr>
  </w:style>
  <w:style w:type="paragraph" w:customStyle="1" w:styleId="43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bullet"/>
    <w:basedOn w:val="1"/>
    <w:qFormat/>
    <w:uiPriority w:val="0"/>
    <w:pPr>
      <w:tabs>
        <w:tab w:val="left" w:pos="840"/>
      </w:tabs>
      <w:adjustRightInd/>
      <w:ind w:left="840" w:hanging="420"/>
    </w:pPr>
  </w:style>
  <w:style w:type="paragraph" w:customStyle="1" w:styleId="438">
    <w:name w:val="五级条标题"/>
    <w:basedOn w:val="203"/>
    <w:next w:val="167"/>
    <w:qFormat/>
    <w:uiPriority w:val="0"/>
    <w:pPr>
      <w:tabs>
        <w:tab w:val="clear" w:pos="2940"/>
      </w:tabs>
      <w:ind w:left="2940" w:hanging="420"/>
      <w:outlineLvl w:val="6"/>
    </w:pPr>
  </w:style>
  <w:style w:type="paragraph" w:customStyle="1" w:styleId="439">
    <w:name w:val="Char Char Char Char Char Char Char Char"/>
    <w:basedOn w:val="1"/>
    <w:qFormat/>
    <w:uiPriority w:val="0"/>
    <w:pPr>
      <w:tabs>
        <w:tab w:val="left" w:pos="360"/>
      </w:tabs>
    </w:pPr>
    <w:rPr>
      <w:sz w:val="24"/>
      <w:szCs w:val="20"/>
    </w:rPr>
  </w:style>
  <w:style w:type="paragraph" w:customStyle="1" w:styleId="44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1">
    <w:name w:val="数字标题5"/>
    <w:basedOn w:val="7"/>
    <w:next w:val="1"/>
    <w:qFormat/>
    <w:uiPriority w:val="0"/>
    <w:pPr>
      <w:numPr>
        <w:ilvl w:val="0"/>
        <w:numId w:val="0"/>
      </w:numPr>
      <w:tabs>
        <w:tab w:val="clear" w:pos="1008"/>
      </w:tabs>
      <w:ind w:left="1080" w:hanging="1080"/>
    </w:pPr>
  </w:style>
  <w:style w:type="paragraph" w:customStyle="1" w:styleId="4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5">
    <w:name w:val="0"/>
    <w:basedOn w:val="1"/>
    <w:qFormat/>
    <w:uiPriority w:val="0"/>
    <w:pPr>
      <w:widowControl/>
    </w:pPr>
    <w:rPr>
      <w:kern w:val="0"/>
      <w:sz w:val="24"/>
      <w:szCs w:val="20"/>
    </w:rPr>
  </w:style>
  <w:style w:type="paragraph" w:customStyle="1" w:styleId="44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7">
    <w:name w:val="b11_01b"/>
    <w:basedOn w:val="1"/>
    <w:next w:val="1"/>
    <w:link w:val="4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48">
    <w:name w:val="b11_01b Char"/>
    <w:link w:val="447"/>
    <w:qFormat/>
    <w:uiPriority w:val="0"/>
    <w:rPr>
      <w:rFonts w:ascii="Verdana" w:hAnsi="Verdana"/>
      <w:b/>
      <w:bCs/>
      <w:color w:val="4A82CA"/>
      <w:sz w:val="17"/>
      <w:szCs w:val="17"/>
    </w:rPr>
  </w:style>
  <w:style w:type="paragraph" w:customStyle="1" w:styleId="449">
    <w:name w:val="MM Topic 5"/>
    <w:basedOn w:val="7"/>
    <w:qFormat/>
    <w:uiPriority w:val="0"/>
    <w:pPr>
      <w:numPr>
        <w:ilvl w:val="0"/>
        <w:numId w:val="0"/>
      </w:numPr>
      <w:tabs>
        <w:tab w:val="clear" w:pos="1008"/>
      </w:tabs>
      <w:adjustRightInd/>
      <w:ind w:left="2520" w:hanging="420"/>
    </w:pPr>
  </w:style>
  <w:style w:type="paragraph" w:customStyle="1" w:styleId="450">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2">
    <w:name w:val="数字标题1"/>
    <w:basedOn w:val="3"/>
    <w:next w:val="1"/>
    <w:qFormat/>
    <w:uiPriority w:val="0"/>
    <w:pPr>
      <w:numPr>
        <w:ilvl w:val="0"/>
        <w:numId w:val="0"/>
      </w:numPr>
      <w:tabs>
        <w:tab w:val="clear" w:pos="432"/>
      </w:tabs>
      <w:ind w:left="480" w:hanging="480"/>
    </w:pPr>
  </w:style>
  <w:style w:type="paragraph" w:customStyle="1" w:styleId="45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4">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0">
    <w:name w:val="MM Topic 1"/>
    <w:basedOn w:val="3"/>
    <w:qFormat/>
    <w:uiPriority w:val="0"/>
    <w:pPr>
      <w:numPr>
        <w:ilvl w:val="0"/>
        <w:numId w:val="0"/>
      </w:numPr>
      <w:tabs>
        <w:tab w:val="clear" w:pos="432"/>
      </w:tabs>
      <w:adjustRightInd/>
      <w:ind w:left="840" w:hanging="420"/>
    </w:pPr>
  </w:style>
  <w:style w:type="paragraph" w:customStyle="1" w:styleId="461">
    <w:name w:val="Char Char Char Char Char Char Char Char1"/>
    <w:basedOn w:val="1"/>
    <w:qFormat/>
    <w:uiPriority w:val="0"/>
    <w:pPr>
      <w:tabs>
        <w:tab w:val="left" w:pos="360"/>
      </w:tabs>
    </w:pPr>
    <w:rPr>
      <w:sz w:val="24"/>
      <w:szCs w:val="20"/>
    </w:rPr>
  </w:style>
  <w:style w:type="paragraph" w:customStyle="1" w:styleId="4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3">
    <w:name w:val="Char3 Char Char Char1"/>
    <w:basedOn w:val="1"/>
    <w:qFormat/>
    <w:uiPriority w:val="0"/>
    <w:pPr>
      <w:widowControl/>
      <w:adjustRightInd/>
      <w:spacing w:after="160" w:line="240" w:lineRule="exact"/>
      <w:jc w:val="left"/>
    </w:pPr>
    <w:rPr>
      <w:szCs w:val="20"/>
    </w:rPr>
  </w:style>
  <w:style w:type="paragraph" w:customStyle="1" w:styleId="464">
    <w:name w:val="Char Char12"/>
    <w:basedOn w:val="1"/>
    <w:qFormat/>
    <w:uiPriority w:val="0"/>
    <w:pPr>
      <w:widowControl/>
      <w:spacing w:after="160" w:line="240" w:lineRule="exact"/>
      <w:jc w:val="left"/>
    </w:pPr>
    <w:rPr>
      <w:rFonts w:eastAsia="仿宋_GB2312"/>
      <w:sz w:val="28"/>
    </w:rPr>
  </w:style>
  <w:style w:type="paragraph" w:customStyle="1" w:styleId="46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8">
    <w:name w:val="单元格左对齐"/>
    <w:basedOn w:val="1"/>
    <w:qFormat/>
    <w:uiPriority w:val="0"/>
    <w:pPr>
      <w:adjustRightInd/>
      <w:spacing w:line="360" w:lineRule="auto"/>
    </w:pPr>
    <w:rPr>
      <w:sz w:val="24"/>
    </w:rPr>
  </w:style>
  <w:style w:type="paragraph" w:customStyle="1" w:styleId="4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7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1">
    <w:name w:val="正文文本 Char"/>
    <w:qFormat/>
    <w:uiPriority w:val="0"/>
    <w:rPr>
      <w:rFonts w:eastAsia="宋体"/>
      <w:kern w:val="2"/>
      <w:sz w:val="24"/>
      <w:szCs w:val="24"/>
      <w:lang w:val="en-US" w:eastAsia="zh-CN" w:bidi="ar-SA"/>
    </w:rPr>
  </w:style>
  <w:style w:type="character" w:customStyle="1" w:styleId="472">
    <w:name w:val="myp1111"/>
    <w:qFormat/>
    <w:uiPriority w:val="0"/>
    <w:rPr>
      <w:rFonts w:hint="default" w:ascii="ˎ̥" w:hAnsi="ˎ̥"/>
      <w:color w:val="000000"/>
      <w:sz w:val="20"/>
      <w:szCs w:val="20"/>
      <w:u w:val="none"/>
    </w:rPr>
  </w:style>
  <w:style w:type="character" w:customStyle="1" w:styleId="473">
    <w:name w:val="mdeck"/>
    <w:qFormat/>
    <w:uiPriority w:val="0"/>
    <w:rPr>
      <w:rFonts w:ascii="仿宋_GB2312" w:eastAsia="微软雅黑"/>
      <w:b/>
      <w:kern w:val="2"/>
      <w:sz w:val="32"/>
      <w:szCs w:val="32"/>
      <w:lang w:val="en-US" w:eastAsia="zh-CN" w:bidi="ar-SA"/>
    </w:rPr>
  </w:style>
  <w:style w:type="character" w:customStyle="1" w:styleId="474">
    <w:name w:val="tw4winMark"/>
    <w:qFormat/>
    <w:uiPriority w:val="0"/>
    <w:rPr>
      <w:rFonts w:ascii="Courier New" w:hAnsi="Courier New" w:cs="Courier New"/>
      <w:vanish/>
      <w:color w:val="800080"/>
      <w:sz w:val="24"/>
      <w:szCs w:val="24"/>
      <w:vertAlign w:val="subscript"/>
    </w:rPr>
  </w:style>
  <w:style w:type="character" w:customStyle="1" w:styleId="47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6">
    <w:name w:val="Balloon Text Char"/>
    <w:qFormat/>
    <w:uiPriority w:val="0"/>
    <w:rPr>
      <w:rFonts w:eastAsia="宋体"/>
      <w:kern w:val="2"/>
      <w:sz w:val="18"/>
      <w:szCs w:val="18"/>
      <w:lang w:val="en-US" w:eastAsia="zh-CN" w:bidi="ar-SA"/>
    </w:rPr>
  </w:style>
  <w:style w:type="character" w:customStyle="1" w:styleId="477">
    <w:name w:val="正文非缩进 Char"/>
    <w:qFormat/>
    <w:uiPriority w:val="0"/>
    <w:rPr>
      <w:rFonts w:ascii="宋体" w:eastAsia="宋体"/>
      <w:snapToGrid w:val="0"/>
      <w:color w:val="000000"/>
      <w:kern w:val="28"/>
      <w:sz w:val="28"/>
      <w:lang w:val="en-US" w:eastAsia="zh-CN" w:bidi="ar-SA"/>
    </w:rPr>
  </w:style>
  <w:style w:type="character" w:customStyle="1" w:styleId="478">
    <w:name w:val="Ò³Ã¼ Char Char"/>
    <w:qFormat/>
    <w:uiPriority w:val="0"/>
    <w:rPr>
      <w:rFonts w:eastAsia="宋体"/>
      <w:kern w:val="2"/>
      <w:sz w:val="18"/>
      <w:lang w:val="en-US" w:eastAsia="zh-CN" w:bidi="ar-SA"/>
    </w:rPr>
  </w:style>
  <w:style w:type="character" w:customStyle="1" w:styleId="479">
    <w:name w:val="style91"/>
    <w:qFormat/>
    <w:uiPriority w:val="0"/>
    <w:rPr>
      <w:color w:val="333333"/>
    </w:rPr>
  </w:style>
  <w:style w:type="character" w:customStyle="1" w:styleId="480">
    <w:name w:val="标书1 Char"/>
    <w:qFormat/>
    <w:uiPriority w:val="0"/>
    <w:rPr>
      <w:rFonts w:eastAsia="宋体"/>
      <w:b/>
      <w:bCs/>
      <w:kern w:val="44"/>
      <w:sz w:val="44"/>
      <w:szCs w:val="44"/>
      <w:lang w:val="en-US" w:eastAsia="zh-CN" w:bidi="ar-SA"/>
    </w:rPr>
  </w:style>
  <w:style w:type="character" w:customStyle="1" w:styleId="481">
    <w:name w:val="ca-131"/>
    <w:qFormat/>
    <w:uiPriority w:val="0"/>
    <w:rPr>
      <w:rFonts w:hint="eastAsia" w:ascii="仿宋_GB2312" w:eastAsia="仿宋_GB2312"/>
      <w:b/>
      <w:bCs/>
      <w:color w:val="000000"/>
      <w:spacing w:val="-20"/>
      <w:sz w:val="24"/>
      <w:szCs w:val="24"/>
    </w:rPr>
  </w:style>
  <w:style w:type="character" w:customStyle="1" w:styleId="482">
    <w:name w:val="标书正文格式 Char"/>
    <w:qFormat/>
    <w:uiPriority w:val="0"/>
    <w:rPr>
      <w:rFonts w:eastAsia="楷体_GB2312"/>
      <w:kern w:val="2"/>
      <w:sz w:val="24"/>
      <w:szCs w:val="24"/>
      <w:lang w:bidi="ar-SA"/>
    </w:rPr>
  </w:style>
  <w:style w:type="character" w:customStyle="1" w:styleId="483">
    <w:name w:val="Char Char6"/>
    <w:qFormat/>
    <w:uiPriority w:val="0"/>
    <w:rPr>
      <w:rFonts w:eastAsia="宋体"/>
      <w:kern w:val="2"/>
      <w:sz w:val="21"/>
      <w:szCs w:val="24"/>
      <w:lang w:val="en-US" w:eastAsia="zh-CN" w:bidi="ar-SA"/>
    </w:rPr>
  </w:style>
  <w:style w:type="character" w:customStyle="1" w:styleId="484">
    <w:name w:val="content"/>
    <w:qFormat/>
    <w:uiPriority w:val="0"/>
  </w:style>
  <w:style w:type="character" w:customStyle="1" w:styleId="485">
    <w:name w:val="正文文本 2 Char"/>
    <w:qFormat/>
    <w:uiPriority w:val="0"/>
    <w:rPr>
      <w:rFonts w:eastAsia="宋体"/>
      <w:kern w:val="2"/>
      <w:sz w:val="21"/>
      <w:szCs w:val="24"/>
      <w:lang w:val="en-US" w:eastAsia="zh-CN" w:bidi="ar-SA"/>
    </w:rPr>
  </w:style>
  <w:style w:type="character" w:customStyle="1" w:styleId="486">
    <w:name w:val="Heading 2 Hidden Char"/>
    <w:qFormat/>
    <w:uiPriority w:val="0"/>
    <w:rPr>
      <w:rFonts w:ascii="仿宋_GB2312" w:eastAsia="仿宋_GB2312"/>
      <w:b/>
      <w:bCs/>
      <w:kern w:val="2"/>
      <w:sz w:val="24"/>
      <w:szCs w:val="24"/>
      <w:lang w:val="zh-CN" w:eastAsia="zh-CN" w:bidi="ar-SA"/>
    </w:rPr>
  </w:style>
  <w:style w:type="character" w:customStyle="1" w:styleId="487">
    <w:name w:val="首行缩进 Char"/>
    <w:qFormat/>
    <w:uiPriority w:val="0"/>
    <w:rPr>
      <w:rFonts w:ascii="宋体" w:eastAsia="宋体"/>
      <w:kern w:val="2"/>
      <w:sz w:val="24"/>
      <w:lang w:val="en-US" w:eastAsia="zh-CN" w:bidi="ar-SA"/>
    </w:rPr>
  </w:style>
  <w:style w:type="character" w:customStyle="1" w:styleId="4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89">
    <w:name w:val="普通文字 Char Char1"/>
    <w:qFormat/>
    <w:uiPriority w:val="0"/>
    <w:rPr>
      <w:rFonts w:ascii="宋体" w:hAnsi="Courier New"/>
      <w:kern w:val="2"/>
      <w:sz w:val="21"/>
    </w:rPr>
  </w:style>
  <w:style w:type="character" w:customStyle="1" w:styleId="490">
    <w:name w:val="Footer-Even Char"/>
    <w:qFormat/>
    <w:uiPriority w:val="0"/>
    <w:rPr>
      <w:rFonts w:eastAsia="宋体"/>
      <w:kern w:val="2"/>
      <w:sz w:val="18"/>
      <w:lang w:val="en-US" w:eastAsia="zh-CN" w:bidi="ar-SA"/>
    </w:rPr>
  </w:style>
  <w:style w:type="character" w:customStyle="1" w:styleId="491">
    <w:name w:val="dandyren_title1"/>
    <w:qFormat/>
    <w:uiPriority w:val="0"/>
    <w:rPr>
      <w:b/>
      <w:bCs/>
      <w:color w:val="FF6633"/>
      <w:sz w:val="18"/>
      <w:szCs w:val="18"/>
    </w:rPr>
  </w:style>
  <w:style w:type="character" w:customStyle="1" w:styleId="492">
    <w:name w:val="标题 3 Char2"/>
    <w:qFormat/>
    <w:uiPriority w:val="0"/>
    <w:rPr>
      <w:rFonts w:eastAsia="宋体"/>
      <w:b/>
      <w:bCs/>
      <w:kern w:val="2"/>
      <w:sz w:val="32"/>
      <w:szCs w:val="32"/>
      <w:lang w:val="en-US" w:eastAsia="zh-CN" w:bidi="ar-SA"/>
    </w:rPr>
  </w:style>
  <w:style w:type="character" w:customStyle="1" w:styleId="493">
    <w:name w:val="gray6"/>
    <w:basedOn w:val="63"/>
    <w:qFormat/>
    <w:uiPriority w:val="0"/>
  </w:style>
  <w:style w:type="character" w:customStyle="1" w:styleId="494">
    <w:name w:val="标准正文格式 Char"/>
    <w:qFormat/>
    <w:uiPriority w:val="0"/>
    <w:rPr>
      <w:rFonts w:ascii="宋体" w:eastAsia="仿宋_GB2312" w:cs="宋体"/>
      <w:color w:val="000000"/>
      <w:sz w:val="24"/>
      <w:lang w:val="en-US" w:eastAsia="zh-CN" w:bidi="ar-SA"/>
    </w:rPr>
  </w:style>
  <w:style w:type="character" w:customStyle="1" w:styleId="495">
    <w:name w:val="Char Char3"/>
    <w:qFormat/>
    <w:uiPriority w:val="0"/>
    <w:rPr>
      <w:rFonts w:eastAsia="宋体"/>
      <w:kern w:val="2"/>
      <w:sz w:val="21"/>
      <w:szCs w:val="24"/>
      <w:lang w:val="en-US" w:eastAsia="zh-CN" w:bidi="ar-SA"/>
    </w:rPr>
  </w:style>
  <w:style w:type="character" w:customStyle="1" w:styleId="496">
    <w:name w:val="px14"/>
    <w:qFormat/>
    <w:uiPriority w:val="0"/>
    <w:rPr>
      <w:rFonts w:ascii="仿宋_GB2312" w:eastAsia="微软雅黑" w:cs="Times New Roman"/>
      <w:b/>
      <w:kern w:val="2"/>
      <w:sz w:val="32"/>
      <w:szCs w:val="32"/>
      <w:lang w:val="en-US" w:eastAsia="zh-CN" w:bidi="ar-SA"/>
    </w:rPr>
  </w:style>
  <w:style w:type="character" w:customStyle="1" w:styleId="497">
    <w:name w:val="txt"/>
    <w:qFormat/>
    <w:uiPriority w:val="0"/>
    <w:rPr>
      <w:rFonts w:ascii="仿宋_GB2312" w:eastAsia="微软雅黑"/>
      <w:b/>
      <w:kern w:val="2"/>
      <w:sz w:val="32"/>
      <w:szCs w:val="32"/>
      <w:lang w:val="en-US" w:eastAsia="zh-CN" w:bidi="ar-SA"/>
    </w:rPr>
  </w:style>
  <w:style w:type="character" w:customStyle="1" w:styleId="498">
    <w:name w:val="Comment Text Char"/>
    <w:qFormat/>
    <w:uiPriority w:val="0"/>
    <w:rPr>
      <w:rFonts w:ascii="宋体" w:hAnsi="宋体" w:eastAsia="宋体"/>
      <w:kern w:val="2"/>
      <w:sz w:val="24"/>
      <w:lang w:val="en-US" w:eastAsia="zh-CN" w:bidi="ar-SA"/>
    </w:rPr>
  </w:style>
  <w:style w:type="character" w:customStyle="1" w:styleId="499">
    <w:name w:val="tw4winExternal"/>
    <w:qFormat/>
    <w:uiPriority w:val="0"/>
    <w:rPr>
      <w:rFonts w:ascii="Courier New" w:hAnsi="Courier New" w:cs="Courier New"/>
      <w:color w:val="808080"/>
    </w:rPr>
  </w:style>
  <w:style w:type="character" w:customStyle="1" w:styleId="500">
    <w:name w:val="Char Char10"/>
    <w:qFormat/>
    <w:uiPriority w:val="0"/>
    <w:rPr>
      <w:rFonts w:ascii="宋体" w:hAnsi="宋体"/>
      <w:kern w:val="2"/>
      <w:sz w:val="21"/>
      <w:szCs w:val="24"/>
    </w:rPr>
  </w:style>
  <w:style w:type="character" w:customStyle="1" w:styleId="501">
    <w:name w:val="Bold"/>
    <w:qFormat/>
    <w:uiPriority w:val="0"/>
    <w:rPr>
      <w:rFonts w:ascii="Arial" w:hAnsi="Arial" w:eastAsia="黑体" w:cs="Times New Roman"/>
      <w:b/>
      <w:kern w:val="2"/>
      <w:sz w:val="32"/>
      <w:szCs w:val="32"/>
      <w:lang w:val="en-US" w:eastAsia="zh-CN" w:bidi="ar-SA"/>
    </w:rPr>
  </w:style>
  <w:style w:type="character" w:customStyle="1" w:styleId="502">
    <w:name w:val="Font Style82"/>
    <w:qFormat/>
    <w:uiPriority w:val="99"/>
    <w:rPr>
      <w:rFonts w:ascii="宋体" w:eastAsia="宋体" w:cs="宋体"/>
      <w:color w:val="000000"/>
      <w:sz w:val="14"/>
      <w:szCs w:val="14"/>
    </w:rPr>
  </w:style>
  <w:style w:type="character" w:customStyle="1" w:styleId="503">
    <w:name w:val="标题 2 Char"/>
    <w:qFormat/>
    <w:uiPriority w:val="0"/>
    <w:rPr>
      <w:rFonts w:ascii="Arial" w:hAnsi="Arial" w:eastAsia="黑体"/>
      <w:b/>
      <w:kern w:val="2"/>
      <w:sz w:val="32"/>
      <w:lang w:val="en-US" w:eastAsia="zh-CN"/>
    </w:rPr>
  </w:style>
  <w:style w:type="character" w:customStyle="1" w:styleId="504">
    <w:name w:val="h3 Char"/>
    <w:qFormat/>
    <w:uiPriority w:val="0"/>
    <w:rPr>
      <w:rFonts w:eastAsia="宋体"/>
      <w:b/>
      <w:kern w:val="2"/>
      <w:sz w:val="32"/>
      <w:lang w:val="en-US" w:eastAsia="zh-CN" w:bidi="ar-SA"/>
    </w:rPr>
  </w:style>
  <w:style w:type="character" w:customStyle="1" w:styleId="505">
    <w:name w:val="页眉 Char1"/>
    <w:qFormat/>
    <w:uiPriority w:val="0"/>
    <w:rPr>
      <w:rFonts w:eastAsia="宋体"/>
      <w:kern w:val="2"/>
      <w:sz w:val="18"/>
      <w:szCs w:val="18"/>
      <w:lang w:val="en-US" w:eastAsia="zh-CN" w:bidi="ar-SA"/>
    </w:rPr>
  </w:style>
  <w:style w:type="character" w:customStyle="1" w:styleId="506">
    <w:name w:val="font12gray1"/>
    <w:qFormat/>
    <w:uiPriority w:val="0"/>
    <w:rPr>
      <w:rFonts w:ascii="仿宋_GB2312" w:eastAsia="微软雅黑"/>
      <w:b/>
      <w:spacing w:val="300"/>
      <w:kern w:val="2"/>
      <w:sz w:val="18"/>
      <w:szCs w:val="18"/>
      <w:lang w:val="en-US" w:eastAsia="zh-CN" w:bidi="ar-SA"/>
    </w:rPr>
  </w:style>
  <w:style w:type="character" w:customStyle="1" w:styleId="507">
    <w:name w:val="方案正文 Char"/>
    <w:qFormat/>
    <w:uiPriority w:val="0"/>
    <w:rPr>
      <w:rFonts w:ascii="仿宋_GB2312" w:eastAsia="仿宋_GB2312"/>
      <w:b/>
      <w:color w:val="000000"/>
      <w:kern w:val="2"/>
      <w:sz w:val="24"/>
      <w:lang w:val="en-US" w:eastAsia="zh-CN" w:bidi="ar-SA"/>
    </w:rPr>
  </w:style>
  <w:style w:type="character" w:customStyle="1" w:styleId="508">
    <w:name w:val="Normal Indent Char Char"/>
    <w:qFormat/>
    <w:uiPriority w:val="0"/>
    <w:rPr>
      <w:rFonts w:eastAsia="宋体"/>
      <w:kern w:val="2"/>
      <w:sz w:val="21"/>
      <w:lang w:val="en-US" w:eastAsia="zh-CN" w:bidi="ar-SA"/>
    </w:rPr>
  </w:style>
  <w:style w:type="character" w:customStyle="1" w:styleId="509">
    <w:name w:val="t21"/>
    <w:qFormat/>
    <w:uiPriority w:val="0"/>
    <w:rPr>
      <w:rFonts w:ascii="仿宋_GB2312" w:eastAsia="微软雅黑"/>
      <w:b/>
      <w:kern w:val="2"/>
      <w:sz w:val="23"/>
      <w:szCs w:val="23"/>
      <w:lang w:val="en-US" w:eastAsia="zh-CN" w:bidi="ar-SA"/>
    </w:rPr>
  </w:style>
  <w:style w:type="character" w:customStyle="1" w:styleId="510">
    <w:name w:val="Char Char121"/>
    <w:qFormat/>
    <w:uiPriority w:val="0"/>
    <w:rPr>
      <w:rFonts w:ascii="仿宋_GB2312" w:eastAsia="仿宋_GB2312"/>
      <w:b/>
      <w:bCs/>
      <w:kern w:val="2"/>
      <w:sz w:val="24"/>
      <w:szCs w:val="24"/>
      <w:lang w:val="zh-CN" w:eastAsia="zh-CN" w:bidi="ar-SA"/>
    </w:rPr>
  </w:style>
  <w:style w:type="character" w:customStyle="1" w:styleId="511">
    <w:name w:val="正文 项目 Char"/>
    <w:qFormat/>
    <w:uiPriority w:val="0"/>
    <w:rPr>
      <w:rFonts w:ascii="仿宋_GB2312" w:hAnsi="仿宋_GB2312" w:eastAsia="仿宋_GB2312"/>
      <w:kern w:val="2"/>
      <w:sz w:val="24"/>
      <w:lang w:bidi="ar-SA"/>
    </w:rPr>
  </w:style>
  <w:style w:type="character" w:customStyle="1" w:styleId="512">
    <w:name w:val="普通文字 Char1"/>
    <w:qFormat/>
    <w:uiPriority w:val="0"/>
    <w:rPr>
      <w:rFonts w:ascii="宋体" w:hAnsi="Courier New" w:eastAsia="宋体"/>
      <w:kern w:val="2"/>
      <w:sz w:val="21"/>
      <w:lang w:val="en-US" w:eastAsia="zh-CN"/>
    </w:rPr>
  </w:style>
  <w:style w:type="character" w:customStyle="1" w:styleId="513">
    <w:name w:val="正文1 Char1"/>
    <w:qFormat/>
    <w:uiPriority w:val="0"/>
    <w:rPr>
      <w:rFonts w:ascii="仿宋_GB2312" w:hAnsi="Courier New" w:eastAsia="仿宋_GB2312"/>
      <w:kern w:val="28"/>
      <w:sz w:val="24"/>
      <w:szCs w:val="24"/>
    </w:rPr>
  </w:style>
  <w:style w:type="character" w:customStyle="1" w:styleId="514">
    <w:name w:val="hei16b1"/>
    <w:qFormat/>
    <w:uiPriority w:val="0"/>
    <w:rPr>
      <w:rFonts w:hint="default" w:ascii="Arial" w:hAnsi="Arial" w:cs="Arial"/>
      <w:b/>
      <w:bCs/>
      <w:color w:val="000000"/>
      <w:sz w:val="24"/>
      <w:szCs w:val="24"/>
    </w:rPr>
  </w:style>
  <w:style w:type="character" w:customStyle="1" w:styleId="515">
    <w:name w:val="c7 style3"/>
    <w:qFormat/>
    <w:uiPriority w:val="0"/>
  </w:style>
  <w:style w:type="character" w:customStyle="1" w:styleId="516">
    <w:name w:val="表正文 Char1"/>
    <w:qFormat/>
    <w:uiPriority w:val="0"/>
    <w:rPr>
      <w:rFonts w:ascii="宋体" w:eastAsia="宋体"/>
      <w:snapToGrid w:val="0"/>
      <w:color w:val="000000"/>
      <w:kern w:val="28"/>
      <w:sz w:val="28"/>
    </w:rPr>
  </w:style>
  <w:style w:type="character" w:customStyle="1" w:styleId="517">
    <w:name w:val="Char Char5"/>
    <w:qFormat/>
    <w:uiPriority w:val="0"/>
    <w:rPr>
      <w:rFonts w:ascii="宋体" w:hAnsi="Courier New" w:eastAsia="宋体"/>
      <w:kern w:val="2"/>
      <w:sz w:val="21"/>
      <w:lang w:val="en-US" w:eastAsia="zh-CN"/>
    </w:rPr>
  </w:style>
  <w:style w:type="character" w:customStyle="1" w:styleId="518">
    <w:name w:val="标题 1 Char Char"/>
    <w:qFormat/>
    <w:uiPriority w:val="0"/>
    <w:rPr>
      <w:rFonts w:hint="eastAsia" w:ascii="宋体" w:hAnsi="宋体" w:eastAsia="宋体"/>
      <w:b/>
      <w:spacing w:val="-2"/>
      <w:sz w:val="24"/>
      <w:lang w:val="en-US" w:eastAsia="zh-CN" w:bidi="ar-SA"/>
    </w:rPr>
  </w:style>
  <w:style w:type="character" w:customStyle="1" w:styleId="519">
    <w:name w:val="Char Char4"/>
    <w:qFormat/>
    <w:uiPriority w:val="0"/>
    <w:rPr>
      <w:rFonts w:eastAsia="宋体"/>
      <w:b/>
      <w:sz w:val="24"/>
      <w:lang w:val="en-GB" w:eastAsia="zh-CN" w:bidi="ar-SA"/>
    </w:rPr>
  </w:style>
  <w:style w:type="character" w:customStyle="1" w:styleId="520">
    <w:name w:val="zbggmain style9"/>
    <w:qFormat/>
    <w:uiPriority w:val="0"/>
  </w:style>
  <w:style w:type="character" w:customStyle="1" w:styleId="521">
    <w:name w:val="Header Char_eb276cfc-2d13-4e4b-905a-17c00d398588"/>
    <w:qFormat/>
    <w:uiPriority w:val="0"/>
    <w:rPr>
      <w:rFonts w:eastAsia="宋体"/>
      <w:kern w:val="2"/>
      <w:sz w:val="18"/>
      <w:szCs w:val="18"/>
      <w:lang w:val="en-US" w:eastAsia="zh-CN" w:bidi="ar-SA"/>
    </w:rPr>
  </w:style>
  <w:style w:type="character" w:customStyle="1" w:styleId="522">
    <w:name w:val="样式 宋体"/>
    <w:qFormat/>
    <w:uiPriority w:val="0"/>
    <w:rPr>
      <w:rFonts w:ascii="宋体" w:hAnsi="宋体"/>
      <w:sz w:val="24"/>
    </w:rPr>
  </w:style>
  <w:style w:type="character" w:customStyle="1" w:styleId="523">
    <w:name w:val="标题 Char"/>
    <w:qFormat/>
    <w:uiPriority w:val="0"/>
    <w:rPr>
      <w:rFonts w:eastAsia="宋体"/>
      <w:b/>
      <w:sz w:val="24"/>
      <w:lang w:val="en-GB" w:eastAsia="zh-CN" w:bidi="ar-SA"/>
    </w:rPr>
  </w:style>
  <w:style w:type="character" w:customStyle="1" w:styleId="524">
    <w:name w:val="纯文本 Char Char Char"/>
    <w:qFormat/>
    <w:uiPriority w:val="0"/>
    <w:rPr>
      <w:rFonts w:ascii="宋体" w:hAnsi="Courier New" w:eastAsia="宋体"/>
      <w:kern w:val="2"/>
      <w:sz w:val="21"/>
      <w:lang w:val="en-US" w:eastAsia="zh-CN" w:bidi="ar-SA"/>
    </w:rPr>
  </w:style>
  <w:style w:type="character" w:customStyle="1" w:styleId="525">
    <w:name w:val="正文 编号 Char"/>
    <w:qFormat/>
    <w:uiPriority w:val="0"/>
    <w:rPr>
      <w:rFonts w:ascii="仿宋_GB2312" w:hAnsi="仿宋_GB2312" w:eastAsia="仿宋_GB2312"/>
      <w:kern w:val="2"/>
      <w:sz w:val="24"/>
      <w:lang w:bidi="ar-SA"/>
    </w:rPr>
  </w:style>
  <w:style w:type="character" w:customStyle="1" w:styleId="526">
    <w:name w:val="插图说明 Char"/>
    <w:qFormat/>
    <w:uiPriority w:val="0"/>
    <w:rPr>
      <w:rFonts w:eastAsia="黑体"/>
      <w:sz w:val="24"/>
      <w:lang w:val="en-US" w:eastAsia="zh-CN"/>
    </w:rPr>
  </w:style>
  <w:style w:type="character" w:customStyle="1" w:styleId="527">
    <w:name w:val="公文正文 Char"/>
    <w:qFormat/>
    <w:uiPriority w:val="0"/>
    <w:rPr>
      <w:rFonts w:ascii="仿宋_GB2312" w:eastAsia="仿宋_GB2312"/>
      <w:kern w:val="2"/>
      <w:sz w:val="24"/>
      <w:szCs w:val="24"/>
      <w:lang w:val="en-US" w:eastAsia="zh-CN" w:bidi="ar-SA"/>
    </w:rPr>
  </w:style>
  <w:style w:type="character" w:customStyle="1" w:styleId="528">
    <w:name w:val="Char Char41"/>
    <w:qFormat/>
    <w:uiPriority w:val="0"/>
    <w:rPr>
      <w:rFonts w:eastAsia="宋体"/>
      <w:b/>
      <w:sz w:val="24"/>
      <w:lang w:val="en-GB" w:eastAsia="zh-CN" w:bidi="ar-SA"/>
    </w:rPr>
  </w:style>
  <w:style w:type="character" w:customStyle="1" w:styleId="529">
    <w:name w:val="unnamed31"/>
    <w:qFormat/>
    <w:uiPriority w:val="0"/>
    <w:rPr>
      <w:rFonts w:ascii="Tahoma" w:hAnsi="Tahoma" w:eastAsia="宋体"/>
      <w:b/>
      <w:kern w:val="2"/>
      <w:sz w:val="24"/>
      <w:szCs w:val="32"/>
      <w:u w:val="none"/>
      <w:lang w:val="en-US" w:eastAsia="zh-CN" w:bidi="ar-SA"/>
    </w:rPr>
  </w:style>
  <w:style w:type="character" w:customStyle="1" w:styleId="530">
    <w:name w:val="Char Char91"/>
    <w:qFormat/>
    <w:uiPriority w:val="0"/>
    <w:rPr>
      <w:rFonts w:eastAsia="宋体"/>
      <w:kern w:val="2"/>
      <w:sz w:val="18"/>
      <w:szCs w:val="18"/>
      <w:lang w:val="en-US" w:eastAsia="zh-CN" w:bidi="ar-SA"/>
    </w:rPr>
  </w:style>
  <w:style w:type="character" w:customStyle="1" w:styleId="531">
    <w:name w:val="Footer-Even Char1"/>
    <w:qFormat/>
    <w:uiPriority w:val="0"/>
    <w:rPr>
      <w:rFonts w:eastAsia="宋体"/>
      <w:kern w:val="2"/>
      <w:sz w:val="18"/>
      <w:szCs w:val="18"/>
      <w:lang w:val="en-US" w:eastAsia="zh-CN" w:bidi="ar-SA"/>
    </w:rPr>
  </w:style>
  <w:style w:type="character" w:customStyle="1" w:styleId="532">
    <w:name w:val="gf正文1 Char"/>
    <w:qFormat/>
    <w:uiPriority w:val="0"/>
    <w:rPr>
      <w:rFonts w:ascii="宋体" w:hAnsi="宋体" w:eastAsia="宋体" w:cs="宋体"/>
      <w:kern w:val="2"/>
      <w:sz w:val="24"/>
      <w:szCs w:val="24"/>
      <w:lang w:val="en-US" w:eastAsia="zh-CN" w:bidi="ar-SA"/>
    </w:rPr>
  </w:style>
  <w:style w:type="character" w:customStyle="1" w:styleId="533">
    <w:name w:val="javascript"/>
    <w:qFormat/>
    <w:uiPriority w:val="0"/>
  </w:style>
  <w:style w:type="character" w:customStyle="1" w:styleId="534">
    <w:name w:val="列出段落 Char"/>
    <w:qFormat/>
    <w:uiPriority w:val="34"/>
    <w:rPr>
      <w:rFonts w:eastAsia="楷体_GB2312" w:cs="Lucida Sans"/>
      <w:kern w:val="2"/>
      <w:sz w:val="24"/>
      <w:szCs w:val="24"/>
      <w:lang w:val="en-US" w:eastAsia="zh-CN" w:bidi="ar-SA"/>
    </w:rPr>
  </w:style>
  <w:style w:type="character" w:customStyle="1" w:styleId="535">
    <w:name w:val="标书表格字体格式 Char"/>
    <w:qFormat/>
    <w:uiPriority w:val="0"/>
    <w:rPr>
      <w:kern w:val="2"/>
      <w:sz w:val="21"/>
      <w:szCs w:val="24"/>
      <w:lang w:bidi="ar-SA"/>
    </w:rPr>
  </w:style>
  <w:style w:type="character" w:customStyle="1" w:styleId="536">
    <w:name w:val="普通文字 Char3"/>
    <w:qFormat/>
    <w:uiPriority w:val="0"/>
    <w:rPr>
      <w:rFonts w:ascii="宋体" w:hAnsi="Courier New" w:eastAsia="宋体"/>
      <w:kern w:val="2"/>
      <w:sz w:val="21"/>
      <w:lang w:val="en-US" w:eastAsia="zh-CN" w:bidi="ar-SA"/>
    </w:rPr>
  </w:style>
  <w:style w:type="character" w:customStyle="1" w:styleId="537">
    <w:name w:val="h Char Char1"/>
    <w:qFormat/>
    <w:uiPriority w:val="0"/>
    <w:rPr>
      <w:rFonts w:eastAsia="宋体"/>
      <w:kern w:val="2"/>
      <w:sz w:val="18"/>
      <w:szCs w:val="18"/>
      <w:lang w:val="en-US" w:eastAsia="zh-CN" w:bidi="ar-SA"/>
    </w:rPr>
  </w:style>
  <w:style w:type="character" w:customStyle="1" w:styleId="538">
    <w:name w:val="highlight1"/>
    <w:qFormat/>
    <w:uiPriority w:val="0"/>
    <w:rPr>
      <w:rFonts w:ascii="仿宋_GB2312" w:eastAsia="微软雅黑"/>
      <w:b/>
      <w:kern w:val="2"/>
      <w:sz w:val="23"/>
      <w:szCs w:val="23"/>
      <w:lang w:val="en-US" w:eastAsia="zh-CN" w:bidi="ar-SA"/>
    </w:rPr>
  </w:style>
  <w:style w:type="character" w:customStyle="1" w:styleId="539">
    <w:name w:val="样式6 Char"/>
    <w:qFormat/>
    <w:uiPriority w:val="0"/>
    <w:rPr>
      <w:rFonts w:ascii="仿宋_GB2312" w:hAnsi="宋体" w:eastAsia="仿宋_GB2312"/>
      <w:b/>
      <w:bCs/>
      <w:kern w:val="2"/>
      <w:sz w:val="24"/>
      <w:szCs w:val="24"/>
      <w:lang w:val="en-US" w:eastAsia="zh-CN" w:bidi="ar-SA"/>
    </w:rPr>
  </w:style>
  <w:style w:type="character" w:customStyle="1" w:styleId="540">
    <w:name w:val="md"/>
    <w:basedOn w:val="63"/>
    <w:qFormat/>
    <w:uiPriority w:val="0"/>
  </w:style>
  <w:style w:type="character" w:customStyle="1" w:styleId="541">
    <w:name w:val="myp11"/>
    <w:qFormat/>
    <w:uiPriority w:val="0"/>
    <w:rPr>
      <w:rFonts w:ascii="仿宋_GB2312" w:eastAsia="微软雅黑"/>
      <w:b/>
      <w:kern w:val="2"/>
      <w:sz w:val="32"/>
      <w:szCs w:val="32"/>
      <w:lang w:val="en-US" w:eastAsia="zh-CN" w:bidi="ar-SA"/>
    </w:rPr>
  </w:style>
  <w:style w:type="character" w:customStyle="1" w:styleId="542">
    <w:name w:val="Ò³Ã¼ Char Char1"/>
    <w:qFormat/>
    <w:uiPriority w:val="0"/>
    <w:rPr>
      <w:rFonts w:eastAsia="宋体"/>
      <w:kern w:val="2"/>
      <w:sz w:val="18"/>
      <w:szCs w:val="18"/>
      <w:lang w:val="en-US" w:eastAsia="zh-CN" w:bidi="ar-SA"/>
    </w:rPr>
  </w:style>
  <w:style w:type="character" w:customStyle="1" w:styleId="543">
    <w:name w:val="tw4winTerm"/>
    <w:qFormat/>
    <w:uiPriority w:val="0"/>
    <w:rPr>
      <w:color w:val="0000FF"/>
    </w:rPr>
  </w:style>
  <w:style w:type="character" w:customStyle="1" w:styleId="544">
    <w:name w:val="表格 Char Char"/>
    <w:qFormat/>
    <w:uiPriority w:val="0"/>
    <w:rPr>
      <w:rFonts w:ascii="宋体" w:hAnsi="宋体" w:eastAsia="宋体"/>
      <w:lang w:bidi="ar-SA"/>
    </w:rPr>
  </w:style>
  <w:style w:type="character" w:customStyle="1" w:styleId="545">
    <w:name w:val="样式8 Char"/>
    <w:qFormat/>
    <w:uiPriority w:val="0"/>
    <w:rPr>
      <w:rFonts w:ascii="仿宋_GB2312" w:hAnsi="宋体" w:eastAsia="仿宋_GB2312"/>
      <w:b/>
      <w:bCs/>
      <w:kern w:val="2"/>
      <w:sz w:val="24"/>
      <w:szCs w:val="24"/>
    </w:rPr>
  </w:style>
  <w:style w:type="character" w:customStyle="1" w:styleId="546">
    <w:name w:val="样式5 Char"/>
    <w:qFormat/>
    <w:uiPriority w:val="0"/>
    <w:rPr>
      <w:rFonts w:ascii="仿宋_GB2312" w:hAnsi="仿宋" w:eastAsia="仿宋_GB2312"/>
      <w:kern w:val="2"/>
      <w:sz w:val="24"/>
      <w:szCs w:val="24"/>
    </w:rPr>
  </w:style>
  <w:style w:type="character" w:customStyle="1" w:styleId="547">
    <w:name w:val="页脚 Char1"/>
    <w:qFormat/>
    <w:uiPriority w:val="0"/>
    <w:rPr>
      <w:rFonts w:eastAsia="宋体"/>
      <w:kern w:val="2"/>
      <w:sz w:val="18"/>
      <w:szCs w:val="18"/>
      <w:lang w:val="en-US" w:eastAsia="zh-CN" w:bidi="ar-SA"/>
    </w:rPr>
  </w:style>
  <w:style w:type="character" w:customStyle="1" w:styleId="548">
    <w:name w:val="tw4winJump"/>
    <w:qFormat/>
    <w:uiPriority w:val="0"/>
    <w:rPr>
      <w:rFonts w:ascii="Courier New" w:hAnsi="Courier New" w:cs="Courier New"/>
      <w:color w:val="008080"/>
    </w:rPr>
  </w:style>
  <w:style w:type="character" w:customStyle="1" w:styleId="549">
    <w:name w:val="批注文字 Char"/>
    <w:qFormat/>
    <w:uiPriority w:val="99"/>
    <w:rPr>
      <w:kern w:val="2"/>
      <w:sz w:val="21"/>
      <w:szCs w:val="24"/>
    </w:rPr>
  </w:style>
  <w:style w:type="character" w:customStyle="1" w:styleId="550">
    <w:name w:val="Char Char122"/>
    <w:qFormat/>
    <w:uiPriority w:val="0"/>
    <w:rPr>
      <w:rFonts w:ascii="仿宋_GB2312" w:eastAsia="仿宋_GB2312"/>
      <w:b/>
      <w:bCs/>
      <w:kern w:val="2"/>
      <w:sz w:val="24"/>
      <w:szCs w:val="24"/>
      <w:lang w:val="zh-CN" w:eastAsia="zh-CN" w:bidi="ar-SA"/>
    </w:rPr>
  </w:style>
  <w:style w:type="character" w:customStyle="1" w:styleId="551">
    <w:name w:val="Char Char21"/>
    <w:qFormat/>
    <w:uiPriority w:val="0"/>
    <w:rPr>
      <w:rFonts w:ascii="宋体" w:hAnsi="Courier New" w:eastAsia="宋体"/>
      <w:kern w:val="2"/>
      <w:sz w:val="21"/>
      <w:lang w:val="en-US" w:eastAsia="zh-CN" w:bidi="ar-SA"/>
    </w:rPr>
  </w:style>
  <w:style w:type="character" w:customStyle="1" w:styleId="552">
    <w:name w:val="Char Char8"/>
    <w:qFormat/>
    <w:uiPriority w:val="0"/>
    <w:rPr>
      <w:rFonts w:eastAsia="宋体"/>
      <w:b/>
      <w:sz w:val="24"/>
      <w:lang w:val="en-GB" w:eastAsia="zh-CN"/>
    </w:rPr>
  </w:style>
  <w:style w:type="character" w:customStyle="1" w:styleId="553">
    <w:name w:val="font21"/>
    <w:qFormat/>
    <w:uiPriority w:val="0"/>
    <w:rPr>
      <w:rFonts w:hint="eastAsia" w:ascii="宋体" w:hAnsi="宋体" w:eastAsia="宋体"/>
      <w:kern w:val="2"/>
      <w:sz w:val="28"/>
      <w:szCs w:val="28"/>
      <w:lang w:val="en-US" w:eastAsia="zh-CN" w:bidi="ar-SA"/>
    </w:rPr>
  </w:style>
  <w:style w:type="character" w:customStyle="1" w:styleId="554">
    <w:name w:val="正文2 Char"/>
    <w:qFormat/>
    <w:uiPriority w:val="0"/>
    <w:rPr>
      <w:rFonts w:eastAsia="宋体"/>
      <w:kern w:val="2"/>
      <w:sz w:val="24"/>
      <w:lang w:val="en-US" w:eastAsia="zh-CN" w:bidi="ar-SA"/>
    </w:rPr>
  </w:style>
  <w:style w:type="character" w:customStyle="1" w:styleId="555">
    <w:name w:val="big1"/>
    <w:qFormat/>
    <w:uiPriority w:val="0"/>
    <w:rPr>
      <w:rFonts w:hint="eastAsia" w:ascii="宋体" w:hAnsi="宋体" w:eastAsia="宋体"/>
      <w:color w:val="333333"/>
      <w:sz w:val="22"/>
      <w:szCs w:val="22"/>
    </w:rPr>
  </w:style>
  <w:style w:type="character" w:customStyle="1" w:styleId="556">
    <w:name w:val="Body Text(ch) Char Char"/>
    <w:qFormat/>
    <w:uiPriority w:val="0"/>
    <w:rPr>
      <w:rFonts w:ascii="宋体"/>
      <w:kern w:val="2"/>
      <w:sz w:val="24"/>
      <w:szCs w:val="21"/>
      <w:lang w:val="zh-CN"/>
    </w:rPr>
  </w:style>
  <w:style w:type="character" w:customStyle="1" w:styleId="557">
    <w:name w:val="blue1"/>
    <w:basedOn w:val="63"/>
    <w:qFormat/>
    <w:uiPriority w:val="0"/>
  </w:style>
  <w:style w:type="character" w:customStyle="1" w:styleId="558">
    <w:name w:val="正文 项目2 Char"/>
    <w:basedOn w:val="511"/>
    <w:qFormat/>
    <w:uiPriority w:val="0"/>
    <w:rPr>
      <w:rFonts w:ascii="仿宋_GB2312" w:hAnsi="仿宋_GB2312" w:eastAsia="仿宋_GB2312"/>
      <w:kern w:val="2"/>
      <w:sz w:val="24"/>
      <w:lang w:bidi="ar-SA"/>
    </w:rPr>
  </w:style>
  <w:style w:type="character" w:customStyle="1" w:styleId="559">
    <w:name w:val="solutionfonts"/>
    <w:qFormat/>
    <w:uiPriority w:val="0"/>
  </w:style>
  <w:style w:type="character" w:customStyle="1" w:styleId="560">
    <w:name w:val="Char Char81"/>
    <w:qFormat/>
    <w:uiPriority w:val="0"/>
    <w:rPr>
      <w:rFonts w:eastAsia="宋体"/>
      <w:b/>
      <w:sz w:val="24"/>
      <w:lang w:val="en-GB" w:eastAsia="zh-CN"/>
    </w:rPr>
  </w:style>
  <w:style w:type="character" w:customStyle="1" w:styleId="561">
    <w:name w:val="Char Char2"/>
    <w:qFormat/>
    <w:uiPriority w:val="0"/>
    <w:rPr>
      <w:rFonts w:eastAsia="宋体"/>
      <w:b/>
      <w:bCs/>
      <w:kern w:val="2"/>
      <w:sz w:val="21"/>
      <w:szCs w:val="24"/>
      <w:lang w:val="en-US" w:eastAsia="zh-CN" w:bidi="ar-SA"/>
    </w:rPr>
  </w:style>
  <w:style w:type="character" w:customStyle="1" w:styleId="562">
    <w:name w:val="Heading 7 Char_ca13fd90-4633-453d-a437-a09ebc8ced13"/>
    <w:qFormat/>
    <w:uiPriority w:val="0"/>
    <w:rPr>
      <w:rFonts w:ascii="宋体" w:hAnsi="宋体" w:eastAsia="宋体"/>
      <w:b/>
      <w:bCs/>
      <w:kern w:val="2"/>
      <w:sz w:val="24"/>
      <w:szCs w:val="24"/>
      <w:lang w:val="en-US" w:eastAsia="zh-CN" w:bidi="ar-SA"/>
    </w:rPr>
  </w:style>
  <w:style w:type="character" w:customStyle="1" w:styleId="563">
    <w:name w:val="标题 2 Char Char"/>
    <w:qFormat/>
    <w:uiPriority w:val="0"/>
    <w:rPr>
      <w:rFonts w:ascii="楷体_GB2312" w:hAnsi="Arial" w:eastAsia="楷体_GB2312"/>
      <w:b/>
      <w:bCs/>
      <w:kern w:val="2"/>
      <w:sz w:val="24"/>
      <w:szCs w:val="32"/>
      <w:lang w:val="en-US" w:eastAsia="zh-CN" w:bidi="ar-SA"/>
    </w:rPr>
  </w:style>
  <w:style w:type="character" w:customStyle="1" w:styleId="564">
    <w:name w:val="pt141"/>
    <w:qFormat/>
    <w:uiPriority w:val="0"/>
    <w:rPr>
      <w:color w:val="330066"/>
      <w:sz w:val="22"/>
      <w:szCs w:val="22"/>
    </w:rPr>
  </w:style>
  <w:style w:type="character" w:customStyle="1" w:styleId="565">
    <w:name w:val="h Char Char"/>
    <w:qFormat/>
    <w:uiPriority w:val="0"/>
    <w:rPr>
      <w:rFonts w:eastAsia="宋体"/>
      <w:kern w:val="2"/>
      <w:sz w:val="18"/>
      <w:lang w:val="en-US" w:eastAsia="zh-CN" w:bidi="ar-SA"/>
    </w:rPr>
  </w:style>
  <w:style w:type="character" w:customStyle="1" w:styleId="566">
    <w:name w:val="页眉 Char"/>
    <w:qFormat/>
    <w:uiPriority w:val="0"/>
    <w:rPr>
      <w:rFonts w:eastAsia="仿宋_GB2312"/>
      <w:kern w:val="2"/>
      <w:sz w:val="18"/>
      <w:lang w:val="en-US" w:eastAsia="zh-CN"/>
    </w:rPr>
  </w:style>
  <w:style w:type="character" w:customStyle="1" w:styleId="567">
    <w:name w:val="批注主题 Char"/>
    <w:qFormat/>
    <w:uiPriority w:val="0"/>
    <w:rPr>
      <w:rFonts w:eastAsia="宋体"/>
      <w:b/>
      <w:bCs/>
      <w:kern w:val="2"/>
      <w:sz w:val="21"/>
      <w:szCs w:val="24"/>
      <w:lang w:val="en-US" w:eastAsia="zh-CN" w:bidi="ar-SA"/>
    </w:rPr>
  </w:style>
  <w:style w:type="character" w:customStyle="1" w:styleId="5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9">
    <w:name w:val="正文首行缩进两字 Char"/>
    <w:qFormat/>
    <w:uiPriority w:val="0"/>
    <w:rPr>
      <w:sz w:val="24"/>
      <w:szCs w:val="24"/>
      <w:lang w:val="en-US" w:eastAsia="zh-CN" w:bidi="ar-SA"/>
    </w:rPr>
  </w:style>
  <w:style w:type="character" w:customStyle="1" w:styleId="570">
    <w:name w:val="Char Char51"/>
    <w:qFormat/>
    <w:uiPriority w:val="0"/>
    <w:rPr>
      <w:rFonts w:ascii="宋体" w:hAnsi="Courier New" w:eastAsia="宋体"/>
      <w:kern w:val="2"/>
      <w:sz w:val="21"/>
      <w:lang w:val="en-US" w:eastAsia="zh-CN"/>
    </w:rPr>
  </w:style>
  <w:style w:type="character" w:customStyle="1" w:styleId="571">
    <w:name w:val="带编号样式 Char"/>
    <w:qFormat/>
    <w:uiPriority w:val="0"/>
    <w:rPr>
      <w:rFonts w:ascii="仿宋_GB2312" w:eastAsia="仿宋_GB2312"/>
      <w:color w:val="000000"/>
      <w:sz w:val="24"/>
      <w:lang w:bidi="ar-SA"/>
    </w:rPr>
  </w:style>
  <w:style w:type="character" w:customStyle="1" w:styleId="572">
    <w:name w:val="样式4 Char"/>
    <w:qFormat/>
    <w:uiPriority w:val="0"/>
    <w:rPr>
      <w:rFonts w:ascii="仿宋_GB2312" w:hAnsi="仿宋" w:eastAsia="仿宋_GB2312"/>
      <w:b/>
      <w:kern w:val="2"/>
      <w:sz w:val="32"/>
      <w:szCs w:val="32"/>
      <w:lang w:bidi="ar-SA"/>
    </w:rPr>
  </w:style>
  <w:style w:type="character" w:customStyle="1" w:styleId="573">
    <w:name w:val="PI Char"/>
    <w:qFormat/>
    <w:uiPriority w:val="0"/>
    <w:rPr>
      <w:rFonts w:ascii="宋体" w:hAnsi="宋体" w:eastAsia="宋体"/>
      <w:kern w:val="2"/>
      <w:sz w:val="24"/>
      <w:szCs w:val="24"/>
      <w:lang w:val="en-US" w:eastAsia="zh-CN" w:bidi="ar-SA"/>
    </w:rPr>
  </w:style>
  <w:style w:type="character" w:customStyle="1" w:styleId="574">
    <w:name w:val="Char Char111"/>
    <w:qFormat/>
    <w:uiPriority w:val="0"/>
    <w:rPr>
      <w:rFonts w:ascii="宋体" w:hAnsi="宋体" w:eastAsia="宋体"/>
      <w:b/>
      <w:kern w:val="2"/>
      <w:sz w:val="24"/>
      <w:szCs w:val="24"/>
      <w:lang w:val="en-US" w:eastAsia="zh-CN" w:bidi="ar-SA"/>
    </w:rPr>
  </w:style>
  <w:style w:type="character" w:customStyle="1" w:styleId="575">
    <w:name w:val="Document Map Char"/>
    <w:qFormat/>
    <w:uiPriority w:val="0"/>
    <w:rPr>
      <w:rFonts w:eastAsia="宋体"/>
      <w:kern w:val="2"/>
      <w:sz w:val="21"/>
      <w:szCs w:val="24"/>
      <w:lang w:val="en-US" w:eastAsia="zh-CN" w:bidi="ar-SA"/>
    </w:rPr>
  </w:style>
  <w:style w:type="character" w:customStyle="1" w:styleId="576">
    <w:name w:val="正文文本缩进 Char"/>
    <w:qFormat/>
    <w:uiPriority w:val="0"/>
    <w:rPr>
      <w:rFonts w:ascii="宋体" w:hAnsi="宋体"/>
      <w:kern w:val="2"/>
      <w:sz w:val="24"/>
      <w:szCs w:val="24"/>
    </w:rPr>
  </w:style>
  <w:style w:type="character" w:customStyle="1" w:styleId="577">
    <w:name w:val="文本正文 Char Char"/>
    <w:qFormat/>
    <w:uiPriority w:val="0"/>
    <w:rPr>
      <w:sz w:val="24"/>
      <w:lang w:bidi="ar-SA"/>
    </w:rPr>
  </w:style>
  <w:style w:type="character" w:customStyle="1" w:styleId="578">
    <w:name w:val="样式7 Char"/>
    <w:qFormat/>
    <w:uiPriority w:val="0"/>
    <w:rPr>
      <w:rFonts w:ascii="仿宋_GB2312" w:hAnsi="仿宋" w:eastAsia="仿宋_GB2312"/>
      <w:b/>
      <w:kern w:val="2"/>
      <w:sz w:val="24"/>
      <w:szCs w:val="24"/>
    </w:rPr>
  </w:style>
  <w:style w:type="character" w:customStyle="1" w:styleId="579">
    <w:name w:val="样式3 Char"/>
    <w:basedOn w:val="580"/>
    <w:qFormat/>
    <w:uiPriority w:val="0"/>
    <w:rPr>
      <w:rFonts w:ascii="仿宋_GB2312" w:hAnsi="仿宋" w:eastAsia="仿宋_GB2312" w:cs="仿宋_GB2312"/>
      <w:sz w:val="32"/>
      <w:szCs w:val="30"/>
      <w:lang w:val="zh-CN"/>
    </w:rPr>
  </w:style>
  <w:style w:type="character" w:customStyle="1" w:styleId="580">
    <w:name w:val="样式2 Char"/>
    <w:qFormat/>
    <w:uiPriority w:val="0"/>
    <w:rPr>
      <w:rFonts w:ascii="仿宋_GB2312" w:hAnsi="仿宋" w:eastAsia="仿宋_GB2312" w:cs="仿宋_GB2312"/>
      <w:b/>
      <w:bCs/>
      <w:sz w:val="32"/>
      <w:szCs w:val="30"/>
      <w:lang w:val="zh-CN"/>
    </w:rPr>
  </w:style>
  <w:style w:type="character" w:customStyle="1" w:styleId="581">
    <w:name w:val="二级标题 Char Char"/>
    <w:qFormat/>
    <w:uiPriority w:val="0"/>
    <w:rPr>
      <w:rFonts w:ascii="宋体" w:hAnsi="宋体" w:eastAsia="宋体"/>
      <w:b/>
      <w:snapToGrid w:val="0"/>
      <w:kern w:val="2"/>
      <w:sz w:val="24"/>
      <w:szCs w:val="24"/>
      <w:lang w:val="en-US" w:eastAsia="zh-CN" w:bidi="ar-SA"/>
    </w:rPr>
  </w:style>
  <w:style w:type="character" w:customStyle="1" w:styleId="582">
    <w:name w:val="Table Text Char1"/>
    <w:qFormat/>
    <w:uiPriority w:val="0"/>
    <w:rPr>
      <w:rFonts w:eastAsia="宋体"/>
      <w:sz w:val="24"/>
      <w:szCs w:val="24"/>
      <w:lang w:val="en-US" w:eastAsia="zh-CN" w:bidi="ar-SA"/>
    </w:rPr>
  </w:style>
  <w:style w:type="character" w:customStyle="1" w:styleId="583">
    <w:name w:val="shadow11"/>
    <w:qFormat/>
    <w:uiPriority w:val="0"/>
    <w:rPr>
      <w:color w:val="000000"/>
      <w:sz w:val="21"/>
    </w:rPr>
  </w:style>
  <w:style w:type="character" w:customStyle="1" w:styleId="584">
    <w:name w:val="Char Char22"/>
    <w:qFormat/>
    <w:uiPriority w:val="0"/>
    <w:rPr>
      <w:rFonts w:eastAsia="宋体"/>
      <w:b/>
      <w:bCs/>
      <w:kern w:val="2"/>
      <w:sz w:val="21"/>
      <w:szCs w:val="24"/>
      <w:lang w:val="en-US" w:eastAsia="zh-CN" w:bidi="ar-SA"/>
    </w:rPr>
  </w:style>
  <w:style w:type="character" w:customStyle="1" w:styleId="585">
    <w:name w:val="h3 Char1"/>
    <w:qFormat/>
    <w:uiPriority w:val="0"/>
    <w:rPr>
      <w:rFonts w:eastAsia="宋体"/>
      <w:b/>
      <w:bCs/>
      <w:kern w:val="2"/>
      <w:sz w:val="32"/>
      <w:szCs w:val="32"/>
      <w:lang w:bidi="ar-SA"/>
    </w:rPr>
  </w:style>
  <w:style w:type="character" w:customStyle="1" w:styleId="586">
    <w:name w:val="FA正文 Char Char"/>
    <w:qFormat/>
    <w:uiPriority w:val="0"/>
    <w:rPr>
      <w:rFonts w:hAnsi="宋体"/>
      <w:kern w:val="2"/>
      <w:sz w:val="24"/>
      <w:lang w:bidi="ar-SA"/>
    </w:rPr>
  </w:style>
  <w:style w:type="character" w:customStyle="1" w:styleId="587">
    <w:name w:val="Char Char7"/>
    <w:qFormat/>
    <w:uiPriority w:val="0"/>
    <w:rPr>
      <w:rFonts w:eastAsia="宋体"/>
      <w:kern w:val="2"/>
      <w:sz w:val="21"/>
      <w:szCs w:val="24"/>
      <w:lang w:val="en-US" w:eastAsia="zh-CN" w:bidi="ar-SA"/>
    </w:rPr>
  </w:style>
  <w:style w:type="character" w:customStyle="1" w:styleId="588">
    <w:name w:val="hui"/>
    <w:basedOn w:val="63"/>
    <w:qFormat/>
    <w:uiPriority w:val="0"/>
  </w:style>
  <w:style w:type="character" w:customStyle="1" w:styleId="589">
    <w:name w:val="正文缩进 Char"/>
    <w:qFormat/>
    <w:uiPriority w:val="0"/>
    <w:rPr>
      <w:rFonts w:eastAsia="宋体"/>
      <w:kern w:val="2"/>
      <w:sz w:val="21"/>
      <w:lang w:val="en-US" w:eastAsia="zh-CN"/>
    </w:rPr>
  </w:style>
  <w:style w:type="character" w:customStyle="1" w:styleId="590">
    <w:name w:val="正文1 Char"/>
    <w:qFormat/>
    <w:uiPriority w:val="0"/>
    <w:rPr>
      <w:rFonts w:ascii="宋体" w:eastAsia="宋体"/>
      <w:snapToGrid w:val="0"/>
      <w:color w:val="000000"/>
      <w:kern w:val="28"/>
      <w:sz w:val="28"/>
      <w:lang w:val="en-US" w:eastAsia="zh-CN" w:bidi="ar-SA"/>
    </w:rPr>
  </w:style>
  <w:style w:type="character" w:customStyle="1" w:styleId="591">
    <w:name w:val="Char Char61"/>
    <w:qFormat/>
    <w:uiPriority w:val="0"/>
    <w:rPr>
      <w:rFonts w:eastAsia="宋体"/>
      <w:kern w:val="2"/>
      <w:sz w:val="21"/>
      <w:szCs w:val="24"/>
      <w:lang w:val="en-US" w:eastAsia="zh-CN" w:bidi="ar-SA"/>
    </w:rPr>
  </w:style>
  <w:style w:type="character" w:customStyle="1" w:styleId="592">
    <w:name w:val="message1"/>
    <w:qFormat/>
    <w:uiPriority w:val="0"/>
    <w:rPr>
      <w:rFonts w:hint="default" w:ascii="Tahoma" w:hAnsi="Tahoma" w:cs="Tahoma"/>
      <w:sz w:val="18"/>
      <w:szCs w:val="18"/>
    </w:rPr>
  </w:style>
  <w:style w:type="character" w:customStyle="1" w:styleId="593">
    <w:name w:val="DO_NOT_TRANSLATE"/>
    <w:qFormat/>
    <w:uiPriority w:val="0"/>
    <w:rPr>
      <w:rFonts w:ascii="Courier New" w:hAnsi="Courier New" w:cs="Courier New"/>
      <w:color w:val="800000"/>
    </w:rPr>
  </w:style>
  <w:style w:type="character" w:customStyle="1" w:styleId="594">
    <w:name w:val="unnamed11"/>
    <w:qFormat/>
    <w:uiPriority w:val="0"/>
    <w:rPr>
      <w:sz w:val="20"/>
      <w:szCs w:val="20"/>
    </w:rPr>
  </w:style>
  <w:style w:type="character" w:customStyle="1" w:styleId="595">
    <w:name w:val="tw4winInternal"/>
    <w:qFormat/>
    <w:uiPriority w:val="0"/>
    <w:rPr>
      <w:rFonts w:ascii="Courier New" w:hAnsi="Courier New" w:cs="Courier New"/>
      <w:color w:val="FF0000"/>
    </w:rPr>
  </w:style>
  <w:style w:type="character" w:customStyle="1" w:styleId="596">
    <w:name w:val="页脚 Char"/>
    <w:qFormat/>
    <w:uiPriority w:val="0"/>
    <w:rPr>
      <w:rFonts w:eastAsia="仿宋_GB2312"/>
      <w:kern w:val="2"/>
      <w:sz w:val="18"/>
      <w:lang w:val="en-US" w:eastAsia="zh-CN"/>
    </w:rPr>
  </w:style>
  <w:style w:type="character" w:customStyle="1" w:styleId="597">
    <w:name w:val="正文缩进 Char1"/>
    <w:qFormat/>
    <w:uiPriority w:val="0"/>
    <w:rPr>
      <w:rFonts w:ascii="宋体" w:eastAsia="宋体"/>
      <w:snapToGrid w:val="0"/>
      <w:color w:val="000000"/>
      <w:kern w:val="28"/>
      <w:sz w:val="28"/>
      <w:lang w:val="en-US" w:eastAsia="zh-CN" w:bidi="ar-SA"/>
    </w:rPr>
  </w:style>
  <w:style w:type="character" w:customStyle="1" w:styleId="598">
    <w:name w:val="style36"/>
    <w:basedOn w:val="63"/>
    <w:qFormat/>
    <w:uiPriority w:val="0"/>
  </w:style>
  <w:style w:type="character" w:customStyle="1" w:styleId="599">
    <w:name w:val="hui3"/>
    <w:qFormat/>
    <w:uiPriority w:val="0"/>
    <w:rPr>
      <w:color w:val="333333"/>
    </w:rPr>
  </w:style>
  <w:style w:type="character" w:customStyle="1" w:styleId="600">
    <w:name w:val="apple-converted-space"/>
    <w:qFormat/>
    <w:uiPriority w:val="0"/>
  </w:style>
  <w:style w:type="character" w:customStyle="1" w:styleId="601">
    <w:name w:val="文档结构图 Char"/>
    <w:qFormat/>
    <w:uiPriority w:val="0"/>
    <w:rPr>
      <w:rFonts w:eastAsia="宋体"/>
      <w:kern w:val="2"/>
      <w:sz w:val="21"/>
      <w:szCs w:val="24"/>
      <w:lang w:val="en-US" w:eastAsia="zh-CN" w:bidi="ar-SA"/>
    </w:rPr>
  </w:style>
  <w:style w:type="character" w:customStyle="1" w:styleId="602">
    <w:name w:val="正文非缩进 Char3"/>
    <w:qFormat/>
    <w:uiPriority w:val="0"/>
    <w:rPr>
      <w:rFonts w:ascii="宋体" w:eastAsia="宋体"/>
      <w:snapToGrid w:val="0"/>
      <w:color w:val="000000"/>
      <w:kern w:val="28"/>
      <w:sz w:val="28"/>
      <w:lang w:val="en-US" w:eastAsia="zh-CN" w:bidi="ar-SA"/>
    </w:rPr>
  </w:style>
  <w:style w:type="character" w:customStyle="1" w:styleId="603">
    <w:name w:val="dectext1"/>
    <w:qFormat/>
    <w:uiPriority w:val="0"/>
    <w:rPr>
      <w:rFonts w:ascii="宋体" w:hAnsi="宋体" w:eastAsia="宋体"/>
      <w:color w:val="333333"/>
      <w:sz w:val="21"/>
      <w:szCs w:val="21"/>
      <w:u w:val="none"/>
    </w:rPr>
  </w:style>
  <w:style w:type="character" w:customStyle="1" w:styleId="604">
    <w:name w:val="副标题 Char1"/>
    <w:qFormat/>
    <w:uiPriority w:val="0"/>
    <w:rPr>
      <w:rFonts w:ascii="Cambria" w:hAnsi="Cambria" w:eastAsia="宋体" w:cs="Times New Roman"/>
      <w:b/>
      <w:bCs/>
      <w:snapToGrid w:val="0"/>
      <w:kern w:val="28"/>
      <w:sz w:val="32"/>
      <w:szCs w:val="32"/>
    </w:rPr>
  </w:style>
  <w:style w:type="character" w:customStyle="1" w:styleId="605">
    <w:name w:val="f141"/>
    <w:qFormat/>
    <w:uiPriority w:val="0"/>
    <w:rPr>
      <w:rFonts w:ascii="Tahoma" w:hAnsi="Tahoma" w:eastAsia="宋体"/>
      <w:b/>
      <w:kern w:val="2"/>
      <w:sz w:val="21"/>
      <w:szCs w:val="21"/>
      <w:lang w:val="en-US" w:eastAsia="zh-CN" w:bidi="ar-SA"/>
    </w:rPr>
  </w:style>
  <w:style w:type="character" w:customStyle="1" w:styleId="606">
    <w:name w:val="链接"/>
    <w:qFormat/>
    <w:uiPriority w:val="0"/>
    <w:rPr>
      <w:color w:val="0000FF"/>
      <w:sz w:val="21"/>
      <w:szCs w:val="21"/>
      <w:u w:val="single"/>
    </w:rPr>
  </w:style>
  <w:style w:type="character" w:customStyle="1" w:styleId="607">
    <w:name w:val="正文首行缩进 Char Char Char Char Char Char"/>
    <w:qFormat/>
    <w:uiPriority w:val="0"/>
    <w:rPr>
      <w:rFonts w:ascii="宋体" w:eastAsia="宋体"/>
      <w:kern w:val="2"/>
      <w:sz w:val="24"/>
      <w:lang w:val="zh-CN" w:bidi="ar-SA"/>
    </w:rPr>
  </w:style>
  <w:style w:type="character" w:customStyle="1" w:styleId="608">
    <w:name w:val="tw4winError"/>
    <w:qFormat/>
    <w:uiPriority w:val="0"/>
    <w:rPr>
      <w:rFonts w:ascii="Courier New" w:hAnsi="Courier New" w:cs="Courier New"/>
      <w:color w:val="00FF00"/>
      <w:sz w:val="40"/>
      <w:szCs w:val="40"/>
    </w:rPr>
  </w:style>
  <w:style w:type="character" w:customStyle="1" w:styleId="609">
    <w:name w:val="Used by Word for text of Help footnotes Char Char"/>
    <w:qFormat/>
    <w:uiPriority w:val="0"/>
    <w:rPr>
      <w:rFonts w:ascii="Times New Roman" w:hAnsi="Times New Roman" w:eastAsia="宋体" w:cs="Times New Roman"/>
      <w:sz w:val="20"/>
      <w:szCs w:val="20"/>
    </w:rPr>
  </w:style>
  <w:style w:type="character" w:customStyle="1" w:styleId="610">
    <w:name w:val="Char Char31"/>
    <w:qFormat/>
    <w:uiPriority w:val="0"/>
    <w:rPr>
      <w:rFonts w:ascii="Times New Roman" w:hAnsi="Times New Roman" w:eastAsia="宋体" w:cs="Times New Roman"/>
      <w:b/>
      <w:kern w:val="2"/>
      <w:sz w:val="32"/>
      <w:szCs w:val="24"/>
      <w:lang w:val="en-US" w:eastAsia="zh-CN" w:bidi="ar-SA"/>
    </w:rPr>
  </w:style>
  <w:style w:type="character" w:customStyle="1" w:styleId="611">
    <w:name w:val="表正文 Char"/>
    <w:qFormat/>
    <w:uiPriority w:val="0"/>
    <w:rPr>
      <w:rFonts w:ascii="宋体" w:eastAsia="宋体"/>
      <w:snapToGrid w:val="0"/>
      <w:color w:val="000000"/>
      <w:kern w:val="28"/>
      <w:sz w:val="28"/>
      <w:lang w:val="en-US" w:eastAsia="zh-CN" w:bidi="ar-SA"/>
    </w:rPr>
  </w:style>
  <w:style w:type="character" w:customStyle="1" w:styleId="612">
    <w:name w:val="普通文字 Char1 Char"/>
    <w:qFormat/>
    <w:uiPriority w:val="0"/>
    <w:rPr>
      <w:rFonts w:ascii="宋体" w:hAnsi="Courier New" w:eastAsia="宋体"/>
      <w:kern w:val="2"/>
      <w:sz w:val="21"/>
      <w:szCs w:val="24"/>
      <w:lang w:val="en-US" w:eastAsia="zh-CN" w:bidi="ar-SA"/>
    </w:rPr>
  </w:style>
  <w:style w:type="character" w:customStyle="1" w:styleId="613">
    <w:name w:val="pt9"/>
    <w:qFormat/>
    <w:uiPriority w:val="0"/>
    <w:rPr>
      <w:rFonts w:ascii="仿宋_GB2312" w:eastAsia="微软雅黑"/>
      <w:b/>
      <w:kern w:val="2"/>
      <w:sz w:val="32"/>
      <w:szCs w:val="32"/>
      <w:lang w:val="en-US" w:eastAsia="zh-CN" w:bidi="ar-SA"/>
    </w:rPr>
  </w:style>
  <w:style w:type="character" w:customStyle="1" w:styleId="614">
    <w:name w:val="large1"/>
    <w:qFormat/>
    <w:uiPriority w:val="0"/>
    <w:rPr>
      <w:rFonts w:hint="eastAsia" w:ascii="宋体" w:hAnsi="宋体" w:eastAsia="宋体"/>
      <w:sz w:val="21"/>
      <w:szCs w:val="21"/>
    </w:rPr>
  </w:style>
  <w:style w:type="character" w:customStyle="1" w:styleId="615">
    <w:name w:val="标题 4 Char1"/>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Footer Char_cd32bebd-35f2-45c3-8a7c-baca45090850"/>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fontstyle01"/>
    <w:basedOn w:val="63"/>
    <w:qFormat/>
    <w:uiPriority w:val="0"/>
    <w:rPr>
      <w:rFonts w:hint="eastAsia" w:ascii="宋体" w:hAnsi="宋体" w:eastAsia="宋体"/>
      <w:color w:val="000000"/>
      <w:sz w:val="18"/>
      <w:szCs w:val="18"/>
    </w:rPr>
  </w:style>
  <w:style w:type="character" w:customStyle="1" w:styleId="633">
    <w:name w:val="标题 2 Char1"/>
    <w:link w:val="4"/>
    <w:qFormat/>
    <w:uiPriority w:val="9"/>
    <w:rPr>
      <w:rFonts w:ascii="仿宋_GB2312" w:hAnsi="仿宋" w:eastAsia="仿宋_GB2312"/>
      <w:b/>
      <w:bCs/>
      <w:kern w:val="2"/>
      <w:sz w:val="32"/>
      <w:szCs w:val="32"/>
      <w:lang w:val="zh-CN"/>
    </w:rPr>
  </w:style>
  <w:style w:type="character" w:customStyle="1" w:styleId="634">
    <w:name w:val="标题 3 Char"/>
    <w:link w:val="5"/>
    <w:qFormat/>
    <w:uiPriority w:val="0"/>
    <w:rPr>
      <w:b/>
      <w:bCs/>
      <w:kern w:val="2"/>
      <w:sz w:val="32"/>
      <w:szCs w:val="32"/>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6">
    <w:name w:val="font51"/>
    <w:basedOn w:val="63"/>
    <w:qFormat/>
    <w:uiPriority w:val="0"/>
    <w:rPr>
      <w:rFonts w:hint="default" w:ascii="Times New Roman" w:hAnsi="Times New Roman" w:cs="Times New Roman"/>
      <w:color w:val="000000"/>
      <w:sz w:val="21"/>
      <w:szCs w:val="21"/>
      <w:u w:val="none"/>
    </w:rPr>
  </w:style>
  <w:style w:type="character" w:customStyle="1" w:styleId="637">
    <w:name w:val="font41"/>
    <w:basedOn w:val="63"/>
    <w:qFormat/>
    <w:uiPriority w:val="0"/>
    <w:rPr>
      <w:rFonts w:hint="eastAsia" w:ascii="宋体" w:hAnsi="宋体" w:eastAsia="宋体" w:cs="宋体"/>
      <w:color w:val="000000"/>
      <w:sz w:val="21"/>
      <w:szCs w:val="21"/>
      <w:u w:val="none"/>
    </w:rPr>
  </w:style>
  <w:style w:type="paragraph" w:customStyle="1" w:styleId="63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639">
    <w:name w:val="NormalCharacter"/>
    <w:qFormat/>
    <w:uiPriority w:val="0"/>
  </w:style>
  <w:style w:type="paragraph" w:customStyle="1" w:styleId="640">
    <w:name w:val="Fließtext"/>
    <w:basedOn w:val="1"/>
    <w:qFormat/>
    <w:uiPriority w:val="0"/>
    <w:pPr>
      <w:overflowPunct w:val="0"/>
      <w:autoSpaceDE w:val="0"/>
      <w:autoSpaceDN w:val="0"/>
      <w:adjustRightInd w:val="0"/>
      <w:textAlignment w:val="baseline"/>
    </w:pPr>
    <w:rPr>
      <w:kern w:val="28"/>
      <w:szCs w:val="20"/>
    </w:rPr>
  </w:style>
  <w:style w:type="table" w:customStyle="1" w:styleId="641">
    <w:name w:val="网格型1"/>
    <w:basedOn w:val="6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2">
    <w:name w:val="Normal Indent_9af107fe-b32e-43b4-9aeb-a97aafddf349"/>
    <w:basedOn w:val="1"/>
    <w:qFormat/>
    <w:uiPriority w:val="0"/>
    <w:pPr>
      <w:widowControl/>
      <w:ind w:firstLine="420"/>
      <w:jc w:val="left"/>
    </w:pPr>
    <w:rPr>
      <w:rFonts w:ascii="Times New Roman" w:hAnsi="Times New Roman" w:eastAsia="宋体" w:cs="Times New Roman"/>
      <w:kern w:val="0"/>
      <w:szCs w:val="20"/>
    </w:rPr>
  </w:style>
  <w:style w:type="paragraph" w:customStyle="1" w:styleId="643">
    <w:name w:val="jia-正文"/>
    <w:basedOn w:val="1"/>
    <w:qFormat/>
    <w:uiPriority w:val="0"/>
    <w:pPr>
      <w:spacing w:line="460" w:lineRule="exact"/>
      <w:ind w:firstLine="200" w:firstLineChars="200"/>
    </w:pPr>
    <w:rPr>
      <w:rFonts w:ascii="Times New Roman" w:hAnsi="Times New Roman" w:eastAsia="宋体" w:cs="Times New Roman"/>
      <w:sz w:val="24"/>
      <w:szCs w:val="28"/>
      <w:lang w:val="zh-CN"/>
    </w:rPr>
  </w:style>
  <w:style w:type="paragraph" w:customStyle="1" w:styleId="644">
    <w:name w:val="正文空2字"/>
    <w:basedOn w:val="64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5">
    <w:name w:val="左对齐正文"/>
    <w:qFormat/>
    <w:uiPriority w:val="99"/>
    <w:rPr>
      <w:rFonts w:ascii="Calibri" w:hAnsi="Calibri" w:eastAsia="仿宋_GB2312" w:cs="Calibri"/>
      <w:kern w:val="2"/>
      <w:sz w:val="32"/>
      <w:szCs w:val="32"/>
      <w:lang w:val="en-US" w:eastAsia="zh-CN" w:bidi="ar-SA"/>
    </w:rPr>
  </w:style>
  <w:style w:type="character" w:customStyle="1" w:styleId="646">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38707</Words>
  <Characters>40307</Characters>
  <Paragraphs>1538</Paragraphs>
  <TotalTime>104</TotalTime>
  <ScaleCrop>false</ScaleCrop>
  <LinksUpToDate>false</LinksUpToDate>
  <CharactersWithSpaces>45773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谢凯枫</dc:creator>
  <cp:lastModifiedBy>Yü Yi</cp:lastModifiedBy>
  <cp:lastPrinted>2023-05-31T11:10:00Z</cp:lastPrinted>
  <dcterms:modified xsi:type="dcterms:W3CDTF">2025-07-04T06:17:44Z</dcterms:modified>
  <dc:title>浙江国际招投标</dc:title>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D10CEDD59D6F421CAACB73EDB0D55029_13</vt:lpwstr>
  </property>
  <property fmtid="{D5CDD505-2E9C-101B-9397-08002B2CF9AE}" pid="4" name="KSOTemplateDocerSaveRecord">
    <vt:lpwstr>eyJoZGlkIjoiZTcwY2EwMjg5MmZkNmVhNGIxNGU5MWJhMDFlN2U5MzkiLCJ1c2VySWQiOiIyNDcxMTA3ODcifQ==</vt:lpwstr>
  </property>
</Properties>
</file>