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1"/>
        <w:tblW w:w="9827" w:type="dxa"/>
        <w:tblInd w:w="108" w:type="dxa"/>
        <w:tblLayout w:type="fixed"/>
        <w:tblCellMar>
          <w:top w:w="0" w:type="dxa"/>
          <w:left w:w="0" w:type="dxa"/>
          <w:bottom w:w="0" w:type="dxa"/>
          <w:right w:w="0" w:type="dxa"/>
        </w:tblCellMar>
      </w:tblPr>
      <w:tblGrid>
        <w:gridCol w:w="9827"/>
      </w:tblGrid>
      <w:tr w14:paraId="4E92C635">
        <w:tblPrEx>
          <w:tblCellMar>
            <w:top w:w="0" w:type="dxa"/>
            <w:left w:w="0" w:type="dxa"/>
            <w:bottom w:w="0" w:type="dxa"/>
            <w:right w:w="0" w:type="dxa"/>
          </w:tblCellMar>
        </w:tblPrEx>
        <w:trPr>
          <w:trHeight w:val="13980" w:hRule="atLeast"/>
        </w:trPr>
        <w:tc>
          <w:tcPr>
            <w:tcW w:w="9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2F8CC5">
            <w:pPr>
              <w:widowControl/>
              <w:snapToGrid w:val="0"/>
              <w:spacing w:line="460" w:lineRule="atLeast"/>
              <w:jc w:val="center"/>
              <w:rPr>
                <w:b/>
                <w:color w:val="auto"/>
                <w:sz w:val="36"/>
                <w:highlight w:val="none"/>
              </w:rPr>
            </w:pPr>
          </w:p>
          <w:p w14:paraId="1149B4C7">
            <w:pPr>
              <w:widowControl/>
              <w:snapToGrid w:val="0"/>
              <w:spacing w:line="460" w:lineRule="atLeast"/>
              <w:jc w:val="center"/>
              <w:rPr>
                <w:b/>
                <w:color w:val="auto"/>
                <w:sz w:val="72"/>
                <w:highlight w:val="none"/>
              </w:rPr>
            </w:pPr>
            <w:r>
              <w:rPr>
                <w:b/>
                <w:color w:val="auto"/>
                <w:sz w:val="72"/>
                <w:highlight w:val="none"/>
              </w:rPr>
              <w:t>平阳县政府采购</w:t>
            </w:r>
          </w:p>
          <w:p w14:paraId="248E7FEF">
            <w:pPr>
              <w:widowControl/>
              <w:snapToGrid w:val="0"/>
              <w:spacing w:line="460" w:lineRule="atLeast"/>
              <w:jc w:val="center"/>
              <w:rPr>
                <w:color w:val="auto"/>
                <w:sz w:val="72"/>
                <w:highlight w:val="none"/>
              </w:rPr>
            </w:pPr>
            <w:r>
              <w:rPr>
                <w:b/>
                <w:color w:val="auto"/>
                <w:sz w:val="72"/>
                <w:highlight w:val="none"/>
              </w:rPr>
              <w:t>竞争性磋商采购文件</w:t>
            </w:r>
          </w:p>
          <w:p w14:paraId="125D5655">
            <w:pPr>
              <w:widowControl/>
              <w:snapToGrid w:val="0"/>
              <w:spacing w:line="460" w:lineRule="atLeast"/>
              <w:jc w:val="center"/>
              <w:rPr>
                <w:b/>
                <w:color w:val="auto"/>
                <w:sz w:val="28"/>
                <w:highlight w:val="none"/>
              </w:rPr>
            </w:pPr>
            <w:r>
              <w:rPr>
                <w:rFonts w:hint="eastAsia"/>
                <w:b/>
                <w:color w:val="auto"/>
                <w:sz w:val="30"/>
                <w:highlight w:val="none"/>
              </w:rPr>
              <w:t>（线上电子招投标）</w:t>
            </w:r>
          </w:p>
          <w:p w14:paraId="0847CD72">
            <w:pPr>
              <w:widowControl/>
              <w:snapToGrid w:val="0"/>
              <w:ind w:left="3578" w:leftChars="1569" w:hanging="440" w:hangingChars="146"/>
              <w:rPr>
                <w:b/>
                <w:color w:val="auto"/>
                <w:sz w:val="30"/>
                <w:highlight w:val="none"/>
              </w:rPr>
            </w:pPr>
          </w:p>
          <w:p w14:paraId="4A747AB8">
            <w:pPr>
              <w:widowControl/>
              <w:snapToGrid w:val="0"/>
              <w:spacing w:line="460" w:lineRule="atLeast"/>
              <w:jc w:val="center"/>
              <w:rPr>
                <w:b/>
                <w:color w:val="auto"/>
                <w:sz w:val="28"/>
                <w:highlight w:val="none"/>
              </w:rPr>
            </w:pPr>
          </w:p>
          <w:p w14:paraId="3258FB1B">
            <w:pPr>
              <w:widowControl/>
              <w:snapToGrid w:val="0"/>
              <w:spacing w:line="460" w:lineRule="atLeast"/>
              <w:jc w:val="center"/>
              <w:rPr>
                <w:b/>
                <w:color w:val="auto"/>
                <w:sz w:val="28"/>
                <w:highlight w:val="none"/>
              </w:rPr>
            </w:pPr>
          </w:p>
          <w:p w14:paraId="462F5481">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rFonts w:hint="eastAsia" w:eastAsia="宋体"/>
                <w:b/>
                <w:color w:val="auto"/>
                <w:sz w:val="30"/>
                <w:highlight w:val="none"/>
                <w:lang w:eastAsia="zh-CN"/>
              </w:rPr>
            </w:pPr>
            <w:r>
              <w:rPr>
                <w:b/>
                <w:color w:val="auto"/>
                <w:sz w:val="30"/>
                <w:highlight w:val="none"/>
              </w:rPr>
              <w:t>项目名称：</w:t>
            </w:r>
            <w:r>
              <w:rPr>
                <w:rFonts w:hint="eastAsia"/>
                <w:b/>
                <w:color w:val="auto"/>
                <w:sz w:val="30"/>
                <w:highlight w:val="none"/>
                <w:lang w:eastAsia="zh-CN"/>
              </w:rPr>
              <w:t>平阳县顺溪镇便民服务中心室外附属配套工程（重）</w:t>
            </w:r>
          </w:p>
          <w:p w14:paraId="10212611">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b/>
                <w:color w:val="auto"/>
                <w:sz w:val="30"/>
                <w:highlight w:val="none"/>
              </w:rPr>
            </w:pPr>
            <w:r>
              <w:rPr>
                <w:rFonts w:hint="eastAsia"/>
                <w:b/>
                <w:color w:val="auto"/>
                <w:sz w:val="30"/>
                <w:highlight w:val="none"/>
                <w:lang w:val="en-US" w:eastAsia="zh-CN"/>
              </w:rPr>
              <w:t>项目</w:t>
            </w:r>
            <w:r>
              <w:rPr>
                <w:b/>
                <w:color w:val="auto"/>
                <w:sz w:val="30"/>
                <w:highlight w:val="none"/>
              </w:rPr>
              <w:t>编号：</w:t>
            </w:r>
            <w:r>
              <w:rPr>
                <w:rFonts w:hint="eastAsia"/>
                <w:b/>
                <w:color w:val="auto"/>
                <w:sz w:val="30"/>
                <w:highlight w:val="none"/>
                <w:lang w:eastAsia="zh-CN"/>
              </w:rPr>
              <w:t>WZZDPYCG-2025062701（重）</w:t>
            </w:r>
          </w:p>
          <w:p w14:paraId="7802FB15">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b/>
                <w:color w:val="auto"/>
                <w:sz w:val="30"/>
                <w:highlight w:val="none"/>
              </w:rPr>
            </w:pPr>
          </w:p>
          <w:p w14:paraId="26FBD06C">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b/>
                <w:color w:val="auto"/>
                <w:sz w:val="30"/>
                <w:highlight w:val="none"/>
              </w:rPr>
            </w:pPr>
          </w:p>
          <w:p w14:paraId="669D775F">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rFonts w:hint="eastAsia" w:eastAsia="宋体"/>
                <w:b/>
                <w:color w:val="auto"/>
                <w:sz w:val="30"/>
                <w:highlight w:val="none"/>
                <w:lang w:eastAsia="zh-CN"/>
              </w:rPr>
            </w:pPr>
            <w:r>
              <w:rPr>
                <w:b/>
                <w:color w:val="auto"/>
                <w:sz w:val="30"/>
                <w:highlight w:val="none"/>
              </w:rPr>
              <w:t>采购单位：</w:t>
            </w:r>
            <w:r>
              <w:rPr>
                <w:rFonts w:hint="eastAsia"/>
                <w:b/>
                <w:color w:val="auto"/>
                <w:sz w:val="30"/>
                <w:highlight w:val="none"/>
                <w:lang w:eastAsia="zh-CN"/>
              </w:rPr>
              <w:t>平阳县顺溪镇人民政府</w:t>
            </w:r>
          </w:p>
          <w:p w14:paraId="49F656A8">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rFonts w:hint="default" w:eastAsia="宋体"/>
                <w:b/>
                <w:color w:val="auto"/>
                <w:sz w:val="30"/>
                <w:highlight w:val="none"/>
                <w:lang w:val="en-US" w:eastAsia="zh-CN"/>
              </w:rPr>
            </w:pPr>
            <w:r>
              <w:rPr>
                <w:b/>
                <w:color w:val="auto"/>
                <w:sz w:val="30"/>
                <w:highlight w:val="none"/>
              </w:rPr>
              <w:t>联 系 人：</w:t>
            </w:r>
            <w:r>
              <w:rPr>
                <w:rFonts w:hint="eastAsia"/>
                <w:b/>
                <w:color w:val="auto"/>
                <w:sz w:val="30"/>
                <w:highlight w:val="none"/>
                <w:lang w:val="en-US" w:eastAsia="zh-CN"/>
              </w:rPr>
              <w:t xml:space="preserve">林先生        </w:t>
            </w:r>
          </w:p>
          <w:p w14:paraId="4F13D923">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rFonts w:hint="eastAsia"/>
                <w:b/>
                <w:color w:val="auto"/>
                <w:sz w:val="30"/>
                <w:highlight w:val="none"/>
              </w:rPr>
            </w:pPr>
            <w:r>
              <w:rPr>
                <w:rFonts w:hint="eastAsia"/>
                <w:b/>
                <w:color w:val="auto"/>
                <w:sz w:val="30"/>
                <w:highlight w:val="none"/>
              </w:rPr>
              <w:t>联系电话：15057790218</w:t>
            </w:r>
            <w:r>
              <w:rPr>
                <w:rFonts w:hint="eastAsia"/>
                <w:b/>
                <w:color w:val="auto"/>
                <w:sz w:val="30"/>
                <w:highlight w:val="none"/>
                <w:lang w:val="en-US" w:eastAsia="zh-CN"/>
              </w:rPr>
              <w:t xml:space="preserve"> </w:t>
            </w:r>
            <w:r>
              <w:rPr>
                <w:rFonts w:hint="eastAsia"/>
                <w:b/>
                <w:color w:val="auto"/>
                <w:sz w:val="30"/>
                <w:highlight w:val="none"/>
              </w:rPr>
              <w:t>　</w:t>
            </w:r>
          </w:p>
          <w:p w14:paraId="4118D8E3">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rFonts w:hint="eastAsia"/>
                <w:b/>
                <w:color w:val="auto"/>
                <w:sz w:val="30"/>
                <w:highlight w:val="none"/>
              </w:rPr>
            </w:pPr>
          </w:p>
          <w:p w14:paraId="150B8DB1">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b/>
                <w:color w:val="auto"/>
                <w:sz w:val="30"/>
                <w:highlight w:val="none"/>
              </w:rPr>
            </w:pPr>
          </w:p>
          <w:p w14:paraId="7B70F900">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代理机构：</w:t>
            </w:r>
            <w:r>
              <w:rPr>
                <w:rFonts w:hint="eastAsia" w:ascii="宋体" w:hAnsi="宋体" w:eastAsia="宋体" w:cs="宋体"/>
                <w:b/>
                <w:color w:val="auto"/>
                <w:sz w:val="30"/>
                <w:szCs w:val="30"/>
                <w:highlight w:val="none"/>
                <w:lang w:eastAsia="zh-CN"/>
              </w:rPr>
              <w:t>温州正大工程项目管理有限公司</w:t>
            </w:r>
          </w:p>
          <w:p w14:paraId="5C45287F">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联 系 人：</w:t>
            </w:r>
            <w:r>
              <w:rPr>
                <w:rFonts w:hint="eastAsia" w:ascii="宋体" w:hAnsi="宋体" w:eastAsia="宋体" w:cs="宋体"/>
                <w:b/>
                <w:color w:val="auto"/>
                <w:sz w:val="30"/>
                <w:szCs w:val="30"/>
                <w:highlight w:val="none"/>
                <w:lang w:eastAsia="zh-CN"/>
              </w:rPr>
              <w:t>林女士</w:t>
            </w:r>
          </w:p>
          <w:p w14:paraId="02F30C54">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rFonts w:hint="eastAsia" w:ascii="宋体" w:hAnsi="宋体" w:eastAsia="宋体" w:cs="宋体"/>
                <w:b/>
                <w:color w:val="auto"/>
                <w:kern w:val="1"/>
                <w:sz w:val="30"/>
                <w:szCs w:val="30"/>
                <w:highlight w:val="none"/>
                <w:lang w:eastAsia="zh-CN"/>
              </w:rPr>
            </w:pPr>
            <w:r>
              <w:rPr>
                <w:rFonts w:hint="eastAsia" w:ascii="宋体" w:hAnsi="宋体" w:eastAsia="宋体" w:cs="宋体"/>
                <w:b/>
                <w:color w:val="auto"/>
                <w:sz w:val="30"/>
                <w:szCs w:val="30"/>
                <w:highlight w:val="none"/>
              </w:rPr>
              <w:t>联系电话：</w:t>
            </w:r>
            <w:r>
              <w:rPr>
                <w:rFonts w:hint="eastAsia" w:ascii="宋体" w:hAnsi="宋体" w:eastAsia="宋体" w:cs="宋体"/>
                <w:b/>
                <w:color w:val="auto"/>
                <w:kern w:val="1"/>
                <w:sz w:val="30"/>
                <w:szCs w:val="30"/>
                <w:highlight w:val="none"/>
                <w:lang w:eastAsia="zh-CN"/>
              </w:rPr>
              <w:t>0577-55001949</w:t>
            </w:r>
          </w:p>
          <w:p w14:paraId="2028C374">
            <w:pPr>
              <w:keepNext w:val="0"/>
              <w:keepLines w:val="0"/>
              <w:pageBreakBefore w:val="0"/>
              <w:widowControl/>
              <w:kinsoku/>
              <w:wordWrap/>
              <w:overflowPunct/>
              <w:topLinePunct w:val="0"/>
              <w:autoSpaceDE/>
              <w:autoSpaceDN/>
              <w:bidi w:val="0"/>
              <w:adjustRightInd/>
              <w:snapToGrid/>
              <w:spacing w:line="360" w:lineRule="auto"/>
              <w:ind w:left="1268" w:leftChars="634" w:firstLine="331" w:firstLineChars="110"/>
              <w:jc w:val="left"/>
              <w:textAlignment w:val="auto"/>
              <w:rPr>
                <w:rFonts w:hint="eastAsia" w:ascii="宋体" w:hAnsi="宋体" w:eastAsia="宋体" w:cs="宋体"/>
                <w:color w:val="auto"/>
                <w:sz w:val="30"/>
                <w:szCs w:val="30"/>
                <w:highlight w:val="none"/>
                <w:lang w:eastAsia="zh-CN"/>
              </w:rPr>
            </w:pPr>
            <w:r>
              <w:rPr>
                <w:rFonts w:hint="eastAsia" w:ascii="宋体" w:hAnsi="宋体" w:eastAsia="宋体" w:cs="宋体"/>
                <w:b/>
                <w:color w:val="auto"/>
                <w:sz w:val="30"/>
                <w:szCs w:val="30"/>
                <w:highlight w:val="none"/>
              </w:rPr>
              <w:t>联系传真：</w:t>
            </w:r>
            <w:r>
              <w:rPr>
                <w:rFonts w:hint="eastAsia" w:ascii="宋体" w:hAnsi="宋体" w:eastAsia="宋体" w:cs="宋体"/>
                <w:b/>
                <w:color w:val="auto"/>
                <w:kern w:val="1"/>
                <w:sz w:val="30"/>
                <w:szCs w:val="30"/>
                <w:highlight w:val="none"/>
                <w:lang w:eastAsia="zh-CN"/>
              </w:rPr>
              <w:t>0577-55001949</w:t>
            </w:r>
          </w:p>
          <w:p w14:paraId="445C8F84">
            <w:pPr>
              <w:widowControl/>
              <w:snapToGrid w:val="0"/>
              <w:jc w:val="left"/>
              <w:rPr>
                <w:color w:val="auto"/>
                <w:highlight w:val="none"/>
              </w:rPr>
            </w:pPr>
          </w:p>
          <w:p w14:paraId="148B96E4">
            <w:pPr>
              <w:widowControl/>
              <w:snapToGrid w:val="0"/>
              <w:jc w:val="left"/>
              <w:rPr>
                <w:color w:val="auto"/>
                <w:highlight w:val="none"/>
              </w:rPr>
            </w:pPr>
          </w:p>
          <w:p w14:paraId="2F870063">
            <w:pPr>
              <w:widowControl/>
              <w:snapToGrid w:val="0"/>
              <w:jc w:val="left"/>
              <w:rPr>
                <w:color w:val="auto"/>
                <w:highlight w:val="none"/>
              </w:rPr>
            </w:pPr>
          </w:p>
          <w:p w14:paraId="5AF0E411">
            <w:pPr>
              <w:widowControl/>
              <w:snapToGrid w:val="0"/>
              <w:jc w:val="left"/>
              <w:rPr>
                <w:color w:val="auto"/>
                <w:highlight w:val="none"/>
              </w:rPr>
            </w:pPr>
          </w:p>
          <w:p w14:paraId="28B3445C">
            <w:pPr>
              <w:widowControl/>
              <w:snapToGrid w:val="0"/>
              <w:spacing w:line="460" w:lineRule="atLeast"/>
              <w:jc w:val="center"/>
              <w:rPr>
                <w:b/>
                <w:color w:val="auto"/>
                <w:sz w:val="84"/>
                <w:highlight w:val="none"/>
              </w:rPr>
            </w:pPr>
            <w:r>
              <w:rPr>
                <w:b/>
                <w:color w:val="auto"/>
                <w:sz w:val="30"/>
                <w:highlight w:val="none"/>
              </w:rPr>
              <w:t>二</w:t>
            </w:r>
            <w:r>
              <w:rPr>
                <w:rFonts w:hint="eastAsia"/>
                <w:b/>
                <w:color w:val="auto"/>
                <w:sz w:val="30"/>
                <w:highlight w:val="none"/>
              </w:rPr>
              <w:t>零二五</w:t>
            </w:r>
            <w:r>
              <w:rPr>
                <w:b/>
                <w:color w:val="auto"/>
                <w:sz w:val="30"/>
                <w:highlight w:val="none"/>
              </w:rPr>
              <w:t>年</w:t>
            </w:r>
            <w:r>
              <w:rPr>
                <w:rFonts w:hint="eastAsia"/>
                <w:b/>
                <w:color w:val="auto"/>
                <w:sz w:val="30"/>
                <w:highlight w:val="none"/>
                <w:lang w:val="en-US" w:eastAsia="zh-CN"/>
              </w:rPr>
              <w:t>七</w:t>
            </w:r>
            <w:r>
              <w:rPr>
                <w:b/>
                <w:color w:val="auto"/>
                <w:sz w:val="30"/>
                <w:highlight w:val="none"/>
              </w:rPr>
              <w:t>月</w:t>
            </w:r>
          </w:p>
        </w:tc>
      </w:tr>
    </w:tbl>
    <w:p w14:paraId="6FF554FD">
      <w:pPr>
        <w:widowControl/>
        <w:snapToGrid w:val="0"/>
        <w:spacing w:line="460" w:lineRule="exact"/>
        <w:jc w:val="center"/>
        <w:rPr>
          <w:b/>
          <w:color w:val="auto"/>
          <w:sz w:val="28"/>
          <w:highlight w:val="none"/>
        </w:rPr>
        <w:sectPr>
          <w:headerReference r:id="rId3" w:type="first"/>
          <w:footerReference r:id="rId5" w:type="first"/>
          <w:footerReference r:id="rId4" w:type="default"/>
          <w:pgSz w:w="11907" w:h="16840"/>
          <w:pgMar w:top="1440" w:right="1117" w:bottom="1440" w:left="1440" w:header="720" w:footer="720" w:gutter="0"/>
          <w:pgNumType w:chapStyle="1"/>
          <w:cols w:space="720" w:num="1"/>
          <w:docGrid w:linePitch="286" w:charSpace="0"/>
        </w:sectPr>
      </w:pPr>
    </w:p>
    <w:p w14:paraId="6B3B3720">
      <w:pPr>
        <w:widowControl/>
        <w:tabs>
          <w:tab w:val="left" w:pos="0"/>
        </w:tabs>
        <w:spacing w:line="46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温州正大工程项目管理有限公司关于</w:t>
      </w:r>
      <w:r>
        <w:rPr>
          <w:rFonts w:hint="eastAsia" w:ascii="宋体" w:hAnsi="宋体" w:cs="宋体"/>
          <w:b/>
          <w:bCs/>
          <w:color w:val="auto"/>
          <w:sz w:val="32"/>
          <w:szCs w:val="32"/>
          <w:highlight w:val="none"/>
          <w:lang w:eastAsia="zh-CN"/>
        </w:rPr>
        <w:t>平阳县顺溪镇便民服务中心室外附属配套工程（重）</w:t>
      </w:r>
      <w:r>
        <w:rPr>
          <w:rFonts w:hint="eastAsia" w:ascii="宋体" w:hAnsi="宋体" w:eastAsia="宋体" w:cs="宋体"/>
          <w:b/>
          <w:bCs/>
          <w:color w:val="auto"/>
          <w:sz w:val="32"/>
          <w:szCs w:val="32"/>
          <w:highlight w:val="none"/>
          <w:lang w:eastAsia="zh-CN"/>
        </w:rPr>
        <w:t>竞争性磋商采购公告</w:t>
      </w:r>
    </w:p>
    <w:p w14:paraId="4B624FFB">
      <w:pPr>
        <w:widowControl/>
        <w:snapToGrid w:val="0"/>
        <w:spacing w:line="460" w:lineRule="exact"/>
        <w:jc w:val="center"/>
        <w:rPr>
          <w:b/>
          <w:color w:val="auto"/>
          <w:sz w:val="28"/>
          <w:highlight w:val="none"/>
        </w:rPr>
      </w:pPr>
      <w:r>
        <w:rPr>
          <w:rFonts w:hint="eastAsia"/>
          <w:b/>
          <w:color w:val="auto"/>
          <w:sz w:val="28"/>
          <w:highlight w:val="none"/>
        </w:rPr>
        <w:t>（线上电子招投标）</w:t>
      </w:r>
    </w:p>
    <w:p w14:paraId="07F9FE05">
      <w:pPr>
        <w:widowControl/>
        <w:snapToGrid w:val="0"/>
        <w:spacing w:line="460" w:lineRule="exact"/>
        <w:jc w:val="center"/>
        <w:rPr>
          <w:rFonts w:ascii="华文中宋" w:hAnsi="华文中宋" w:eastAsia="华文中宋"/>
          <w:color w:val="auto"/>
          <w:highlight w:val="none"/>
        </w:rPr>
      </w:pPr>
      <w:r>
        <w:rPr>
          <w:b/>
          <w:color w:val="auto"/>
          <w:sz w:val="28"/>
          <w:highlight w:val="none"/>
        </w:rPr>
        <w:t>公告日期：20</w:t>
      </w:r>
      <w:r>
        <w:rPr>
          <w:rFonts w:hint="eastAsia"/>
          <w:b/>
          <w:color w:val="auto"/>
          <w:sz w:val="28"/>
          <w:highlight w:val="none"/>
        </w:rPr>
        <w:t>25</w:t>
      </w:r>
      <w:r>
        <w:rPr>
          <w:b/>
          <w:color w:val="auto"/>
          <w:sz w:val="28"/>
          <w:highlight w:val="none"/>
        </w:rPr>
        <w:t>年</w:t>
      </w:r>
      <w:r>
        <w:rPr>
          <w:rFonts w:hint="eastAsia"/>
          <w:b/>
          <w:color w:val="auto"/>
          <w:sz w:val="28"/>
          <w:highlight w:val="none"/>
          <w:lang w:val="en-US" w:eastAsia="zh-CN"/>
        </w:rPr>
        <w:t>07</w:t>
      </w:r>
      <w:r>
        <w:rPr>
          <w:b/>
          <w:color w:val="auto"/>
          <w:sz w:val="28"/>
          <w:highlight w:val="none"/>
        </w:rPr>
        <w:t>月</w:t>
      </w:r>
      <w:r>
        <w:rPr>
          <w:rFonts w:hint="eastAsia"/>
          <w:b/>
          <w:color w:val="auto"/>
          <w:sz w:val="28"/>
          <w:highlight w:val="none"/>
          <w:lang w:val="en-US" w:eastAsia="zh-CN"/>
        </w:rPr>
        <w:t>17</w:t>
      </w:r>
      <w:r>
        <w:rPr>
          <w:b/>
          <w:color w:val="auto"/>
          <w:sz w:val="28"/>
          <w:highlight w:val="none"/>
        </w:rPr>
        <w:t>日</w:t>
      </w:r>
    </w:p>
    <w:p w14:paraId="10FDCA49">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项目概况    </w:t>
      </w:r>
    </w:p>
    <w:p w14:paraId="45640C3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平阳县顺溪镇便民服务中心室外附属配套工程（重）</w:t>
      </w:r>
      <w:r>
        <w:rPr>
          <w:rFonts w:hint="eastAsia" w:cs="宋体" w:asciiTheme="minorEastAsia" w:hAnsiTheme="minorEastAsia" w:eastAsiaTheme="minorEastAsia"/>
          <w:color w:val="auto"/>
          <w:sz w:val="22"/>
          <w:szCs w:val="22"/>
          <w:highlight w:val="none"/>
        </w:rPr>
        <w:t>采购项目的潜在供应商应在政采云平台线上获取获取（下载）采购文件，并于</w:t>
      </w:r>
      <w:r>
        <w:rPr>
          <w:rFonts w:hint="eastAsia" w:cs="宋体" w:asciiTheme="minorEastAsia" w:hAnsiTheme="minorEastAsia" w:eastAsiaTheme="minorEastAsia"/>
          <w:color w:val="auto"/>
          <w:sz w:val="22"/>
          <w:szCs w:val="22"/>
          <w:highlight w:val="none"/>
          <w:lang w:eastAsia="zh-CN"/>
        </w:rPr>
        <w:t>2025年07月29日14:30</w:t>
      </w:r>
      <w:r>
        <w:rPr>
          <w:rFonts w:hint="eastAsia" w:cs="宋体" w:asciiTheme="minorEastAsia" w:hAnsiTheme="minorEastAsia" w:eastAsiaTheme="minorEastAsia"/>
          <w:color w:val="auto"/>
          <w:sz w:val="22"/>
          <w:szCs w:val="22"/>
          <w:highlight w:val="none"/>
        </w:rPr>
        <w:t>（北京时间）前提交（上传）响应文件。    </w:t>
      </w:r>
    </w:p>
    <w:p w14:paraId="4C5B36B6">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一、项目基本情况</w:t>
      </w:r>
    </w:p>
    <w:p w14:paraId="5F762DFC">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项目编号：</w:t>
      </w:r>
      <w:r>
        <w:rPr>
          <w:rFonts w:hint="eastAsia" w:cs="宋体" w:asciiTheme="minorEastAsia" w:hAnsiTheme="minorEastAsia" w:eastAsiaTheme="minorEastAsia"/>
          <w:color w:val="auto"/>
          <w:sz w:val="22"/>
          <w:szCs w:val="22"/>
          <w:highlight w:val="none"/>
          <w:lang w:eastAsia="zh-CN"/>
        </w:rPr>
        <w:t>WZZDPYCG-2025062701（重）</w:t>
      </w:r>
      <w:r>
        <w:rPr>
          <w:rFonts w:hint="eastAsia" w:cs="宋体" w:asciiTheme="minorEastAsia" w:hAnsiTheme="minorEastAsia" w:eastAsiaTheme="minorEastAsia"/>
          <w:color w:val="auto"/>
          <w:sz w:val="22"/>
          <w:szCs w:val="22"/>
          <w:highlight w:val="none"/>
        </w:rPr>
        <w:t>     </w:t>
      </w:r>
    </w:p>
    <w:p w14:paraId="5701EDD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项目名称：</w:t>
      </w:r>
      <w:r>
        <w:rPr>
          <w:rFonts w:hint="eastAsia" w:cs="宋体" w:asciiTheme="minorEastAsia" w:hAnsiTheme="minorEastAsia" w:eastAsiaTheme="minorEastAsia"/>
          <w:color w:val="auto"/>
          <w:sz w:val="22"/>
          <w:szCs w:val="22"/>
          <w:highlight w:val="none"/>
          <w:lang w:eastAsia="zh-CN"/>
        </w:rPr>
        <w:t>平阳县顺溪镇便民服务中心室外附属配套工程（重）</w:t>
      </w:r>
      <w:r>
        <w:rPr>
          <w:rFonts w:hint="eastAsia" w:cs="宋体" w:asciiTheme="minorEastAsia" w:hAnsiTheme="minorEastAsia" w:eastAsiaTheme="minorEastAsia"/>
          <w:color w:val="auto"/>
          <w:sz w:val="22"/>
          <w:szCs w:val="22"/>
          <w:highlight w:val="none"/>
        </w:rPr>
        <w:t>      </w:t>
      </w:r>
    </w:p>
    <w:p w14:paraId="2F423C5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采购方式：竞争性磋商      </w:t>
      </w:r>
    </w:p>
    <w:p w14:paraId="6CC8C084">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预算金额（元）：</w:t>
      </w:r>
      <w:r>
        <w:rPr>
          <w:rFonts w:hint="eastAsia" w:cs="宋体" w:asciiTheme="minorEastAsia" w:hAnsiTheme="minorEastAsia" w:eastAsiaTheme="minorEastAsia"/>
          <w:color w:val="auto"/>
          <w:sz w:val="22"/>
          <w:szCs w:val="22"/>
          <w:highlight w:val="none"/>
          <w:lang w:eastAsia="zh-CN"/>
        </w:rPr>
        <w:t>1945471</w:t>
      </w:r>
      <w:r>
        <w:rPr>
          <w:rFonts w:hint="eastAsia" w:cs="宋体" w:asciiTheme="minorEastAsia" w:hAnsiTheme="minorEastAsia" w:eastAsiaTheme="minorEastAsia"/>
          <w:color w:val="auto"/>
          <w:sz w:val="22"/>
          <w:szCs w:val="22"/>
          <w:highlight w:val="none"/>
        </w:rPr>
        <w:t>      </w:t>
      </w:r>
    </w:p>
    <w:p w14:paraId="3BD366D2">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最高限价（元）：</w:t>
      </w:r>
      <w:r>
        <w:rPr>
          <w:rFonts w:hint="eastAsia" w:cs="宋体" w:asciiTheme="minorEastAsia" w:hAnsiTheme="minorEastAsia" w:eastAsiaTheme="minorEastAsia"/>
          <w:color w:val="auto"/>
          <w:sz w:val="22"/>
          <w:szCs w:val="22"/>
          <w:highlight w:val="none"/>
          <w:lang w:val="en-US" w:eastAsia="zh-CN"/>
        </w:rPr>
        <w:t>/</w:t>
      </w:r>
      <w:r>
        <w:rPr>
          <w:rFonts w:hint="eastAsia" w:cs="宋体" w:asciiTheme="minorEastAsia" w:hAnsiTheme="minorEastAsia" w:eastAsiaTheme="minorEastAsia"/>
          <w:color w:val="auto"/>
          <w:sz w:val="22"/>
          <w:szCs w:val="22"/>
          <w:highlight w:val="none"/>
        </w:rPr>
        <w:t>      </w:t>
      </w:r>
    </w:p>
    <w:p w14:paraId="7B38B78F">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采购需求：        </w:t>
      </w:r>
    </w:p>
    <w:p w14:paraId="71735731">
      <w:pPr>
        <w:widowControl/>
        <w:shd w:val="clear" w:color="auto" w:fill="F7F7F7"/>
        <w:spacing w:line="400" w:lineRule="exact"/>
        <w:ind w:left="0" w:leftChars="0" w:firstLine="398" w:firstLineChars="181"/>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数量：不限          </w:t>
      </w:r>
    </w:p>
    <w:p w14:paraId="47D94280">
      <w:pPr>
        <w:widowControl/>
        <w:shd w:val="clear" w:color="auto" w:fill="F7F7F7"/>
        <w:spacing w:line="400" w:lineRule="exact"/>
        <w:ind w:left="0" w:leftChars="0" w:firstLine="398" w:firstLineChars="181"/>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预算金额（元）：</w:t>
      </w:r>
      <w:r>
        <w:rPr>
          <w:rFonts w:hint="eastAsia" w:cs="宋体" w:asciiTheme="minorEastAsia" w:hAnsiTheme="minorEastAsia" w:eastAsiaTheme="minorEastAsia"/>
          <w:color w:val="auto"/>
          <w:sz w:val="22"/>
          <w:szCs w:val="22"/>
          <w:highlight w:val="none"/>
          <w:lang w:eastAsia="zh-CN"/>
        </w:rPr>
        <w:t>1945471</w:t>
      </w:r>
      <w:r>
        <w:rPr>
          <w:rFonts w:hint="eastAsia" w:cs="宋体" w:asciiTheme="minorEastAsia" w:hAnsiTheme="minorEastAsia" w:eastAsiaTheme="minorEastAsia"/>
          <w:color w:val="auto"/>
          <w:sz w:val="22"/>
          <w:szCs w:val="22"/>
          <w:highlight w:val="none"/>
        </w:rPr>
        <w:t>          </w:t>
      </w:r>
    </w:p>
    <w:p w14:paraId="7C064067">
      <w:pPr>
        <w:widowControl/>
        <w:shd w:val="clear" w:color="auto" w:fill="F7F7F7"/>
        <w:spacing w:line="400" w:lineRule="exact"/>
        <w:ind w:left="0" w:leftChars="0" w:firstLine="398" w:firstLineChars="181"/>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单位：</w:t>
      </w:r>
      <w:r>
        <w:rPr>
          <w:rFonts w:hint="eastAsia" w:cs="宋体" w:asciiTheme="minorEastAsia" w:hAnsiTheme="minorEastAsia" w:eastAsiaTheme="minorEastAsia"/>
          <w:color w:val="auto"/>
          <w:sz w:val="22"/>
          <w:szCs w:val="22"/>
          <w:highlight w:val="none"/>
          <w:lang w:val="en-US" w:eastAsia="zh-CN"/>
        </w:rPr>
        <w:t>项</w:t>
      </w:r>
      <w:r>
        <w:rPr>
          <w:rFonts w:hint="eastAsia" w:cs="宋体" w:asciiTheme="minorEastAsia" w:hAnsiTheme="minorEastAsia" w:eastAsiaTheme="minorEastAsia"/>
          <w:color w:val="auto"/>
          <w:sz w:val="22"/>
          <w:szCs w:val="22"/>
          <w:highlight w:val="none"/>
        </w:rPr>
        <w:t>         </w:t>
      </w:r>
    </w:p>
    <w:p w14:paraId="3166B35A">
      <w:pPr>
        <w:widowControl/>
        <w:shd w:val="clear" w:color="auto" w:fill="F7F7F7"/>
        <w:spacing w:line="400" w:lineRule="exact"/>
        <w:ind w:left="0" w:leftChars="0" w:firstLine="398" w:firstLineChars="181"/>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简要规格描述：</w:t>
      </w:r>
      <w:r>
        <w:rPr>
          <w:rFonts w:hint="eastAsia" w:cs="宋体" w:asciiTheme="minorEastAsia" w:hAnsiTheme="minorEastAsia" w:eastAsiaTheme="minorEastAsia"/>
          <w:color w:val="auto"/>
          <w:sz w:val="22"/>
          <w:szCs w:val="22"/>
          <w:highlight w:val="none"/>
          <w:lang w:eastAsia="zh-CN"/>
        </w:rPr>
        <w:t>平阳县顺溪镇便民服务中心室外附属配套工程（重）</w:t>
      </w:r>
      <w:r>
        <w:rPr>
          <w:rFonts w:hint="eastAsia" w:cs="宋体" w:asciiTheme="minorEastAsia" w:hAnsiTheme="minorEastAsia" w:eastAsiaTheme="minorEastAsia"/>
          <w:color w:val="auto"/>
          <w:sz w:val="22"/>
          <w:szCs w:val="22"/>
          <w:highlight w:val="none"/>
        </w:rPr>
        <w:t>，详见采购文件。</w:t>
      </w:r>
    </w:p>
    <w:p w14:paraId="2573E010">
      <w:pPr>
        <w:widowControl/>
        <w:shd w:val="clear" w:color="auto" w:fill="F7F7F7"/>
        <w:spacing w:line="400" w:lineRule="exact"/>
        <w:ind w:left="0" w:leftChars="0" w:firstLine="398" w:firstLineChars="181"/>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备注：          </w:t>
      </w:r>
    </w:p>
    <w:p w14:paraId="664E6AFC">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合同履约期限：标项 1，以实际合同为准      </w:t>
      </w:r>
    </w:p>
    <w:p w14:paraId="52029CA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本项目（否）接受联合体投标。      </w:t>
      </w:r>
    </w:p>
    <w:p w14:paraId="4DB847EC">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二、申请人的资格要求：</w:t>
      </w:r>
    </w:p>
    <w:p w14:paraId="682E3B86">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      </w:t>
      </w:r>
    </w:p>
    <w:p w14:paraId="3D16B8BC">
      <w:pPr>
        <w:widowControl/>
        <w:tabs>
          <w:tab w:val="left" w:pos="8000"/>
        </w:tabs>
        <w:spacing w:line="400" w:lineRule="exact"/>
        <w:ind w:firstLine="48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落实政府采购政策需满足的资格要求：标项1：本项目整体专门面向中小企业采购，投标供应商应为中小企业。中小企业是指满足《政府采购促进中小企业发展管理办法》（财库〔2020〕46号）第二条规定的中型企业、小型企业、微型企业。监狱企业、残疾人福利性单位视同小型、微型企业。      </w:t>
      </w:r>
    </w:p>
    <w:p w14:paraId="582DAA38">
      <w:pPr>
        <w:widowControl/>
        <w:spacing w:line="400" w:lineRule="exact"/>
        <w:ind w:firstLine="480"/>
        <w:jc w:val="left"/>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color w:val="auto"/>
          <w:sz w:val="22"/>
          <w:szCs w:val="22"/>
          <w:highlight w:val="none"/>
        </w:rPr>
        <w:t>3.本项目的特定资格要求：</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标项</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（1）供应商具有有效的</w:t>
      </w:r>
      <w:r>
        <w:rPr>
          <w:rFonts w:hint="eastAsia" w:cs="宋体" w:asciiTheme="minorEastAsia" w:hAnsiTheme="minorEastAsia" w:eastAsiaTheme="minorEastAsia"/>
          <w:color w:val="auto"/>
          <w:sz w:val="22"/>
          <w:szCs w:val="22"/>
          <w:highlight w:val="none"/>
          <w:lang w:val="en-US" w:eastAsia="zh-CN"/>
        </w:rPr>
        <w:t>市政公用</w:t>
      </w:r>
      <w:r>
        <w:rPr>
          <w:rFonts w:hint="eastAsia" w:cs="宋体" w:asciiTheme="minorEastAsia" w:hAnsiTheme="minorEastAsia" w:eastAsiaTheme="minorEastAsia"/>
          <w:color w:val="auto"/>
          <w:sz w:val="22"/>
          <w:szCs w:val="22"/>
          <w:highlight w:val="none"/>
        </w:rPr>
        <w:t>工程</w:t>
      </w:r>
      <w:r>
        <w:rPr>
          <w:rFonts w:hint="eastAsia" w:cs="宋体" w:asciiTheme="minorEastAsia" w:hAnsiTheme="minorEastAsia" w:eastAsiaTheme="minorEastAsia"/>
          <w:color w:val="auto"/>
          <w:sz w:val="22"/>
          <w:szCs w:val="22"/>
          <w:highlight w:val="none"/>
          <w:lang w:val="en-US" w:eastAsia="zh-CN"/>
        </w:rPr>
        <w:t>施工</w:t>
      </w:r>
      <w:r>
        <w:rPr>
          <w:rFonts w:hint="eastAsia" w:cs="宋体" w:asciiTheme="minorEastAsia" w:hAnsiTheme="minorEastAsia" w:eastAsiaTheme="minorEastAsia"/>
          <w:color w:val="auto"/>
          <w:sz w:val="22"/>
          <w:szCs w:val="22"/>
          <w:highlight w:val="none"/>
        </w:rPr>
        <w:t>承包</w:t>
      </w:r>
      <w:r>
        <w:rPr>
          <w:rFonts w:hint="eastAsia" w:cs="宋体" w:asciiTheme="minorEastAsia" w:hAnsiTheme="minorEastAsia" w:eastAsiaTheme="minorEastAsia"/>
          <w:color w:val="auto"/>
          <w:sz w:val="22"/>
          <w:szCs w:val="22"/>
          <w:highlight w:val="none"/>
          <w:lang w:val="en-US" w:eastAsia="zh-CN"/>
        </w:rPr>
        <w:t>三</w:t>
      </w:r>
      <w:r>
        <w:rPr>
          <w:rFonts w:hint="eastAsia" w:cs="宋体" w:asciiTheme="minorEastAsia" w:hAnsiTheme="minorEastAsia" w:eastAsiaTheme="minorEastAsia"/>
          <w:color w:val="auto"/>
          <w:sz w:val="22"/>
          <w:szCs w:val="22"/>
          <w:highlight w:val="none"/>
        </w:rPr>
        <w:t>级及以上资质</w:t>
      </w:r>
      <w:r>
        <w:rPr>
          <w:rFonts w:hint="eastAsia" w:ascii="宋体" w:hAnsi="宋体" w:eastAsia="宋体" w:cs="宋体"/>
          <w:color w:val="auto"/>
          <w:sz w:val="21"/>
          <w:szCs w:val="21"/>
          <w:highlight w:val="none"/>
          <w:shd w:val="clear" w:fill="FFFFFF"/>
        </w:rPr>
        <w:t>，并在人员、设备、资金等方面具有相应的施工能力；</w:t>
      </w:r>
      <w:r>
        <w:rPr>
          <w:rFonts w:hint="eastAsia" w:ascii="宋体" w:hAnsi="宋体" w:cs="宋体"/>
          <w:color w:val="auto"/>
          <w:sz w:val="21"/>
          <w:szCs w:val="21"/>
          <w:highlight w:val="none"/>
          <w:shd w:val="clear" w:fill="FFFFFF"/>
          <w:lang w:eastAsia="zh-CN"/>
        </w:rPr>
        <w:t>（</w:t>
      </w:r>
      <w:r>
        <w:rPr>
          <w:rFonts w:hint="eastAsia" w:ascii="宋体" w:hAnsi="宋体" w:cs="宋体"/>
          <w:color w:val="auto"/>
          <w:sz w:val="21"/>
          <w:szCs w:val="21"/>
          <w:highlight w:val="none"/>
          <w:shd w:val="clear" w:fill="FFFFFF"/>
          <w:lang w:val="en-US" w:eastAsia="zh-CN"/>
        </w:rPr>
        <w:t>2）</w:t>
      </w:r>
      <w:r>
        <w:rPr>
          <w:rFonts w:hint="eastAsia" w:cs="宋体" w:asciiTheme="minorEastAsia" w:hAnsiTheme="minorEastAsia" w:eastAsiaTheme="minorEastAsia"/>
          <w:color w:val="auto"/>
          <w:sz w:val="22"/>
          <w:szCs w:val="22"/>
          <w:highlight w:val="none"/>
        </w:rPr>
        <w:t>供应商具备有效的企业安全生产许可证；（</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rPr>
        <w:t>）如为省外企业，须具备有效的《省外企业进浙承接业务备案证明》，或提供由浙江省建筑市场监管公共服务系统发布的投标人进浙备案网页打印件（带</w:t>
      </w:r>
      <w:r>
        <w:rPr>
          <w:rFonts w:hint="eastAsia" w:cs="宋体" w:asciiTheme="minorEastAsia" w:hAnsiTheme="minorEastAsia" w:eastAsiaTheme="minorEastAsia"/>
          <w:color w:val="auto"/>
          <w:sz w:val="22"/>
          <w:szCs w:val="22"/>
          <w:highlight w:val="none"/>
          <w:lang w:val="en-US" w:eastAsia="zh-CN"/>
        </w:rPr>
        <w:t>网址</w:t>
      </w:r>
      <w:r>
        <w:rPr>
          <w:rFonts w:hint="eastAsia" w:cs="宋体" w:asciiTheme="minorEastAsia" w:hAnsiTheme="minorEastAsia" w:eastAsiaTheme="minorEastAsia"/>
          <w:color w:val="auto"/>
          <w:sz w:val="22"/>
          <w:szCs w:val="22"/>
          <w:highlight w:val="none"/>
        </w:rPr>
        <w:t>）。 </w:t>
      </w:r>
    </w:p>
    <w:p w14:paraId="5C7417F7">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三、获取（下载）采购文件</w:t>
      </w:r>
    </w:p>
    <w:p w14:paraId="7CD73597">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时间：/至2025年</w:t>
      </w:r>
      <w:r>
        <w:rPr>
          <w:rFonts w:hint="eastAsia" w:cs="宋体" w:asciiTheme="minorEastAsia" w:hAnsiTheme="minorEastAsia" w:eastAsiaTheme="minorEastAsia"/>
          <w:color w:val="auto"/>
          <w:sz w:val="22"/>
          <w:szCs w:val="22"/>
          <w:highlight w:val="none"/>
          <w:lang w:val="en-US" w:eastAsia="zh-CN"/>
        </w:rPr>
        <w:t>07月29日</w:t>
      </w:r>
      <w:r>
        <w:rPr>
          <w:rFonts w:hint="eastAsia" w:cs="宋体" w:asciiTheme="minorEastAsia" w:hAnsiTheme="minorEastAsia" w:eastAsiaTheme="minorEastAsia"/>
          <w:color w:val="auto"/>
          <w:sz w:val="22"/>
          <w:szCs w:val="22"/>
          <w:highlight w:val="none"/>
        </w:rPr>
        <w:t>，每天上午00:00至12:00，下午12:00至23:59（北京时间，线上获取法定节假日均可，线下获取文件法定节假日除外）      </w:t>
      </w:r>
    </w:p>
    <w:p w14:paraId="4F6285FB">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地点（网址）：政采云平台线上获取      </w:t>
      </w:r>
    </w:p>
    <w:p w14:paraId="4DB69BC1">
      <w:pPr>
        <w:widowControl/>
        <w:spacing w:line="400" w:lineRule="exact"/>
        <w:ind w:firstLine="48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方式：供应商登录政采云平台https://www.zcygov.cn/在线申请获取采购文件（进入“项目采购”应用，在获取采购文件菜单中选择项目，申请获取采购文件）   </w:t>
      </w:r>
    </w:p>
    <w:p w14:paraId="2DDF00F6">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cs="宋体" w:asciiTheme="minorEastAsia" w:hAnsiTheme="minorEastAsia" w:eastAsiaTheme="minorEastAsia"/>
          <w:color w:val="auto"/>
          <w:sz w:val="22"/>
          <w:szCs w:val="22"/>
          <w:highlight w:val="none"/>
        </w:rPr>
      </w:pPr>
      <w:r>
        <w:rPr>
          <w:rFonts w:hint="eastAsia" w:ascii="宋体" w:hAnsi="宋体" w:eastAsia="宋体" w:cs="Arial"/>
          <w:b w:val="0"/>
          <w:bCs/>
          <w:color w:val="auto"/>
          <w:kern w:val="0"/>
          <w:sz w:val="22"/>
          <w:szCs w:val="22"/>
          <w:highlight w:val="none"/>
        </w:rPr>
        <w:t xml:space="preserve">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r>
        <w:rPr>
          <w:rFonts w:ascii="宋体" w:hAnsi="宋体" w:eastAsia="宋体" w:cs="Arial"/>
          <w:b w:val="0"/>
          <w:bCs/>
          <w:color w:val="auto"/>
          <w:kern w:val="0"/>
          <w:sz w:val="22"/>
          <w:szCs w:val="22"/>
          <w:highlight w:val="none"/>
        </w:rPr>
        <w:t> </w:t>
      </w:r>
      <w:r>
        <w:rPr>
          <w:rFonts w:hint="eastAsia" w:cs="宋体" w:asciiTheme="minorEastAsia" w:hAnsiTheme="minorEastAsia" w:eastAsiaTheme="minorEastAsia"/>
          <w:color w:val="auto"/>
          <w:sz w:val="22"/>
          <w:szCs w:val="22"/>
          <w:highlight w:val="none"/>
        </w:rPr>
        <w:t xml:space="preserve">  </w:t>
      </w:r>
    </w:p>
    <w:p w14:paraId="2FF485E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售价（元）：0      </w:t>
      </w:r>
    </w:p>
    <w:p w14:paraId="5A04B03A">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四、响应文件提交（上传）</w:t>
      </w:r>
    </w:p>
    <w:p w14:paraId="3E0543F7">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截止时间：</w:t>
      </w:r>
      <w:r>
        <w:rPr>
          <w:rFonts w:hint="eastAsia" w:cs="宋体" w:asciiTheme="minorEastAsia" w:hAnsiTheme="minorEastAsia" w:eastAsiaTheme="minorEastAsia"/>
          <w:color w:val="auto"/>
          <w:sz w:val="22"/>
          <w:szCs w:val="22"/>
          <w:highlight w:val="none"/>
          <w:lang w:eastAsia="zh-CN"/>
        </w:rPr>
        <w:t>2025年07月29日14:30</w:t>
      </w:r>
      <w:r>
        <w:rPr>
          <w:rFonts w:hint="eastAsia" w:cs="宋体" w:asciiTheme="minorEastAsia" w:hAnsiTheme="minorEastAsia" w:eastAsiaTheme="minorEastAsia"/>
          <w:color w:val="auto"/>
          <w:sz w:val="22"/>
          <w:szCs w:val="22"/>
          <w:highlight w:val="none"/>
        </w:rPr>
        <w:t>（北京时间）</w:t>
      </w:r>
    </w:p>
    <w:p w14:paraId="673FAFF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地点（网址）：请登录政采云投标客户端投标      </w:t>
      </w:r>
    </w:p>
    <w:p w14:paraId="06915BD7">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五、响应文件开启</w:t>
      </w:r>
    </w:p>
    <w:p w14:paraId="3DA020F6">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开启时间：</w:t>
      </w:r>
      <w:r>
        <w:rPr>
          <w:rFonts w:hint="eastAsia" w:cs="宋体" w:asciiTheme="minorEastAsia" w:hAnsiTheme="minorEastAsia" w:eastAsiaTheme="minorEastAsia"/>
          <w:color w:val="auto"/>
          <w:sz w:val="22"/>
          <w:szCs w:val="22"/>
          <w:highlight w:val="none"/>
          <w:lang w:eastAsia="zh-CN"/>
        </w:rPr>
        <w:t>2025年07月29日14:30</w:t>
      </w:r>
      <w:r>
        <w:rPr>
          <w:rFonts w:hint="eastAsia" w:cs="宋体" w:asciiTheme="minorEastAsia" w:hAnsiTheme="minorEastAsia" w:eastAsiaTheme="minorEastAsia"/>
          <w:color w:val="auto"/>
          <w:sz w:val="22"/>
          <w:szCs w:val="22"/>
          <w:highlight w:val="none"/>
        </w:rPr>
        <w:t>（北京时间）</w:t>
      </w:r>
    </w:p>
    <w:p w14:paraId="712FC93F">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地点（网址）：政采云平台（www.zcygov.cn）      </w:t>
      </w:r>
    </w:p>
    <w:p w14:paraId="020E8B12">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六、公告期限</w:t>
      </w:r>
    </w:p>
    <w:p w14:paraId="413776B5">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自本公告发布之日起3个工作日。      </w:t>
      </w:r>
      <w:bookmarkStart w:id="39" w:name="_GoBack"/>
      <w:bookmarkEnd w:id="39"/>
    </w:p>
    <w:p w14:paraId="25DE76B8">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七、其他补充事宜</w:t>
      </w:r>
    </w:p>
    <w:p w14:paraId="2B6AF00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675EFF84">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D6B93EB">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59920A2">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4.其他事项：1）本项目通过“政府采购云平台（www.zcygov.cn）”实行在线投标响应（电子投标），供应商应先安装“政采云电子交易客户端”，并按照本</w:t>
      </w:r>
      <w:r>
        <w:rPr>
          <w:rFonts w:hint="eastAsia" w:cs="宋体" w:asciiTheme="minorEastAsia" w:hAnsiTheme="minorEastAsia" w:eastAsiaTheme="minorEastAsia"/>
          <w:color w:val="auto"/>
          <w:sz w:val="22"/>
          <w:szCs w:val="22"/>
          <w:highlight w:val="none"/>
          <w:lang w:eastAsia="zh-CN"/>
        </w:rPr>
        <w:t>采购文件</w:t>
      </w:r>
      <w:r>
        <w:rPr>
          <w:rFonts w:hint="eastAsia" w:cs="宋体" w:asciiTheme="minorEastAsia" w:hAnsiTheme="minorEastAsia" w:eastAsiaTheme="minorEastAsia"/>
          <w:color w:val="auto"/>
          <w:sz w:val="22"/>
          <w:szCs w:val="22"/>
          <w:highlight w:val="none"/>
        </w:rPr>
        <w:t>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95763。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政采云中本项目通过报名的供应商。      </w:t>
      </w:r>
    </w:p>
    <w:p w14:paraId="4E2B8014">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八、凡对本次招标提出询问、质疑、投诉，请按以下方式联系</w:t>
      </w:r>
    </w:p>
    <w:p w14:paraId="0B75EF2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1.采购人信息        </w:t>
      </w:r>
    </w:p>
    <w:p w14:paraId="65567EE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名    称：</w:t>
      </w:r>
      <w:r>
        <w:rPr>
          <w:rFonts w:hint="eastAsia" w:cs="宋体" w:asciiTheme="minorEastAsia" w:hAnsiTheme="minorEastAsia" w:eastAsiaTheme="minorEastAsia"/>
          <w:color w:val="auto"/>
          <w:sz w:val="22"/>
          <w:szCs w:val="22"/>
          <w:highlight w:val="none"/>
          <w:lang w:eastAsia="zh-CN"/>
        </w:rPr>
        <w:t>平阳县顺溪镇人民政府</w:t>
      </w:r>
      <w:r>
        <w:rPr>
          <w:rFonts w:hint="eastAsia" w:cs="宋体" w:asciiTheme="minorEastAsia" w:hAnsiTheme="minorEastAsia" w:eastAsiaTheme="minorEastAsia"/>
          <w:color w:val="auto"/>
          <w:sz w:val="22"/>
          <w:szCs w:val="22"/>
          <w:highlight w:val="none"/>
        </w:rPr>
        <w:t>        </w:t>
      </w:r>
    </w:p>
    <w:p w14:paraId="783EE102">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    址：</w:t>
      </w:r>
      <w:r>
        <w:rPr>
          <w:rFonts w:hint="eastAsia" w:cs="宋体" w:asciiTheme="minorEastAsia" w:hAnsiTheme="minorEastAsia" w:eastAsiaTheme="minorEastAsia"/>
          <w:color w:val="auto"/>
          <w:sz w:val="22"/>
          <w:szCs w:val="22"/>
          <w:highlight w:val="none"/>
          <w:lang w:eastAsia="zh-CN"/>
        </w:rPr>
        <w:t>平阳县顺溪镇益民路15号</w:t>
      </w:r>
      <w:r>
        <w:rPr>
          <w:rFonts w:hint="eastAsia" w:cs="宋体" w:asciiTheme="minorEastAsia" w:hAnsiTheme="minorEastAsia" w:eastAsiaTheme="minorEastAsia"/>
          <w:color w:val="auto"/>
          <w:sz w:val="22"/>
          <w:szCs w:val="22"/>
          <w:highlight w:val="none"/>
        </w:rPr>
        <w:t>        </w:t>
      </w:r>
    </w:p>
    <w:p w14:paraId="222CD612">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传    真：／        </w:t>
      </w:r>
    </w:p>
    <w:p w14:paraId="33C6401D">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项目联系人（询问）：</w:t>
      </w:r>
      <w:r>
        <w:rPr>
          <w:rFonts w:hint="eastAsia" w:cs="宋体" w:asciiTheme="minorEastAsia" w:hAnsiTheme="minorEastAsia" w:eastAsiaTheme="minorEastAsia"/>
          <w:color w:val="auto"/>
          <w:sz w:val="22"/>
          <w:szCs w:val="22"/>
          <w:highlight w:val="none"/>
          <w:lang w:val="en-US" w:eastAsia="zh-CN"/>
        </w:rPr>
        <w:t>林先生</w:t>
      </w:r>
      <w:r>
        <w:rPr>
          <w:rFonts w:hint="eastAsia" w:cs="宋体" w:asciiTheme="minorEastAsia" w:hAnsiTheme="minorEastAsia" w:eastAsiaTheme="minorEastAsia"/>
          <w:color w:val="auto"/>
          <w:sz w:val="22"/>
          <w:szCs w:val="22"/>
          <w:highlight w:val="none"/>
        </w:rPr>
        <w:t>        </w:t>
      </w:r>
    </w:p>
    <w:p w14:paraId="06646071">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项目联系方式（询问）：15057790218</w:t>
      </w:r>
      <w:r>
        <w:rPr>
          <w:rFonts w:hint="eastAsia" w:cs="宋体" w:asciiTheme="minorEastAsia" w:hAnsiTheme="minorEastAsia" w:eastAsiaTheme="minorEastAsia"/>
          <w:color w:val="auto"/>
          <w:sz w:val="22"/>
          <w:szCs w:val="22"/>
          <w:highlight w:val="none"/>
          <w:lang w:val="en-US" w:eastAsia="zh-CN"/>
        </w:rPr>
        <w:t xml:space="preserve"> </w:t>
      </w:r>
      <w:r>
        <w:rPr>
          <w:rFonts w:hint="eastAsia" w:cs="宋体" w:asciiTheme="minorEastAsia" w:hAnsiTheme="minorEastAsia" w:eastAsiaTheme="minorEastAsia"/>
          <w:color w:val="auto"/>
          <w:sz w:val="22"/>
          <w:szCs w:val="22"/>
          <w:highlight w:val="none"/>
        </w:rPr>
        <w:t>       </w:t>
      </w:r>
    </w:p>
    <w:p w14:paraId="590B6414">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质疑联系人：</w:t>
      </w:r>
      <w:r>
        <w:rPr>
          <w:rFonts w:hint="eastAsia" w:cs="宋体" w:asciiTheme="minorEastAsia" w:hAnsiTheme="minorEastAsia" w:eastAsiaTheme="minorEastAsia"/>
          <w:color w:val="auto"/>
          <w:sz w:val="22"/>
          <w:szCs w:val="22"/>
          <w:highlight w:val="none"/>
          <w:lang w:val="en-US" w:eastAsia="zh-CN"/>
        </w:rPr>
        <w:t xml:space="preserve">林先生 </w:t>
      </w:r>
      <w:r>
        <w:rPr>
          <w:rFonts w:hint="eastAsia" w:cs="宋体" w:asciiTheme="minorEastAsia" w:hAnsiTheme="minorEastAsia" w:eastAsiaTheme="minorEastAsia"/>
          <w:color w:val="auto"/>
          <w:sz w:val="22"/>
          <w:szCs w:val="22"/>
          <w:highlight w:val="none"/>
        </w:rPr>
        <w:t>        </w:t>
      </w:r>
    </w:p>
    <w:p w14:paraId="0B945486">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质疑联系方式：15057790218     </w:t>
      </w:r>
    </w:p>
    <w:p w14:paraId="0BC8CDBF">
      <w:pPr>
        <w:widowControl/>
        <w:spacing w:line="400" w:lineRule="exact"/>
        <w:ind w:firstLine="48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2.采购代理机构信息            </w:t>
      </w:r>
    </w:p>
    <w:p w14:paraId="49BF26BF">
      <w:pPr>
        <w:widowControl/>
        <w:spacing w:line="400" w:lineRule="exact"/>
        <w:ind w:firstLine="480"/>
        <w:jc w:val="both"/>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 名 称：</w:t>
      </w:r>
      <w:r>
        <w:rPr>
          <w:rFonts w:hint="eastAsia" w:cs="宋体" w:asciiTheme="minorEastAsia" w:hAnsiTheme="minorEastAsia" w:eastAsiaTheme="minorEastAsia"/>
          <w:color w:val="auto"/>
          <w:sz w:val="22"/>
          <w:szCs w:val="22"/>
          <w:highlight w:val="none"/>
          <w:lang w:eastAsia="zh-CN"/>
        </w:rPr>
        <w:t>温州正大工程项目管理有限公司</w:t>
      </w:r>
    </w:p>
    <w:p w14:paraId="58B95581">
      <w:pPr>
        <w:widowControl/>
        <w:spacing w:line="400" w:lineRule="exact"/>
        <w:ind w:firstLine="748" w:firstLineChars="34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 址：</w:t>
      </w:r>
      <w:r>
        <w:rPr>
          <w:rFonts w:hint="eastAsia" w:cs="宋体" w:asciiTheme="minorEastAsia" w:hAnsiTheme="minorEastAsia" w:eastAsiaTheme="minorEastAsia"/>
          <w:color w:val="auto"/>
          <w:sz w:val="22"/>
          <w:szCs w:val="22"/>
          <w:highlight w:val="none"/>
          <w:lang w:eastAsia="zh-CN"/>
        </w:rPr>
        <w:t>温州市平阳县水头镇环城北路416-446号后门一单元201室</w:t>
      </w:r>
      <w:r>
        <w:rPr>
          <w:rFonts w:hint="eastAsia" w:cs="宋体" w:asciiTheme="minorEastAsia" w:hAnsiTheme="minorEastAsia" w:eastAsiaTheme="minorEastAsia"/>
          <w:color w:val="auto"/>
          <w:sz w:val="22"/>
          <w:szCs w:val="22"/>
          <w:highlight w:val="none"/>
        </w:rPr>
        <w:t xml:space="preserve">  </w:t>
      </w:r>
    </w:p>
    <w:p w14:paraId="66F233BD">
      <w:pPr>
        <w:widowControl/>
        <w:spacing w:line="400" w:lineRule="exact"/>
        <w:ind w:firstLine="48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传 真：/             </w:t>
      </w:r>
    </w:p>
    <w:p w14:paraId="44ECCEA8">
      <w:pPr>
        <w:widowControl/>
        <w:spacing w:line="400" w:lineRule="exact"/>
        <w:ind w:firstLine="480"/>
        <w:jc w:val="both"/>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项目联系人（询问）：</w:t>
      </w:r>
      <w:r>
        <w:rPr>
          <w:rFonts w:hint="eastAsia" w:cs="宋体" w:asciiTheme="minorEastAsia" w:hAnsiTheme="minorEastAsia" w:eastAsiaTheme="minorEastAsia"/>
          <w:color w:val="auto"/>
          <w:sz w:val="22"/>
          <w:szCs w:val="22"/>
          <w:highlight w:val="none"/>
          <w:lang w:val="en-US" w:eastAsia="zh-CN"/>
        </w:rPr>
        <w:t>林女士</w:t>
      </w:r>
      <w:r>
        <w:rPr>
          <w:rFonts w:hint="eastAsia" w:cs="宋体" w:asciiTheme="minorEastAsia" w:hAnsiTheme="minorEastAsia" w:eastAsiaTheme="minorEastAsia"/>
          <w:color w:val="auto"/>
          <w:sz w:val="22"/>
          <w:szCs w:val="22"/>
          <w:highlight w:val="none"/>
        </w:rPr>
        <w:t>              </w:t>
      </w:r>
    </w:p>
    <w:p w14:paraId="6847BB09">
      <w:pPr>
        <w:widowControl/>
        <w:spacing w:line="400" w:lineRule="exact"/>
        <w:ind w:firstLine="480"/>
        <w:jc w:val="both"/>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 项目联系方式（询问）：</w:t>
      </w:r>
      <w:r>
        <w:rPr>
          <w:rFonts w:hint="eastAsia" w:cs="宋体" w:asciiTheme="minorEastAsia" w:hAnsiTheme="minorEastAsia" w:eastAsiaTheme="minorEastAsia"/>
          <w:color w:val="auto"/>
          <w:sz w:val="22"/>
          <w:szCs w:val="22"/>
          <w:highlight w:val="none"/>
          <w:lang w:eastAsia="zh-CN"/>
        </w:rPr>
        <w:t>0577-55001949</w:t>
      </w:r>
    </w:p>
    <w:p w14:paraId="25C99DE2">
      <w:pPr>
        <w:widowControl/>
        <w:spacing w:line="400" w:lineRule="exact"/>
        <w:ind w:firstLine="480"/>
        <w:jc w:val="both"/>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质疑联系人：欧茂川 </w:t>
      </w:r>
    </w:p>
    <w:p w14:paraId="22BA45C8">
      <w:pPr>
        <w:widowControl/>
        <w:spacing w:line="400" w:lineRule="exact"/>
        <w:ind w:firstLine="480"/>
        <w:jc w:val="both"/>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质疑联系方式：18368779383        </w:t>
      </w:r>
    </w:p>
    <w:p w14:paraId="346AF07B">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3.同级政府采购监督管理部门</w:t>
      </w:r>
    </w:p>
    <w:p w14:paraId="6D112884">
      <w:pPr>
        <w:widowControl/>
        <w:spacing w:line="400" w:lineRule="exact"/>
        <w:ind w:firstLine="480"/>
        <w:jc w:val="left"/>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名    称：</w:t>
      </w:r>
      <w:r>
        <w:rPr>
          <w:rFonts w:hint="eastAsia" w:cs="宋体" w:asciiTheme="minorEastAsia" w:hAnsiTheme="minorEastAsia" w:eastAsiaTheme="minorEastAsia"/>
          <w:color w:val="auto"/>
          <w:sz w:val="22"/>
          <w:szCs w:val="22"/>
          <w:highlight w:val="none"/>
          <w:lang w:eastAsia="zh-CN"/>
        </w:rPr>
        <w:t>平阳县财政局（浙江省政府采购行政裁决服务中心（温州））</w:t>
      </w:r>
    </w:p>
    <w:p w14:paraId="3F26B8A5">
      <w:pPr>
        <w:widowControl/>
        <w:spacing w:line="400" w:lineRule="exact"/>
        <w:ind w:firstLine="480"/>
        <w:jc w:val="left"/>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地    址：</w:t>
      </w:r>
      <w:r>
        <w:rPr>
          <w:rFonts w:hint="eastAsia" w:cs="宋体" w:asciiTheme="minorEastAsia" w:hAnsiTheme="minorEastAsia" w:eastAsiaTheme="minorEastAsia"/>
          <w:color w:val="auto"/>
          <w:sz w:val="22"/>
          <w:szCs w:val="22"/>
          <w:highlight w:val="none"/>
          <w:lang w:eastAsia="zh-CN"/>
        </w:rPr>
        <w:t>温州市鹿城区滨江街道瓯江路展银大厦1606室</w:t>
      </w:r>
    </w:p>
    <w:p w14:paraId="4D3D4CF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传    真：/</w:t>
      </w:r>
    </w:p>
    <w:p w14:paraId="3DD3FDC0">
      <w:pPr>
        <w:widowControl/>
        <w:spacing w:line="400" w:lineRule="exact"/>
        <w:ind w:firstLine="480"/>
        <w:jc w:val="left"/>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联 系 人：</w:t>
      </w:r>
      <w:r>
        <w:rPr>
          <w:rFonts w:hint="eastAsia" w:cs="宋体" w:asciiTheme="minorEastAsia" w:hAnsiTheme="minorEastAsia" w:eastAsiaTheme="minorEastAsia"/>
          <w:color w:val="auto"/>
          <w:sz w:val="22"/>
          <w:szCs w:val="22"/>
          <w:highlight w:val="none"/>
          <w:lang w:eastAsia="zh-CN"/>
        </w:rPr>
        <w:t>李老师、王老师</w:t>
      </w:r>
    </w:p>
    <w:p w14:paraId="4F16B428">
      <w:pPr>
        <w:widowControl/>
        <w:spacing w:line="400" w:lineRule="exact"/>
        <w:ind w:firstLine="480"/>
        <w:jc w:val="left"/>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监督投诉电话：</w:t>
      </w:r>
      <w:r>
        <w:rPr>
          <w:rFonts w:hint="eastAsia" w:cs="宋体" w:asciiTheme="minorEastAsia" w:hAnsiTheme="minorEastAsia" w:eastAsiaTheme="minorEastAsia"/>
          <w:color w:val="auto"/>
          <w:sz w:val="22"/>
          <w:szCs w:val="22"/>
          <w:highlight w:val="none"/>
          <w:lang w:eastAsia="zh-CN"/>
        </w:rPr>
        <w:t>0577-85501561，0577-85501562</w:t>
      </w:r>
    </w:p>
    <w:p w14:paraId="614946BD">
      <w:pPr>
        <w:widowControl/>
        <w:spacing w:line="40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w:t>
      </w:r>
    </w:p>
    <w:p w14:paraId="68148EFA">
      <w:pPr>
        <w:widowControl/>
        <w:spacing w:line="40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423A2014">
      <w:pPr>
        <w:widowControl/>
        <w:spacing w:line="40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CA问题联系电话（人工）：汇信CA 400-888-4636；天谷CA 400-087-8198。</w:t>
      </w:r>
    </w:p>
    <w:p w14:paraId="1F3F8A2C">
      <w:pPr>
        <w:widowControl/>
        <w:spacing w:line="360" w:lineRule="exact"/>
        <w:jc w:val="left"/>
        <w:rPr>
          <w:rFonts w:ascii="仿宋" w:hAnsi="仿宋" w:cs="宋体"/>
          <w:color w:val="auto"/>
          <w:sz w:val="24"/>
          <w:szCs w:val="24"/>
          <w:highlight w:val="none"/>
        </w:rPr>
      </w:pPr>
      <w:r>
        <w:rPr>
          <w:rFonts w:ascii="仿宋" w:hAnsi="仿宋" w:cs="宋体"/>
          <w:color w:val="auto"/>
          <w:sz w:val="24"/>
          <w:szCs w:val="24"/>
          <w:highlight w:val="none"/>
        </w:rPr>
        <w:br w:type="textWrapping"/>
      </w:r>
      <w:r>
        <w:rPr>
          <w:rFonts w:ascii="仿宋" w:hAnsi="仿宋" w:cs="宋体"/>
          <w:color w:val="auto"/>
          <w:sz w:val="24"/>
          <w:szCs w:val="24"/>
          <w:highlight w:val="none"/>
        </w:rPr>
        <w:t> </w:t>
      </w:r>
    </w:p>
    <w:p w14:paraId="6FC312D5">
      <w:pPr>
        <w:pStyle w:val="22"/>
        <w:rPr>
          <w:rFonts w:ascii="仿宋" w:hAnsi="仿宋" w:cs="宋体"/>
          <w:color w:val="auto"/>
          <w:sz w:val="24"/>
          <w:szCs w:val="24"/>
          <w:highlight w:val="none"/>
        </w:rPr>
      </w:pPr>
    </w:p>
    <w:p w14:paraId="0DCA8C5B">
      <w:pPr>
        <w:pStyle w:val="23"/>
        <w:rPr>
          <w:rFonts w:ascii="仿宋" w:hAnsi="仿宋" w:cs="宋体"/>
          <w:color w:val="auto"/>
          <w:sz w:val="24"/>
          <w:szCs w:val="24"/>
          <w:highlight w:val="none"/>
        </w:rPr>
      </w:pPr>
    </w:p>
    <w:p w14:paraId="4E5C80EC">
      <w:pPr>
        <w:rPr>
          <w:rFonts w:ascii="仿宋" w:hAnsi="仿宋" w:cs="宋体"/>
          <w:color w:val="auto"/>
          <w:sz w:val="24"/>
          <w:szCs w:val="24"/>
          <w:highlight w:val="none"/>
        </w:rPr>
      </w:pPr>
    </w:p>
    <w:p w14:paraId="582350D6">
      <w:pPr>
        <w:pStyle w:val="22"/>
        <w:rPr>
          <w:rFonts w:ascii="仿宋" w:hAnsi="仿宋" w:cs="宋体"/>
          <w:color w:val="auto"/>
          <w:sz w:val="24"/>
          <w:szCs w:val="24"/>
          <w:highlight w:val="none"/>
        </w:rPr>
      </w:pPr>
    </w:p>
    <w:p w14:paraId="7C2F3571">
      <w:pPr>
        <w:pStyle w:val="23"/>
        <w:rPr>
          <w:rFonts w:ascii="仿宋" w:hAnsi="仿宋" w:cs="宋体"/>
          <w:color w:val="auto"/>
          <w:sz w:val="24"/>
          <w:szCs w:val="24"/>
          <w:highlight w:val="none"/>
        </w:rPr>
      </w:pPr>
    </w:p>
    <w:p w14:paraId="778D463F">
      <w:pPr>
        <w:rPr>
          <w:rFonts w:ascii="仿宋" w:hAnsi="仿宋" w:cs="宋体"/>
          <w:color w:val="auto"/>
          <w:sz w:val="24"/>
          <w:szCs w:val="24"/>
          <w:highlight w:val="none"/>
        </w:rPr>
      </w:pPr>
    </w:p>
    <w:p w14:paraId="27D8B70E">
      <w:pPr>
        <w:pStyle w:val="22"/>
        <w:rPr>
          <w:rFonts w:ascii="仿宋" w:hAnsi="仿宋" w:cs="宋体"/>
          <w:color w:val="auto"/>
          <w:sz w:val="24"/>
          <w:szCs w:val="24"/>
          <w:highlight w:val="none"/>
        </w:rPr>
      </w:pPr>
    </w:p>
    <w:p w14:paraId="45E33693">
      <w:pPr>
        <w:pStyle w:val="23"/>
        <w:rPr>
          <w:rFonts w:ascii="仿宋" w:hAnsi="仿宋" w:cs="宋体"/>
          <w:color w:val="auto"/>
          <w:sz w:val="24"/>
          <w:szCs w:val="24"/>
          <w:highlight w:val="none"/>
        </w:rPr>
      </w:pPr>
    </w:p>
    <w:p w14:paraId="4F48F7C3">
      <w:pPr>
        <w:rPr>
          <w:rFonts w:ascii="仿宋" w:hAnsi="仿宋" w:cs="宋体"/>
          <w:color w:val="auto"/>
          <w:sz w:val="24"/>
          <w:szCs w:val="24"/>
          <w:highlight w:val="none"/>
        </w:rPr>
      </w:pPr>
    </w:p>
    <w:p w14:paraId="2410B9D5">
      <w:pPr>
        <w:pStyle w:val="22"/>
        <w:rPr>
          <w:rFonts w:ascii="仿宋" w:hAnsi="仿宋" w:cs="宋体"/>
          <w:color w:val="auto"/>
          <w:sz w:val="24"/>
          <w:szCs w:val="24"/>
          <w:highlight w:val="none"/>
        </w:rPr>
      </w:pPr>
    </w:p>
    <w:p w14:paraId="62033083">
      <w:pPr>
        <w:pStyle w:val="23"/>
        <w:ind w:left="0" w:leftChars="0" w:firstLine="0" w:firstLineChars="0"/>
        <w:rPr>
          <w:color w:val="auto"/>
          <w:highlight w:val="none"/>
        </w:rPr>
      </w:pPr>
    </w:p>
    <w:p w14:paraId="267C2B95">
      <w:pPr>
        <w:widowControl/>
        <w:spacing w:line="400" w:lineRule="exact"/>
        <w:jc w:val="left"/>
        <w:rPr>
          <w:rFonts w:cs="宋体" w:asciiTheme="minorEastAsia" w:hAnsiTheme="minorEastAsia" w:eastAsiaTheme="minorEastAsia"/>
          <w:color w:val="auto"/>
          <w:sz w:val="22"/>
          <w:szCs w:val="22"/>
          <w:highlight w:val="none"/>
        </w:rPr>
      </w:pPr>
    </w:p>
    <w:p w14:paraId="7A08BD46">
      <w:pPr>
        <w:widowControl/>
        <w:spacing w:line="380" w:lineRule="exact"/>
        <w:jc w:val="center"/>
        <w:rPr>
          <w:b/>
          <w:color w:val="auto"/>
          <w:sz w:val="32"/>
          <w:highlight w:val="none"/>
        </w:rPr>
        <w:sectPr>
          <w:footerReference r:id="rId7" w:type="first"/>
          <w:footerReference r:id="rId6" w:type="default"/>
          <w:pgSz w:w="11906" w:h="16838"/>
          <w:pgMar w:top="1418" w:right="1575" w:bottom="1418" w:left="1531" w:header="851" w:footer="992" w:gutter="0"/>
          <w:pgNumType w:start="1"/>
          <w:cols w:space="720" w:num="1"/>
          <w:titlePg/>
          <w:docGrid w:type="lines" w:linePitch="312" w:charSpace="0"/>
        </w:sectPr>
      </w:pPr>
    </w:p>
    <w:p w14:paraId="51BFB6A5">
      <w:pPr>
        <w:widowControl/>
        <w:spacing w:line="380" w:lineRule="exact"/>
        <w:jc w:val="center"/>
        <w:rPr>
          <w:b/>
          <w:color w:val="auto"/>
          <w:sz w:val="32"/>
          <w:highlight w:val="none"/>
        </w:rPr>
      </w:pPr>
      <w:r>
        <w:rPr>
          <w:b/>
          <w:color w:val="auto"/>
          <w:sz w:val="32"/>
          <w:highlight w:val="none"/>
        </w:rPr>
        <w:t>磋 商 通 知（邀 请）书</w:t>
      </w:r>
    </w:p>
    <w:p w14:paraId="00C181CB">
      <w:pPr>
        <w:widowControl/>
        <w:snapToGrid w:val="0"/>
        <w:spacing w:line="460" w:lineRule="exact"/>
        <w:ind w:firstLine="440"/>
        <w:jc w:val="left"/>
        <w:rPr>
          <w:color w:val="auto"/>
          <w:sz w:val="22"/>
          <w:highlight w:val="none"/>
        </w:rPr>
      </w:pPr>
      <w:r>
        <w:rPr>
          <w:rFonts w:hint="eastAsia"/>
          <w:color w:val="auto"/>
          <w:sz w:val="22"/>
          <w:highlight w:val="none"/>
          <w:lang w:eastAsia="zh-CN"/>
        </w:rPr>
        <w:t>温州正大工程项目管理有限公司</w:t>
      </w:r>
      <w:r>
        <w:rPr>
          <w:color w:val="auto"/>
          <w:sz w:val="22"/>
          <w:highlight w:val="none"/>
        </w:rPr>
        <w:t>对</w:t>
      </w:r>
      <w:r>
        <w:rPr>
          <w:rFonts w:hint="eastAsia"/>
          <w:color w:val="auto"/>
          <w:sz w:val="22"/>
          <w:highlight w:val="none"/>
          <w:lang w:eastAsia="zh-CN"/>
        </w:rPr>
        <w:t>平阳县顺溪镇便民服务中心室外附属配套工程（重）</w:t>
      </w:r>
      <w:r>
        <w:rPr>
          <w:color w:val="auto"/>
          <w:sz w:val="22"/>
          <w:highlight w:val="none"/>
        </w:rPr>
        <w:t>进行竞争性磋商采购，我们现通知贵单位（公司）参加，并请按竞争性磋商文件的要求认真准备好响应文件，按时前来参与磋商采购。</w:t>
      </w:r>
    </w:p>
    <w:tbl>
      <w:tblPr>
        <w:tblStyle w:val="51"/>
        <w:tblW w:w="9946" w:type="dxa"/>
        <w:jc w:val="center"/>
        <w:tblLayout w:type="fixed"/>
        <w:tblCellMar>
          <w:top w:w="0" w:type="dxa"/>
          <w:left w:w="0" w:type="dxa"/>
          <w:bottom w:w="0" w:type="dxa"/>
          <w:right w:w="0" w:type="dxa"/>
        </w:tblCellMar>
      </w:tblPr>
      <w:tblGrid>
        <w:gridCol w:w="1999"/>
        <w:gridCol w:w="7947"/>
      </w:tblGrid>
      <w:tr w14:paraId="13271011">
        <w:tblPrEx>
          <w:tblCellMar>
            <w:top w:w="0" w:type="dxa"/>
            <w:left w:w="0" w:type="dxa"/>
            <w:bottom w:w="0" w:type="dxa"/>
            <w:right w:w="0" w:type="dxa"/>
          </w:tblCellMar>
        </w:tblPrEx>
        <w:trPr>
          <w:trHeight w:val="694" w:hRule="atLeast"/>
          <w:jc w:val="center"/>
        </w:trPr>
        <w:tc>
          <w:tcPr>
            <w:tcW w:w="1999"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6535C4E">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lang w:val="en-US" w:eastAsia="zh-CN"/>
              </w:rPr>
              <w:t>项目</w:t>
            </w:r>
            <w:r>
              <w:rPr>
                <w:rFonts w:ascii="宋体" w:hAnsi="宋体"/>
                <w:color w:val="auto"/>
                <w:sz w:val="22"/>
                <w:szCs w:val="22"/>
                <w:highlight w:val="none"/>
              </w:rPr>
              <w:t>编号</w:t>
            </w:r>
          </w:p>
        </w:tc>
        <w:tc>
          <w:tcPr>
            <w:tcW w:w="7947"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B92D0C3">
            <w:pPr>
              <w:widowControl/>
              <w:snapToGrid w:val="0"/>
              <w:spacing w:line="320" w:lineRule="exac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WZZDPYCG-2025062701（重）</w:t>
            </w:r>
          </w:p>
        </w:tc>
      </w:tr>
      <w:tr w14:paraId="0D7D20EF">
        <w:tblPrEx>
          <w:tblCellMar>
            <w:top w:w="0" w:type="dxa"/>
            <w:left w:w="0" w:type="dxa"/>
            <w:bottom w:w="0" w:type="dxa"/>
            <w:right w:w="0" w:type="dxa"/>
          </w:tblCellMar>
        </w:tblPrEx>
        <w:trPr>
          <w:trHeight w:val="516"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E5FB095">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采购内容</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12CF0CA">
            <w:pPr>
              <w:widowControl/>
              <w:snapToGrid w:val="0"/>
              <w:spacing w:line="320" w:lineRule="exac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平阳县顺溪镇便民服务中心室外附属配套工程（重）</w:t>
            </w:r>
          </w:p>
        </w:tc>
      </w:tr>
      <w:tr w14:paraId="4BAA4D31">
        <w:tblPrEx>
          <w:tblCellMar>
            <w:top w:w="0" w:type="dxa"/>
            <w:left w:w="0" w:type="dxa"/>
            <w:bottom w:w="0" w:type="dxa"/>
            <w:right w:w="0" w:type="dxa"/>
          </w:tblCellMar>
        </w:tblPrEx>
        <w:trPr>
          <w:trHeight w:val="452"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0F18090">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资金来源</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0A6B196">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财政性资金</w:t>
            </w:r>
          </w:p>
        </w:tc>
      </w:tr>
      <w:tr w14:paraId="1FDACE57">
        <w:tblPrEx>
          <w:tblCellMar>
            <w:top w:w="0" w:type="dxa"/>
            <w:left w:w="0" w:type="dxa"/>
            <w:bottom w:w="0" w:type="dxa"/>
            <w:right w:w="0" w:type="dxa"/>
          </w:tblCellMar>
        </w:tblPrEx>
        <w:trPr>
          <w:trHeight w:val="532"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939BEAC">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采购方式</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AC91456">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竞争性磋商采购</w:t>
            </w:r>
          </w:p>
        </w:tc>
      </w:tr>
      <w:tr w14:paraId="10E84D86">
        <w:tblPrEx>
          <w:tblCellMar>
            <w:top w:w="0" w:type="dxa"/>
            <w:left w:w="0" w:type="dxa"/>
            <w:bottom w:w="0" w:type="dxa"/>
            <w:right w:w="0" w:type="dxa"/>
          </w:tblCellMar>
        </w:tblPrEx>
        <w:trPr>
          <w:trHeight w:val="519"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6EE9F8A">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供应商资格</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3413740">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按采购公告要求</w:t>
            </w:r>
          </w:p>
        </w:tc>
      </w:tr>
      <w:tr w14:paraId="3BDE95F3">
        <w:tblPrEx>
          <w:tblCellMar>
            <w:top w:w="0" w:type="dxa"/>
            <w:left w:w="0" w:type="dxa"/>
            <w:bottom w:w="0" w:type="dxa"/>
            <w:right w:w="0" w:type="dxa"/>
          </w:tblCellMar>
        </w:tblPrEx>
        <w:trPr>
          <w:trHeight w:val="409"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BA818D2">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报价有效期</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16458D9">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9</w:t>
            </w:r>
            <w:r>
              <w:rPr>
                <w:rFonts w:ascii="宋体" w:hAnsi="宋体"/>
                <w:color w:val="auto"/>
                <w:sz w:val="22"/>
                <w:szCs w:val="22"/>
                <w:highlight w:val="none"/>
              </w:rPr>
              <w:t>0日历天（自递交磋商响应文件截止日起计算）</w:t>
            </w:r>
          </w:p>
        </w:tc>
      </w:tr>
      <w:tr w14:paraId="0DF6365E">
        <w:tblPrEx>
          <w:tblCellMar>
            <w:top w:w="0" w:type="dxa"/>
            <w:left w:w="0" w:type="dxa"/>
            <w:bottom w:w="0" w:type="dxa"/>
            <w:right w:w="0" w:type="dxa"/>
          </w:tblCellMar>
        </w:tblPrEx>
        <w:trPr>
          <w:trHeight w:val="619"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9B90A0">
            <w:pPr>
              <w:spacing w:line="300" w:lineRule="exact"/>
              <w:jc w:val="lef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投标样品</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58BE317E">
            <w:pPr>
              <w:spacing w:line="300" w:lineRule="exact"/>
              <w:rPr>
                <w:bCs/>
                <w:color w:val="auto"/>
                <w:sz w:val="22"/>
                <w:szCs w:val="22"/>
                <w:highlight w:val="none"/>
              </w:rPr>
            </w:pPr>
            <w:r>
              <w:rPr>
                <w:rFonts w:hint="eastAsia"/>
                <w:bCs/>
                <w:color w:val="auto"/>
                <w:sz w:val="22"/>
                <w:szCs w:val="22"/>
                <w:highlight w:val="none"/>
              </w:rPr>
              <w:fldChar w:fldCharType="begin"/>
            </w:r>
            <w:r>
              <w:rPr>
                <w:rFonts w:hint="eastAsia"/>
                <w:bCs/>
                <w:color w:val="auto"/>
                <w:sz w:val="22"/>
                <w:szCs w:val="22"/>
                <w:highlight w:val="none"/>
              </w:rPr>
              <w:instrText xml:space="preserve"> eq \o\ac(</w:instrText>
            </w:r>
            <w:r>
              <w:rPr>
                <w:rFonts w:hint="eastAsia"/>
                <w:bCs/>
                <w:color w:val="auto"/>
                <w:position w:val="-4"/>
                <w:sz w:val="22"/>
                <w:szCs w:val="22"/>
                <w:highlight w:val="none"/>
              </w:rPr>
              <w:instrText xml:space="preserve">□</w:instrText>
            </w:r>
            <w:r>
              <w:rPr>
                <w:rFonts w:hint="eastAsia"/>
                <w:bCs/>
                <w:color w:val="auto"/>
                <w:position w:val="-4"/>
                <w:sz w:val="22"/>
                <w:szCs w:val="22"/>
                <w:highlight w:val="none"/>
                <w:lang w:eastAsia="zh-CN"/>
              </w:rPr>
              <w:instrText xml:space="preserve">,</w:instrText>
            </w:r>
            <w:r>
              <w:rPr>
                <w:rFonts w:hint="eastAsia"/>
                <w:bCs/>
                <w:color w:val="auto"/>
                <w:position w:val="-1"/>
                <w:sz w:val="15"/>
                <w:szCs w:val="22"/>
                <w:highlight w:val="none"/>
                <w:lang w:eastAsia="zh-CN"/>
              </w:rPr>
              <w:instrText xml:space="preserve">√</w:instrText>
            </w:r>
            <w:r>
              <w:rPr>
                <w:rFonts w:hint="eastAsia"/>
                <w:bCs/>
                <w:color w:val="auto"/>
                <w:sz w:val="22"/>
                <w:szCs w:val="22"/>
                <w:highlight w:val="none"/>
              </w:rPr>
              <w:instrText xml:space="preserve">)</w:instrText>
            </w:r>
            <w:r>
              <w:rPr>
                <w:rFonts w:hint="eastAsia"/>
                <w:bCs/>
                <w:color w:val="auto"/>
                <w:sz w:val="22"/>
                <w:szCs w:val="22"/>
                <w:highlight w:val="none"/>
              </w:rPr>
              <w:fldChar w:fldCharType="end"/>
            </w:r>
            <w:r>
              <w:rPr>
                <w:rFonts w:hint="eastAsia"/>
                <w:bCs/>
                <w:color w:val="auto"/>
                <w:sz w:val="22"/>
                <w:szCs w:val="22"/>
                <w:highlight w:val="none"/>
              </w:rPr>
              <w:t>不需要</w:t>
            </w:r>
          </w:p>
          <w:p w14:paraId="4618C318">
            <w:pPr>
              <w:spacing w:line="300" w:lineRule="exac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□需要</w:t>
            </w:r>
          </w:p>
        </w:tc>
      </w:tr>
      <w:tr w14:paraId="4AABA75B">
        <w:tblPrEx>
          <w:tblCellMar>
            <w:top w:w="0" w:type="dxa"/>
            <w:left w:w="0" w:type="dxa"/>
            <w:bottom w:w="0" w:type="dxa"/>
            <w:right w:w="0" w:type="dxa"/>
          </w:tblCellMar>
        </w:tblPrEx>
        <w:trPr>
          <w:trHeight w:val="619"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1F85A8">
            <w:pPr>
              <w:adjustRightInd w:val="0"/>
              <w:spacing w:line="300" w:lineRule="exact"/>
              <w:jc w:val="lef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履约担保</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3BAC8933">
            <w:pPr>
              <w:spacing w:line="300" w:lineRule="exact"/>
              <w:rPr>
                <w:bCs/>
                <w:color w:val="auto"/>
                <w:sz w:val="22"/>
                <w:szCs w:val="22"/>
                <w:highlight w:val="none"/>
              </w:rPr>
            </w:pPr>
            <w:r>
              <w:rPr>
                <w:rFonts w:hint="eastAsia"/>
                <w:bCs/>
                <w:color w:val="auto"/>
                <w:sz w:val="22"/>
                <w:szCs w:val="22"/>
                <w:highlight w:val="none"/>
              </w:rPr>
              <w:fldChar w:fldCharType="begin"/>
            </w:r>
            <w:r>
              <w:rPr>
                <w:rFonts w:hint="eastAsia"/>
                <w:bCs/>
                <w:color w:val="auto"/>
                <w:sz w:val="22"/>
                <w:szCs w:val="22"/>
                <w:highlight w:val="none"/>
              </w:rPr>
              <w:instrText xml:space="preserve"> eq \o\ac(</w:instrText>
            </w:r>
            <w:r>
              <w:rPr>
                <w:rFonts w:hint="eastAsia"/>
                <w:bCs/>
                <w:color w:val="auto"/>
                <w:position w:val="-4"/>
                <w:sz w:val="22"/>
                <w:szCs w:val="22"/>
                <w:highlight w:val="none"/>
              </w:rPr>
              <w:instrText xml:space="preserve">□</w:instrText>
            </w:r>
            <w:r>
              <w:rPr>
                <w:rFonts w:hint="eastAsia"/>
                <w:bCs/>
                <w:color w:val="auto"/>
                <w:position w:val="-4"/>
                <w:sz w:val="22"/>
                <w:szCs w:val="22"/>
                <w:highlight w:val="none"/>
                <w:lang w:eastAsia="zh-CN"/>
              </w:rPr>
              <w:instrText xml:space="preserve">,</w:instrText>
            </w:r>
            <w:r>
              <w:rPr>
                <w:rFonts w:hint="eastAsia"/>
                <w:bCs/>
                <w:color w:val="auto"/>
                <w:position w:val="-1"/>
                <w:sz w:val="15"/>
                <w:szCs w:val="22"/>
                <w:highlight w:val="none"/>
                <w:lang w:eastAsia="zh-CN"/>
              </w:rPr>
              <w:instrText xml:space="preserve">√</w:instrText>
            </w:r>
            <w:r>
              <w:rPr>
                <w:rFonts w:hint="eastAsia"/>
                <w:bCs/>
                <w:color w:val="auto"/>
                <w:sz w:val="22"/>
                <w:szCs w:val="22"/>
                <w:highlight w:val="none"/>
              </w:rPr>
              <w:instrText xml:space="preserve">)</w:instrText>
            </w:r>
            <w:r>
              <w:rPr>
                <w:rFonts w:hint="eastAsia"/>
                <w:bCs/>
                <w:color w:val="auto"/>
                <w:sz w:val="22"/>
                <w:szCs w:val="22"/>
                <w:highlight w:val="none"/>
              </w:rPr>
              <w:fldChar w:fldCharType="end"/>
            </w:r>
            <w:r>
              <w:rPr>
                <w:rFonts w:hint="eastAsia"/>
                <w:bCs/>
                <w:color w:val="auto"/>
                <w:sz w:val="22"/>
                <w:szCs w:val="22"/>
                <w:highlight w:val="none"/>
              </w:rPr>
              <w:t>不需要</w:t>
            </w:r>
          </w:p>
          <w:p w14:paraId="5975C099">
            <w:pPr>
              <w:adjustRightInd w:val="0"/>
              <w:spacing w:line="300" w:lineRule="exac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lang w:eastAsia="zh-CN"/>
              </w:rPr>
              <w:t>□</w:t>
            </w:r>
            <w:r>
              <w:rPr>
                <w:rFonts w:hint="eastAsia"/>
                <w:bCs/>
                <w:color w:val="auto"/>
                <w:sz w:val="22"/>
                <w:szCs w:val="22"/>
                <w:highlight w:val="none"/>
              </w:rPr>
              <w:t xml:space="preserve">需要  </w:t>
            </w:r>
          </w:p>
        </w:tc>
      </w:tr>
      <w:tr w14:paraId="24B4DD7F">
        <w:tblPrEx>
          <w:tblCellMar>
            <w:top w:w="0" w:type="dxa"/>
            <w:left w:w="0" w:type="dxa"/>
            <w:bottom w:w="0" w:type="dxa"/>
            <w:right w:w="0" w:type="dxa"/>
          </w:tblCellMar>
        </w:tblPrEx>
        <w:trPr>
          <w:trHeight w:val="619"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A7F2D0">
            <w:pPr>
              <w:adjustRightInd w:val="0"/>
              <w:spacing w:line="300" w:lineRule="exact"/>
              <w:jc w:val="lef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投标保证金</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765EB33A">
            <w:pPr>
              <w:spacing w:line="300" w:lineRule="exact"/>
              <w:rPr>
                <w:bCs/>
                <w:color w:val="auto"/>
                <w:sz w:val="22"/>
                <w:szCs w:val="22"/>
                <w:highlight w:val="none"/>
              </w:rPr>
            </w:pPr>
            <w:r>
              <w:rPr>
                <w:rFonts w:hint="eastAsia"/>
                <w:bCs/>
                <w:color w:val="auto"/>
                <w:sz w:val="22"/>
                <w:szCs w:val="22"/>
                <w:highlight w:val="none"/>
              </w:rPr>
              <w:fldChar w:fldCharType="begin"/>
            </w:r>
            <w:r>
              <w:rPr>
                <w:rFonts w:hint="eastAsia"/>
                <w:bCs/>
                <w:color w:val="auto"/>
                <w:sz w:val="22"/>
                <w:szCs w:val="22"/>
                <w:highlight w:val="none"/>
              </w:rPr>
              <w:instrText xml:space="preserve"> eq \o\ac(</w:instrText>
            </w:r>
            <w:r>
              <w:rPr>
                <w:rFonts w:hint="eastAsia"/>
                <w:bCs/>
                <w:color w:val="auto"/>
                <w:position w:val="-4"/>
                <w:sz w:val="22"/>
                <w:szCs w:val="22"/>
                <w:highlight w:val="none"/>
              </w:rPr>
              <w:instrText xml:space="preserve">□</w:instrText>
            </w:r>
            <w:r>
              <w:rPr>
                <w:rFonts w:hint="eastAsia"/>
                <w:bCs/>
                <w:color w:val="auto"/>
                <w:sz w:val="22"/>
                <w:szCs w:val="22"/>
                <w:highlight w:val="none"/>
              </w:rPr>
              <w:instrText xml:space="preserve">,√)</w:instrText>
            </w:r>
            <w:r>
              <w:rPr>
                <w:rFonts w:hint="eastAsia"/>
                <w:bCs/>
                <w:color w:val="auto"/>
                <w:sz w:val="22"/>
                <w:szCs w:val="22"/>
                <w:highlight w:val="none"/>
              </w:rPr>
              <w:fldChar w:fldCharType="end"/>
            </w:r>
            <w:r>
              <w:rPr>
                <w:rFonts w:hint="eastAsia"/>
                <w:bCs/>
                <w:color w:val="auto"/>
                <w:sz w:val="22"/>
                <w:szCs w:val="22"/>
                <w:highlight w:val="none"/>
              </w:rPr>
              <w:t>不需要</w:t>
            </w:r>
          </w:p>
          <w:p w14:paraId="1C7D0271">
            <w:pPr>
              <w:adjustRightInd w:val="0"/>
              <w:spacing w:line="300" w:lineRule="exac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 xml:space="preserve">□需要  </w:t>
            </w:r>
          </w:p>
        </w:tc>
      </w:tr>
      <w:tr w14:paraId="5C3FCCFA">
        <w:tblPrEx>
          <w:tblCellMar>
            <w:top w:w="0" w:type="dxa"/>
            <w:left w:w="0" w:type="dxa"/>
            <w:bottom w:w="0" w:type="dxa"/>
            <w:right w:w="0" w:type="dxa"/>
          </w:tblCellMar>
        </w:tblPrEx>
        <w:trPr>
          <w:trHeight w:val="171"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6E70D63">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投标文件的签章</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5FB8E6B">
            <w:pPr>
              <w:widowControl/>
              <w:snapToGrid w:val="0"/>
              <w:spacing w:line="320" w:lineRule="exact"/>
              <w:jc w:val="left"/>
              <w:rPr>
                <w:rFonts w:ascii="宋体" w:hAnsi="宋体"/>
                <w:color w:val="auto"/>
                <w:sz w:val="22"/>
                <w:szCs w:val="22"/>
                <w:highlight w:val="none"/>
              </w:rPr>
            </w:pPr>
            <w:r>
              <w:rPr>
                <w:rFonts w:hint="eastAsia" w:ascii="宋体" w:hAnsi="宋体" w:cs="宋体"/>
                <w:b/>
                <w:color w:val="auto"/>
                <w:sz w:val="22"/>
                <w:szCs w:val="22"/>
                <w:highlight w:val="none"/>
              </w:rPr>
              <w:t>电子签章。</w:t>
            </w:r>
            <w:r>
              <w:rPr>
                <w:rFonts w:hint="eastAsia" w:ascii="宋体" w:hAnsi="宋体"/>
                <w:color w:val="auto"/>
                <w:sz w:val="22"/>
                <w:szCs w:val="22"/>
                <w:highlight w:val="none"/>
              </w:rPr>
              <w:t>采购文件所指的加盖单位公章为电子签章。</w:t>
            </w:r>
          </w:p>
          <w:p w14:paraId="0092A8E5">
            <w:pPr>
              <w:widowControl/>
              <w:snapToGrid w:val="0"/>
              <w:spacing w:line="320" w:lineRule="exact"/>
              <w:jc w:val="left"/>
              <w:rPr>
                <w:rFonts w:ascii="宋体" w:hAnsi="宋体"/>
                <w:b/>
                <w:color w:val="auto"/>
                <w:sz w:val="22"/>
                <w:szCs w:val="22"/>
                <w:highlight w:val="none"/>
              </w:rPr>
            </w:pPr>
            <w:r>
              <w:rPr>
                <w:rFonts w:hint="eastAsia" w:ascii="宋体" w:hAnsi="宋体"/>
                <w:color w:val="auto"/>
                <w:sz w:val="22"/>
                <w:szCs w:val="22"/>
                <w:highlight w:val="none"/>
              </w:rPr>
              <w:t>磋商响应文件须按采购文件格式要求，由供应商加盖单位公章和法定代表人或其授权代表印章（或签字）。</w:t>
            </w:r>
          </w:p>
        </w:tc>
      </w:tr>
      <w:tr w14:paraId="1F444359">
        <w:tblPrEx>
          <w:tblCellMar>
            <w:top w:w="0" w:type="dxa"/>
            <w:left w:w="0" w:type="dxa"/>
            <w:bottom w:w="0" w:type="dxa"/>
            <w:right w:w="0" w:type="dxa"/>
          </w:tblCellMar>
        </w:tblPrEx>
        <w:trPr>
          <w:trHeight w:val="905"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DAD827F">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响应文件的组成</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3116D55">
            <w:pPr>
              <w:spacing w:line="320" w:lineRule="exact"/>
              <w:rPr>
                <w:rFonts w:ascii="宋体" w:hAnsi="宋体" w:cs="Arial"/>
                <w:b/>
                <w:color w:val="auto"/>
                <w:sz w:val="22"/>
                <w:szCs w:val="22"/>
                <w:highlight w:val="none"/>
                <w:u w:val="single"/>
              </w:rPr>
            </w:pPr>
            <w:r>
              <w:rPr>
                <w:rFonts w:ascii="宋体" w:hAnsi="宋体" w:cs="Arial"/>
                <w:b/>
                <w:color w:val="auto"/>
                <w:sz w:val="22"/>
                <w:szCs w:val="22"/>
                <w:highlight w:val="none"/>
              </w:rPr>
              <w:t>完整的《响应文件》由</w:t>
            </w:r>
            <w:r>
              <w:rPr>
                <w:rFonts w:hint="eastAsia" w:ascii="宋体" w:hAnsi="宋体" w:cs="Arial"/>
                <w:b/>
                <w:color w:val="auto"/>
                <w:sz w:val="22"/>
                <w:szCs w:val="22"/>
                <w:highlight w:val="none"/>
              </w:rPr>
              <w:t>“资格文件”、</w:t>
            </w:r>
            <w:r>
              <w:rPr>
                <w:rFonts w:ascii="宋体" w:hAnsi="宋体" w:cs="Arial"/>
                <w:b/>
                <w:color w:val="auto"/>
                <w:sz w:val="22"/>
                <w:szCs w:val="22"/>
                <w:highlight w:val="none"/>
              </w:rPr>
              <w:t>“</w:t>
            </w:r>
            <w:r>
              <w:rPr>
                <w:rFonts w:hint="eastAsia" w:ascii="宋体" w:hAnsi="宋体" w:cs="Arial"/>
                <w:b/>
                <w:color w:val="auto"/>
                <w:sz w:val="22"/>
                <w:szCs w:val="22"/>
                <w:highlight w:val="none"/>
              </w:rPr>
              <w:t>商务</w:t>
            </w:r>
            <w:r>
              <w:rPr>
                <w:rFonts w:ascii="宋体" w:hAnsi="宋体" w:cs="Arial"/>
                <w:b/>
                <w:color w:val="auto"/>
                <w:sz w:val="22"/>
                <w:szCs w:val="22"/>
                <w:highlight w:val="none"/>
              </w:rPr>
              <w:t>技术文件”和“报价文件”</w:t>
            </w:r>
            <w:r>
              <w:rPr>
                <w:rFonts w:hint="eastAsia" w:ascii="宋体" w:hAnsi="宋体" w:cs="Arial"/>
                <w:b/>
                <w:color w:val="auto"/>
                <w:sz w:val="22"/>
                <w:szCs w:val="22"/>
                <w:highlight w:val="none"/>
              </w:rPr>
              <w:t>三</w:t>
            </w:r>
            <w:r>
              <w:rPr>
                <w:rFonts w:ascii="宋体" w:hAnsi="宋体" w:cs="Arial"/>
                <w:b/>
                <w:color w:val="auto"/>
                <w:sz w:val="22"/>
                <w:szCs w:val="22"/>
                <w:highlight w:val="none"/>
              </w:rPr>
              <w:t>个部分组成。</w:t>
            </w:r>
          </w:p>
        </w:tc>
      </w:tr>
      <w:tr w14:paraId="141ECBCB">
        <w:tblPrEx>
          <w:tblCellMar>
            <w:top w:w="0" w:type="dxa"/>
            <w:left w:w="0" w:type="dxa"/>
            <w:bottom w:w="0" w:type="dxa"/>
            <w:right w:w="0" w:type="dxa"/>
          </w:tblCellMar>
        </w:tblPrEx>
        <w:trPr>
          <w:trHeight w:val="887"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4846AEC">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响应文件的编制</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94F6AC8">
            <w:pPr>
              <w:spacing w:line="320" w:lineRule="exact"/>
              <w:rPr>
                <w:rFonts w:ascii="宋体" w:hAnsi="宋体" w:cs="Arial"/>
                <w:b/>
                <w:color w:val="auto"/>
                <w:sz w:val="22"/>
                <w:szCs w:val="22"/>
                <w:highlight w:val="none"/>
              </w:rPr>
            </w:pPr>
            <w:r>
              <w:rPr>
                <w:rFonts w:hint="eastAsia" w:ascii="宋体" w:hAnsi="宋体" w:cs="Arial"/>
                <w:b/>
                <w:color w:val="auto"/>
                <w:sz w:val="22"/>
                <w:szCs w:val="22"/>
                <w:highlight w:val="none"/>
              </w:rPr>
              <w:t>供应商应先安装“政采云电子交易客户端”，并按照本采购文件和“政府采购云平台”的要求，通过“政采云电子交易客户端”编制并加密响应文件。</w:t>
            </w:r>
          </w:p>
        </w:tc>
      </w:tr>
      <w:tr w14:paraId="03B14A96">
        <w:tblPrEx>
          <w:tblCellMar>
            <w:top w:w="0" w:type="dxa"/>
            <w:left w:w="0" w:type="dxa"/>
            <w:bottom w:w="0" w:type="dxa"/>
            <w:right w:w="0" w:type="dxa"/>
          </w:tblCellMar>
        </w:tblPrEx>
        <w:trPr>
          <w:trHeight w:val="836"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8F7F568">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响应文件的签章</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C7092E2">
            <w:pPr>
              <w:spacing w:line="320" w:lineRule="exact"/>
              <w:rPr>
                <w:rFonts w:ascii="宋体" w:hAnsi="宋体" w:cs="Arial"/>
                <w:b/>
                <w:color w:val="auto"/>
                <w:sz w:val="22"/>
                <w:szCs w:val="22"/>
                <w:highlight w:val="none"/>
              </w:rPr>
            </w:pPr>
            <w:r>
              <w:rPr>
                <w:rFonts w:hint="eastAsia" w:ascii="宋体" w:hAnsi="宋体" w:cs="Arial"/>
                <w:b/>
                <w:color w:val="auto"/>
                <w:sz w:val="22"/>
                <w:szCs w:val="22"/>
                <w:highlight w:val="none"/>
              </w:rPr>
              <w:t>电子签章，按《供应商须知》和《响应文件格式》标注的要求进行盖章、签署（电子签章）。</w:t>
            </w:r>
          </w:p>
        </w:tc>
      </w:tr>
      <w:tr w14:paraId="58B97CEB">
        <w:tblPrEx>
          <w:tblCellMar>
            <w:top w:w="0" w:type="dxa"/>
            <w:left w:w="0" w:type="dxa"/>
            <w:bottom w:w="0" w:type="dxa"/>
            <w:right w:w="0" w:type="dxa"/>
          </w:tblCellMar>
        </w:tblPrEx>
        <w:trPr>
          <w:trHeight w:val="171"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7E98741">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响应文件的形式</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1BB645E">
            <w:pPr>
              <w:spacing w:line="320" w:lineRule="exact"/>
              <w:rPr>
                <w:rFonts w:ascii="宋体" w:hAnsi="宋体" w:cs="Arial"/>
                <w:color w:val="auto"/>
                <w:sz w:val="22"/>
                <w:szCs w:val="22"/>
                <w:highlight w:val="none"/>
              </w:rPr>
            </w:pPr>
            <w:r>
              <w:rPr>
                <w:rFonts w:hint="eastAsia" w:ascii="宋体" w:hAnsi="宋体" w:cs="Arial"/>
                <w:b/>
                <w:color w:val="auto"/>
                <w:sz w:val="22"/>
                <w:szCs w:val="22"/>
                <w:highlight w:val="none"/>
              </w:rPr>
              <w:t>电子响应文件</w:t>
            </w:r>
            <w:r>
              <w:rPr>
                <w:rFonts w:hint="eastAsia" w:ascii="宋体" w:hAnsi="宋体" w:cs="Arial"/>
                <w:color w:val="auto"/>
                <w:sz w:val="22"/>
                <w:szCs w:val="22"/>
                <w:highlight w:val="none"/>
              </w:rPr>
              <w:t>（</w:t>
            </w:r>
            <w:r>
              <w:rPr>
                <w:rFonts w:hint="eastAsia" w:ascii="宋体" w:hAnsi="宋体" w:cs="Arial"/>
                <w:color w:val="auto"/>
                <w:sz w:val="22"/>
                <w:szCs w:val="22"/>
                <w:highlight w:val="none"/>
                <w:u w:val="single"/>
              </w:rPr>
              <w:t>即</w:t>
            </w:r>
            <w:r>
              <w:rPr>
                <w:rFonts w:hint="eastAsia" w:ascii="宋体" w:hAnsi="宋体" w:cs="Arial"/>
                <w:b/>
                <w:color w:val="auto"/>
                <w:sz w:val="22"/>
                <w:szCs w:val="22"/>
                <w:highlight w:val="none"/>
                <w:u w:val="single"/>
              </w:rPr>
              <w:t>“电子加密响应文件”</w:t>
            </w:r>
            <w:r>
              <w:rPr>
                <w:rFonts w:hint="eastAsia" w:ascii="宋体" w:hAnsi="宋体" w:cs="Arial"/>
                <w:color w:val="auto"/>
                <w:sz w:val="22"/>
                <w:szCs w:val="22"/>
                <w:highlight w:val="none"/>
                <w:u w:val="single"/>
              </w:rPr>
              <w:t>[文件格式.jmbs]</w:t>
            </w:r>
            <w:r>
              <w:rPr>
                <w:rFonts w:hint="eastAsia" w:ascii="宋体" w:hAnsi="宋体" w:cs="Arial"/>
                <w:color w:val="auto"/>
                <w:sz w:val="22"/>
                <w:szCs w:val="22"/>
                <w:highlight w:val="none"/>
              </w:rPr>
              <w:t>）；</w:t>
            </w:r>
          </w:p>
          <w:p w14:paraId="7DE47AAE">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注：“电子加密响应文件”是指通过“政采云电子交易客户端”完成响应文件编制后生成并加密的数据电文形式的响应文件。</w:t>
            </w:r>
          </w:p>
        </w:tc>
      </w:tr>
      <w:tr w14:paraId="48F4754D">
        <w:tblPrEx>
          <w:tblCellMar>
            <w:top w:w="0" w:type="dxa"/>
            <w:left w:w="0" w:type="dxa"/>
            <w:bottom w:w="0" w:type="dxa"/>
            <w:right w:w="0" w:type="dxa"/>
          </w:tblCellMar>
        </w:tblPrEx>
        <w:trPr>
          <w:trHeight w:val="203"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AE1F243">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磋商响应文件份数</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C48A6BE">
            <w:pPr>
              <w:widowControl/>
              <w:snapToGrid w:val="0"/>
              <w:jc w:val="left"/>
              <w:rPr>
                <w:rFonts w:hint="eastAsia" w:ascii="宋体" w:hAnsi="宋体" w:eastAsia="宋体" w:cs="宋体"/>
                <w:b w:val="0"/>
                <w:bCs/>
                <w:color w:val="auto"/>
                <w:sz w:val="22"/>
                <w:szCs w:val="24"/>
                <w:highlight w:val="none"/>
              </w:rPr>
            </w:pPr>
            <w:r>
              <w:rPr>
                <w:rFonts w:hint="eastAsia" w:ascii="宋体" w:hAnsi="宋体" w:eastAsia="宋体" w:cs="宋体"/>
                <w:b w:val="0"/>
                <w:bCs/>
                <w:color w:val="auto"/>
                <w:sz w:val="22"/>
                <w:szCs w:val="24"/>
                <w:highlight w:val="none"/>
              </w:rPr>
              <w:t>（1）“电子加密投标文件”：在线上传递交、一份。</w:t>
            </w:r>
          </w:p>
          <w:p w14:paraId="01B513C8">
            <w:pPr>
              <w:widowControl/>
              <w:snapToGrid w:val="0"/>
              <w:spacing w:line="320" w:lineRule="exact"/>
              <w:jc w:val="left"/>
              <w:rPr>
                <w:rFonts w:ascii="宋体" w:hAnsi="宋体"/>
                <w:color w:val="auto"/>
                <w:sz w:val="22"/>
                <w:szCs w:val="22"/>
                <w:highlight w:val="none"/>
              </w:rPr>
            </w:pPr>
            <w:r>
              <w:rPr>
                <w:rFonts w:hint="eastAsia" w:ascii="宋体" w:hAnsi="宋体" w:eastAsia="宋体" w:cs="宋体"/>
                <w:b w:val="0"/>
                <w:bCs/>
                <w:color w:val="auto"/>
                <w:kern w:val="0"/>
                <w:sz w:val="22"/>
                <w:szCs w:val="20"/>
                <w:highlight w:val="none"/>
              </w:rPr>
              <w:t>（2）“备份投标文件”：密封包装后（</w:t>
            </w:r>
            <w:r>
              <w:rPr>
                <w:rFonts w:hint="eastAsia" w:ascii="宋体" w:hAnsi="宋体" w:eastAsia="宋体" w:cs="宋体"/>
                <w:b w:val="0"/>
                <w:bCs/>
                <w:color w:val="auto"/>
                <w:kern w:val="0"/>
                <w:sz w:val="22"/>
                <w:szCs w:val="22"/>
                <w:highlight w:val="none"/>
              </w:rPr>
              <w:t>（E</w:t>
            </w:r>
            <w:r>
              <w:rPr>
                <w:rFonts w:ascii="宋体" w:hAnsi="宋体" w:eastAsia="宋体" w:cs="宋体"/>
                <w:b w:val="0"/>
                <w:bCs/>
                <w:color w:val="auto"/>
                <w:kern w:val="0"/>
                <w:sz w:val="22"/>
                <w:szCs w:val="22"/>
                <w:highlight w:val="none"/>
              </w:rPr>
              <w:t>MS</w:t>
            </w:r>
            <w:r>
              <w:rPr>
                <w:rFonts w:hint="eastAsia" w:ascii="宋体" w:hAnsi="宋体" w:eastAsia="宋体" w:cs="宋体"/>
                <w:b w:val="0"/>
                <w:bCs/>
                <w:color w:val="auto"/>
                <w:kern w:val="0"/>
                <w:sz w:val="22"/>
                <w:szCs w:val="22"/>
                <w:highlight w:val="none"/>
              </w:rPr>
              <w:t>邮寄形式投标截止时间前递交、一份（邮寄地址：</w:t>
            </w:r>
            <w:r>
              <w:rPr>
                <w:rFonts w:hint="eastAsia" w:ascii="宋体" w:hAnsi="宋体" w:eastAsia="宋体" w:cs="宋体"/>
                <w:b w:val="0"/>
                <w:bCs/>
                <w:color w:val="auto"/>
                <w:kern w:val="0"/>
                <w:sz w:val="22"/>
                <w:szCs w:val="22"/>
                <w:highlight w:val="none"/>
                <w:lang w:eastAsia="zh-CN"/>
              </w:rPr>
              <w:t>温州市平阳县水头镇环城北路416-446号后门一单元201室</w:t>
            </w:r>
            <w:r>
              <w:rPr>
                <w:rFonts w:hint="eastAsia" w:ascii="宋体" w:hAnsi="宋体" w:eastAsia="宋体" w:cs="宋体"/>
                <w:b w:val="0"/>
                <w:bCs/>
                <w:color w:val="auto"/>
                <w:kern w:val="0"/>
                <w:sz w:val="22"/>
                <w:szCs w:val="20"/>
                <w:highlight w:val="none"/>
              </w:rPr>
              <w:t xml:space="preserve"> </w:t>
            </w:r>
            <w:r>
              <w:rPr>
                <w:rFonts w:hint="eastAsia" w:ascii="宋体" w:hAnsi="宋体" w:eastAsia="宋体" w:cs="宋体"/>
                <w:b w:val="0"/>
                <w:bCs/>
                <w:color w:val="auto"/>
                <w:kern w:val="0"/>
                <w:sz w:val="22"/>
                <w:szCs w:val="20"/>
                <w:highlight w:val="none"/>
                <w:lang w:eastAsia="zh-CN"/>
              </w:rPr>
              <w:t>林</w:t>
            </w:r>
            <w:r>
              <w:rPr>
                <w:rFonts w:hint="eastAsia" w:ascii="宋体" w:hAnsi="宋体" w:eastAsia="宋体" w:cs="宋体"/>
                <w:b w:val="0"/>
                <w:bCs/>
                <w:color w:val="auto"/>
                <w:kern w:val="0"/>
                <w:sz w:val="22"/>
                <w:szCs w:val="20"/>
                <w:highlight w:val="none"/>
                <w:lang w:val="en-US" w:eastAsia="zh-CN"/>
              </w:rPr>
              <w:t>女士</w:t>
            </w:r>
            <w:r>
              <w:rPr>
                <w:rFonts w:hint="eastAsia" w:ascii="宋体" w:hAnsi="宋体" w:eastAsia="宋体" w:cs="宋体"/>
                <w:b w:val="0"/>
                <w:bCs/>
                <w:color w:val="auto"/>
                <w:kern w:val="0"/>
                <w:sz w:val="22"/>
                <w:szCs w:val="20"/>
                <w:highlight w:val="none"/>
              </w:rPr>
              <w:t>收 联系电话：</w:t>
            </w:r>
            <w:r>
              <w:rPr>
                <w:rFonts w:hint="eastAsia" w:ascii="宋体" w:hAnsi="宋体" w:eastAsia="宋体" w:cs="Arial"/>
                <w:b w:val="0"/>
                <w:color w:val="auto"/>
                <w:kern w:val="0"/>
                <w:sz w:val="22"/>
                <w:szCs w:val="22"/>
                <w:highlight w:val="none"/>
                <w:lang w:eastAsia="zh-CN"/>
              </w:rPr>
              <w:t>0577-55001949</w:t>
            </w:r>
            <w:r>
              <w:rPr>
                <w:rFonts w:hint="eastAsia" w:ascii="宋体" w:hAnsi="宋体" w:eastAsia="宋体" w:cs="宋体"/>
                <w:b w:val="0"/>
                <w:bCs/>
                <w:color w:val="auto"/>
                <w:kern w:val="0"/>
                <w:sz w:val="22"/>
                <w:szCs w:val="22"/>
                <w:highlight w:val="none"/>
              </w:rPr>
              <w:t>（或电子邮件形式递交数据电文形式的“备份投标文件”。电子邮箱：</w:t>
            </w:r>
            <w:r>
              <w:rPr>
                <w:rFonts w:hint="eastAsia" w:ascii="宋体" w:hAnsi="宋体" w:eastAsia="宋体" w:cs="宋体"/>
                <w:b w:val="0"/>
                <w:bCs/>
                <w:color w:val="auto"/>
                <w:kern w:val="0"/>
                <w:sz w:val="22"/>
                <w:szCs w:val="22"/>
                <w:highlight w:val="none"/>
                <w:lang w:val="en-US" w:eastAsia="zh-CN"/>
              </w:rPr>
              <w:t>477535514</w:t>
            </w:r>
            <w:r>
              <w:rPr>
                <w:rFonts w:hint="eastAsia" w:ascii="宋体" w:hAnsi="宋体" w:eastAsia="宋体" w:cs="宋体"/>
                <w:b w:val="0"/>
                <w:bCs/>
                <w:color w:val="auto"/>
                <w:kern w:val="0"/>
                <w:sz w:val="22"/>
                <w:szCs w:val="22"/>
                <w:highlight w:val="none"/>
              </w:rPr>
              <w:t>@qq.com））</w:t>
            </w:r>
            <w:r>
              <w:rPr>
                <w:rFonts w:hint="eastAsia" w:ascii="宋体" w:hAnsi="宋体" w:eastAsia="宋体" w:cs="宋体"/>
                <w:b w:val="0"/>
                <w:bCs/>
                <w:color w:val="auto"/>
                <w:kern w:val="0"/>
                <w:sz w:val="22"/>
                <w:szCs w:val="20"/>
                <w:highlight w:val="none"/>
              </w:rPr>
              <w:t>。</w:t>
            </w:r>
          </w:p>
        </w:tc>
      </w:tr>
      <w:tr w14:paraId="7B7F9C3E">
        <w:tblPrEx>
          <w:tblCellMar>
            <w:top w:w="0" w:type="dxa"/>
            <w:left w:w="0" w:type="dxa"/>
            <w:bottom w:w="0" w:type="dxa"/>
            <w:right w:w="0" w:type="dxa"/>
          </w:tblCellMar>
        </w:tblPrEx>
        <w:trPr>
          <w:trHeight w:val="203"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1CFDAC">
            <w:pPr>
              <w:widowControl/>
              <w:snapToGrid w:val="0"/>
              <w:spacing w:line="320" w:lineRule="exact"/>
              <w:jc w:val="left"/>
              <w:rPr>
                <w:rFonts w:hint="eastAsia" w:ascii="宋体" w:hAnsi="宋体" w:eastAsia="宋体" w:cs="Arial"/>
                <w:b/>
                <w:color w:val="auto"/>
                <w:sz w:val="22"/>
                <w:szCs w:val="22"/>
                <w:highlight w:val="none"/>
                <w:lang w:val="en-US" w:eastAsia="zh-CN" w:bidi="ar-SA"/>
              </w:rPr>
            </w:pPr>
            <w:r>
              <w:rPr>
                <w:rFonts w:ascii="宋体" w:hAnsi="宋体"/>
                <w:color w:val="auto"/>
                <w:sz w:val="22"/>
                <w:szCs w:val="22"/>
                <w:highlight w:val="none"/>
              </w:rPr>
              <w:t>递交磋商响应文件截止</w:t>
            </w:r>
            <w:r>
              <w:rPr>
                <w:rFonts w:hint="eastAsia" w:ascii="宋体" w:hAnsi="宋体"/>
                <w:color w:val="auto"/>
                <w:sz w:val="22"/>
                <w:szCs w:val="22"/>
                <w:highlight w:val="none"/>
              </w:rPr>
              <w:t>时间及开标解密开始时间</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0978143B">
            <w:pPr>
              <w:widowControl/>
              <w:snapToGrid w:val="0"/>
              <w:spacing w:line="320" w:lineRule="exact"/>
              <w:jc w:val="left"/>
              <w:rPr>
                <w:rFonts w:hint="default" w:ascii="宋体" w:hAnsi="宋体" w:eastAsia="宋体" w:cs="宋体"/>
                <w:color w:val="auto"/>
                <w:sz w:val="22"/>
                <w:szCs w:val="22"/>
                <w:highlight w:val="none"/>
                <w:lang w:val="en-US" w:eastAsia="zh-CN" w:bidi="ar-SA"/>
              </w:rPr>
            </w:pPr>
            <w:r>
              <w:rPr>
                <w:rFonts w:hint="eastAsia" w:cs="宋体" w:asciiTheme="minorEastAsia" w:hAnsiTheme="minorEastAsia" w:eastAsiaTheme="minorEastAsia"/>
                <w:color w:val="auto"/>
                <w:sz w:val="22"/>
                <w:szCs w:val="22"/>
                <w:highlight w:val="none"/>
                <w:lang w:eastAsia="zh-CN"/>
              </w:rPr>
              <w:t>2025年07月29日14:30</w:t>
            </w:r>
            <w:r>
              <w:rPr>
                <w:rFonts w:hint="eastAsia" w:cs="宋体" w:asciiTheme="minorEastAsia" w:hAnsiTheme="minorEastAsia" w:eastAsiaTheme="minorEastAsia"/>
                <w:color w:val="auto"/>
                <w:sz w:val="22"/>
                <w:szCs w:val="22"/>
                <w:highlight w:val="none"/>
              </w:rPr>
              <w:t>（北京时间）</w:t>
            </w:r>
          </w:p>
        </w:tc>
      </w:tr>
      <w:tr w14:paraId="7A617D9E">
        <w:tblPrEx>
          <w:tblCellMar>
            <w:top w:w="0" w:type="dxa"/>
            <w:left w:w="0" w:type="dxa"/>
            <w:bottom w:w="0" w:type="dxa"/>
            <w:right w:w="0" w:type="dxa"/>
          </w:tblCellMar>
        </w:tblPrEx>
        <w:trPr>
          <w:trHeight w:val="203"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B86256">
            <w:pPr>
              <w:widowControl/>
              <w:snapToGrid w:val="0"/>
              <w:spacing w:line="320" w:lineRule="exact"/>
              <w:jc w:val="left"/>
              <w:rPr>
                <w:rFonts w:hint="eastAsia" w:ascii="宋体" w:hAnsi="宋体" w:eastAsia="宋体" w:cs="Arial"/>
                <w:b/>
                <w:color w:val="auto"/>
                <w:sz w:val="22"/>
                <w:szCs w:val="22"/>
                <w:highlight w:val="none"/>
                <w:lang w:val="en-US" w:eastAsia="zh-CN" w:bidi="ar-SA"/>
              </w:rPr>
            </w:pPr>
            <w:r>
              <w:rPr>
                <w:rFonts w:ascii="宋体" w:hAnsi="宋体"/>
                <w:color w:val="auto"/>
                <w:sz w:val="22"/>
                <w:szCs w:val="22"/>
                <w:highlight w:val="none"/>
              </w:rPr>
              <w:t>磋商地点</w:t>
            </w:r>
            <w:r>
              <w:rPr>
                <w:rFonts w:hint="eastAsia" w:ascii="宋体" w:hAnsi="宋体"/>
                <w:color w:val="auto"/>
                <w:sz w:val="22"/>
                <w:szCs w:val="22"/>
                <w:highlight w:val="none"/>
              </w:rPr>
              <w:t>（评审地点）</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6161DE7D">
            <w:pPr>
              <w:widowControl/>
              <w:numPr>
                <w:ilvl w:val="0"/>
                <w:numId w:val="1"/>
              </w:numPr>
              <w:adjustRightInd w:val="0"/>
              <w:snapToGrid w:val="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代理机构于</w:t>
            </w:r>
            <w:r>
              <w:rPr>
                <w:rFonts w:hint="eastAsia" w:ascii="宋体" w:hAnsi="宋体" w:eastAsia="宋体" w:cs="宋体"/>
                <w:color w:val="auto"/>
                <w:sz w:val="22"/>
                <w:szCs w:val="22"/>
                <w:highlight w:val="none"/>
                <w:lang w:eastAsia="zh-CN"/>
              </w:rPr>
              <w:t>温州市平阳县水头镇环城北路416-446号后门一单元201室</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温州正大工程项目管理有限公司</w:t>
            </w:r>
            <w:r>
              <w:rPr>
                <w:rFonts w:hint="eastAsia" w:ascii="宋体" w:hAnsi="宋体" w:eastAsia="宋体" w:cs="宋体"/>
                <w:bCs/>
                <w:color w:val="auto"/>
                <w:sz w:val="22"/>
                <w:szCs w:val="22"/>
                <w:highlight w:val="none"/>
              </w:rPr>
              <w:t>）进行开评标活动；</w:t>
            </w:r>
          </w:p>
          <w:p w14:paraId="54D98824">
            <w:pPr>
              <w:widowControl/>
              <w:snapToGrid w:val="0"/>
              <w:spacing w:line="320" w:lineRule="exact"/>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Cs/>
                <w:color w:val="auto"/>
                <w:sz w:val="22"/>
                <w:szCs w:val="22"/>
                <w:highlight w:val="none"/>
              </w:rPr>
              <w:t>2、投标人通过“政府采购云平台（www.zcygov.cn）”实行在线投标响应（在投标截止时间止，供应商须准时登录“政府采购云平台（www.zcygov.cn）”在线响应投标，不需要现场参与）；</w:t>
            </w:r>
          </w:p>
        </w:tc>
      </w:tr>
      <w:tr w14:paraId="2848AFE0">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4169EE3">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质疑受理联系方式</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7EFF8C2">
            <w:pPr>
              <w:widowControl/>
              <w:snapToGrid w:val="0"/>
              <w:spacing w:line="32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温州正大工程项目管理有限公司</w:t>
            </w:r>
            <w:r>
              <w:rPr>
                <w:rFonts w:hint="eastAsia" w:ascii="宋体" w:hAnsi="宋体" w:eastAsia="宋体" w:cs="宋体"/>
                <w:color w:val="auto"/>
                <w:sz w:val="22"/>
                <w:szCs w:val="22"/>
                <w:highlight w:val="none"/>
              </w:rPr>
              <w:tab/>
            </w:r>
          </w:p>
          <w:p w14:paraId="36438AE6">
            <w:pPr>
              <w:widowControl/>
              <w:snapToGrid w:val="0"/>
              <w:spacing w:line="32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林</w:t>
            </w:r>
            <w:r>
              <w:rPr>
                <w:rFonts w:hint="eastAsia" w:ascii="宋体" w:hAnsi="宋体" w:eastAsia="宋体" w:cs="宋体"/>
                <w:color w:val="auto"/>
                <w:sz w:val="22"/>
                <w:szCs w:val="22"/>
                <w:highlight w:val="none"/>
              </w:rPr>
              <w:t>女士</w:t>
            </w:r>
          </w:p>
          <w:p w14:paraId="28E3205A">
            <w:pPr>
              <w:widowControl/>
              <w:snapToGrid w:val="0"/>
              <w:spacing w:line="32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0577-55001949</w:t>
            </w:r>
          </w:p>
          <w:p w14:paraId="535B3CA9">
            <w:pPr>
              <w:widowControl/>
              <w:snapToGrid w:val="0"/>
              <w:spacing w:line="320" w:lineRule="exact"/>
              <w:jc w:val="left"/>
              <w:rPr>
                <w:rFonts w:ascii="宋体" w:hAnsi="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温州市平阳县水头镇环城北路416-446号后门一单元201室</w:t>
            </w:r>
          </w:p>
        </w:tc>
      </w:tr>
      <w:tr w14:paraId="1F59368E">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4983C7E">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9BDB144">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shd w:val="clear" w:color="auto" w:fill="FFFFFF"/>
              </w:rPr>
              <w:t>根据</w:t>
            </w:r>
            <w:r>
              <w:rPr>
                <w:rFonts w:hint="eastAsia" w:ascii="宋体" w:hAnsi="宋体" w:cs="宋体"/>
                <w:color w:val="auto"/>
                <w:sz w:val="22"/>
                <w:szCs w:val="22"/>
                <w:highlight w:val="none"/>
              </w:rPr>
              <w:t>《政府采购质疑和投诉办法》的规定，</w:t>
            </w:r>
            <w:r>
              <w:rPr>
                <w:rFonts w:hint="eastAsia" w:ascii="宋体" w:hAnsi="宋体"/>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5D781E0F">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1D64A7E">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投诉受理联系方式</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35DEB18">
            <w:pPr>
              <w:widowControl/>
              <w:snapToGrid w:val="0"/>
              <w:spacing w:line="320" w:lineRule="exac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平阳县财政局（浙江省政府采购行政裁决服务中心（温州））</w:t>
            </w:r>
          </w:p>
          <w:p w14:paraId="5AEAAECB">
            <w:pPr>
              <w:widowControl/>
              <w:snapToGrid w:val="0"/>
              <w:spacing w:line="320" w:lineRule="exact"/>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联系人：</w:t>
            </w:r>
            <w:r>
              <w:rPr>
                <w:rFonts w:hint="eastAsia" w:cs="Arial" w:asciiTheme="minorEastAsia" w:hAnsiTheme="minorEastAsia" w:eastAsiaTheme="minorEastAsia"/>
                <w:color w:val="auto"/>
                <w:sz w:val="22"/>
                <w:szCs w:val="22"/>
                <w:highlight w:val="none"/>
                <w:lang w:eastAsia="zh-CN"/>
              </w:rPr>
              <w:t>李老师、王老师</w:t>
            </w:r>
          </w:p>
          <w:p w14:paraId="63C09AE2">
            <w:pPr>
              <w:widowControl/>
              <w:snapToGrid w:val="0"/>
              <w:spacing w:line="320" w:lineRule="exact"/>
              <w:jc w:val="left"/>
              <w:rPr>
                <w:rFonts w:hint="eastAsia" w:ascii="宋体" w:hAnsi="宋体" w:eastAsia="宋体" w:cs="Arial"/>
                <w:color w:val="auto"/>
                <w:sz w:val="22"/>
                <w:szCs w:val="22"/>
                <w:highlight w:val="none"/>
                <w:lang w:eastAsia="zh-CN"/>
              </w:rPr>
            </w:pPr>
            <w:r>
              <w:rPr>
                <w:rFonts w:ascii="宋体" w:hAnsi="宋体"/>
                <w:color w:val="auto"/>
                <w:sz w:val="22"/>
                <w:szCs w:val="22"/>
                <w:highlight w:val="none"/>
              </w:rPr>
              <w:t>监督投诉电话：</w:t>
            </w:r>
            <w:r>
              <w:rPr>
                <w:rFonts w:hint="eastAsia" w:ascii="宋体" w:hAnsi="宋体" w:cs="Arial"/>
                <w:color w:val="auto"/>
                <w:sz w:val="22"/>
                <w:szCs w:val="22"/>
                <w:highlight w:val="none"/>
                <w:lang w:eastAsia="zh-CN"/>
              </w:rPr>
              <w:t>0577-85501561，0577-85501562</w:t>
            </w:r>
          </w:p>
          <w:p w14:paraId="002688D8">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地址：</w:t>
            </w:r>
            <w:r>
              <w:rPr>
                <w:rFonts w:hint="eastAsia" w:ascii="宋体" w:hAnsi="宋体"/>
                <w:color w:val="auto"/>
                <w:sz w:val="22"/>
                <w:szCs w:val="22"/>
                <w:highlight w:val="none"/>
              </w:rPr>
              <w:t>温州市鹿城区滨江街道瓯江路展银大厦1606室</w:t>
            </w:r>
          </w:p>
        </w:tc>
      </w:tr>
      <w:tr w14:paraId="796F1048">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B042E21">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响应文件的上传和递交</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CF0F9C9">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78511089">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a.投标供应商应在投标截止时间前将“电子加密投标文件”成功上传递交至“政府采购云平台”，否则投标无效。</w:t>
            </w:r>
          </w:p>
          <w:p w14:paraId="5C3F7BD2">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503FA7E7">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1A0EED95">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a.投标供应商在“政府采购云平台”完成“电子加密投标文件”的上传递交后，还可以（邮寄形式）在投标截止时间前递交以介质（U盘）存储的 “备份投标文件”（一份）；</w:t>
            </w:r>
          </w:p>
          <w:p w14:paraId="74B82AF6">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5193CCC1">
            <w:pPr>
              <w:spacing w:line="320" w:lineRule="exact"/>
              <w:rPr>
                <w:rFonts w:ascii="宋体" w:hAnsi="宋体"/>
                <w:b/>
                <w:color w:val="auto"/>
                <w:sz w:val="22"/>
                <w:szCs w:val="22"/>
                <w:highlight w:val="none"/>
              </w:rPr>
            </w:pPr>
            <w:r>
              <w:rPr>
                <w:rFonts w:hint="eastAsia" w:ascii="宋体" w:hAnsi="宋体" w:cs="宋体"/>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26A9ED0C">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D50348A">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电子加密响应文件的解密和异常情况处理</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A5953E6">
            <w:pPr>
              <w:spacing w:line="32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14:paraId="5447174D">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2ACA2D09">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609324A">
            <w:pPr>
              <w:spacing w:line="320" w:lineRule="exact"/>
              <w:rPr>
                <w:rFonts w:ascii="宋体" w:hAnsi="宋体" w:cs="Arial"/>
                <w:b/>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（3）投标截止时间前，投标供应商仅递交了“备份投标文件”而未将电子加密投标文件上传至“政府采购云平台”的，投标无效。</w:t>
            </w:r>
          </w:p>
        </w:tc>
      </w:tr>
      <w:tr w14:paraId="39A01B54">
        <w:tblPrEx>
          <w:tblCellMar>
            <w:top w:w="0" w:type="dxa"/>
            <w:left w:w="0" w:type="dxa"/>
            <w:bottom w:w="0" w:type="dxa"/>
            <w:right w:w="0" w:type="dxa"/>
          </w:tblCellMar>
        </w:tblPrEx>
        <w:trPr>
          <w:trHeight w:val="1137"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5081AA">
            <w:pPr>
              <w:jc w:val="center"/>
              <w:rPr>
                <w:rFonts w:hint="eastAsia"/>
                <w:color w:val="auto"/>
                <w:sz w:val="22"/>
                <w:highlight w:val="none"/>
              </w:rPr>
            </w:pPr>
            <w:r>
              <w:rPr>
                <w:rFonts w:hint="eastAsia"/>
                <w:color w:val="auto"/>
                <w:sz w:val="22"/>
                <w:highlight w:val="none"/>
              </w:rPr>
              <w:t>评审委员会的</w:t>
            </w:r>
          </w:p>
          <w:p w14:paraId="2B0B8F28">
            <w:pPr>
              <w:jc w:val="center"/>
              <w:rPr>
                <w:rFonts w:hint="eastAsia" w:ascii="Times New Roman" w:hAnsi="Times New Roman" w:eastAsia="宋体" w:cs="Times New Roman"/>
                <w:color w:val="auto"/>
                <w:sz w:val="22"/>
                <w:szCs w:val="22"/>
                <w:highlight w:val="none"/>
                <w:lang w:val="en-US" w:eastAsia="zh-CN" w:bidi="ar-SA"/>
              </w:rPr>
            </w:pPr>
            <w:r>
              <w:rPr>
                <w:rFonts w:hint="eastAsia"/>
                <w:color w:val="auto"/>
                <w:sz w:val="22"/>
                <w:highlight w:val="none"/>
              </w:rPr>
              <w:t>组建</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1C0E6A7F">
            <w:pPr>
              <w:rPr>
                <w:rFonts w:hint="eastAsia" w:ascii="Times New Roman" w:hAnsi="Times New Roman" w:eastAsia="宋体" w:cs="Times New Roman"/>
                <w:color w:val="auto"/>
                <w:sz w:val="22"/>
                <w:szCs w:val="22"/>
                <w:highlight w:val="none"/>
                <w:lang w:val="en-US" w:eastAsia="zh-CN" w:bidi="ar-SA"/>
              </w:rPr>
            </w:pPr>
            <w:r>
              <w:rPr>
                <w:rFonts w:hint="eastAsia"/>
                <w:color w:val="auto"/>
                <w:sz w:val="22"/>
                <w:highlight w:val="none"/>
              </w:rPr>
              <w:t>评标委员会构成：采购人依法组建，成员人数应当为3人及以上单数，其中评审专家不得少于成员总数的三分之二；评审专家确定方式：按相关规定从专家库中抽取。</w:t>
            </w:r>
          </w:p>
        </w:tc>
      </w:tr>
      <w:tr w14:paraId="6EAEB3EE">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CF52FC8">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政府采购</w:t>
            </w:r>
          </w:p>
          <w:p w14:paraId="65100DD4">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扶持政策</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4BD94498">
            <w:pPr>
              <w:spacing w:line="360" w:lineRule="auto"/>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1、本次采购为专门面向</w:t>
            </w:r>
            <w:r>
              <w:rPr>
                <w:rFonts w:hint="eastAsia" w:ascii="宋体" w:hAnsi="宋体" w:cs="宋体"/>
                <w:b w:val="0"/>
                <w:bCs/>
                <w:color w:val="auto"/>
                <w:sz w:val="22"/>
                <w:szCs w:val="22"/>
                <w:highlight w:val="none"/>
                <w:lang w:val="en-US" w:eastAsia="zh-CN"/>
              </w:rPr>
              <w:t>中小</w:t>
            </w:r>
            <w:r>
              <w:rPr>
                <w:rFonts w:hint="eastAsia" w:ascii="宋体" w:hAnsi="宋体" w:cs="宋体"/>
                <w:b w:val="0"/>
                <w:bCs/>
                <w:color w:val="auto"/>
                <w:sz w:val="22"/>
                <w:szCs w:val="22"/>
                <w:highlight w:val="none"/>
              </w:rPr>
              <w:t>企业（</w:t>
            </w:r>
            <w:r>
              <w:rPr>
                <w:rFonts w:hint="eastAsia" w:ascii="宋体" w:hAnsi="宋体" w:cs="宋体"/>
                <w:b w:val="0"/>
                <w:bCs/>
                <w:color w:val="auto"/>
                <w:sz w:val="22"/>
                <w:szCs w:val="22"/>
                <w:highlight w:val="none"/>
                <w:lang w:val="en-US" w:eastAsia="zh-CN"/>
              </w:rPr>
              <w:t>中型、</w:t>
            </w:r>
            <w:r>
              <w:rPr>
                <w:rFonts w:hint="eastAsia" w:ascii="宋体" w:hAnsi="宋体" w:cs="宋体"/>
                <w:b w:val="0"/>
                <w:bCs/>
                <w:color w:val="auto"/>
                <w:sz w:val="22"/>
                <w:szCs w:val="22"/>
                <w:highlight w:val="none"/>
              </w:rPr>
              <w:t>小型、微型）预留采购份额的采购项目，资格文件中必须提供《中小企业声明函》（见附件）。</w:t>
            </w:r>
          </w:p>
          <w:p w14:paraId="5B8A98E7">
            <w:pPr>
              <w:spacing w:line="360" w:lineRule="auto"/>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2、本采购文件所称小微企业，是指在中华人民共和国境内依法设立，依据国务院批准的中小企业划分标准确定的小型企业和微型企业，但与大企业的负责人为同一人，或者与大企业存在直接控股、管理关系的除外。</w:t>
            </w:r>
          </w:p>
          <w:p w14:paraId="605C5FE2">
            <w:pPr>
              <w:spacing w:line="360" w:lineRule="auto"/>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3、残疾人福利性单位视同小微企业。残疾人福利性单位参加政府采购活动时，应当提供《残疾人福利性单位声明函》。</w:t>
            </w:r>
          </w:p>
          <w:p w14:paraId="12A8F3C0">
            <w:pPr>
              <w:spacing w:line="360" w:lineRule="auto"/>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4、监狱企业视同小微企业。监狱企业参加政府采购活动时，应当出具省级以上监狱管理局、戒毒管理局（含新疆生产建设兵团）提供的属于监狱企业的证明文件。</w:t>
            </w:r>
          </w:p>
          <w:p w14:paraId="19FF5889">
            <w:pPr>
              <w:spacing w:line="360" w:lineRule="auto"/>
              <w:rPr>
                <w:rFonts w:hint="eastAsia" w:ascii="宋体" w:hAnsi="宋体" w:eastAsia="宋体" w:cs="宋体"/>
                <w:b w:val="0"/>
                <w:bCs/>
                <w:color w:val="auto"/>
                <w:kern w:val="28"/>
                <w:sz w:val="22"/>
                <w:szCs w:val="22"/>
                <w:highlight w:val="none"/>
              </w:rPr>
            </w:pPr>
            <w:r>
              <w:rPr>
                <w:rFonts w:hint="eastAsia" w:ascii="宋体" w:hAnsi="宋体" w:cs="宋体"/>
                <w:b w:val="0"/>
                <w:bCs/>
                <w:color w:val="auto"/>
                <w:sz w:val="22"/>
                <w:szCs w:val="22"/>
                <w:highlight w:val="none"/>
              </w:rPr>
              <w:t>5、</w:t>
            </w:r>
            <w:r>
              <w:rPr>
                <w:rFonts w:hint="eastAsia" w:ascii="宋体" w:hAnsi="宋体" w:cs="宋体"/>
                <w:b/>
                <w:bCs w:val="0"/>
                <w:color w:val="auto"/>
                <w:sz w:val="22"/>
                <w:szCs w:val="22"/>
                <w:highlight w:val="none"/>
              </w:rPr>
              <w:t>本项目所属行业为</w:t>
            </w:r>
            <w:r>
              <w:rPr>
                <w:rFonts w:hint="eastAsia" w:ascii="宋体" w:hAnsi="宋体" w:cs="宋体"/>
                <w:b/>
                <w:bCs w:val="0"/>
                <w:color w:val="auto"/>
                <w:sz w:val="22"/>
                <w:szCs w:val="22"/>
                <w:highlight w:val="none"/>
                <w:u w:val="single"/>
                <w:lang w:val="en-US" w:eastAsia="zh-CN"/>
              </w:rPr>
              <w:t>建筑业</w:t>
            </w:r>
            <w:r>
              <w:rPr>
                <w:rFonts w:hint="eastAsia" w:ascii="宋体" w:hAnsi="宋体" w:cs="宋体"/>
                <w:b/>
                <w:bCs w:val="0"/>
                <w:color w:val="auto"/>
                <w:sz w:val="22"/>
                <w:szCs w:val="22"/>
                <w:highlight w:val="none"/>
              </w:rPr>
              <w:t>。</w:t>
            </w:r>
            <w:r>
              <w:rPr>
                <w:rFonts w:hint="eastAsia" w:ascii="宋体" w:hAnsi="宋体" w:eastAsia="宋体" w:cs="宋体"/>
                <w:b w:val="0"/>
                <w:bCs/>
                <w:color w:val="auto"/>
                <w:kern w:val="28"/>
                <w:sz w:val="22"/>
                <w:szCs w:val="22"/>
                <w:highlight w:val="none"/>
              </w:rPr>
              <w:t>按标准</w:t>
            </w:r>
            <w:r>
              <w:rPr>
                <w:rFonts w:hint="eastAsia" w:ascii="宋体" w:hAnsi="宋体" w:eastAsia="宋体" w:cs="宋体"/>
                <w:b w:val="0"/>
                <w:bCs w:val="0"/>
                <w:color w:val="auto"/>
                <w:sz w:val="22"/>
                <w:szCs w:val="22"/>
                <w:highlight w:val="none"/>
                <w:lang w:eastAsia="zh-CN"/>
              </w:rPr>
              <w:t>（关于印发中小企业划型标准规定的通知（工信部联企业〔2011〕300号））</w:t>
            </w:r>
            <w:r>
              <w:rPr>
                <w:rFonts w:hint="eastAsia" w:ascii="宋体" w:hAnsi="宋体" w:eastAsia="宋体" w:cs="宋体"/>
                <w:b w:val="0"/>
                <w:bCs/>
                <w:color w:val="auto"/>
                <w:kern w:val="28"/>
                <w:sz w:val="22"/>
                <w:szCs w:val="22"/>
                <w:highlight w:val="none"/>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bl>
            <w:tblPr>
              <w:tblStyle w:val="52"/>
              <w:tblW w:w="7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606"/>
              <w:gridCol w:w="1833"/>
              <w:gridCol w:w="1600"/>
              <w:gridCol w:w="1234"/>
            </w:tblGrid>
            <w:tr w14:paraId="6D07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43BBE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行业名称</w:t>
                  </w:r>
                </w:p>
              </w:tc>
              <w:tc>
                <w:tcPr>
                  <w:tcW w:w="1606" w:type="dxa"/>
                  <w:noWrap w:val="0"/>
                  <w:vAlign w:val="center"/>
                </w:tcPr>
                <w:p w14:paraId="0AAD9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指标名称</w:t>
                  </w:r>
                </w:p>
              </w:tc>
              <w:tc>
                <w:tcPr>
                  <w:tcW w:w="1833" w:type="dxa"/>
                  <w:noWrap w:val="0"/>
                  <w:vAlign w:val="center"/>
                </w:tcPr>
                <w:p w14:paraId="0B5B4A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中型</w:t>
                  </w:r>
                  <w:r>
                    <w:rPr>
                      <w:rFonts w:hint="eastAsia" w:ascii="Helvetica" w:hAnsi="Helvetica" w:eastAsia="Helvetica" w:cs="Helvetica"/>
                      <w:b/>
                      <w:bCs/>
                      <w:i w:val="0"/>
                      <w:iCs w:val="0"/>
                      <w:caps w:val="0"/>
                      <w:color w:val="auto"/>
                      <w:spacing w:val="0"/>
                      <w:kern w:val="0"/>
                      <w:sz w:val="22"/>
                      <w:szCs w:val="22"/>
                      <w:highlight w:val="none"/>
                      <w:lang w:val="en-US" w:eastAsia="zh-CN" w:bidi="ar"/>
                    </w:rPr>
                    <w:t>企业</w:t>
                  </w:r>
                </w:p>
              </w:tc>
              <w:tc>
                <w:tcPr>
                  <w:tcW w:w="1600" w:type="dxa"/>
                  <w:noWrap w:val="0"/>
                  <w:vAlign w:val="center"/>
                </w:tcPr>
                <w:p w14:paraId="2F9A06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小型</w:t>
                  </w:r>
                  <w:r>
                    <w:rPr>
                      <w:rFonts w:hint="eastAsia" w:ascii="Helvetica" w:hAnsi="Helvetica" w:eastAsia="Helvetica" w:cs="Helvetica"/>
                      <w:b/>
                      <w:bCs/>
                      <w:i w:val="0"/>
                      <w:iCs w:val="0"/>
                      <w:caps w:val="0"/>
                      <w:color w:val="auto"/>
                      <w:spacing w:val="0"/>
                      <w:kern w:val="0"/>
                      <w:sz w:val="22"/>
                      <w:szCs w:val="22"/>
                      <w:highlight w:val="none"/>
                      <w:lang w:val="en-US" w:eastAsia="zh-CN" w:bidi="ar"/>
                    </w:rPr>
                    <w:t>企业</w:t>
                  </w:r>
                </w:p>
              </w:tc>
              <w:tc>
                <w:tcPr>
                  <w:tcW w:w="1234" w:type="dxa"/>
                  <w:noWrap w:val="0"/>
                  <w:vAlign w:val="center"/>
                </w:tcPr>
                <w:p w14:paraId="3855BF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微型</w:t>
                  </w:r>
                  <w:r>
                    <w:rPr>
                      <w:rFonts w:hint="eastAsia" w:ascii="Helvetica" w:hAnsi="Helvetica" w:eastAsia="Helvetica" w:cs="Helvetica"/>
                      <w:b/>
                      <w:bCs/>
                      <w:i w:val="0"/>
                      <w:iCs w:val="0"/>
                      <w:caps w:val="0"/>
                      <w:color w:val="auto"/>
                      <w:spacing w:val="0"/>
                      <w:kern w:val="0"/>
                      <w:sz w:val="22"/>
                      <w:szCs w:val="22"/>
                      <w:highlight w:val="none"/>
                      <w:lang w:val="en-US" w:eastAsia="zh-CN" w:bidi="ar"/>
                    </w:rPr>
                    <w:t>企业</w:t>
                  </w:r>
                </w:p>
              </w:tc>
            </w:tr>
            <w:tr w14:paraId="323D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noWrap w:val="0"/>
                  <w:vAlign w:val="center"/>
                </w:tcPr>
                <w:p w14:paraId="66F247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建筑业</w:t>
                  </w:r>
                </w:p>
              </w:tc>
              <w:tc>
                <w:tcPr>
                  <w:tcW w:w="1606" w:type="dxa"/>
                  <w:noWrap w:val="0"/>
                  <w:vAlign w:val="center"/>
                </w:tcPr>
                <w:p w14:paraId="66420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营业收入(Y)</w:t>
                  </w:r>
                  <w:r>
                    <w:rPr>
                      <w:rFonts w:hint="eastAsia" w:ascii="Helvetica" w:hAnsi="Helvetica" w:eastAsia="Helvetica" w:cs="Helvetica"/>
                      <w:i w:val="0"/>
                      <w:iCs w:val="0"/>
                      <w:caps w:val="0"/>
                      <w:color w:val="auto"/>
                      <w:spacing w:val="0"/>
                      <w:kern w:val="0"/>
                      <w:sz w:val="22"/>
                      <w:szCs w:val="22"/>
                      <w:highlight w:val="none"/>
                      <w:lang w:val="en-US" w:eastAsia="zh-CN" w:bidi="ar"/>
                    </w:rPr>
                    <w:t>（万元）</w:t>
                  </w:r>
                </w:p>
              </w:tc>
              <w:tc>
                <w:tcPr>
                  <w:tcW w:w="1833" w:type="dxa"/>
                  <w:noWrap w:val="0"/>
                  <w:vAlign w:val="center"/>
                </w:tcPr>
                <w:p w14:paraId="094629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6000≤Y&lt;80000</w:t>
                  </w:r>
                </w:p>
              </w:tc>
              <w:tc>
                <w:tcPr>
                  <w:tcW w:w="1600" w:type="dxa"/>
                  <w:noWrap w:val="0"/>
                  <w:vAlign w:val="center"/>
                </w:tcPr>
                <w:p w14:paraId="1AF36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300≤Y&lt;6000</w:t>
                  </w:r>
                </w:p>
              </w:tc>
              <w:tc>
                <w:tcPr>
                  <w:tcW w:w="1234" w:type="dxa"/>
                  <w:noWrap w:val="0"/>
                  <w:vAlign w:val="center"/>
                </w:tcPr>
                <w:p w14:paraId="3DF01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Y&lt;300</w:t>
                  </w:r>
                </w:p>
              </w:tc>
            </w:tr>
            <w:tr w14:paraId="61B6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14:paraId="10B9BD20">
                  <w:pPr>
                    <w:keepNext w:val="0"/>
                    <w:keepLines w:val="0"/>
                    <w:pageBreakBefore w:val="0"/>
                    <w:widowControl/>
                    <w:kinsoku/>
                    <w:overflowPunct/>
                    <w:topLinePunct w:val="0"/>
                    <w:autoSpaceDE/>
                    <w:autoSpaceDN/>
                    <w:bidi w:val="0"/>
                    <w:adjustRightInd/>
                    <w:snapToGrid/>
                    <w:spacing w:after="0" w:line="240" w:lineRule="auto"/>
                    <w:jc w:val="left"/>
                    <w:rPr>
                      <w:rFonts w:hint="eastAsia" w:ascii="宋体" w:hAnsi="宋体" w:eastAsia="宋体" w:cs="宋体"/>
                      <w:b/>
                      <w:color w:val="auto"/>
                      <w:kern w:val="28"/>
                      <w:sz w:val="22"/>
                      <w:szCs w:val="22"/>
                      <w:highlight w:val="none"/>
                      <w:vertAlign w:val="baseline"/>
                    </w:rPr>
                  </w:pPr>
                </w:p>
              </w:tc>
              <w:tc>
                <w:tcPr>
                  <w:tcW w:w="1606" w:type="dxa"/>
                  <w:noWrap w:val="0"/>
                  <w:vAlign w:val="center"/>
                </w:tcPr>
                <w:p w14:paraId="44205A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资产总额(Z)</w:t>
                  </w:r>
                  <w:r>
                    <w:rPr>
                      <w:rFonts w:hint="eastAsia" w:ascii="Helvetica" w:hAnsi="Helvetica" w:eastAsia="Helvetica" w:cs="Helvetica"/>
                      <w:i w:val="0"/>
                      <w:iCs w:val="0"/>
                      <w:caps w:val="0"/>
                      <w:color w:val="auto"/>
                      <w:spacing w:val="0"/>
                      <w:kern w:val="0"/>
                      <w:sz w:val="22"/>
                      <w:szCs w:val="22"/>
                      <w:highlight w:val="none"/>
                      <w:lang w:val="en-US" w:eastAsia="zh-CN" w:bidi="ar"/>
                    </w:rPr>
                    <w:t>（万元）</w:t>
                  </w:r>
                </w:p>
              </w:tc>
              <w:tc>
                <w:tcPr>
                  <w:tcW w:w="1833" w:type="dxa"/>
                  <w:noWrap w:val="0"/>
                  <w:vAlign w:val="center"/>
                </w:tcPr>
                <w:p w14:paraId="6A109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5000≤Z&lt;80000</w:t>
                  </w:r>
                </w:p>
              </w:tc>
              <w:tc>
                <w:tcPr>
                  <w:tcW w:w="1600" w:type="dxa"/>
                  <w:noWrap w:val="0"/>
                  <w:vAlign w:val="center"/>
                </w:tcPr>
                <w:p w14:paraId="53C684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300≤Z&lt;5000</w:t>
                  </w:r>
                </w:p>
              </w:tc>
              <w:tc>
                <w:tcPr>
                  <w:tcW w:w="1234" w:type="dxa"/>
                  <w:noWrap w:val="0"/>
                  <w:vAlign w:val="center"/>
                </w:tcPr>
                <w:p w14:paraId="29093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Z&lt;300</w:t>
                  </w:r>
                </w:p>
              </w:tc>
            </w:tr>
          </w:tbl>
          <w:p w14:paraId="3618D3B3">
            <w:pPr>
              <w:widowControl/>
              <w:spacing w:line="360" w:lineRule="auto"/>
              <w:ind w:firstLine="440" w:firstLineChars="200"/>
              <w:jc w:val="left"/>
              <w:textAlignment w:val="center"/>
              <w:rPr>
                <w:rFonts w:ascii="宋体" w:hAnsi="宋体" w:eastAsia="宋体" w:cs="宋体"/>
                <w:color w:val="auto"/>
                <w:sz w:val="22"/>
                <w:szCs w:val="22"/>
                <w:highlight w:val="none"/>
                <w:lang w:val="en-US" w:eastAsia="zh-CN" w:bidi="ar-SA"/>
              </w:rPr>
            </w:pPr>
          </w:p>
        </w:tc>
      </w:tr>
      <w:tr w14:paraId="66E77894">
        <w:tblPrEx>
          <w:tblCellMar>
            <w:top w:w="0" w:type="dxa"/>
            <w:left w:w="0" w:type="dxa"/>
            <w:bottom w:w="0" w:type="dxa"/>
            <w:right w:w="0" w:type="dxa"/>
          </w:tblCellMar>
        </w:tblPrEx>
        <w:trPr>
          <w:trHeight w:val="506"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E0575CF">
            <w:pPr>
              <w:jc w:val="center"/>
              <w:rPr>
                <w:rFonts w:hint="eastAsia" w:ascii="宋体" w:hAnsi="宋体" w:cs="Arial"/>
                <w:b/>
                <w:color w:val="auto"/>
                <w:sz w:val="22"/>
                <w:szCs w:val="22"/>
                <w:highlight w:val="none"/>
              </w:rPr>
            </w:pPr>
            <w:r>
              <w:rPr>
                <w:rFonts w:hint="eastAsia"/>
                <w:color w:val="auto"/>
                <w:sz w:val="22"/>
                <w:highlight w:val="none"/>
              </w:rPr>
              <w:t>供应商信用查询</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2B2F65D">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1、投标供应商信用信息查询的查询渠道：“信用中国”(</w:t>
            </w:r>
            <w:r>
              <w:rPr>
                <w:rFonts w:hint="eastAsia" w:ascii="宋体" w:hAnsi="宋体" w:eastAsia="宋体" w:cs="宋体"/>
                <w:b w:val="0"/>
                <w:bCs/>
                <w:color w:val="auto"/>
                <w:sz w:val="22"/>
                <w:szCs w:val="22"/>
                <w:highlight w:val="none"/>
              </w:rPr>
              <w:fldChar w:fldCharType="begin"/>
            </w:r>
            <w:r>
              <w:rPr>
                <w:rFonts w:hint="eastAsia" w:ascii="宋体" w:hAnsi="宋体" w:eastAsia="宋体" w:cs="宋体"/>
                <w:b w:val="0"/>
                <w:bCs/>
                <w:color w:val="auto"/>
                <w:sz w:val="22"/>
                <w:szCs w:val="22"/>
                <w:highlight w:val="none"/>
              </w:rPr>
              <w:instrText xml:space="preserve"> HYPERLINK "http://www.creditchina.gov.cn" </w:instrText>
            </w:r>
            <w:r>
              <w:rPr>
                <w:rFonts w:hint="eastAsia" w:ascii="宋体" w:hAnsi="宋体" w:eastAsia="宋体" w:cs="宋体"/>
                <w:b w:val="0"/>
                <w:bCs/>
                <w:color w:val="auto"/>
                <w:sz w:val="22"/>
                <w:szCs w:val="22"/>
                <w:highlight w:val="none"/>
              </w:rPr>
              <w:fldChar w:fldCharType="separate"/>
            </w:r>
            <w:r>
              <w:rPr>
                <w:rFonts w:hint="eastAsia" w:ascii="宋体" w:hAnsi="宋体" w:eastAsia="宋体" w:cs="宋体"/>
                <w:b w:val="0"/>
                <w:bCs/>
                <w:color w:val="auto"/>
                <w:sz w:val="22"/>
                <w:szCs w:val="22"/>
                <w:highlight w:val="none"/>
              </w:rPr>
              <w:t>www.creditchina.gov.cn</w:t>
            </w:r>
            <w:r>
              <w:rPr>
                <w:rFonts w:hint="eastAsia" w:ascii="宋体" w:hAnsi="宋体" w:eastAsia="宋体" w:cs="宋体"/>
                <w:b w:val="0"/>
                <w:bCs/>
                <w:color w:val="auto"/>
                <w:sz w:val="22"/>
                <w:szCs w:val="22"/>
                <w:highlight w:val="none"/>
              </w:rPr>
              <w:fldChar w:fldCharType="end"/>
            </w:r>
            <w:r>
              <w:rPr>
                <w:rFonts w:hint="eastAsia" w:ascii="宋体" w:hAnsi="宋体" w:eastAsia="宋体" w:cs="宋体"/>
                <w:b w:val="0"/>
                <w:bCs/>
                <w:color w:val="auto"/>
                <w:sz w:val="22"/>
                <w:szCs w:val="22"/>
                <w:highlight w:val="none"/>
              </w:rPr>
              <w:t>)；“中国政府采购网”（http://www.ccgp.gov.cn/）；</w:t>
            </w:r>
          </w:p>
          <w:p w14:paraId="333B2648">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2、投标供应商信用信息查询截止时点：至本项目投标截止时间前均可。</w:t>
            </w:r>
          </w:p>
          <w:p w14:paraId="4FB968ED">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3、投标供应商信用信息查询记录和证据留存的具体方式：网页截图打印；</w:t>
            </w:r>
          </w:p>
          <w:p w14:paraId="4FC3AC08">
            <w:pPr>
              <w:rPr>
                <w:rFonts w:hint="eastAsia" w:ascii="宋体" w:hAnsi="宋体" w:cs="宋体"/>
                <w:color w:val="auto"/>
                <w:sz w:val="22"/>
                <w:szCs w:val="22"/>
                <w:highlight w:val="none"/>
              </w:rPr>
            </w:pPr>
            <w:r>
              <w:rPr>
                <w:rFonts w:hint="eastAsia" w:ascii="宋体" w:hAnsi="宋体" w:eastAsia="宋体" w:cs="宋体"/>
                <w:b w:val="0"/>
                <w:bCs/>
                <w:color w:val="auto"/>
                <w:sz w:val="22"/>
                <w:szCs w:val="22"/>
                <w:highlight w:val="none"/>
              </w:rPr>
              <w:t>4、信用信息的使用规则：截止评标当日，经查询“信用中国”等网站，存在列入失信被执行人、重大税收违法案件当事人名单、政府采购严重违法失信行为记录名单及其他不符合《中华人民共和国政府采购法》第二十二条规定条件的供应商，其投标做无效投标处理。</w:t>
            </w:r>
          </w:p>
        </w:tc>
      </w:tr>
      <w:tr w14:paraId="27B09E26">
        <w:tblPrEx>
          <w:tblCellMar>
            <w:top w:w="0" w:type="dxa"/>
            <w:left w:w="0" w:type="dxa"/>
            <w:bottom w:w="0" w:type="dxa"/>
            <w:right w:w="0" w:type="dxa"/>
          </w:tblCellMar>
        </w:tblPrEx>
        <w:trPr>
          <w:trHeight w:val="517"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715BF60">
            <w:pPr>
              <w:jc w:val="center"/>
              <w:rPr>
                <w:rFonts w:ascii="宋体" w:hAnsi="宋体"/>
                <w:color w:val="auto"/>
                <w:sz w:val="22"/>
                <w:szCs w:val="22"/>
                <w:highlight w:val="none"/>
              </w:rPr>
            </w:pPr>
            <w:r>
              <w:rPr>
                <w:rFonts w:hint="eastAsia"/>
                <w:color w:val="auto"/>
                <w:sz w:val="22"/>
                <w:highlight w:val="none"/>
              </w:rPr>
              <w:t>合同备案</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C2202A1">
            <w:pPr>
              <w:rPr>
                <w:rFonts w:hint="eastAsia"/>
                <w:color w:val="auto"/>
                <w:sz w:val="22"/>
                <w:highlight w:val="none"/>
              </w:rPr>
            </w:pPr>
            <w:r>
              <w:rPr>
                <w:rFonts w:hint="eastAsia"/>
                <w:color w:val="auto"/>
                <w:sz w:val="22"/>
                <w:highlight w:val="none"/>
              </w:rPr>
              <w:t>1、</w:t>
            </w:r>
            <w:r>
              <w:rPr>
                <w:rFonts w:hint="eastAsia"/>
                <w:color w:val="auto"/>
                <w:sz w:val="22"/>
                <w:highlight w:val="none"/>
                <w:lang w:eastAsia="zh-CN"/>
              </w:rPr>
              <w:t>成交（中标）供应商</w:t>
            </w:r>
            <w:r>
              <w:rPr>
                <w:rFonts w:hint="eastAsia"/>
                <w:color w:val="auto"/>
                <w:sz w:val="22"/>
                <w:highlight w:val="none"/>
              </w:rPr>
              <w:t>须在中标通知书发出之日起30日内与采购人签订合同。</w:t>
            </w:r>
          </w:p>
          <w:p w14:paraId="7167F115">
            <w:pPr>
              <w:rPr>
                <w:rFonts w:hint="eastAsia"/>
                <w:color w:val="auto"/>
                <w:sz w:val="22"/>
                <w:highlight w:val="none"/>
              </w:rPr>
            </w:pPr>
            <w:r>
              <w:rPr>
                <w:rFonts w:hint="eastAsia"/>
                <w:color w:val="auto"/>
                <w:sz w:val="22"/>
                <w:highlight w:val="none"/>
              </w:rPr>
              <w:t>2、</w:t>
            </w:r>
            <w:r>
              <w:rPr>
                <w:rFonts w:hint="eastAsia"/>
                <w:color w:val="auto"/>
                <w:sz w:val="22"/>
                <w:highlight w:val="none"/>
                <w:lang w:eastAsia="zh-CN"/>
              </w:rPr>
              <w:t>成交（中标）供应商</w:t>
            </w:r>
            <w:r>
              <w:rPr>
                <w:rFonts w:hint="eastAsia"/>
                <w:color w:val="auto"/>
                <w:sz w:val="22"/>
                <w:highlight w:val="none"/>
              </w:rPr>
              <w:t>与采购人签订合同后，2日历天内将合同扫描件电子版发给</w:t>
            </w:r>
            <w:r>
              <w:rPr>
                <w:rFonts w:hint="eastAsia"/>
                <w:color w:val="auto"/>
                <w:sz w:val="22"/>
                <w:highlight w:val="none"/>
                <w:lang w:eastAsia="zh-CN"/>
              </w:rPr>
              <w:t>温州正大工程项目管理有限公司</w:t>
            </w:r>
            <w:r>
              <w:rPr>
                <w:rFonts w:hint="eastAsia"/>
                <w:color w:val="auto"/>
                <w:sz w:val="22"/>
                <w:highlight w:val="none"/>
              </w:rPr>
              <w:t>：邮箱：</w:t>
            </w:r>
            <w:r>
              <w:rPr>
                <w:rFonts w:hint="eastAsia" w:ascii="Calibri" w:hAnsi="Calibri" w:cs="Times New Roman"/>
                <w:color w:val="auto"/>
                <w:highlight w:val="none"/>
                <w:lang w:eastAsia="zh-CN"/>
              </w:rPr>
              <w:t>477535514</w:t>
            </w:r>
            <w:r>
              <w:rPr>
                <w:rFonts w:hint="eastAsia"/>
                <w:color w:val="auto"/>
                <w:sz w:val="22"/>
                <w:highlight w:val="none"/>
              </w:rPr>
              <w:t>@qq.com；</w:t>
            </w:r>
          </w:p>
          <w:p w14:paraId="2C854CE0">
            <w:pPr>
              <w:rPr>
                <w:rFonts w:hint="default" w:ascii="宋体" w:hAnsi="宋体" w:eastAsia="宋体"/>
                <w:color w:val="auto"/>
                <w:sz w:val="22"/>
                <w:szCs w:val="22"/>
                <w:highlight w:val="none"/>
                <w:lang w:val="en-US" w:eastAsia="zh-CN"/>
              </w:rPr>
            </w:pPr>
            <w:r>
              <w:rPr>
                <w:rFonts w:hint="eastAsia"/>
                <w:color w:val="auto"/>
                <w:sz w:val="22"/>
                <w:highlight w:val="none"/>
              </w:rPr>
              <w:t>3、本项目政府采购合同按规定在浙江政府采购网（</w:t>
            </w:r>
            <w:r>
              <w:rPr>
                <w:rFonts w:hint="eastAsia"/>
                <w:color w:val="auto"/>
                <w:sz w:val="22"/>
                <w:highlight w:val="none"/>
              </w:rPr>
              <w:fldChar w:fldCharType="begin"/>
            </w:r>
            <w:r>
              <w:rPr>
                <w:rFonts w:hint="eastAsia"/>
                <w:color w:val="auto"/>
                <w:sz w:val="22"/>
                <w:highlight w:val="none"/>
              </w:rPr>
              <w:instrText xml:space="preserve"> HYPERLINK "http://www.zjzfcg.gov.cn" </w:instrText>
            </w:r>
            <w:r>
              <w:rPr>
                <w:rFonts w:hint="eastAsia"/>
                <w:color w:val="auto"/>
                <w:sz w:val="22"/>
                <w:highlight w:val="none"/>
              </w:rPr>
              <w:fldChar w:fldCharType="separate"/>
            </w:r>
            <w:r>
              <w:rPr>
                <w:rFonts w:hint="eastAsia"/>
                <w:color w:val="auto"/>
                <w:sz w:val="22"/>
                <w:highlight w:val="none"/>
              </w:rPr>
              <w:t>http://</w:t>
            </w:r>
            <w:r>
              <w:rPr>
                <w:rFonts w:hint="eastAsia"/>
                <w:color w:val="auto"/>
                <w:sz w:val="22"/>
                <w:highlight w:val="none"/>
                <w:lang w:eastAsia="zh-CN"/>
              </w:rPr>
              <w:t>zfcg.czt.zj.gov.cn</w:t>
            </w:r>
            <w:r>
              <w:rPr>
                <w:rFonts w:hint="eastAsia"/>
                <w:color w:val="auto"/>
                <w:sz w:val="22"/>
                <w:highlight w:val="none"/>
              </w:rPr>
              <w:fldChar w:fldCharType="end"/>
            </w:r>
            <w:r>
              <w:rPr>
                <w:rFonts w:hint="eastAsia"/>
                <w:color w:val="auto"/>
                <w:sz w:val="22"/>
                <w:highlight w:val="none"/>
              </w:rPr>
              <w:t>）予以公告。</w:t>
            </w:r>
          </w:p>
        </w:tc>
      </w:tr>
      <w:tr w14:paraId="0815DAF2">
        <w:tblPrEx>
          <w:tblCellMar>
            <w:top w:w="0" w:type="dxa"/>
            <w:left w:w="0" w:type="dxa"/>
            <w:bottom w:w="0" w:type="dxa"/>
            <w:right w:w="0" w:type="dxa"/>
          </w:tblCellMar>
        </w:tblPrEx>
        <w:trPr>
          <w:trHeight w:val="517"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E4EA9F7">
            <w:pPr>
              <w:jc w:val="center"/>
              <w:rPr>
                <w:rFonts w:ascii="宋体" w:hAnsi="宋体"/>
                <w:color w:val="auto"/>
                <w:sz w:val="22"/>
                <w:szCs w:val="22"/>
                <w:highlight w:val="none"/>
              </w:rPr>
            </w:pPr>
            <w:r>
              <w:rPr>
                <w:rFonts w:hint="eastAsia"/>
                <w:color w:val="auto"/>
                <w:sz w:val="22"/>
                <w:highlight w:val="none"/>
              </w:rPr>
              <w:t>合同履约管理</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1D6BA08">
            <w:pPr>
              <w:rPr>
                <w:rFonts w:hint="eastAsia"/>
                <w:color w:val="auto"/>
                <w:sz w:val="22"/>
                <w:szCs w:val="22"/>
                <w:highlight w:val="none"/>
              </w:rPr>
            </w:pPr>
            <w:r>
              <w:rPr>
                <w:rFonts w:hint="eastAsia"/>
                <w:color w:val="auto"/>
                <w:sz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5D3B5B0D">
        <w:tblPrEx>
          <w:tblCellMar>
            <w:top w:w="0" w:type="dxa"/>
            <w:left w:w="0" w:type="dxa"/>
            <w:bottom w:w="0" w:type="dxa"/>
            <w:right w:w="0" w:type="dxa"/>
          </w:tblCellMar>
        </w:tblPrEx>
        <w:trPr>
          <w:trHeight w:val="517"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447AA49">
            <w:pPr>
              <w:jc w:val="center"/>
              <w:rPr>
                <w:rFonts w:ascii="宋体" w:hAnsi="宋体"/>
                <w:color w:val="auto"/>
                <w:sz w:val="22"/>
                <w:szCs w:val="22"/>
                <w:highlight w:val="none"/>
              </w:rPr>
            </w:pPr>
            <w:r>
              <w:rPr>
                <w:rFonts w:hint="eastAsia"/>
                <w:color w:val="auto"/>
                <w:sz w:val="22"/>
                <w:highlight w:val="none"/>
              </w:rPr>
              <w:t>免则声明</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FD3DF30">
            <w:pPr>
              <w:rPr>
                <w:rFonts w:hint="eastAsia"/>
                <w:color w:val="auto"/>
                <w:sz w:val="22"/>
                <w:highlight w:val="none"/>
              </w:rPr>
            </w:pPr>
            <w:r>
              <w:rPr>
                <w:rFonts w:hint="eastAsia"/>
                <w:color w:val="auto"/>
                <w:sz w:val="22"/>
                <w:highlight w:val="none"/>
              </w:rPr>
              <w:t>1、投标供应商自行承担投标过程中产生的费用。无论何种因素导致采购项目延期开标、废标（流标）、投标供应商未中标、项目终止采购的，采购人与代理机构均不承担供应商投标费用。</w:t>
            </w:r>
          </w:p>
          <w:p w14:paraId="2BB56868">
            <w:pPr>
              <w:rPr>
                <w:rFonts w:hint="eastAsia"/>
                <w:color w:val="auto"/>
                <w:sz w:val="22"/>
                <w:szCs w:val="22"/>
                <w:highlight w:val="none"/>
              </w:rPr>
            </w:pPr>
            <w:r>
              <w:rPr>
                <w:rFonts w:hint="eastAsia"/>
                <w:color w:val="auto"/>
                <w:sz w:val="22"/>
                <w:highlight w:val="none"/>
              </w:rPr>
              <w:t>2、投标供应商在投标、合同履行过程中必须做好安全保障工作，不因项目实施而危及自身及第三方人员、财产安全。若发生任何安全事故，由</w:t>
            </w:r>
            <w:r>
              <w:rPr>
                <w:rFonts w:hint="eastAsia"/>
                <w:color w:val="auto"/>
                <w:sz w:val="22"/>
                <w:highlight w:val="none"/>
                <w:lang w:eastAsia="zh-CN"/>
              </w:rPr>
              <w:t>成交（中标）供应商</w:t>
            </w:r>
            <w:r>
              <w:rPr>
                <w:rFonts w:hint="eastAsia"/>
                <w:color w:val="auto"/>
                <w:sz w:val="22"/>
                <w:highlight w:val="none"/>
              </w:rPr>
              <w:t>自行承担一切责任并赔偿损失。</w:t>
            </w:r>
          </w:p>
        </w:tc>
      </w:tr>
      <w:tr w14:paraId="6C643FBF">
        <w:tblPrEx>
          <w:tblCellMar>
            <w:top w:w="0" w:type="dxa"/>
            <w:left w:w="0" w:type="dxa"/>
            <w:bottom w:w="0" w:type="dxa"/>
            <w:right w:w="0" w:type="dxa"/>
          </w:tblCellMar>
        </w:tblPrEx>
        <w:trPr>
          <w:trHeight w:val="235"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AF61EFD">
            <w:pPr>
              <w:jc w:val="center"/>
              <w:rPr>
                <w:rFonts w:ascii="宋体" w:hAnsi="宋体"/>
                <w:color w:val="auto"/>
                <w:sz w:val="22"/>
                <w:szCs w:val="22"/>
                <w:highlight w:val="none"/>
              </w:rPr>
            </w:pPr>
            <w:r>
              <w:rPr>
                <w:rFonts w:hint="eastAsia"/>
                <w:color w:val="auto"/>
                <w:sz w:val="22"/>
                <w:highlight w:val="none"/>
              </w:rPr>
              <w:t>解释权</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12EB3C2">
            <w:pPr>
              <w:rPr>
                <w:rFonts w:ascii="宋体" w:hAnsi="宋体"/>
                <w:color w:val="auto"/>
                <w:sz w:val="22"/>
                <w:szCs w:val="22"/>
                <w:highlight w:val="none"/>
              </w:rPr>
            </w:pPr>
            <w:r>
              <w:rPr>
                <w:rFonts w:hint="eastAsia"/>
                <w:color w:val="auto"/>
                <w:sz w:val="22"/>
                <w:highlight w:val="none"/>
              </w:rPr>
              <w:t>构成本</w:t>
            </w:r>
            <w:r>
              <w:rPr>
                <w:rFonts w:hint="eastAsia"/>
                <w:color w:val="auto"/>
                <w:sz w:val="22"/>
                <w:highlight w:val="none"/>
                <w:lang w:eastAsia="zh-CN"/>
              </w:rPr>
              <w:t>采购文件</w:t>
            </w:r>
            <w:r>
              <w:rPr>
                <w:rFonts w:hint="eastAsia"/>
                <w:color w:val="auto"/>
                <w:sz w:val="22"/>
                <w:highlight w:val="none"/>
              </w:rPr>
              <w:t>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ECEFD47">
        <w:tblPrEx>
          <w:tblCellMar>
            <w:top w:w="0" w:type="dxa"/>
            <w:left w:w="0" w:type="dxa"/>
            <w:bottom w:w="0" w:type="dxa"/>
            <w:right w:w="0" w:type="dxa"/>
          </w:tblCellMar>
        </w:tblPrEx>
        <w:trPr>
          <w:trHeight w:val="389"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C7B41B1">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备注</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D712DD4">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6DB647F7">
        <w:tblPrEx>
          <w:tblCellMar>
            <w:top w:w="0" w:type="dxa"/>
            <w:left w:w="0" w:type="dxa"/>
            <w:bottom w:w="0" w:type="dxa"/>
            <w:right w:w="0" w:type="dxa"/>
          </w:tblCellMar>
        </w:tblPrEx>
        <w:trPr>
          <w:trHeight w:val="389" w:hRule="atLeast"/>
          <w:jc w:val="center"/>
        </w:trPr>
        <w:tc>
          <w:tcPr>
            <w:tcW w:w="1999" w:type="dxa"/>
            <w:tcBorders>
              <w:top w:val="single" w:color="000000" w:sz="4" w:space="0"/>
              <w:left w:val="double" w:color="000000" w:sz="4" w:space="0"/>
              <w:bottom w:val="double" w:color="000000" w:sz="4" w:space="0"/>
              <w:right w:val="single" w:color="000000" w:sz="4" w:space="0"/>
            </w:tcBorders>
            <w:shd w:val="clear" w:color="auto" w:fill="auto"/>
            <w:tcMar>
              <w:top w:w="0" w:type="dxa"/>
              <w:left w:w="108" w:type="dxa"/>
              <w:bottom w:w="0" w:type="dxa"/>
              <w:right w:w="108" w:type="dxa"/>
            </w:tcMar>
            <w:vAlign w:val="center"/>
          </w:tcPr>
          <w:p w14:paraId="19EE3F76">
            <w:pPr>
              <w:jc w:val="center"/>
              <w:rPr>
                <w:rFonts w:hint="eastAsia" w:ascii="Times New Roman" w:hAnsi="Times New Roman" w:eastAsia="宋体" w:cs="Times New Roman"/>
                <w:color w:val="auto"/>
                <w:sz w:val="22"/>
                <w:szCs w:val="22"/>
                <w:highlight w:val="none"/>
                <w:lang w:val="en-US" w:eastAsia="zh-CN" w:bidi="ar-SA"/>
              </w:rPr>
            </w:pPr>
            <w:r>
              <w:rPr>
                <w:rFonts w:hint="eastAsia"/>
                <w:color w:val="auto"/>
                <w:sz w:val="22"/>
                <w:highlight w:val="none"/>
              </w:rPr>
              <w:t>特别说明</w:t>
            </w:r>
          </w:p>
        </w:tc>
        <w:tc>
          <w:tcPr>
            <w:tcW w:w="7947" w:type="dxa"/>
            <w:tcBorders>
              <w:top w:val="single" w:color="000000" w:sz="4" w:space="0"/>
              <w:left w:val="single" w:color="000000" w:sz="4" w:space="0"/>
              <w:bottom w:val="double" w:color="000000" w:sz="4" w:space="0"/>
              <w:right w:val="double" w:color="000000" w:sz="4" w:space="0"/>
            </w:tcBorders>
            <w:shd w:val="clear" w:color="auto" w:fill="auto"/>
            <w:tcMar>
              <w:top w:w="0" w:type="dxa"/>
              <w:left w:w="108" w:type="dxa"/>
              <w:bottom w:w="0" w:type="dxa"/>
              <w:right w:w="108" w:type="dxa"/>
            </w:tcMar>
            <w:vAlign w:val="center"/>
          </w:tcPr>
          <w:p w14:paraId="00C8D3BB">
            <w:pPr>
              <w:snapToGrid w:val="0"/>
              <w:rPr>
                <w:rFonts w:ascii="Times New Roman" w:hAnsi="Times New Roman" w:eastAsia="宋体" w:cs="Times New Roman"/>
                <w:color w:val="auto"/>
                <w:sz w:val="22"/>
                <w:szCs w:val="22"/>
                <w:highlight w:val="none"/>
                <w:lang w:val="en-US" w:eastAsia="zh-CN" w:bidi="ar-SA"/>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eastAsia="zh-CN"/>
              </w:rPr>
              <w:t>成交（中标）供应商</w:t>
            </w:r>
            <w:r>
              <w:rPr>
                <w:rFonts w:hint="eastAsia" w:ascii="宋体" w:hAnsi="宋体" w:eastAsia="宋体" w:cs="宋体"/>
                <w:b/>
                <w:color w:val="auto"/>
                <w:sz w:val="22"/>
                <w:szCs w:val="22"/>
                <w:highlight w:val="none"/>
              </w:rPr>
              <w:t>在合同签订前，采购人有权要求</w:t>
            </w:r>
            <w:r>
              <w:rPr>
                <w:rFonts w:hint="eastAsia" w:ascii="宋体" w:hAnsi="宋体" w:cs="宋体"/>
                <w:b/>
                <w:color w:val="auto"/>
                <w:sz w:val="22"/>
                <w:szCs w:val="22"/>
                <w:highlight w:val="none"/>
                <w:lang w:eastAsia="zh-CN"/>
              </w:rPr>
              <w:t>成交（中标）供应商</w:t>
            </w:r>
            <w:r>
              <w:rPr>
                <w:rFonts w:hint="eastAsia" w:ascii="宋体" w:hAnsi="宋体" w:eastAsia="宋体" w:cs="宋体"/>
                <w:b/>
                <w:color w:val="auto"/>
                <w:sz w:val="22"/>
                <w:szCs w:val="22"/>
                <w:highlight w:val="none"/>
              </w:rPr>
              <w:t>提供其投标文件中的相关文件资料的原件进行审核；如无法提供原件或提供的原件与其投标文件中的不符，采购人有权取消其中标资格，并提交主管部门处理。</w:t>
            </w:r>
            <w:r>
              <w:rPr>
                <w:rFonts w:hint="eastAsia" w:ascii="宋体" w:hAnsi="宋体" w:cs="宋体"/>
                <w:b/>
                <w:color w:val="auto"/>
                <w:sz w:val="22"/>
                <w:szCs w:val="22"/>
                <w:highlight w:val="none"/>
                <w:lang w:val="en-US" w:eastAsia="zh-CN"/>
              </w:rPr>
              <w:t>同时提交监管部门按规定严格处理，并追究其相应的民事赔偿责任。</w:t>
            </w:r>
          </w:p>
        </w:tc>
      </w:tr>
    </w:tbl>
    <w:p w14:paraId="4D7814EE">
      <w:pPr>
        <w:widowControl/>
        <w:autoSpaceDE w:val="0"/>
        <w:autoSpaceDN w:val="0"/>
        <w:snapToGrid w:val="0"/>
        <w:spacing w:line="460" w:lineRule="atLeast"/>
        <w:jc w:val="left"/>
        <w:rPr>
          <w:color w:val="auto"/>
          <w:sz w:val="32"/>
          <w:highlight w:val="none"/>
        </w:rPr>
      </w:pPr>
    </w:p>
    <w:p w14:paraId="64523F6D">
      <w:pPr>
        <w:widowControl/>
        <w:autoSpaceDE w:val="0"/>
        <w:autoSpaceDN w:val="0"/>
        <w:snapToGrid w:val="0"/>
        <w:spacing w:line="460" w:lineRule="atLeast"/>
        <w:jc w:val="center"/>
        <w:rPr>
          <w:color w:val="auto"/>
          <w:sz w:val="32"/>
          <w:highlight w:val="none"/>
        </w:rPr>
        <w:sectPr>
          <w:pgSz w:w="11906" w:h="16838"/>
          <w:pgMar w:top="1418" w:right="1575" w:bottom="1418" w:left="1531" w:header="851" w:footer="992" w:gutter="0"/>
          <w:cols w:space="720" w:num="1"/>
          <w:titlePg/>
          <w:docGrid w:type="lines" w:linePitch="312" w:charSpace="0"/>
        </w:sectPr>
      </w:pPr>
    </w:p>
    <w:p w14:paraId="41DD3F2F">
      <w:pPr>
        <w:widowControl/>
        <w:autoSpaceDE w:val="0"/>
        <w:autoSpaceDN w:val="0"/>
        <w:snapToGrid w:val="0"/>
        <w:spacing w:line="460" w:lineRule="atLeast"/>
        <w:jc w:val="center"/>
        <w:rPr>
          <w:color w:val="auto"/>
          <w:sz w:val="32"/>
          <w:highlight w:val="none"/>
        </w:rPr>
      </w:pPr>
      <w:r>
        <w:rPr>
          <w:color w:val="auto"/>
          <w:sz w:val="32"/>
          <w:highlight w:val="none"/>
        </w:rPr>
        <w:t>竞争性磋商文件目录</w:t>
      </w:r>
    </w:p>
    <w:p w14:paraId="7256F76A">
      <w:pPr>
        <w:widowControl/>
        <w:autoSpaceDE w:val="0"/>
        <w:autoSpaceDN w:val="0"/>
        <w:snapToGrid w:val="0"/>
        <w:spacing w:line="460" w:lineRule="atLeast"/>
        <w:jc w:val="left"/>
        <w:rPr>
          <w:color w:val="auto"/>
          <w:sz w:val="28"/>
          <w:highlight w:val="none"/>
        </w:rPr>
      </w:pPr>
      <w:r>
        <w:rPr>
          <w:color w:val="auto"/>
          <w:sz w:val="28"/>
          <w:highlight w:val="none"/>
        </w:rPr>
        <w:t xml:space="preserve">   </w:t>
      </w:r>
    </w:p>
    <w:p w14:paraId="462D0C1F">
      <w:pPr>
        <w:widowControl/>
        <w:autoSpaceDE w:val="0"/>
        <w:autoSpaceDN w:val="0"/>
        <w:snapToGrid w:val="0"/>
        <w:spacing w:line="460" w:lineRule="atLeast"/>
        <w:ind w:firstLine="330"/>
        <w:jc w:val="left"/>
        <w:rPr>
          <w:color w:val="auto"/>
          <w:sz w:val="22"/>
          <w:highlight w:val="none"/>
        </w:rPr>
      </w:pPr>
      <w:r>
        <w:rPr>
          <w:color w:val="auto"/>
          <w:sz w:val="22"/>
          <w:highlight w:val="none"/>
        </w:rPr>
        <w:t>第一部分、项目简介</w:t>
      </w:r>
    </w:p>
    <w:p w14:paraId="5C366821">
      <w:pPr>
        <w:widowControl/>
        <w:autoSpaceDE w:val="0"/>
        <w:autoSpaceDN w:val="0"/>
        <w:snapToGrid w:val="0"/>
        <w:spacing w:line="460" w:lineRule="atLeast"/>
        <w:jc w:val="left"/>
        <w:rPr>
          <w:color w:val="auto"/>
          <w:sz w:val="22"/>
          <w:highlight w:val="none"/>
        </w:rPr>
      </w:pPr>
      <w:r>
        <w:rPr>
          <w:color w:val="auto"/>
          <w:sz w:val="22"/>
          <w:highlight w:val="none"/>
        </w:rPr>
        <w:t xml:space="preserve">   第二部分、采购内容及技术要求</w:t>
      </w:r>
    </w:p>
    <w:p w14:paraId="61E2C736">
      <w:pPr>
        <w:widowControl/>
        <w:autoSpaceDE w:val="0"/>
        <w:autoSpaceDN w:val="0"/>
        <w:snapToGrid w:val="0"/>
        <w:spacing w:line="460" w:lineRule="atLeast"/>
        <w:jc w:val="left"/>
        <w:rPr>
          <w:color w:val="auto"/>
          <w:sz w:val="22"/>
          <w:highlight w:val="none"/>
        </w:rPr>
      </w:pPr>
      <w:r>
        <w:rPr>
          <w:color w:val="auto"/>
          <w:sz w:val="22"/>
          <w:highlight w:val="none"/>
        </w:rPr>
        <w:t xml:space="preserve">   第三部分、供应商须知</w:t>
      </w:r>
    </w:p>
    <w:p w14:paraId="124530E5">
      <w:pPr>
        <w:widowControl/>
        <w:autoSpaceDE w:val="0"/>
        <w:autoSpaceDN w:val="0"/>
        <w:snapToGrid w:val="0"/>
        <w:spacing w:line="460" w:lineRule="atLeast"/>
        <w:jc w:val="left"/>
        <w:rPr>
          <w:color w:val="auto"/>
          <w:sz w:val="22"/>
          <w:highlight w:val="none"/>
        </w:rPr>
      </w:pPr>
      <w:r>
        <w:rPr>
          <w:color w:val="auto"/>
          <w:sz w:val="22"/>
          <w:highlight w:val="none"/>
        </w:rPr>
        <w:t xml:space="preserve">   第四部分、政府采购政策功能相关说明</w:t>
      </w:r>
    </w:p>
    <w:p w14:paraId="050B3FCE">
      <w:pPr>
        <w:widowControl/>
        <w:autoSpaceDE w:val="0"/>
        <w:autoSpaceDN w:val="0"/>
        <w:snapToGrid w:val="0"/>
        <w:spacing w:line="440" w:lineRule="atLeast"/>
        <w:ind w:firstLine="330"/>
        <w:jc w:val="left"/>
        <w:rPr>
          <w:color w:val="auto"/>
          <w:sz w:val="22"/>
          <w:highlight w:val="none"/>
        </w:rPr>
      </w:pPr>
      <w:r>
        <w:rPr>
          <w:color w:val="auto"/>
          <w:sz w:val="22"/>
          <w:highlight w:val="none"/>
        </w:rPr>
        <w:t xml:space="preserve">第五部分、合同格式          </w:t>
      </w:r>
    </w:p>
    <w:p w14:paraId="3BA8873B">
      <w:pPr>
        <w:widowControl/>
        <w:autoSpaceDE w:val="0"/>
        <w:autoSpaceDN w:val="0"/>
        <w:snapToGrid w:val="0"/>
        <w:spacing w:line="460" w:lineRule="atLeast"/>
        <w:ind w:firstLine="330"/>
        <w:jc w:val="left"/>
        <w:rPr>
          <w:color w:val="auto"/>
          <w:sz w:val="22"/>
          <w:highlight w:val="none"/>
        </w:rPr>
      </w:pPr>
      <w:r>
        <w:rPr>
          <w:color w:val="auto"/>
          <w:sz w:val="22"/>
          <w:highlight w:val="none"/>
        </w:rPr>
        <w:t>第六部分、附件：投标文件格式</w:t>
      </w:r>
    </w:p>
    <w:p w14:paraId="28A7EBAA">
      <w:pPr>
        <w:widowControl/>
        <w:autoSpaceDE w:val="0"/>
        <w:autoSpaceDN w:val="0"/>
        <w:snapToGrid w:val="0"/>
        <w:spacing w:line="460" w:lineRule="atLeast"/>
        <w:ind w:firstLine="330"/>
        <w:jc w:val="left"/>
        <w:rPr>
          <w:color w:val="auto"/>
          <w:sz w:val="22"/>
          <w:highlight w:val="none"/>
        </w:rPr>
      </w:pPr>
      <w:r>
        <w:rPr>
          <w:color w:val="auto"/>
          <w:sz w:val="22"/>
          <w:highlight w:val="none"/>
        </w:rPr>
        <w:t>第七部分、确定成交供应商办法</w:t>
      </w:r>
    </w:p>
    <w:p w14:paraId="56CDF2FE">
      <w:pPr>
        <w:widowControl/>
        <w:autoSpaceDE w:val="0"/>
        <w:autoSpaceDN w:val="0"/>
        <w:snapToGrid w:val="0"/>
        <w:spacing w:line="460" w:lineRule="atLeast"/>
        <w:ind w:firstLine="1665"/>
        <w:jc w:val="left"/>
        <w:rPr>
          <w:color w:val="auto"/>
          <w:sz w:val="22"/>
          <w:highlight w:val="none"/>
        </w:rPr>
      </w:pPr>
    </w:p>
    <w:p w14:paraId="7DB61B24">
      <w:pPr>
        <w:widowControl/>
        <w:autoSpaceDE w:val="0"/>
        <w:autoSpaceDN w:val="0"/>
        <w:snapToGrid w:val="0"/>
        <w:spacing w:line="460" w:lineRule="atLeast"/>
        <w:ind w:firstLine="1665"/>
        <w:jc w:val="left"/>
        <w:rPr>
          <w:color w:val="auto"/>
          <w:sz w:val="22"/>
          <w:highlight w:val="none"/>
        </w:rPr>
      </w:pPr>
    </w:p>
    <w:p w14:paraId="671BA899">
      <w:pPr>
        <w:widowControl/>
        <w:autoSpaceDE w:val="0"/>
        <w:autoSpaceDN w:val="0"/>
        <w:snapToGrid w:val="0"/>
        <w:spacing w:before="120" w:line="460" w:lineRule="atLeast"/>
        <w:jc w:val="center"/>
        <w:rPr>
          <w:color w:val="auto"/>
          <w:sz w:val="22"/>
          <w:highlight w:val="none"/>
        </w:rPr>
      </w:pPr>
    </w:p>
    <w:p w14:paraId="7EB7EC2F">
      <w:pPr>
        <w:widowControl/>
        <w:autoSpaceDE w:val="0"/>
        <w:autoSpaceDN w:val="0"/>
        <w:snapToGrid w:val="0"/>
        <w:spacing w:before="120" w:line="460" w:lineRule="atLeast"/>
        <w:jc w:val="center"/>
        <w:rPr>
          <w:color w:val="auto"/>
          <w:sz w:val="22"/>
          <w:highlight w:val="none"/>
        </w:rPr>
      </w:pPr>
    </w:p>
    <w:p w14:paraId="35AE5A65">
      <w:pPr>
        <w:widowControl/>
        <w:autoSpaceDE w:val="0"/>
        <w:autoSpaceDN w:val="0"/>
        <w:snapToGrid w:val="0"/>
        <w:spacing w:before="120" w:line="460" w:lineRule="atLeast"/>
        <w:jc w:val="center"/>
        <w:rPr>
          <w:color w:val="auto"/>
          <w:sz w:val="22"/>
          <w:highlight w:val="none"/>
        </w:rPr>
      </w:pPr>
    </w:p>
    <w:p w14:paraId="33BB3F65">
      <w:pPr>
        <w:widowControl/>
        <w:autoSpaceDE w:val="0"/>
        <w:autoSpaceDN w:val="0"/>
        <w:snapToGrid w:val="0"/>
        <w:spacing w:before="120" w:line="460" w:lineRule="atLeast"/>
        <w:jc w:val="center"/>
        <w:rPr>
          <w:b/>
          <w:color w:val="auto"/>
          <w:sz w:val="22"/>
          <w:highlight w:val="none"/>
        </w:rPr>
      </w:pPr>
    </w:p>
    <w:p w14:paraId="471C669C">
      <w:pPr>
        <w:widowControl/>
        <w:autoSpaceDE w:val="0"/>
        <w:autoSpaceDN w:val="0"/>
        <w:snapToGrid w:val="0"/>
        <w:spacing w:line="460" w:lineRule="atLeast"/>
        <w:ind w:firstLine="590"/>
        <w:jc w:val="left"/>
        <w:rPr>
          <w:b/>
          <w:color w:val="auto"/>
          <w:sz w:val="24"/>
          <w:highlight w:val="none"/>
        </w:rPr>
      </w:pPr>
      <w:r>
        <w:rPr>
          <w:b/>
          <w:color w:val="auto"/>
          <w:sz w:val="24"/>
          <w:highlight w:val="none"/>
          <w:u w:val="thick"/>
        </w:rPr>
        <w:t>★注：竞争性磋商文件中有的条款及要求以加粗、加下划线或符号</w:t>
      </w:r>
      <w:r>
        <w:rPr>
          <w:b/>
          <w:color w:val="auto"/>
          <w:sz w:val="30"/>
          <w:highlight w:val="none"/>
          <w:u w:val="thick"/>
        </w:rPr>
        <w:t>*</w:t>
      </w:r>
      <w:r>
        <w:rPr>
          <w:b/>
          <w:color w:val="auto"/>
          <w:sz w:val="24"/>
          <w:highlight w:val="none"/>
          <w:u w:val="thick"/>
        </w:rPr>
        <w:t>、▲、★、●的形式强调，这些特别强调的条款及内容有些是重要条款，供应商对重要条款的响应程度将作为评审工作的主要依据之一。</w:t>
      </w:r>
    </w:p>
    <w:p w14:paraId="4449F69E">
      <w:pPr>
        <w:widowControl/>
        <w:autoSpaceDE w:val="0"/>
        <w:autoSpaceDN w:val="0"/>
        <w:snapToGrid w:val="0"/>
        <w:spacing w:line="400" w:lineRule="exact"/>
        <w:jc w:val="center"/>
        <w:rPr>
          <w:b/>
          <w:color w:val="auto"/>
          <w:sz w:val="36"/>
          <w:highlight w:val="none"/>
        </w:rPr>
      </w:pPr>
    </w:p>
    <w:p w14:paraId="6A6BEC3A">
      <w:pPr>
        <w:widowControl/>
        <w:autoSpaceDE w:val="0"/>
        <w:autoSpaceDN w:val="0"/>
        <w:snapToGrid w:val="0"/>
        <w:spacing w:line="400" w:lineRule="exact"/>
        <w:jc w:val="center"/>
        <w:rPr>
          <w:b/>
          <w:color w:val="auto"/>
          <w:sz w:val="36"/>
          <w:highlight w:val="none"/>
        </w:rPr>
      </w:pPr>
    </w:p>
    <w:p w14:paraId="0EA2B1A7">
      <w:pPr>
        <w:widowControl/>
        <w:autoSpaceDE w:val="0"/>
        <w:autoSpaceDN w:val="0"/>
        <w:snapToGrid w:val="0"/>
        <w:spacing w:line="400" w:lineRule="exact"/>
        <w:jc w:val="both"/>
        <w:rPr>
          <w:b/>
          <w:color w:val="auto"/>
          <w:sz w:val="36"/>
          <w:highlight w:val="none"/>
        </w:rPr>
      </w:pPr>
    </w:p>
    <w:p w14:paraId="54197F7D">
      <w:pPr>
        <w:widowControl/>
        <w:autoSpaceDE w:val="0"/>
        <w:autoSpaceDN w:val="0"/>
        <w:snapToGrid w:val="0"/>
        <w:spacing w:line="400" w:lineRule="exact"/>
        <w:jc w:val="both"/>
        <w:rPr>
          <w:b/>
          <w:color w:val="auto"/>
          <w:sz w:val="36"/>
          <w:highlight w:val="none"/>
        </w:rPr>
      </w:pPr>
    </w:p>
    <w:p w14:paraId="47081157">
      <w:pPr>
        <w:widowControl/>
        <w:autoSpaceDE w:val="0"/>
        <w:autoSpaceDN w:val="0"/>
        <w:snapToGrid w:val="0"/>
        <w:spacing w:line="400" w:lineRule="exact"/>
        <w:jc w:val="center"/>
        <w:rPr>
          <w:b/>
          <w:color w:val="auto"/>
          <w:sz w:val="36"/>
          <w:highlight w:val="none"/>
        </w:rPr>
        <w:sectPr>
          <w:pgSz w:w="11906" w:h="16838"/>
          <w:pgMar w:top="1418" w:right="1575" w:bottom="1418" w:left="1531" w:header="851" w:footer="992" w:gutter="0"/>
          <w:cols w:space="720" w:num="1"/>
          <w:titlePg/>
          <w:docGrid w:type="lines" w:linePitch="312" w:charSpace="0"/>
        </w:sectPr>
      </w:pPr>
    </w:p>
    <w:p w14:paraId="7268C8DB">
      <w:pPr>
        <w:widowControl/>
        <w:autoSpaceDE w:val="0"/>
        <w:autoSpaceDN w:val="0"/>
        <w:snapToGrid w:val="0"/>
        <w:spacing w:line="400" w:lineRule="exact"/>
        <w:jc w:val="center"/>
        <w:rPr>
          <w:b/>
          <w:color w:val="auto"/>
          <w:sz w:val="36"/>
          <w:highlight w:val="none"/>
        </w:rPr>
      </w:pPr>
      <w:r>
        <w:rPr>
          <w:b/>
          <w:color w:val="auto"/>
          <w:sz w:val="36"/>
          <w:highlight w:val="none"/>
        </w:rPr>
        <w:t>第一部 项目简介</w:t>
      </w:r>
    </w:p>
    <w:p w14:paraId="510587BD">
      <w:pPr>
        <w:widowControl/>
        <w:autoSpaceDE w:val="0"/>
        <w:autoSpaceDN w:val="0"/>
        <w:snapToGrid w:val="0"/>
        <w:spacing w:line="400" w:lineRule="exact"/>
        <w:jc w:val="left"/>
        <w:rPr>
          <w:color w:val="auto"/>
          <w:sz w:val="22"/>
          <w:highlight w:val="none"/>
        </w:rPr>
      </w:pPr>
      <w:r>
        <w:rPr>
          <w:color w:val="auto"/>
          <w:sz w:val="22"/>
          <w:highlight w:val="none"/>
        </w:rPr>
        <w:t>一、项目简介</w:t>
      </w:r>
    </w:p>
    <w:p w14:paraId="2D3EC65C">
      <w:pPr>
        <w:widowControl/>
        <w:autoSpaceDE w:val="0"/>
        <w:autoSpaceDN w:val="0"/>
        <w:snapToGrid w:val="0"/>
        <w:spacing w:line="460" w:lineRule="atLeast"/>
        <w:ind w:firstLine="330"/>
        <w:jc w:val="left"/>
        <w:rPr>
          <w:color w:val="auto"/>
          <w:sz w:val="22"/>
          <w:highlight w:val="none"/>
        </w:rPr>
      </w:pPr>
      <w:r>
        <w:rPr>
          <w:rFonts w:hint="eastAsia"/>
          <w:color w:val="auto"/>
          <w:sz w:val="22"/>
          <w:highlight w:val="none"/>
          <w:lang w:eastAsia="zh-CN"/>
        </w:rPr>
        <w:t>温州正大工程项目管理有限公司</w:t>
      </w:r>
      <w:r>
        <w:rPr>
          <w:color w:val="auto"/>
          <w:sz w:val="22"/>
          <w:highlight w:val="none"/>
        </w:rPr>
        <w:t>受</w:t>
      </w:r>
      <w:r>
        <w:rPr>
          <w:rFonts w:hint="eastAsia"/>
          <w:color w:val="auto"/>
          <w:sz w:val="22"/>
          <w:highlight w:val="none"/>
          <w:lang w:eastAsia="zh-CN"/>
        </w:rPr>
        <w:t>平阳县顺溪镇人民政府</w:t>
      </w:r>
      <w:r>
        <w:rPr>
          <w:color w:val="auto"/>
          <w:sz w:val="22"/>
          <w:highlight w:val="none"/>
        </w:rPr>
        <w:t>委托，以竞争性磋商方式采购</w:t>
      </w:r>
      <w:r>
        <w:rPr>
          <w:rFonts w:hint="eastAsia"/>
          <w:color w:val="auto"/>
          <w:sz w:val="22"/>
          <w:highlight w:val="none"/>
          <w:lang w:eastAsia="zh-CN"/>
        </w:rPr>
        <w:t>平阳县顺溪镇便民服务中心室外附属配套工程（重）</w:t>
      </w:r>
      <w:r>
        <w:rPr>
          <w:color w:val="auto"/>
          <w:sz w:val="22"/>
          <w:highlight w:val="none"/>
        </w:rPr>
        <w:t>，本项目资金已经落实。</w:t>
      </w:r>
    </w:p>
    <w:p w14:paraId="075E6F98">
      <w:pPr>
        <w:widowControl/>
        <w:autoSpaceDE w:val="0"/>
        <w:autoSpaceDN w:val="0"/>
        <w:snapToGrid w:val="0"/>
        <w:spacing w:line="460" w:lineRule="atLeast"/>
        <w:ind w:firstLine="330"/>
        <w:jc w:val="left"/>
        <w:rPr>
          <w:color w:val="auto"/>
          <w:sz w:val="22"/>
          <w:highlight w:val="none"/>
        </w:rPr>
      </w:pPr>
      <w:r>
        <w:rPr>
          <w:color w:val="auto"/>
          <w:sz w:val="22"/>
          <w:highlight w:val="none"/>
        </w:rPr>
        <w:t>我们热忱欢迎有关公司（企业）前来进行报价。</w:t>
      </w:r>
    </w:p>
    <w:p w14:paraId="4EB13722">
      <w:pPr>
        <w:widowControl/>
        <w:autoSpaceDE w:val="0"/>
        <w:autoSpaceDN w:val="0"/>
        <w:snapToGrid w:val="0"/>
        <w:spacing w:line="460" w:lineRule="exact"/>
        <w:ind w:left="420"/>
        <w:jc w:val="center"/>
        <w:rPr>
          <w:b/>
          <w:color w:val="auto"/>
          <w:sz w:val="36"/>
          <w:highlight w:val="none"/>
        </w:rPr>
      </w:pPr>
      <w:r>
        <w:rPr>
          <w:b/>
          <w:color w:val="auto"/>
          <w:sz w:val="36"/>
          <w:highlight w:val="none"/>
        </w:rPr>
        <w:t>第二部分 采购内容及技术要求</w:t>
      </w:r>
    </w:p>
    <w:p w14:paraId="34DB5ACB">
      <w:pPr>
        <w:widowControl/>
        <w:snapToGrid w:val="0"/>
        <w:spacing w:line="460" w:lineRule="exact"/>
        <w:jc w:val="left"/>
        <w:rPr>
          <w:rFonts w:ascii="宋体" w:hAnsi="宋体"/>
          <w:b/>
          <w:color w:val="auto"/>
          <w:sz w:val="22"/>
          <w:highlight w:val="none"/>
        </w:rPr>
      </w:pPr>
      <w:r>
        <w:rPr>
          <w:rFonts w:ascii="宋体" w:hAnsi="宋体"/>
          <w:b/>
          <w:color w:val="auto"/>
          <w:sz w:val="22"/>
          <w:highlight w:val="none"/>
        </w:rPr>
        <w:t>一、采购总说明</w:t>
      </w:r>
    </w:p>
    <w:p w14:paraId="3635E197">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1.1本技术规范要求提出的是最低限度的基本技术要求，并未对所有技术细节作出规定，供应商应提供符合本技术要求和国家标准、行业标准的优质服务。</w:t>
      </w:r>
    </w:p>
    <w:p w14:paraId="1BACFE5F">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1.2供应商服务与本技术要求不一致时，供应商应在报价文件中予以说明，并由</w:t>
      </w:r>
      <w:r>
        <w:rPr>
          <w:rFonts w:hint="eastAsia" w:ascii="宋体" w:hAnsi="宋体"/>
          <w:color w:val="auto"/>
          <w:sz w:val="22"/>
          <w:highlight w:val="none"/>
        </w:rPr>
        <w:t>磋商</w:t>
      </w:r>
      <w:r>
        <w:rPr>
          <w:rFonts w:ascii="宋体" w:hAnsi="宋体"/>
          <w:color w:val="auto"/>
          <w:sz w:val="22"/>
          <w:highlight w:val="none"/>
        </w:rPr>
        <w:t>采购小组鉴定供应商服务能否达到要求。如供应商没有在</w:t>
      </w:r>
      <w:r>
        <w:rPr>
          <w:rFonts w:hint="eastAsia" w:ascii="宋体" w:hAnsi="宋体"/>
          <w:color w:val="auto"/>
          <w:sz w:val="22"/>
          <w:highlight w:val="none"/>
        </w:rPr>
        <w:t>响应</w:t>
      </w:r>
      <w:r>
        <w:rPr>
          <w:rFonts w:ascii="宋体" w:hAnsi="宋体"/>
          <w:color w:val="auto"/>
          <w:sz w:val="22"/>
          <w:highlight w:val="none"/>
        </w:rPr>
        <w:t>文件中提出异议，则视为供应商提供的服务完全按照本采购文件要求。</w:t>
      </w:r>
    </w:p>
    <w:p w14:paraId="6E055967">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2、技术要求及标准的执行</w:t>
      </w:r>
    </w:p>
    <w:p w14:paraId="3725EC1D">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供应商提供的服务应标明所执行的质量标准，若同一标准已颁发新标准，则按最新标准执行。若同一服务同时有几个标准（国际标准、国家标准、行业标准、企业标准等），则按最高层次的标准执行。</w:t>
      </w:r>
    </w:p>
    <w:p w14:paraId="4C052A0A">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3、供应商须按国家有关规定及标准完成本次采购服务各项工作，并保证供应商提供相关数据与说明，报价文件须对</w:t>
      </w:r>
      <w:r>
        <w:rPr>
          <w:rFonts w:hint="eastAsia" w:ascii="宋体" w:hAnsi="宋体"/>
          <w:color w:val="auto"/>
          <w:sz w:val="22"/>
          <w:highlight w:val="none"/>
        </w:rPr>
        <w:t>本</w:t>
      </w:r>
      <w:r>
        <w:rPr>
          <w:rFonts w:ascii="宋体" w:hAnsi="宋体"/>
          <w:color w:val="auto"/>
          <w:sz w:val="22"/>
          <w:highlight w:val="none"/>
        </w:rPr>
        <w:t>项目采购内容及具体要求作出实质性回应。</w:t>
      </w:r>
    </w:p>
    <w:p w14:paraId="75515E63">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color w:val="auto"/>
          <w:kern w:val="2"/>
          <w:sz w:val="22"/>
          <w:szCs w:val="22"/>
          <w:highlight w:val="none"/>
        </w:rPr>
      </w:pPr>
      <w:r>
        <w:rPr>
          <w:rFonts w:hint="eastAsia" w:ascii="宋体" w:hAnsi="宋体" w:eastAsia="宋体" w:cs="宋体"/>
          <w:b/>
          <w:bCs/>
          <w:color w:val="auto"/>
          <w:kern w:val="2"/>
          <w:sz w:val="22"/>
          <w:szCs w:val="22"/>
          <w:highlight w:val="none"/>
        </w:rPr>
        <w:t>二、采购内容及具体要求</w:t>
      </w:r>
    </w:p>
    <w:p w14:paraId="7834BF2C">
      <w:pPr>
        <w:keepNext w:val="0"/>
        <w:keepLines w:val="0"/>
        <w:pageBreakBefore w:val="0"/>
        <w:widowControl w:val="0"/>
        <w:kinsoku/>
        <w:wordWrap/>
        <w:overflowPunct/>
        <w:topLinePunct w:val="0"/>
        <w:bidi w:val="0"/>
        <w:snapToGrid w:val="0"/>
        <w:spacing w:line="40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1、项目地点：</w:t>
      </w:r>
      <w:r>
        <w:rPr>
          <w:rFonts w:hint="eastAsia" w:ascii="宋体" w:hAnsi="宋体" w:eastAsia="宋体" w:cs="宋体"/>
          <w:color w:val="auto"/>
          <w:kern w:val="2"/>
          <w:sz w:val="22"/>
          <w:szCs w:val="22"/>
          <w:highlight w:val="none"/>
          <w:lang w:val="en-US" w:eastAsia="zh-CN"/>
        </w:rPr>
        <w:t>平阳县</w:t>
      </w:r>
      <w:r>
        <w:rPr>
          <w:rFonts w:hint="eastAsia" w:ascii="Times New Roman" w:hAnsi="Times New Roman" w:eastAsia="宋体" w:cs="Times New Roman"/>
          <w:color w:val="auto"/>
          <w:kern w:val="2"/>
          <w:sz w:val="21"/>
          <w:szCs w:val="21"/>
          <w:highlight w:val="none"/>
          <w:lang w:val="en-US" w:eastAsia="zh-CN"/>
        </w:rPr>
        <w:t>顺溪</w:t>
      </w:r>
      <w:r>
        <w:rPr>
          <w:rFonts w:hint="eastAsia" w:ascii="Times New Roman" w:hAnsi="Times New Roman" w:eastAsia="宋体" w:cs="Times New Roman"/>
          <w:color w:val="auto"/>
          <w:kern w:val="2"/>
          <w:sz w:val="21"/>
          <w:szCs w:val="21"/>
          <w:highlight w:val="none"/>
        </w:rPr>
        <w:t>镇</w:t>
      </w:r>
    </w:p>
    <w:p w14:paraId="0245E39E">
      <w:pPr>
        <w:keepNext w:val="0"/>
        <w:keepLines w:val="0"/>
        <w:pageBreakBefore w:val="0"/>
        <w:widowControl w:val="0"/>
        <w:numPr>
          <w:ilvl w:val="0"/>
          <w:numId w:val="0"/>
        </w:numPr>
        <w:kinsoku/>
        <w:wordWrap/>
        <w:overflowPunct/>
        <w:topLinePunct w:val="0"/>
        <w:bidi w:val="0"/>
        <w:snapToGrid w:val="0"/>
        <w:spacing w:line="40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2、项目</w:t>
      </w:r>
      <w:r>
        <w:rPr>
          <w:rFonts w:hint="eastAsia" w:ascii="宋体" w:hAnsi="宋体" w:eastAsia="宋体" w:cs="宋体"/>
          <w:color w:val="auto"/>
          <w:kern w:val="2"/>
          <w:sz w:val="22"/>
          <w:szCs w:val="22"/>
          <w:highlight w:val="none"/>
        </w:rPr>
        <w:t>实施内容主要包括：路基开挖1640m2、新建车行道路面1140m2、新建重力式挡土墙86.1m、现浇悬臂式挡土墙39.9m、人行护栏20m，镀锌钢管围墙136m、新建室外台阶35.5m2、新建遮阳雨棚一座、新建室外楼梯14.14m2、新建消防管道179.9m、污水管道70.3m、给水管道15.1m、雨水管道171.1m。具体详见工程量清单</w:t>
      </w:r>
      <w:r>
        <w:rPr>
          <w:rFonts w:hint="eastAsia" w:ascii="宋体" w:hAnsi="宋体" w:cs="宋体"/>
          <w:color w:val="auto"/>
          <w:kern w:val="2"/>
          <w:sz w:val="22"/>
          <w:szCs w:val="22"/>
          <w:highlight w:val="none"/>
          <w:lang w:val="en-US" w:eastAsia="zh-CN"/>
        </w:rPr>
        <w:t>及图纸</w:t>
      </w:r>
      <w:r>
        <w:rPr>
          <w:rFonts w:hint="eastAsia" w:ascii="宋体" w:hAnsi="宋体" w:eastAsia="宋体" w:cs="宋体"/>
          <w:color w:val="auto"/>
          <w:kern w:val="2"/>
          <w:sz w:val="22"/>
          <w:szCs w:val="22"/>
          <w:highlight w:val="none"/>
        </w:rPr>
        <w:t>。</w:t>
      </w:r>
    </w:p>
    <w:p w14:paraId="220271D8">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工程量：根据采购人提供的施工图纸、招标控制价等资料（详见采购文件附件）,本工程以设计图纸为计算依据，工程量以实际结算为准。</w:t>
      </w:r>
    </w:p>
    <w:p w14:paraId="0AEBF3CB">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rPr>
        <w:t>4</w:t>
      </w:r>
      <w:r>
        <w:rPr>
          <w:rFonts w:hint="eastAsia" w:ascii="宋体" w:hAnsi="宋体" w:eastAsia="宋体" w:cs="宋体"/>
          <w:color w:val="auto"/>
          <w:kern w:val="2"/>
          <w:sz w:val="22"/>
          <w:szCs w:val="22"/>
          <w:highlight w:val="none"/>
        </w:rPr>
        <w:t>、承包方式</w:t>
      </w:r>
    </w:p>
    <w:p w14:paraId="08908CCF">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本</w:t>
      </w:r>
      <w:r>
        <w:rPr>
          <w:rFonts w:hint="eastAsia" w:ascii="宋体" w:hAnsi="宋体" w:eastAsia="宋体" w:cs="宋体"/>
          <w:color w:val="auto"/>
          <w:kern w:val="2"/>
          <w:sz w:val="22"/>
          <w:szCs w:val="22"/>
          <w:highlight w:val="none"/>
          <w:lang w:eastAsia="zh-CN"/>
        </w:rPr>
        <w:t>项目</w:t>
      </w:r>
      <w:r>
        <w:rPr>
          <w:rFonts w:hint="eastAsia" w:ascii="宋体" w:hAnsi="宋体" w:eastAsia="宋体" w:cs="宋体"/>
          <w:color w:val="auto"/>
          <w:kern w:val="2"/>
          <w:sz w:val="22"/>
          <w:szCs w:val="22"/>
          <w:highlight w:val="none"/>
        </w:rPr>
        <w:t>工程承包方式采用包工包料，</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应按</w:t>
      </w:r>
      <w:r>
        <w:rPr>
          <w:rFonts w:hint="eastAsia" w:ascii="宋体" w:hAnsi="宋体" w:cs="宋体"/>
          <w:color w:val="auto"/>
          <w:kern w:val="2"/>
          <w:sz w:val="22"/>
          <w:szCs w:val="22"/>
          <w:highlight w:val="none"/>
          <w:lang w:eastAsia="zh-CN"/>
        </w:rPr>
        <w:t>采购文件</w:t>
      </w:r>
      <w:r>
        <w:rPr>
          <w:rFonts w:hint="eastAsia" w:ascii="宋体" w:hAnsi="宋体" w:eastAsia="宋体" w:cs="宋体"/>
          <w:color w:val="auto"/>
          <w:kern w:val="2"/>
          <w:sz w:val="22"/>
          <w:szCs w:val="22"/>
          <w:highlight w:val="none"/>
        </w:rPr>
        <w:t xml:space="preserve">的要求实行造价、质量、工期、安全、文明施工管理等全面承包方式。 </w:t>
      </w:r>
    </w:p>
    <w:p w14:paraId="4F0C6880">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rPr>
        <w:t>、现场条件和现场踏勘</w:t>
      </w:r>
    </w:p>
    <w:p w14:paraId="38FB5663">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（1）现场具备施工条件。</w:t>
      </w:r>
    </w:p>
    <w:p w14:paraId="1935A94C">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投标供应商应自行对工程现场和周围环境进行踏勘和了解，以获取有关编制投标文件和签署合同所需的各种资料，并应充分考虑影响本报价的因素、预计实施过程中各种不利因素，由此可能发生的费用均由投标供应商考虑并包含在投标报价中。成交后，投标供应商不得再以不完全了解现场情况等为理由而提出额外付款或延长工期等要求，若有此类要求，采购人将不作任何答复与考虑，投标供应商应承担现场踏勘的责任和风险，踏勘现场的费用由投标供应商自行承担。</w:t>
      </w:r>
    </w:p>
    <w:p w14:paraId="16716C4F">
      <w:pPr>
        <w:snapToGrid w:val="0"/>
        <w:spacing w:line="400" w:lineRule="atLeast"/>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三、工期要求及奖罚措施</w:t>
      </w:r>
    </w:p>
    <w:p w14:paraId="4A5436E3">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b/>
          <w:color w:val="auto"/>
          <w:kern w:val="2"/>
          <w:sz w:val="22"/>
          <w:szCs w:val="22"/>
          <w:highlight w:val="none"/>
          <w:u w:val="none"/>
          <w:lang w:val="zh-CN"/>
        </w:rPr>
        <w:t>▲</w:t>
      </w:r>
      <w:r>
        <w:rPr>
          <w:rFonts w:hint="eastAsia" w:ascii="宋体" w:hAnsi="宋体" w:eastAsia="宋体" w:cs="宋体"/>
          <w:color w:val="auto"/>
          <w:kern w:val="2"/>
          <w:sz w:val="22"/>
          <w:szCs w:val="22"/>
          <w:highlight w:val="none"/>
        </w:rPr>
        <w:t>工期要求：</w:t>
      </w:r>
      <w:r>
        <w:rPr>
          <w:rFonts w:hint="eastAsia" w:ascii="宋体" w:hAnsi="宋体" w:eastAsia="宋体" w:cs="宋体"/>
          <w:color w:val="auto"/>
          <w:kern w:val="2"/>
          <w:sz w:val="22"/>
          <w:szCs w:val="22"/>
          <w:highlight w:val="none"/>
          <w:lang w:val="en-US" w:eastAsia="zh-CN"/>
        </w:rPr>
        <w:t>90个日历天内</w:t>
      </w:r>
      <w:r>
        <w:rPr>
          <w:rFonts w:hint="eastAsia" w:ascii="宋体" w:hAnsi="宋体" w:eastAsia="宋体" w:cs="宋体"/>
          <w:color w:val="auto"/>
          <w:kern w:val="2"/>
          <w:sz w:val="22"/>
          <w:szCs w:val="22"/>
          <w:highlight w:val="none"/>
        </w:rPr>
        <w:t>完</w:t>
      </w:r>
      <w:r>
        <w:rPr>
          <w:rFonts w:hint="eastAsia" w:ascii="宋体" w:hAnsi="宋体" w:eastAsia="宋体" w:cs="宋体"/>
          <w:color w:val="auto"/>
          <w:kern w:val="2"/>
          <w:sz w:val="22"/>
          <w:szCs w:val="22"/>
          <w:highlight w:val="none"/>
          <w:lang w:eastAsia="zh-CN"/>
        </w:rPr>
        <w:t>工并通过验收</w:t>
      </w:r>
      <w:r>
        <w:rPr>
          <w:rFonts w:hint="eastAsia" w:ascii="宋体" w:hAnsi="宋体" w:eastAsia="宋体" w:cs="宋体"/>
          <w:color w:val="auto"/>
          <w:kern w:val="2"/>
          <w:sz w:val="22"/>
          <w:szCs w:val="22"/>
          <w:highlight w:val="none"/>
        </w:rPr>
        <w:t>，开工日期以采购人发出通知为准。</w:t>
      </w:r>
    </w:p>
    <w:p w14:paraId="42820F32">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2.如</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无正当理由而导致延期，经协商无效,采购人有权追究</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的违约责任。</w:t>
      </w:r>
      <w:r>
        <w:rPr>
          <w:rFonts w:hint="eastAsia" w:ascii="宋体" w:hAnsi="宋体" w:eastAsia="宋体" w:cs="宋体"/>
          <w:color w:val="auto"/>
          <w:kern w:val="2"/>
          <w:sz w:val="22"/>
          <w:szCs w:val="22"/>
          <w:highlight w:val="none"/>
        </w:rPr>
        <w:t>延期在15日内（含），每延期一天向发包人支付违约金1000元；超出15日，超出部分每延期一天向发包人支付违约金3000元</w:t>
      </w:r>
      <w:r>
        <w:rPr>
          <w:rFonts w:hint="eastAsia" w:ascii="宋体" w:hAnsi="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如果超出合同规定期限</w:t>
      </w:r>
      <w:r>
        <w:rPr>
          <w:rFonts w:hint="eastAsia" w:ascii="宋体" w:hAnsi="宋体" w:eastAsia="宋体" w:cs="宋体"/>
          <w:color w:val="auto"/>
          <w:kern w:val="2"/>
          <w:sz w:val="22"/>
          <w:szCs w:val="22"/>
          <w:highlight w:val="none"/>
          <w:lang w:val="en-US" w:eastAsia="zh-CN"/>
        </w:rPr>
        <w:t>30</w:t>
      </w:r>
      <w:r>
        <w:rPr>
          <w:rFonts w:hint="eastAsia" w:ascii="宋体" w:hAnsi="宋体" w:eastAsia="宋体" w:cs="宋体"/>
          <w:color w:val="auto"/>
          <w:kern w:val="2"/>
          <w:sz w:val="22"/>
          <w:szCs w:val="22"/>
          <w:highlight w:val="none"/>
        </w:rPr>
        <w:t>天，则采购人可以终止合同，并有权没收其履约保证金。</w:t>
      </w:r>
    </w:p>
    <w:p w14:paraId="76139EDD">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3.从开工之日起5天没有进场施工的，视</w:t>
      </w:r>
      <w:r>
        <w:rPr>
          <w:rFonts w:hint="eastAsia" w:ascii="宋体" w:hAnsi="宋体" w:eastAsia="宋体" w:cs="宋体"/>
          <w:color w:val="auto"/>
          <w:kern w:val="2"/>
          <w:sz w:val="22"/>
          <w:szCs w:val="22"/>
          <w:highlight w:val="none"/>
          <w:lang w:eastAsia="zh-CN"/>
        </w:rPr>
        <w:t>中标成交方</w:t>
      </w:r>
      <w:r>
        <w:rPr>
          <w:rFonts w:hint="eastAsia" w:ascii="宋体" w:hAnsi="宋体" w:eastAsia="宋体" w:cs="宋体"/>
          <w:color w:val="auto"/>
          <w:kern w:val="2"/>
          <w:sz w:val="22"/>
          <w:szCs w:val="22"/>
          <w:highlight w:val="none"/>
        </w:rPr>
        <w:t>自动放弃，采购人有权没收其履约保证金并上报监管处处罚。</w:t>
      </w:r>
    </w:p>
    <w:p w14:paraId="0A923CDD">
      <w:pPr>
        <w:snapToGrid w:val="0"/>
        <w:spacing w:line="400" w:lineRule="atLeast"/>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四、质量及保修要求</w:t>
      </w:r>
    </w:p>
    <w:p w14:paraId="3486535F">
      <w:pPr>
        <w:snapToGrid w:val="0"/>
        <w:spacing w:line="460" w:lineRule="atLeast"/>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1.质量标准</w:t>
      </w:r>
    </w:p>
    <w:p w14:paraId="65F5EF6A">
      <w:pPr>
        <w:snapToGrid w:val="0"/>
        <w:spacing w:line="460" w:lineRule="atLeast"/>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工程质量符合国家规定的验收合格标准，一次性验收合格。</w:t>
      </w:r>
    </w:p>
    <w:p w14:paraId="39059AAD">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中标单位必须严格按照有关现行施工规范精心组织施工，严格把好各道施工工序的质量关，杜绝工程质量事故。</w:t>
      </w:r>
    </w:p>
    <w:p w14:paraId="49F67DDA">
      <w:pPr>
        <w:snapToGrid w:val="0"/>
        <w:spacing w:line="460" w:lineRule="atLeast"/>
        <w:ind w:firstLine="442" w:firstLineChars="200"/>
        <w:rPr>
          <w:rFonts w:hint="eastAsia" w:ascii="宋体" w:hAnsi="宋体" w:eastAsia="宋体" w:cs="宋体"/>
          <w:b/>
          <w:bCs/>
          <w:color w:val="auto"/>
          <w:kern w:val="2"/>
          <w:sz w:val="22"/>
          <w:szCs w:val="22"/>
          <w:highlight w:val="none"/>
          <w:lang w:eastAsia="zh-CN"/>
        </w:rPr>
      </w:pPr>
      <w:r>
        <w:rPr>
          <w:rFonts w:hint="eastAsia" w:ascii="宋体" w:hAnsi="宋体" w:eastAsia="宋体" w:cs="宋体"/>
          <w:b/>
          <w:bCs/>
          <w:color w:val="auto"/>
          <w:kern w:val="2"/>
          <w:sz w:val="22"/>
          <w:szCs w:val="22"/>
          <w:highlight w:val="none"/>
        </w:rPr>
        <w:t>2.</w:t>
      </w:r>
      <w:r>
        <w:rPr>
          <w:rFonts w:hint="eastAsia" w:ascii="宋体" w:hAnsi="宋体" w:eastAsia="宋体" w:cs="宋体"/>
          <w:b/>
          <w:color w:val="auto"/>
          <w:kern w:val="2"/>
          <w:sz w:val="22"/>
          <w:szCs w:val="22"/>
          <w:highlight w:val="none"/>
          <w:u w:val="none"/>
          <w:lang w:val="zh-CN"/>
        </w:rPr>
        <w:t>▲</w:t>
      </w:r>
      <w:r>
        <w:rPr>
          <w:rFonts w:hint="eastAsia" w:ascii="宋体" w:hAnsi="宋体" w:eastAsia="宋体" w:cs="宋体"/>
          <w:b/>
          <w:bCs/>
          <w:color w:val="auto"/>
          <w:kern w:val="2"/>
          <w:sz w:val="22"/>
          <w:szCs w:val="22"/>
          <w:highlight w:val="none"/>
          <w:lang w:val="en-US" w:eastAsia="zh-CN"/>
        </w:rPr>
        <w:t>质量保修期（缺陷责任期）：</w:t>
      </w:r>
      <w:r>
        <w:rPr>
          <w:rFonts w:hint="eastAsia" w:ascii="宋体" w:hAnsi="宋体" w:cs="宋体"/>
          <w:b/>
          <w:bCs/>
          <w:color w:val="auto"/>
          <w:kern w:val="2"/>
          <w:sz w:val="22"/>
          <w:szCs w:val="22"/>
          <w:highlight w:val="none"/>
          <w:lang w:val="en-US" w:eastAsia="zh-CN"/>
        </w:rPr>
        <w:t>整体工程</w:t>
      </w:r>
      <w:r>
        <w:rPr>
          <w:rFonts w:hint="eastAsia" w:ascii="宋体" w:hAnsi="宋体" w:eastAsia="宋体" w:cs="宋体"/>
          <w:b/>
          <w:bCs/>
          <w:color w:val="auto"/>
          <w:kern w:val="2"/>
          <w:sz w:val="22"/>
          <w:szCs w:val="22"/>
          <w:highlight w:val="none"/>
          <w:lang w:val="en-US" w:eastAsia="zh-CN"/>
        </w:rPr>
        <w:t>质量保修期</w:t>
      </w:r>
      <w:r>
        <w:rPr>
          <w:rFonts w:hint="eastAsia" w:ascii="宋体" w:hAnsi="宋体" w:eastAsia="宋体" w:cs="Times New Roman"/>
          <w:b/>
          <w:bCs/>
          <w:color w:val="auto"/>
          <w:kern w:val="2"/>
          <w:sz w:val="22"/>
          <w:szCs w:val="22"/>
          <w:highlight w:val="none"/>
          <w:lang w:val="en-US" w:eastAsia="zh-CN"/>
        </w:rPr>
        <w:t>至少2年</w:t>
      </w:r>
      <w:r>
        <w:rPr>
          <w:rFonts w:hint="eastAsia" w:ascii="宋体" w:hAnsi="宋体" w:cs="Times New Roman"/>
          <w:b/>
          <w:bCs/>
          <w:color w:val="auto"/>
          <w:kern w:val="2"/>
          <w:sz w:val="22"/>
          <w:szCs w:val="22"/>
          <w:highlight w:val="none"/>
          <w:lang w:val="en-US" w:eastAsia="zh-CN"/>
        </w:rPr>
        <w:t>，其中电梯质质量保修期至少5年。</w:t>
      </w:r>
      <w:r>
        <w:rPr>
          <w:rFonts w:hint="eastAsia" w:ascii="宋体" w:hAnsi="宋体" w:eastAsia="宋体" w:cs="宋体"/>
          <w:b/>
          <w:bCs/>
          <w:color w:val="auto"/>
          <w:kern w:val="2"/>
          <w:sz w:val="22"/>
          <w:szCs w:val="22"/>
          <w:highlight w:val="none"/>
        </w:rPr>
        <w:t>质量保修期从</w:t>
      </w:r>
      <w:r>
        <w:rPr>
          <w:rFonts w:hint="eastAsia" w:ascii="宋体" w:hAnsi="宋体" w:eastAsia="宋体" w:cs="宋体"/>
          <w:b/>
          <w:bCs/>
          <w:color w:val="auto"/>
          <w:kern w:val="2"/>
          <w:sz w:val="22"/>
          <w:szCs w:val="22"/>
          <w:highlight w:val="none"/>
          <w:lang w:val="en-US" w:eastAsia="zh-CN"/>
        </w:rPr>
        <w:t>项目</w:t>
      </w:r>
      <w:r>
        <w:rPr>
          <w:rFonts w:hint="eastAsia" w:ascii="宋体" w:hAnsi="宋体" w:eastAsia="宋体" w:cs="宋体"/>
          <w:b/>
          <w:bCs/>
          <w:color w:val="auto"/>
          <w:kern w:val="2"/>
          <w:sz w:val="22"/>
          <w:szCs w:val="22"/>
          <w:highlight w:val="none"/>
        </w:rPr>
        <w:t>竣工验收合格之日起计算</w:t>
      </w:r>
      <w:r>
        <w:rPr>
          <w:rFonts w:hint="eastAsia" w:ascii="宋体" w:hAnsi="宋体" w:eastAsia="宋体" w:cs="宋体"/>
          <w:b/>
          <w:bCs/>
          <w:color w:val="auto"/>
          <w:kern w:val="2"/>
          <w:sz w:val="22"/>
          <w:szCs w:val="22"/>
          <w:highlight w:val="none"/>
          <w:lang w:eastAsia="zh-CN"/>
        </w:rPr>
        <w:t>。</w:t>
      </w:r>
    </w:p>
    <w:p w14:paraId="334F797F">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3.保修要求</w:t>
      </w:r>
    </w:p>
    <w:p w14:paraId="1EDF3EC1">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 xml:space="preserve">3.1 </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应与采购人签订工程质量保修书，</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在质量保修期内，按照有关法律、法规、规章的管理规定和双方约定，承担本工程质量保修责任。</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要对其所提供的施工、材料、设备及其内在工程质量负全部责任。</w:t>
      </w:r>
    </w:p>
    <w:p w14:paraId="4C373F92">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3.2 </w:t>
      </w:r>
      <w:r>
        <w:rPr>
          <w:rFonts w:hint="eastAsia" w:ascii="宋体" w:hAnsi="宋体" w:eastAsia="宋体" w:cs="宋体"/>
          <w:color w:val="auto"/>
          <w:kern w:val="2"/>
          <w:sz w:val="22"/>
          <w:szCs w:val="22"/>
          <w:highlight w:val="none"/>
          <w:lang w:eastAsia="zh-CN"/>
        </w:rPr>
        <w:t>质保期内，出现质量问题，成交供应商在接到采购人通知必须立即组织人员进场维修，响应时间（到现场）不得大于24小时，一般质量维修需在2天内维修完毕，严重质量问题需在接到采购人通知后24小时内拿出维修方案（须经采购人认可），按维修方案进行维修。采购人有权视具体情况追究成交供应商延误维修时间造成的一切损失。</w:t>
      </w:r>
    </w:p>
    <w:p w14:paraId="792AB533">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3.3 </w:t>
      </w:r>
      <w:r>
        <w:rPr>
          <w:rFonts w:hint="eastAsia" w:ascii="宋体" w:hAnsi="宋体" w:eastAsia="宋体" w:cs="宋体"/>
          <w:color w:val="auto"/>
          <w:kern w:val="2"/>
          <w:sz w:val="22"/>
          <w:szCs w:val="22"/>
          <w:highlight w:val="none"/>
          <w:lang w:eastAsia="zh-CN"/>
        </w:rPr>
        <w:t>成交供应商承诺专设24小时值班电话，提供全面及时的电话技术支持服务。</w:t>
      </w:r>
    </w:p>
    <w:p w14:paraId="7E9E56AF">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3.4 </w:t>
      </w:r>
      <w:r>
        <w:rPr>
          <w:rFonts w:hint="eastAsia" w:ascii="宋体" w:hAnsi="宋体" w:eastAsia="宋体" w:cs="宋体"/>
          <w:color w:val="auto"/>
          <w:kern w:val="2"/>
          <w:sz w:val="22"/>
          <w:szCs w:val="22"/>
          <w:highlight w:val="none"/>
          <w:lang w:eastAsia="zh-CN"/>
        </w:rPr>
        <w:t>质量维修完成后，由采购人组织验收，经采购人签字确认满意后方可视为验收合格及完成本次维修工作。</w:t>
      </w:r>
    </w:p>
    <w:p w14:paraId="2649D001">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供应商</w:t>
      </w:r>
      <w:r>
        <w:rPr>
          <w:rFonts w:hint="eastAsia" w:ascii="宋体" w:hAnsi="宋体" w:eastAsia="宋体" w:cs="宋体"/>
          <w:color w:val="auto"/>
          <w:kern w:val="2"/>
          <w:sz w:val="22"/>
          <w:szCs w:val="22"/>
          <w:highlight w:val="none"/>
          <w:lang w:eastAsia="zh-CN"/>
        </w:rPr>
        <w:t>承诺在质量保修期结束时，由专业工程师对</w:t>
      </w:r>
      <w:r>
        <w:rPr>
          <w:rFonts w:hint="eastAsia" w:ascii="宋体" w:hAnsi="宋体" w:cs="宋体"/>
          <w:color w:val="auto"/>
          <w:kern w:val="2"/>
          <w:sz w:val="22"/>
          <w:szCs w:val="22"/>
          <w:highlight w:val="none"/>
          <w:lang w:val="en-US" w:eastAsia="zh-CN"/>
        </w:rPr>
        <w:t>本项目</w:t>
      </w:r>
      <w:r>
        <w:rPr>
          <w:rFonts w:hint="eastAsia" w:ascii="宋体" w:hAnsi="宋体" w:eastAsia="宋体" w:cs="宋体"/>
          <w:color w:val="auto"/>
          <w:kern w:val="2"/>
          <w:sz w:val="22"/>
          <w:szCs w:val="22"/>
          <w:highlight w:val="none"/>
          <w:lang w:eastAsia="zh-CN"/>
        </w:rPr>
        <w:t>进行一次全面的测试，发现由质量缺陷造成的任何故障由</w:t>
      </w:r>
      <w:r>
        <w:rPr>
          <w:rFonts w:hint="eastAsia" w:ascii="宋体" w:hAnsi="宋体" w:eastAsia="宋体" w:cs="宋体"/>
          <w:color w:val="auto"/>
          <w:kern w:val="2"/>
          <w:sz w:val="22"/>
          <w:szCs w:val="22"/>
          <w:highlight w:val="none"/>
          <w:lang w:val="en-US" w:eastAsia="zh-CN"/>
        </w:rPr>
        <w:t>供应商</w:t>
      </w:r>
      <w:r>
        <w:rPr>
          <w:rFonts w:hint="eastAsia" w:ascii="宋体" w:hAnsi="宋体" w:eastAsia="宋体" w:cs="宋体"/>
          <w:color w:val="auto"/>
          <w:kern w:val="2"/>
          <w:sz w:val="22"/>
          <w:szCs w:val="22"/>
          <w:highlight w:val="none"/>
          <w:lang w:eastAsia="zh-CN"/>
        </w:rPr>
        <w:t>负责自费解决并必须得到</w:t>
      </w:r>
      <w:r>
        <w:rPr>
          <w:rFonts w:hint="eastAsia" w:ascii="宋体" w:hAnsi="宋体" w:eastAsia="宋体" w:cs="宋体"/>
          <w:color w:val="auto"/>
          <w:kern w:val="2"/>
          <w:sz w:val="22"/>
          <w:szCs w:val="22"/>
          <w:highlight w:val="none"/>
          <w:lang w:val="en-US" w:eastAsia="zh-CN"/>
        </w:rPr>
        <w:t>采购人</w:t>
      </w:r>
      <w:r>
        <w:rPr>
          <w:rFonts w:hint="eastAsia" w:ascii="宋体" w:hAnsi="宋体" w:eastAsia="宋体" w:cs="宋体"/>
          <w:color w:val="auto"/>
          <w:kern w:val="2"/>
          <w:sz w:val="22"/>
          <w:szCs w:val="22"/>
          <w:highlight w:val="none"/>
          <w:lang w:eastAsia="zh-CN"/>
        </w:rPr>
        <w:t>的同意。</w:t>
      </w:r>
    </w:p>
    <w:p w14:paraId="592ABDB8">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3.5 </w:t>
      </w:r>
      <w:r>
        <w:rPr>
          <w:rFonts w:hint="eastAsia" w:ascii="宋体" w:hAnsi="宋体" w:eastAsia="宋体" w:cs="宋体"/>
          <w:color w:val="auto"/>
          <w:kern w:val="2"/>
          <w:sz w:val="22"/>
          <w:szCs w:val="22"/>
          <w:highlight w:val="none"/>
          <w:lang w:eastAsia="zh-CN"/>
        </w:rPr>
        <w:t>保修费用</w:t>
      </w:r>
    </w:p>
    <w:p w14:paraId="483525E4">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属于质量保修范围内的维修费用在质保期内均由成交供应商承担。</w:t>
      </w:r>
    </w:p>
    <w:p w14:paraId="682CE1D5">
      <w:pPr>
        <w:snapToGrid w:val="0"/>
        <w:spacing w:line="460" w:lineRule="atLeast"/>
        <w:ind w:firstLine="440" w:firstLineChars="2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3.6 供应商在磋商响应文件中须说明质保期内提供的服务计划。</w:t>
      </w:r>
    </w:p>
    <w:p w14:paraId="4EECADB8">
      <w:pPr>
        <w:autoSpaceDE w:val="0"/>
        <w:autoSpaceDN w:val="0"/>
        <w:snapToGrid w:val="0"/>
        <w:spacing w:line="440" w:lineRule="exact"/>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五</w:t>
      </w:r>
      <w:r>
        <w:rPr>
          <w:rFonts w:hint="eastAsia" w:ascii="宋体" w:hAnsi="宋体" w:cs="宋体"/>
          <w:b/>
          <w:bCs/>
          <w:color w:val="auto"/>
          <w:sz w:val="22"/>
          <w:szCs w:val="22"/>
          <w:highlight w:val="none"/>
        </w:rPr>
        <w:t>、材料的供应方式及要求</w:t>
      </w:r>
    </w:p>
    <w:p w14:paraId="753E10AA">
      <w:pPr>
        <w:autoSpaceDE w:val="0"/>
        <w:autoSpaceDN w:val="0"/>
        <w:snapToGrid w:val="0"/>
        <w:spacing w:line="440" w:lineRule="exact"/>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rPr>
        <w:t>工程所需材料必须符合国家标准，供应商负责采购，采购前提供样品并经采购方确定。</w:t>
      </w:r>
    </w:p>
    <w:p w14:paraId="2B6E0C71">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材料须响应本磋商采购文件要求并详细编制各项主要用材的清单及说明。</w:t>
      </w:r>
    </w:p>
    <w:p w14:paraId="14C5F5B0">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w:t>
      </w:r>
      <w:r>
        <w:rPr>
          <w:rFonts w:hint="eastAsia" w:ascii="宋体" w:hAnsi="宋体" w:cs="宋体"/>
          <w:bCs/>
          <w:color w:val="auto"/>
          <w:sz w:val="22"/>
          <w:szCs w:val="28"/>
          <w:highlight w:val="none"/>
        </w:rPr>
        <w:t>材料进场和隐蔽工程等必须进行报验，采购方同意后方可进行下一道工序。</w:t>
      </w:r>
      <w:r>
        <w:rPr>
          <w:rFonts w:hint="eastAsia" w:ascii="宋体" w:hAnsi="宋体" w:cs="宋体"/>
          <w:color w:val="auto"/>
          <w:sz w:val="22"/>
          <w:szCs w:val="22"/>
          <w:highlight w:val="none"/>
        </w:rPr>
        <w:t>材料进场需报验，不合格材料不得进入施工现场。如果出现原材料检验不合格的情况，所有责任由</w:t>
      </w:r>
      <w:r>
        <w:rPr>
          <w:rFonts w:hint="eastAsia" w:ascii="宋体" w:hAnsi="宋体" w:cs="宋体"/>
          <w:color w:val="auto"/>
          <w:sz w:val="22"/>
          <w:szCs w:val="22"/>
          <w:highlight w:val="none"/>
          <w:lang w:eastAsia="zh-CN"/>
        </w:rPr>
        <w:t>成交（中标）供应商</w:t>
      </w:r>
      <w:r>
        <w:rPr>
          <w:rFonts w:hint="eastAsia" w:ascii="宋体" w:hAnsi="宋体" w:cs="宋体"/>
          <w:color w:val="auto"/>
          <w:sz w:val="22"/>
          <w:szCs w:val="22"/>
          <w:highlight w:val="none"/>
        </w:rPr>
        <w:t>自行承担，并及时更换为符合要求的材料。</w:t>
      </w:r>
    </w:p>
    <w:p w14:paraId="0AC64FF2">
      <w:pPr>
        <w:autoSpaceDE w:val="0"/>
        <w:autoSpaceDN w:val="0"/>
        <w:snapToGrid w:val="0"/>
        <w:spacing w:line="440" w:lineRule="exact"/>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六</w:t>
      </w:r>
      <w:r>
        <w:rPr>
          <w:rFonts w:hint="eastAsia" w:ascii="宋体" w:hAnsi="宋体" w:cs="宋体"/>
          <w:b/>
          <w:bCs/>
          <w:color w:val="auto"/>
          <w:sz w:val="22"/>
          <w:szCs w:val="22"/>
          <w:highlight w:val="none"/>
        </w:rPr>
        <w:t>、工程报价</w:t>
      </w:r>
    </w:p>
    <w:p w14:paraId="49959665">
      <w:pPr>
        <w:autoSpaceDE w:val="0"/>
        <w:autoSpaceDN w:val="0"/>
        <w:snapToGrid w:val="0"/>
        <w:spacing w:line="440" w:lineRule="exact"/>
        <w:ind w:firstLine="442" w:firstLineChars="200"/>
        <w:textAlignment w:val="bottom"/>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1、根据招标控制价、图纸及现场勘察进行报价，本次采购报价采用总价折扣率报价方式，工程量按实结算。折扣率大于100%（不含）或小于0的做无效投标处理，折扣率小数点后最多保留两位，四舍五入）。</w:t>
      </w:r>
    </w:p>
    <w:p w14:paraId="2D625F4F">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2、清单未描述，但规范有要求的，投标单位不得另外收取相关费用。</w:t>
      </w:r>
    </w:p>
    <w:p w14:paraId="658AB895">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3、本项目工程水电费由成交</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承担。</w:t>
      </w:r>
    </w:p>
    <w:p w14:paraId="499D38CF">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4、施工过程中</w:t>
      </w:r>
      <w:r>
        <w:rPr>
          <w:rFonts w:hint="eastAsia" w:ascii="宋体" w:hAnsi="宋体" w:cs="宋体"/>
          <w:color w:val="auto"/>
          <w:sz w:val="22"/>
          <w:szCs w:val="22"/>
          <w:highlight w:val="none"/>
          <w:lang w:eastAsia="zh-CN"/>
        </w:rPr>
        <w:t>成交（中标）供应商</w:t>
      </w:r>
      <w:r>
        <w:rPr>
          <w:rFonts w:hint="eastAsia" w:ascii="宋体" w:hAnsi="宋体" w:cs="宋体"/>
          <w:color w:val="auto"/>
          <w:sz w:val="22"/>
          <w:szCs w:val="22"/>
          <w:highlight w:val="none"/>
        </w:rPr>
        <w:t>应保护好公共设施，投标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需在报价中考虑。</w:t>
      </w:r>
    </w:p>
    <w:p w14:paraId="75E0BC2C">
      <w:pPr>
        <w:snapToGrid w:val="0"/>
        <w:spacing w:line="40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cs="宋体"/>
          <w:b/>
          <w:color w:val="auto"/>
          <w:sz w:val="22"/>
          <w:szCs w:val="22"/>
          <w:highlight w:val="none"/>
        </w:rPr>
        <w:t>、计价方式</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rPr>
        <w:t>采用固定综合单价计价方式。</w:t>
      </w:r>
    </w:p>
    <w:p w14:paraId="597B887B">
      <w:pPr>
        <w:autoSpaceDE w:val="0"/>
        <w:autoSpaceDN w:val="0"/>
        <w:snapToGrid w:val="0"/>
        <w:spacing w:line="440" w:lineRule="exact"/>
        <w:ind w:firstLine="442" w:firstLineChars="200"/>
        <w:textAlignment w:val="bottom"/>
        <w:rPr>
          <w:rFonts w:hint="eastAsia" w:ascii="宋体" w:hAnsi="宋体" w:cs="宋体"/>
          <w:b/>
          <w:bCs/>
          <w:color w:val="auto"/>
          <w:sz w:val="22"/>
          <w:szCs w:val="28"/>
          <w:highlight w:val="none"/>
        </w:rPr>
      </w:pPr>
      <w:r>
        <w:rPr>
          <w:rFonts w:hint="eastAsia" w:ascii="宋体" w:hAnsi="宋体" w:cs="宋体"/>
          <w:b/>
          <w:bCs/>
          <w:color w:val="auto"/>
          <w:sz w:val="22"/>
          <w:szCs w:val="28"/>
          <w:highlight w:val="none"/>
          <w:lang w:val="en-US" w:eastAsia="zh-CN"/>
        </w:rPr>
        <w:t>6、工</w:t>
      </w:r>
      <w:r>
        <w:rPr>
          <w:rFonts w:hint="eastAsia" w:ascii="宋体" w:hAnsi="宋体" w:cs="宋体"/>
          <w:b/>
          <w:bCs/>
          <w:color w:val="auto"/>
          <w:sz w:val="22"/>
          <w:szCs w:val="28"/>
          <w:highlight w:val="none"/>
        </w:rPr>
        <w:t>程量变更结算方式</w:t>
      </w:r>
    </w:p>
    <w:p w14:paraId="04E33E2A">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设计变更、工程条件变化或者采购人要求变动的内容引起的工程量变化部分单价按以下原则结算：</w:t>
      </w:r>
    </w:p>
    <w:p w14:paraId="2B8282D2">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（1）招标控制价中已有适用的综合单价的，按已有的综合单价确定；</w:t>
      </w:r>
    </w:p>
    <w:p w14:paraId="38079389">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（2）招标控制价中有类似工程项目单价的，可以参照招标控制价中类似项目的单价计算确定；</w:t>
      </w:r>
    </w:p>
    <w:p w14:paraId="2CE34923">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（3）招标控制价中没有类似工程项目单价的，按以下口径重新组价确定：套用《建设工程工程量清单计价规范》（GB50500-2013）</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《浙江省市政工程预算定额（2018版）》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《浙江省房屋建筑与装饰工程预算定额（2018版）》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《浙江省通用安装工程预算定额（2018版）》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《浙江省建设工程计价规则（2018版）》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《浙江省施工机械台班费用参考单价（2018版）》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《浙江省建设工程施工费用定额（2018版）》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《浙江省仿古建筑及园林绿化工程 预算定额》（2018版）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《浙江省住房和城乡建设厅关于增值税调整后我省建设工程计价规则有关增值税税率及计价系数调整的通知》（浙建建发[2019]92号）</w:t>
      </w:r>
      <w:r>
        <w:rPr>
          <w:rFonts w:hint="eastAsia" w:ascii="宋体" w:hAnsi="宋体" w:cs="宋体"/>
          <w:color w:val="auto"/>
          <w:sz w:val="22"/>
          <w:szCs w:val="28"/>
          <w:highlight w:val="none"/>
          <w:lang w:val="en-US" w:eastAsia="zh-CN"/>
        </w:rPr>
        <w:t>和</w:t>
      </w:r>
      <w:r>
        <w:rPr>
          <w:rFonts w:hint="eastAsia" w:ascii="宋体" w:hAnsi="宋体" w:cs="宋体"/>
          <w:color w:val="auto"/>
          <w:sz w:val="22"/>
          <w:szCs w:val="28"/>
          <w:highlight w:val="none"/>
        </w:rPr>
        <w:t>其他与造价有关的政策规定；按主要材料单价和人工单价依次按施工期间《平阳县综合版信息价》，若无参考同期《温州市年综合版信息价》，若无参考同期《浙江省属造价信息》，信息价没有的材料价格按同期市场价格考虑计算（合同工期内各期材料信息价格的平均值，先参照平阳县综合版信息价，如没有则参考温州市信息价，如没有则参照浙江省信息价，以上信息价均为正刊）；信息刊物上都没有的主要材料由监理确认材料具体规格型号后，交审计组价后甲方签证确认；综合费用（包干部分除外）按投标价口径计取。</w:t>
      </w:r>
    </w:p>
    <w:p w14:paraId="26E78EE8">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（4）由于清单项目中项目特征或工程内容发生部分变更的，应以原综合单价为基础，仅就变更部分相应定额子目调整综合单价。</w:t>
      </w:r>
    </w:p>
    <w:p w14:paraId="3CBD70B2">
      <w:pPr>
        <w:adjustRightInd w:val="0"/>
        <w:snapToGrid w:val="0"/>
        <w:spacing w:line="400" w:lineRule="exact"/>
        <w:ind w:firstLine="440" w:firstLineChars="200"/>
        <w:jc w:val="left"/>
        <w:rPr>
          <w:rFonts w:hint="eastAsia" w:ascii="宋体" w:hAnsi="宋体" w:cs="宋体"/>
          <w:bCs/>
          <w:color w:val="auto"/>
          <w:sz w:val="22"/>
          <w:szCs w:val="22"/>
          <w:highlight w:val="none"/>
          <w:lang w:val="en-US" w:eastAsia="zh-CN"/>
        </w:rPr>
      </w:pPr>
      <w:r>
        <w:rPr>
          <w:rFonts w:hint="eastAsia" w:ascii="宋体" w:hAnsi="宋体" w:cs="宋体"/>
          <w:color w:val="auto"/>
          <w:sz w:val="22"/>
          <w:szCs w:val="28"/>
          <w:highlight w:val="none"/>
        </w:rPr>
        <w:t>（5）但以上议定的单价不能高于本项目中标报价单价和浙江省及温州市现行工程造价计价依据确定的单价。</w:t>
      </w:r>
    </w:p>
    <w:p w14:paraId="1A5E8719">
      <w:pPr>
        <w:adjustRightInd w:val="0"/>
        <w:snapToGrid w:val="0"/>
        <w:spacing w:line="40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7、</w:t>
      </w:r>
      <w:r>
        <w:rPr>
          <w:rFonts w:hint="eastAsia" w:ascii="宋体" w:hAnsi="宋体" w:cs="宋体"/>
          <w:bCs/>
          <w:color w:val="auto"/>
          <w:sz w:val="22"/>
          <w:szCs w:val="22"/>
          <w:highlight w:val="none"/>
        </w:rPr>
        <w:t>结算规则</w:t>
      </w:r>
    </w:p>
    <w:p w14:paraId="5B6E11D5">
      <w:pPr>
        <w:pStyle w:val="21"/>
        <w:spacing w:line="40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val="en-US" w:eastAsia="zh-CN"/>
        </w:rPr>
        <w:t xml:space="preserve">7.1 </w:t>
      </w:r>
      <w:r>
        <w:rPr>
          <w:rFonts w:hint="eastAsia" w:ascii="宋体" w:hAnsi="宋体" w:cs="宋体"/>
          <w:color w:val="auto"/>
          <w:sz w:val="22"/>
          <w:szCs w:val="22"/>
          <w:highlight w:val="none"/>
        </w:rPr>
        <w:t>本项目采用固定综合单价合同结算。合同期间综合单价不予调整，</w:t>
      </w:r>
      <w:r>
        <w:rPr>
          <w:rFonts w:hint="eastAsia" w:ascii="宋体" w:hAnsi="宋体" w:cs="宋体"/>
          <w:color w:val="auto"/>
          <w:sz w:val="22"/>
          <w:szCs w:val="22"/>
          <w:highlight w:val="none"/>
          <w:u w:val="single"/>
        </w:rPr>
        <w:t>除设计变更、采购文件中规定的可调部分、工程联系单调整外，采购文件之外不可预见的部分，根据采购人实际情况作增减，工程验收后最终以审计为准。</w:t>
      </w:r>
    </w:p>
    <w:p w14:paraId="569A989A">
      <w:pPr>
        <w:pStyle w:val="21"/>
        <w:spacing w:line="400" w:lineRule="exact"/>
        <w:ind w:firstLine="440" w:firstLineChars="200"/>
        <w:rPr>
          <w:rFonts w:hint="eastAsia" w:ascii="宋体" w:hAnsi="宋体" w:cs="宋体"/>
          <w:b/>
          <w:bCs w:val="0"/>
          <w:color w:val="auto"/>
          <w:sz w:val="22"/>
          <w:szCs w:val="22"/>
          <w:highlight w:val="none"/>
          <w:u w:val="single"/>
        </w:rPr>
      </w:pPr>
      <w:r>
        <w:rPr>
          <w:rFonts w:hint="eastAsia" w:ascii="宋体" w:hAnsi="宋体" w:cs="宋体"/>
          <w:color w:val="auto"/>
          <w:sz w:val="22"/>
          <w:szCs w:val="22"/>
          <w:highlight w:val="none"/>
          <w:u w:val="single"/>
          <w:lang w:val="en-US" w:eastAsia="zh-CN"/>
        </w:rPr>
        <w:t xml:space="preserve">7.2 </w:t>
      </w:r>
      <w:r>
        <w:rPr>
          <w:rFonts w:hint="eastAsia" w:ascii="宋体" w:hAnsi="宋体" w:cs="宋体"/>
          <w:color w:val="auto"/>
          <w:sz w:val="22"/>
          <w:szCs w:val="22"/>
          <w:highlight w:val="none"/>
          <w:u w:val="single"/>
        </w:rPr>
        <w:t>合同价=采购招标控制价</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预算</w:t>
      </w:r>
      <w:r>
        <w:rPr>
          <w:rFonts w:hint="eastAsia" w:ascii="宋体" w:hAnsi="宋体" w:cs="宋体"/>
          <w:color w:val="auto"/>
          <w:sz w:val="22"/>
          <w:szCs w:val="22"/>
          <w:highlight w:val="none"/>
          <w:u w:val="single"/>
          <w:lang w:val="en-US" w:eastAsia="zh-CN"/>
        </w:rPr>
        <w:t>金额</w:t>
      </w:r>
      <w:r>
        <w:rPr>
          <w:rFonts w:hint="eastAsia" w:ascii="宋体" w:hAnsi="宋体" w:cs="宋体"/>
          <w:color w:val="auto"/>
          <w:sz w:val="22"/>
          <w:szCs w:val="22"/>
          <w:highlight w:val="none"/>
          <w:u w:val="single"/>
          <w:lang w:eastAsia="zh-CN"/>
        </w:rPr>
        <w:t>）1945471</w:t>
      </w:r>
      <w:r>
        <w:rPr>
          <w:rFonts w:hint="eastAsia" w:ascii="宋体" w:hAnsi="宋体" w:cs="宋体"/>
          <w:color w:val="auto"/>
          <w:sz w:val="22"/>
          <w:szCs w:val="22"/>
          <w:highlight w:val="none"/>
          <w:u w:val="single"/>
        </w:rPr>
        <w:t>元*中标（成交）折扣率。本项目结算方式为按实结算，招标控制价中的工程量为暂定量，结算单价=招标控制价中的综合单价，中标（成交）折扣率作为今后结算的依据。中标（成交）折扣率*</w:t>
      </w:r>
      <w:r>
        <w:rPr>
          <w:rStyle w:val="54"/>
          <w:rFonts w:hint="eastAsia" w:ascii="宋体" w:hAnsi="宋体" w:cs="宋体"/>
          <w:color w:val="auto"/>
          <w:sz w:val="22"/>
          <w:szCs w:val="22"/>
          <w:highlight w:val="none"/>
          <w:u w:val="single"/>
          <w:shd w:val="clear" w:color="auto" w:fill="FFFFFF"/>
        </w:rPr>
        <w:t>∑</w:t>
      </w:r>
      <w:r>
        <w:rPr>
          <w:rFonts w:hint="eastAsia" w:ascii="宋体" w:hAnsi="宋体" w:cs="宋体"/>
          <w:color w:val="auto"/>
          <w:sz w:val="22"/>
          <w:szCs w:val="22"/>
          <w:highlight w:val="none"/>
          <w:u w:val="single"/>
        </w:rPr>
        <w:t>【与之对应项目的招标控制价*实际工程量】=结算总价。结算总价不能超过采购预算金额。</w:t>
      </w:r>
    </w:p>
    <w:p w14:paraId="251C0B38">
      <w:pPr>
        <w:snapToGrid w:val="0"/>
        <w:spacing w:line="400" w:lineRule="exact"/>
        <w:ind w:firstLine="440" w:firstLineChars="200"/>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lang w:val="en-US" w:eastAsia="zh-CN"/>
        </w:rPr>
        <w:t>7.</w:t>
      </w:r>
      <w:r>
        <w:rPr>
          <w:rFonts w:hint="eastAsia" w:ascii="宋体" w:hAnsi="宋体" w:cs="宋体"/>
          <w:bCs/>
          <w:color w:val="auto"/>
          <w:sz w:val="22"/>
          <w:szCs w:val="22"/>
          <w:highlight w:val="none"/>
          <w:u w:val="single"/>
        </w:rPr>
        <w:t>3 成交以后，在合同施工范围内，无论现场施工条件如何变化、设计如何变更、也无论工程量增减的幅度如何，施工组织措施费费率、规费费率、税金税率均不再调整。</w:t>
      </w:r>
    </w:p>
    <w:p w14:paraId="4CCF8EFD">
      <w:pPr>
        <w:tabs>
          <w:tab w:val="left" w:pos="900"/>
          <w:tab w:val="left" w:pos="1080"/>
        </w:tabs>
        <w:snapToGrid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7</w:t>
      </w:r>
      <w:r>
        <w:rPr>
          <w:rFonts w:hint="eastAsia" w:ascii="宋体" w:hAnsi="宋体" w:cs="宋体"/>
          <w:bCs/>
          <w:color w:val="auto"/>
          <w:sz w:val="22"/>
          <w:szCs w:val="22"/>
          <w:highlight w:val="none"/>
        </w:rPr>
        <w:t>.4 报价包含从项目实施到竣工验收、质量保期满需要的全部费用。供应商应根据国家、浙江省、温州市、平阳县的有关规定并结合企业的实际情况进行磋商响应报价。</w:t>
      </w:r>
    </w:p>
    <w:p w14:paraId="69BC32E3">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报价应是采购文件所确定的采购范围内全部工作内容的价格表现，包括项目实施所需的包含人工费、材料费、燃料费、机械费、安装费、运输费、行车、保险费、管理费、利润、措施费（如临时措施、环境保护、成品保护等）、税费、水费、电费、安全文明施工费、履约验收费、运行维护费、采购代理费、保险（包括工程一切险、人员意外险）等完成合同所需的一切本身和不可或缺的所有工作开支、政策性文件规定及合同包含的所有风险、责任等各项全部费用并承担一切风险责任。</w:t>
      </w:r>
      <w:r>
        <w:rPr>
          <w:rFonts w:hint="eastAsia" w:ascii="宋体" w:hAnsi="宋体" w:cs="宋体"/>
          <w:color w:val="auto"/>
          <w:sz w:val="22"/>
          <w:szCs w:val="22"/>
          <w:highlight w:val="none"/>
        </w:rPr>
        <w:t>供应商在投标报价中应充分考虑所有可能发生的费用，采购人不再另外支付费用。</w:t>
      </w:r>
    </w:p>
    <w:p w14:paraId="3D00E33F">
      <w:pPr>
        <w:autoSpaceDE w:val="0"/>
        <w:autoSpaceDN w:val="0"/>
        <w:snapToGrid w:val="0"/>
        <w:spacing w:line="440" w:lineRule="exact"/>
        <w:ind w:firstLine="440" w:firstLineChars="200"/>
        <w:textAlignment w:val="bottom"/>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9、根据《中华人民共和国政府采购法》第四十九条规定，政府采购合同履行中，采购人需要追加与合同标的相同的货物、工程或者服务的，在不改变合同其他条款的前提下，可以与中标、成交供应商协商签订补充合同，但所有补充合同的采购金额不得超过原合同采购金额的10%。 </w:t>
      </w:r>
    </w:p>
    <w:p w14:paraId="44976170">
      <w:pPr>
        <w:snapToGrid w:val="0"/>
        <w:spacing w:line="400" w:lineRule="atLeast"/>
        <w:ind w:firstLine="442" w:firstLineChars="200"/>
        <w:rPr>
          <w:rFonts w:hint="eastAsia" w:ascii="宋体"/>
          <w:b/>
          <w:bCs/>
          <w:color w:val="auto"/>
          <w:sz w:val="22"/>
          <w:szCs w:val="18"/>
          <w:highlight w:val="none"/>
        </w:rPr>
      </w:pPr>
      <w:r>
        <w:rPr>
          <w:rFonts w:hint="eastAsia" w:ascii="宋体" w:hAnsi="宋体" w:eastAsia="宋体" w:cs="宋体"/>
          <w:b/>
          <w:bCs/>
          <w:color w:val="auto"/>
          <w:sz w:val="22"/>
          <w:szCs w:val="18"/>
          <w:highlight w:val="none"/>
          <w:lang w:val="en-US" w:eastAsia="zh-CN"/>
        </w:rPr>
        <w:t>六</w:t>
      </w:r>
      <w:r>
        <w:rPr>
          <w:rFonts w:hint="eastAsia" w:ascii="宋体" w:hAnsi="宋体" w:eastAsia="宋体" w:cs="宋体"/>
          <w:b/>
          <w:bCs/>
          <w:color w:val="auto"/>
          <w:sz w:val="22"/>
          <w:szCs w:val="18"/>
          <w:highlight w:val="none"/>
        </w:rPr>
        <w:t>、</w:t>
      </w:r>
      <w:r>
        <w:rPr>
          <w:rFonts w:hint="eastAsia" w:ascii="宋体"/>
          <w:b/>
          <w:bCs/>
          <w:color w:val="auto"/>
          <w:sz w:val="22"/>
          <w:szCs w:val="18"/>
          <w:highlight w:val="none"/>
        </w:rPr>
        <w:t>履约保证金及付款方式</w:t>
      </w:r>
    </w:p>
    <w:p w14:paraId="603DAFA5">
      <w:pPr>
        <w:pStyle w:val="30"/>
        <w:adjustRightInd w:val="0"/>
        <w:snapToGrid w:val="0"/>
        <w:spacing w:line="440" w:lineRule="atLeas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履约保证金</w:t>
      </w:r>
    </w:p>
    <w:p w14:paraId="16E2E10A">
      <w:pPr>
        <w:pStyle w:val="30"/>
        <w:adjustRightInd w:val="0"/>
        <w:snapToGrid w:val="0"/>
        <w:spacing w:line="440" w:lineRule="atLeas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履约保证金</w:t>
      </w:r>
      <w:r>
        <w:rPr>
          <w:rFonts w:hint="eastAsia" w:ascii="宋体" w:hAnsi="宋体" w:eastAsia="宋体" w:cs="宋体"/>
          <w:b/>
          <w:bCs/>
          <w:color w:val="auto"/>
          <w:sz w:val="22"/>
          <w:szCs w:val="22"/>
          <w:highlight w:val="none"/>
        </w:rPr>
        <w:t>的收取：合同总价的</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％；履约保证金形式：以银行转账、转帐支票、银行汇票或银行、保险公司出具的保函等非现金形式交纳。在签订合同后7个工作日内支付给采购人。如</w:t>
      </w:r>
      <w:r>
        <w:rPr>
          <w:rFonts w:hint="eastAsia" w:ascii="宋体" w:hAnsi="宋体" w:cs="宋体"/>
          <w:b/>
          <w:bCs/>
          <w:color w:val="auto"/>
          <w:sz w:val="22"/>
          <w:szCs w:val="22"/>
          <w:highlight w:val="none"/>
          <w:lang w:eastAsia="zh-CN"/>
        </w:rPr>
        <w:t>成交（中标）供应商</w:t>
      </w:r>
      <w:r>
        <w:rPr>
          <w:rFonts w:hint="eastAsia" w:ascii="宋体" w:hAnsi="宋体" w:eastAsia="宋体" w:cs="宋体"/>
          <w:b/>
          <w:bCs/>
          <w:color w:val="auto"/>
          <w:sz w:val="22"/>
          <w:szCs w:val="22"/>
          <w:highlight w:val="none"/>
          <w:lang w:eastAsia="zh-CN"/>
        </w:rPr>
        <w:t>的原因</w:t>
      </w:r>
      <w:r>
        <w:rPr>
          <w:rFonts w:hint="eastAsia" w:ascii="宋体" w:hAnsi="宋体" w:eastAsia="宋体" w:cs="宋体"/>
          <w:b/>
          <w:bCs/>
          <w:color w:val="auto"/>
          <w:sz w:val="22"/>
          <w:szCs w:val="22"/>
          <w:highlight w:val="none"/>
        </w:rPr>
        <w:t>不能按承诺和合同要</w:t>
      </w:r>
      <w:r>
        <w:rPr>
          <w:rFonts w:hint="eastAsia" w:ascii="宋体" w:hAnsi="宋体" w:eastAsia="宋体" w:cs="宋体"/>
          <w:b/>
          <w:bCs/>
          <w:color w:val="auto"/>
          <w:sz w:val="22"/>
          <w:szCs w:val="22"/>
          <w:highlight w:val="none"/>
          <w:lang w:eastAsia="zh-CN"/>
        </w:rPr>
        <w:t>求履约，采购人将有权扣除</w:t>
      </w:r>
      <w:r>
        <w:rPr>
          <w:rFonts w:hint="eastAsia" w:ascii="宋体" w:hAnsi="宋体" w:eastAsia="宋体" w:cs="宋体"/>
          <w:b/>
          <w:bCs/>
          <w:color w:val="auto"/>
          <w:sz w:val="22"/>
          <w:szCs w:val="22"/>
          <w:highlight w:val="none"/>
        </w:rPr>
        <w:t>履约保证金</w:t>
      </w:r>
      <w:r>
        <w:rPr>
          <w:rFonts w:hint="eastAsia" w:ascii="宋体" w:hAnsi="宋体" w:eastAsia="宋体" w:cs="宋体"/>
          <w:b/>
          <w:bCs/>
          <w:color w:val="auto"/>
          <w:sz w:val="22"/>
          <w:szCs w:val="22"/>
          <w:highlight w:val="none"/>
          <w:lang w:eastAsia="zh-CN"/>
        </w:rPr>
        <w:t>或不予退还</w:t>
      </w:r>
      <w:r>
        <w:rPr>
          <w:rFonts w:hint="eastAsia" w:ascii="宋体" w:hAnsi="宋体" w:eastAsia="宋体" w:cs="宋体"/>
          <w:b/>
          <w:bCs/>
          <w:color w:val="auto"/>
          <w:sz w:val="22"/>
          <w:szCs w:val="22"/>
          <w:highlight w:val="none"/>
        </w:rPr>
        <w:t>履约保证金</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kern w:val="2"/>
          <w:sz w:val="22"/>
          <w:szCs w:val="22"/>
          <w:highlight w:val="none"/>
          <w:u w:val="single"/>
          <w:lang w:val="en-US" w:eastAsia="zh-CN"/>
        </w:rPr>
        <w:t>（保函应满足以下几个条件：①为无条件保函：即在乙方没有实施合同或者未履行合同义务时，采购人不需要出具任何证明和理由，只要看到乙方违约，就可对保函进行收兑；②保函期限：自合同生效之日起至合同履约完毕之日止；③如果由于银行、保险公司要求分期出具保函的，则在前一份保函有效期满之日2个月前必须重新出具相同内容的保函。</w:t>
      </w:r>
    </w:p>
    <w:p w14:paraId="7F7D8342">
      <w:pPr>
        <w:pStyle w:val="30"/>
        <w:adjustRightInd w:val="0"/>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履约保证金</w:t>
      </w:r>
      <w:r>
        <w:rPr>
          <w:rFonts w:hint="eastAsia" w:ascii="宋体" w:hAnsi="宋体" w:eastAsia="宋体" w:cs="宋体"/>
          <w:b/>
          <w:bCs/>
          <w:color w:val="auto"/>
          <w:sz w:val="22"/>
          <w:szCs w:val="22"/>
          <w:highlight w:val="none"/>
        </w:rPr>
        <w:t>的退取：履约保证金在项目竣工验收合格、工程档案备案手续后14天内一次性无息退还。如成交供应商原因造成合同终止，履约担保金不返还。</w:t>
      </w:r>
    </w:p>
    <w:p w14:paraId="02C78628">
      <w:pPr>
        <w:pStyle w:val="30"/>
        <w:keepNext w:val="0"/>
        <w:keepLines w:val="0"/>
        <w:pageBreakBefore w:val="0"/>
        <w:kinsoku/>
        <w:wordWrap/>
        <w:overflowPunct/>
        <w:topLinePunct w:val="0"/>
        <w:autoSpaceDE/>
        <w:autoSpaceDN/>
        <w:bidi w:val="0"/>
        <w:adjustRightInd w:val="0"/>
        <w:snapToGrid w:val="0"/>
        <w:spacing w:line="360" w:lineRule="auto"/>
        <w:ind w:firstLine="663" w:firstLineChars="3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2、付款方式</w:t>
      </w:r>
    </w:p>
    <w:p w14:paraId="6298ED96">
      <w:pPr>
        <w:spacing w:line="440" w:lineRule="exact"/>
        <w:ind w:firstLine="440" w:firstLineChars="200"/>
        <w:rPr>
          <w:rFonts w:hint="eastAsia" w:ascii="宋体" w:hAnsi="宋体" w:cs="宋体"/>
          <w:color w:val="auto"/>
          <w:szCs w:val="21"/>
          <w:highlight w:val="none"/>
          <w:u w:val="singl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预</w:t>
      </w:r>
      <w:r>
        <w:rPr>
          <w:rFonts w:hint="eastAsia" w:ascii="宋体" w:hAnsi="宋体" w:eastAsia="宋体" w:cs="宋体"/>
          <w:bCs/>
          <w:color w:val="auto"/>
          <w:sz w:val="22"/>
          <w:szCs w:val="22"/>
          <w:highlight w:val="none"/>
        </w:rPr>
        <w:t>付款：</w:t>
      </w:r>
      <w:r>
        <w:rPr>
          <w:rFonts w:hint="eastAsia" w:ascii="宋体" w:hAnsi="宋体" w:cs="宋体"/>
          <w:b w:val="0"/>
          <w:bCs w:val="0"/>
          <w:color w:val="auto"/>
          <w:sz w:val="22"/>
          <w:highlight w:val="none"/>
        </w:rPr>
        <w:t>在合同签订后且</w:t>
      </w:r>
      <w:r>
        <w:rPr>
          <w:rFonts w:hint="eastAsia" w:ascii="宋体" w:hAnsi="宋体" w:cs="宋体"/>
          <w:b w:val="0"/>
          <w:bCs w:val="0"/>
          <w:color w:val="auto"/>
          <w:sz w:val="22"/>
          <w:highlight w:val="none"/>
          <w:lang w:val="en-US" w:eastAsia="zh-CN"/>
        </w:rPr>
        <w:t>成交</w:t>
      </w:r>
      <w:r>
        <w:rPr>
          <w:rFonts w:hint="eastAsia" w:ascii="宋体" w:hAnsi="宋体" w:cs="宋体"/>
          <w:b w:val="0"/>
          <w:bCs w:val="0"/>
          <w:color w:val="auto"/>
          <w:sz w:val="22"/>
          <w:highlight w:val="none"/>
        </w:rPr>
        <w:t>供应商</w:t>
      </w:r>
      <w:r>
        <w:rPr>
          <w:rFonts w:hint="eastAsia" w:cs="宋体"/>
          <w:b w:val="0"/>
          <w:bCs w:val="0"/>
          <w:color w:val="auto"/>
          <w:sz w:val="22"/>
          <w:highlight w:val="none"/>
          <w:lang w:val="en-US" w:eastAsia="zh-CN"/>
        </w:rPr>
        <w:t>递交</w:t>
      </w:r>
      <w:r>
        <w:rPr>
          <w:rFonts w:hint="eastAsia" w:ascii="宋体" w:hAnsi="宋体" w:cs="宋体"/>
          <w:b w:val="0"/>
          <w:bCs w:val="0"/>
          <w:color w:val="auto"/>
          <w:sz w:val="22"/>
          <w:highlight w:val="none"/>
          <w:lang w:val="en-US" w:eastAsia="zh-CN"/>
        </w:rPr>
        <w:t>履约保证金后，且成交供应商</w:t>
      </w:r>
      <w:r>
        <w:rPr>
          <w:rFonts w:hint="eastAsia" w:ascii="宋体" w:hAnsi="宋体" w:cs="宋体"/>
          <w:b w:val="0"/>
          <w:bCs w:val="0"/>
          <w:color w:val="auto"/>
          <w:sz w:val="22"/>
          <w:highlight w:val="none"/>
        </w:rPr>
        <w:t>施工队伍主要管理人员、主要施工机械进场后7个工作日内，采购人支付合同价的</w:t>
      </w:r>
      <w:r>
        <w:rPr>
          <w:rFonts w:hint="eastAsia" w:cs="宋体"/>
          <w:b w:val="0"/>
          <w:bCs w:val="0"/>
          <w:color w:val="auto"/>
          <w:sz w:val="22"/>
          <w:highlight w:val="none"/>
          <w:lang w:val="en-US" w:eastAsia="zh-CN"/>
        </w:rPr>
        <w:t>40</w:t>
      </w:r>
      <w:r>
        <w:rPr>
          <w:rFonts w:hint="eastAsia" w:ascii="宋体" w:hAnsi="宋体" w:cs="宋体"/>
          <w:b w:val="0"/>
          <w:bCs w:val="0"/>
          <w:color w:val="auto"/>
          <w:sz w:val="22"/>
          <w:highlight w:val="none"/>
        </w:rPr>
        <w:t>%作为预付款</w:t>
      </w:r>
      <w:r>
        <w:rPr>
          <w:rFonts w:hint="eastAsia" w:ascii="宋体" w:hAnsi="宋体" w:cs="宋体"/>
          <w:b w:val="0"/>
          <w:bCs w:val="0"/>
          <w:color w:val="auto"/>
          <w:sz w:val="22"/>
          <w:highlight w:val="none"/>
          <w:u w:val="none"/>
        </w:rPr>
        <w:t>。</w:t>
      </w:r>
      <w:r>
        <w:rPr>
          <w:rFonts w:hint="eastAsia" w:ascii="宋体" w:hAnsi="宋体" w:cs="宋体"/>
          <w:color w:val="auto"/>
          <w:sz w:val="22"/>
          <w:szCs w:val="22"/>
          <w:highlight w:val="none"/>
        </w:rPr>
        <w:t>预付款扣回的方式：</w:t>
      </w:r>
      <w:r>
        <w:rPr>
          <w:rFonts w:hint="eastAsia" w:ascii="宋体" w:hAnsi="宋体" w:cs="宋体"/>
          <w:color w:val="auto"/>
          <w:sz w:val="22"/>
          <w:szCs w:val="22"/>
          <w:highlight w:val="none"/>
          <w:u w:val="single"/>
        </w:rPr>
        <w:t>从第一期进度款支付时开始扣回，如不足抵扣的，则在下一期工程款支付时扣回，以此类推。</w:t>
      </w:r>
    </w:p>
    <w:p w14:paraId="36F06A81">
      <w:pPr>
        <w:adjustRightInd w:val="0"/>
        <w:snapToGrid w:val="0"/>
        <w:spacing w:line="460" w:lineRule="exact"/>
        <w:ind w:firstLine="440" w:firstLineChars="200"/>
        <w:rPr>
          <w:rFonts w:hint="eastAsia" w:ascii="宋体" w:hAnsi="宋体" w:cs="宋体"/>
          <w:b w:val="0"/>
          <w:bCs w:val="0"/>
          <w:color w:val="auto"/>
          <w:sz w:val="22"/>
          <w:highlight w:val="none"/>
        </w:rPr>
      </w:pPr>
      <w:r>
        <w:rPr>
          <w:rFonts w:hint="eastAsia" w:ascii="宋体" w:hAnsi="宋体" w:cs="宋体"/>
          <w:b w:val="0"/>
          <w:bCs w:val="0"/>
          <w:color w:val="auto"/>
          <w:sz w:val="22"/>
          <w:highlight w:val="none"/>
        </w:rPr>
        <w:t>（在签订合同时，供应商明确表示无需预付款或者主动要求降低预付款比例的，采购单位可不适用前述规定。采购单位根据项目特点、供应商诚信等因素，可以要求供应商提交银行出具的预付款保函或其他担保措施。</w:t>
      </w:r>
      <w:r>
        <w:rPr>
          <w:rFonts w:hint="eastAsia" w:ascii="宋体" w:hAnsi="宋体" w:cs="宋体"/>
          <w:b w:val="0"/>
          <w:bCs w:val="0"/>
          <w:color w:val="auto"/>
          <w:sz w:val="22"/>
          <w:highlight w:val="none"/>
          <w:u w:val="single"/>
        </w:rPr>
        <w:t>预付款应在</w:t>
      </w:r>
      <w:r>
        <w:rPr>
          <w:rFonts w:hint="eastAsia" w:ascii="宋体" w:hAnsi="宋体" w:eastAsia="宋体" w:cs="宋体"/>
          <w:b w:val="0"/>
          <w:bCs w:val="0"/>
          <w:color w:val="auto"/>
          <w:sz w:val="22"/>
          <w:szCs w:val="22"/>
          <w:highlight w:val="none"/>
          <w:u w:val="single"/>
        </w:rPr>
        <w:t>合同签订、</w:t>
      </w:r>
      <w:r>
        <w:rPr>
          <w:rFonts w:hint="eastAsia" w:ascii="宋体" w:hAnsi="宋体" w:eastAsia="宋体" w:cs="宋体"/>
          <w:b w:val="0"/>
          <w:bCs w:val="0"/>
          <w:color w:val="auto"/>
          <w:sz w:val="22"/>
          <w:szCs w:val="22"/>
          <w:highlight w:val="none"/>
          <w:u w:val="single"/>
          <w:lang w:val="en-US" w:eastAsia="zh-CN"/>
        </w:rPr>
        <w:t>成交供应商</w:t>
      </w:r>
      <w:r>
        <w:rPr>
          <w:rFonts w:hint="eastAsia" w:ascii="宋体" w:hAnsi="宋体" w:eastAsia="宋体" w:cs="宋体"/>
          <w:b w:val="0"/>
          <w:bCs w:val="0"/>
          <w:color w:val="auto"/>
          <w:sz w:val="22"/>
          <w:szCs w:val="22"/>
          <w:highlight w:val="none"/>
          <w:u w:val="single"/>
        </w:rPr>
        <w:t>递交履约保证金后，且</w:t>
      </w:r>
      <w:r>
        <w:rPr>
          <w:rFonts w:hint="eastAsia" w:ascii="宋体" w:hAnsi="宋体" w:eastAsia="宋体" w:cs="宋体"/>
          <w:b w:val="0"/>
          <w:bCs w:val="0"/>
          <w:color w:val="auto"/>
          <w:sz w:val="22"/>
          <w:szCs w:val="22"/>
          <w:highlight w:val="none"/>
          <w:u w:val="single"/>
          <w:lang w:eastAsia="zh-CN"/>
        </w:rPr>
        <w:t>中标单位</w:t>
      </w:r>
      <w:r>
        <w:rPr>
          <w:rFonts w:hint="eastAsia" w:ascii="宋体" w:hAnsi="宋体" w:eastAsia="宋体" w:cs="宋体"/>
          <w:b w:val="0"/>
          <w:bCs w:val="0"/>
          <w:color w:val="auto"/>
          <w:sz w:val="22"/>
          <w:szCs w:val="22"/>
          <w:highlight w:val="none"/>
          <w:u w:val="single"/>
        </w:rPr>
        <w:t>施工队伍主要管理人员、主要施工机械进场后</w:t>
      </w:r>
      <w:r>
        <w:rPr>
          <w:rFonts w:hint="eastAsia" w:ascii="宋体" w:hAnsi="宋体" w:cs="宋体"/>
          <w:b w:val="0"/>
          <w:bCs w:val="0"/>
          <w:color w:val="auto"/>
          <w:sz w:val="22"/>
          <w:highlight w:val="none"/>
          <w:u w:val="single"/>
        </w:rPr>
        <w:t>7个工作日内支付。</w:t>
      </w:r>
      <w:r>
        <w:rPr>
          <w:rFonts w:hint="eastAsia" w:ascii="宋体" w:hAnsi="宋体" w:cs="宋体"/>
          <w:b w:val="0"/>
          <w:bCs w:val="0"/>
          <w:color w:val="auto"/>
          <w:sz w:val="22"/>
          <w:highlight w:val="none"/>
        </w:rPr>
        <w:t>）</w:t>
      </w:r>
    </w:p>
    <w:p w14:paraId="08BCB845">
      <w:pPr>
        <w:pStyle w:val="30"/>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cs="宋体"/>
          <w:b w:val="0"/>
          <w:bCs w:val="0"/>
          <w:color w:val="auto"/>
          <w:sz w:val="22"/>
          <w:highlight w:val="none"/>
          <w:lang w:val="en-US" w:eastAsia="zh-CN"/>
        </w:rPr>
      </w:pPr>
      <w:r>
        <w:rPr>
          <w:rFonts w:hint="eastAsia" w:cs="宋体"/>
          <w:b w:val="0"/>
          <w:bCs w:val="0"/>
          <w:color w:val="auto"/>
          <w:sz w:val="22"/>
          <w:highlight w:val="none"/>
          <w:lang w:val="en-US" w:eastAsia="zh-CN"/>
        </w:rPr>
        <w:t>（2）在施工进度达到60%时，支付至已完成合格工程量价款的70%（扣除预付款后支付）。</w:t>
      </w:r>
    </w:p>
    <w:p w14:paraId="12C8F0B3">
      <w:pPr>
        <w:pStyle w:val="30"/>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cs="宋体"/>
          <w:b w:val="0"/>
          <w:bCs w:val="0"/>
          <w:color w:val="auto"/>
          <w:sz w:val="22"/>
          <w:highlight w:val="none"/>
          <w:lang w:val="en-US" w:eastAsia="zh-CN"/>
        </w:rPr>
      </w:pPr>
      <w:r>
        <w:rPr>
          <w:rFonts w:hint="eastAsia" w:cs="宋体"/>
          <w:b w:val="0"/>
          <w:bCs w:val="0"/>
          <w:color w:val="auto"/>
          <w:sz w:val="22"/>
          <w:highlight w:val="none"/>
          <w:lang w:val="en-US" w:eastAsia="zh-CN"/>
        </w:rPr>
        <w:t>（3）采购人要求的项目全部完工且验收达到约定条件，以及资料完整移交采购人后，采购人向成交（中标）供应商支付至已完成全部合格工程量价款的70%（扣除预付款）；</w:t>
      </w:r>
    </w:p>
    <w:p w14:paraId="29559A93">
      <w:pPr>
        <w:pStyle w:val="30"/>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cs="宋体" w:asciiTheme="minorEastAsia" w:hAnsiTheme="minorEastAsia" w:eastAsiaTheme="minorEastAsia"/>
          <w:color w:val="auto"/>
          <w:sz w:val="22"/>
          <w:szCs w:val="22"/>
          <w:highlight w:val="none"/>
          <w:lang w:val="en-US" w:eastAsia="zh-CN"/>
        </w:rPr>
      </w:pPr>
      <w:r>
        <w:rPr>
          <w:rFonts w:hint="eastAsia" w:cs="宋体"/>
          <w:b w:val="0"/>
          <w:bCs w:val="0"/>
          <w:color w:val="auto"/>
          <w:sz w:val="22"/>
          <w:highlight w:val="none"/>
          <w:lang w:val="en-US" w:eastAsia="zh-CN"/>
        </w:rPr>
        <w:t>（4）</w:t>
      </w:r>
      <w:r>
        <w:rPr>
          <w:rFonts w:hint="eastAsia" w:ascii="宋体" w:hAnsi="宋体" w:cs="宋体"/>
          <w:color w:val="auto"/>
          <w:sz w:val="22"/>
          <w:szCs w:val="22"/>
          <w:highlight w:val="none"/>
          <w:lang w:eastAsia="zh-CN"/>
        </w:rPr>
        <w:t>经第三方造价咨询单位结算审核后支付至结算价的98.5%，剩余结算价1.5%为质保金，如成交（中标）供应商提供质保金保函的可支付至结算价款的100%。质保金在</w:t>
      </w:r>
      <w:r>
        <w:rPr>
          <w:rFonts w:hint="eastAsia" w:ascii="宋体" w:hAnsi="宋体" w:eastAsia="宋体" w:cs="宋体"/>
          <w:b w:val="0"/>
          <w:bCs/>
          <w:color w:val="auto"/>
          <w:kern w:val="0"/>
          <w:sz w:val="22"/>
          <w:szCs w:val="22"/>
          <w:highlight w:val="none"/>
          <w:u w:val="none"/>
          <w:lang w:val="en-US" w:eastAsia="zh-CN"/>
        </w:rPr>
        <w:t>所承诺的</w:t>
      </w:r>
      <w:r>
        <w:rPr>
          <w:rFonts w:hint="eastAsia" w:ascii="宋体" w:hAnsi="宋体" w:eastAsia="宋体" w:cs="宋体"/>
          <w:b w:val="0"/>
          <w:bCs/>
          <w:color w:val="auto"/>
          <w:kern w:val="0"/>
          <w:sz w:val="22"/>
          <w:szCs w:val="22"/>
          <w:highlight w:val="none"/>
          <w:u w:val="none"/>
        </w:rPr>
        <w:t>质保期满</w:t>
      </w:r>
      <w:r>
        <w:rPr>
          <w:rFonts w:hint="eastAsia" w:ascii="宋体" w:hAnsi="宋体" w:cs="宋体"/>
          <w:color w:val="auto"/>
          <w:sz w:val="22"/>
          <w:szCs w:val="22"/>
          <w:highlight w:val="none"/>
          <w:lang w:eastAsia="zh-CN"/>
        </w:rPr>
        <w:t>后扣除相应的违约金（如有）</w:t>
      </w:r>
      <w:r>
        <w:rPr>
          <w:rFonts w:hint="eastAsia" w:ascii="宋体" w:hAnsi="宋体" w:cs="宋体"/>
          <w:color w:val="auto"/>
          <w:sz w:val="22"/>
          <w:szCs w:val="22"/>
          <w:highlight w:val="none"/>
          <w:lang w:val="en-US" w:eastAsia="zh-CN"/>
        </w:rPr>
        <w:t>60</w:t>
      </w:r>
      <w:r>
        <w:rPr>
          <w:rFonts w:hint="eastAsia" w:ascii="宋体" w:hAnsi="宋体" w:cs="宋体"/>
          <w:color w:val="auto"/>
          <w:sz w:val="22"/>
          <w:szCs w:val="22"/>
          <w:highlight w:val="none"/>
          <w:lang w:eastAsia="zh-CN"/>
        </w:rPr>
        <w:t>天内全部结清（不计利息）。</w:t>
      </w:r>
    </w:p>
    <w:p w14:paraId="414D19B0">
      <w:pPr>
        <w:snapToGrid w:val="0"/>
        <w:spacing w:line="44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lang w:val="en-US" w:eastAsia="zh-CN"/>
        </w:rPr>
        <w:t>七</w:t>
      </w:r>
      <w:r>
        <w:rPr>
          <w:rFonts w:hint="eastAsia" w:cs="宋体" w:asciiTheme="minorEastAsia" w:hAnsiTheme="minorEastAsia" w:eastAsiaTheme="minorEastAsia"/>
          <w:b/>
          <w:bCs/>
          <w:color w:val="auto"/>
          <w:sz w:val="22"/>
          <w:szCs w:val="22"/>
          <w:highlight w:val="none"/>
        </w:rPr>
        <w:t>、其他要求</w:t>
      </w:r>
    </w:p>
    <w:p w14:paraId="13D2BB48">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1、履约验收</w:t>
      </w:r>
    </w:p>
    <w:p w14:paraId="7173C19F">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1.1政府采购项目无论金额大小，都要进行履约验收，履约验收工作由采购人负责。采购人可以根据采购项目具体情况自行组织验收，采购人自行组织验收的；也可委托采购代理机构组织验收，但委托验收不能免除采购人应当承担的法律责任。</w:t>
      </w:r>
    </w:p>
    <w:p w14:paraId="6C46C4DF">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1.2采购人对</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的履约验收应按《温州市政府采购履约验收办法》执行。</w:t>
      </w:r>
    </w:p>
    <w:p w14:paraId="6212939E">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u w:val="single"/>
        </w:rPr>
      </w:pPr>
      <w:r>
        <w:rPr>
          <w:rFonts w:hint="eastAsia" w:cs="宋体" w:asciiTheme="minorEastAsia" w:hAnsiTheme="minorEastAsia" w:eastAsiaTheme="minorEastAsia"/>
          <w:color w:val="auto"/>
          <w:sz w:val="22"/>
          <w:szCs w:val="22"/>
          <w:highlight w:val="none"/>
          <w:u w:val="single"/>
        </w:rPr>
        <w:t>1.3 因以上条款因素导致工期延误的，采购人有权向供应商依法索赔。</w:t>
      </w:r>
    </w:p>
    <w:p w14:paraId="0B5B7DCF">
      <w:pPr>
        <w:adjustRightInd w:val="0"/>
        <w:snapToGrid w:val="0"/>
        <w:spacing w:line="440" w:lineRule="exact"/>
        <w:ind w:firstLine="420"/>
        <w:outlineLvl w:val="0"/>
        <w:rPr>
          <w:rFonts w:cs="宋体" w:asciiTheme="minorEastAsia" w:hAnsiTheme="minorEastAsia" w:eastAsiaTheme="minorEastAsia"/>
          <w:color w:val="auto"/>
          <w:kern w:val="2"/>
          <w:sz w:val="22"/>
          <w:szCs w:val="22"/>
          <w:highlight w:val="none"/>
        </w:rPr>
      </w:pPr>
      <w:r>
        <w:rPr>
          <w:rFonts w:hint="eastAsia" w:cs="宋体" w:asciiTheme="minorEastAsia" w:hAnsiTheme="minorEastAsia" w:eastAsiaTheme="minorEastAsia"/>
          <w:color w:val="auto"/>
          <w:sz w:val="22"/>
          <w:szCs w:val="22"/>
          <w:highlight w:val="none"/>
        </w:rPr>
        <w:t>2、</w:t>
      </w:r>
      <w:r>
        <w:rPr>
          <w:rFonts w:hint="eastAsia" w:cs="宋体" w:asciiTheme="minorEastAsia" w:hAnsiTheme="minorEastAsia" w:eastAsiaTheme="minorEastAsia"/>
          <w:color w:val="auto"/>
          <w:kern w:val="2"/>
          <w:sz w:val="22"/>
          <w:szCs w:val="22"/>
          <w:highlight w:val="none"/>
        </w:rPr>
        <w:t>供应商须自行勘查现场，并按采购人要求进行供货、安装、施工等，本项目涉及的辅材均包含在投标报价中，供应商自行承担报价风险。</w:t>
      </w:r>
      <w:r>
        <w:rPr>
          <w:rFonts w:hint="eastAsia" w:cs="宋体" w:asciiTheme="minorEastAsia" w:hAnsiTheme="minorEastAsia" w:eastAsiaTheme="minorEastAsia"/>
          <w:color w:val="auto"/>
          <w:kern w:val="2"/>
          <w:sz w:val="22"/>
          <w:szCs w:val="22"/>
          <w:highlight w:val="none"/>
          <w:lang w:eastAsia="zh-CN"/>
        </w:rPr>
        <w:t>采购文件</w:t>
      </w:r>
      <w:r>
        <w:rPr>
          <w:rFonts w:hint="eastAsia" w:cs="宋体" w:asciiTheme="minorEastAsia" w:hAnsiTheme="minorEastAsia" w:eastAsiaTheme="minorEastAsia"/>
          <w:color w:val="auto"/>
          <w:kern w:val="2"/>
          <w:sz w:val="22"/>
          <w:szCs w:val="22"/>
          <w:highlight w:val="none"/>
        </w:rPr>
        <w:t>的配置要求仅是本项目的关键技术要求，如在施工过程中出现无法实施或者缺少相关设备和配件的情况，供应商应免费予以更换或补充同档次或更高档次的相关设备和配件。</w:t>
      </w:r>
    </w:p>
    <w:p w14:paraId="5B2501B3">
      <w:pPr>
        <w:adjustRightInd w:val="0"/>
        <w:spacing w:line="440" w:lineRule="exact"/>
        <w:ind w:firstLine="420"/>
        <w:rPr>
          <w:rFonts w:cs="宋体" w:asciiTheme="minorEastAsia" w:hAnsiTheme="minorEastAsia" w:eastAsiaTheme="minorEastAsia"/>
          <w:bCs/>
          <w:color w:val="auto"/>
          <w:kern w:val="2"/>
          <w:sz w:val="22"/>
          <w:szCs w:val="22"/>
          <w:highlight w:val="none"/>
        </w:rPr>
      </w:pPr>
      <w:r>
        <w:rPr>
          <w:rFonts w:hint="eastAsia" w:cs="宋体" w:asciiTheme="minorEastAsia" w:hAnsiTheme="minorEastAsia" w:eastAsiaTheme="minorEastAsia"/>
          <w:color w:val="auto"/>
          <w:kern w:val="2"/>
          <w:sz w:val="22"/>
          <w:szCs w:val="22"/>
          <w:highlight w:val="none"/>
        </w:rPr>
        <w:t>3、</w:t>
      </w:r>
      <w:r>
        <w:rPr>
          <w:rFonts w:hint="eastAsia" w:cs="宋体" w:asciiTheme="minorEastAsia" w:hAnsiTheme="minorEastAsia" w:eastAsiaTheme="minorEastAsia"/>
          <w:bCs/>
          <w:color w:val="auto"/>
          <w:kern w:val="2"/>
          <w:sz w:val="22"/>
          <w:szCs w:val="22"/>
          <w:highlight w:val="none"/>
        </w:rPr>
        <w:t>投标供应商需保证投标资料的真实性，供货时，采购人将进行如实核对，如查实投标产品技术参数有弄虚作假行为，将上报采购主管部门，废除其中标人资格并有保留追究责任的权利。</w:t>
      </w:r>
    </w:p>
    <w:p w14:paraId="35243794">
      <w:pPr>
        <w:adjustRightInd w:val="0"/>
        <w:spacing w:line="440" w:lineRule="exact"/>
        <w:ind w:firstLine="420"/>
        <w:rPr>
          <w:rFonts w:cs="宋体" w:asciiTheme="minorEastAsia" w:hAnsiTheme="minorEastAsia" w:eastAsiaTheme="minorEastAsia"/>
          <w:bCs/>
          <w:color w:val="auto"/>
          <w:kern w:val="2"/>
          <w:sz w:val="22"/>
          <w:szCs w:val="22"/>
          <w:highlight w:val="none"/>
        </w:rPr>
      </w:pPr>
      <w:r>
        <w:rPr>
          <w:rFonts w:hint="eastAsia" w:cs="宋体" w:asciiTheme="minorEastAsia" w:hAnsiTheme="minorEastAsia" w:eastAsiaTheme="minorEastAsia"/>
          <w:bCs/>
          <w:color w:val="auto"/>
          <w:kern w:val="2"/>
          <w:sz w:val="22"/>
          <w:szCs w:val="22"/>
          <w:highlight w:val="none"/>
        </w:rPr>
        <w:t>4、</w:t>
      </w:r>
      <w:r>
        <w:rPr>
          <w:rFonts w:hint="eastAsia" w:cs="宋体" w:asciiTheme="minorEastAsia" w:hAnsiTheme="minorEastAsia" w:eastAsiaTheme="minorEastAsia"/>
          <w:color w:val="auto"/>
          <w:kern w:val="2"/>
          <w:sz w:val="22"/>
          <w:szCs w:val="22"/>
          <w:highlight w:val="none"/>
        </w:rPr>
        <w:t>本项目采购人将对到货设备、材料进行严格验收，实际到货设备达不到投标文件所响应的，做验收不通过处理，对此采购人有权无条件取消合同并给予相应处罚；供应商到货及安装、退货等所造成的损失自行承担，供应商须慎重投标。</w:t>
      </w:r>
    </w:p>
    <w:p w14:paraId="5D7CF59D">
      <w:pPr>
        <w:tabs>
          <w:tab w:val="left" w:pos="400"/>
        </w:tabs>
        <w:adjustRightInd w:val="0"/>
        <w:snapToGrid w:val="0"/>
        <w:spacing w:line="440" w:lineRule="exact"/>
        <w:rPr>
          <w:rFonts w:cs="宋体" w:asciiTheme="minorEastAsia" w:hAnsiTheme="minorEastAsia" w:eastAsiaTheme="minorEastAsia"/>
          <w:color w:val="auto"/>
          <w:kern w:val="2"/>
          <w:sz w:val="22"/>
          <w:szCs w:val="22"/>
          <w:highlight w:val="none"/>
        </w:rPr>
      </w:pPr>
      <w:r>
        <w:rPr>
          <w:rFonts w:hint="eastAsia" w:cs="宋体" w:asciiTheme="minorEastAsia" w:hAnsiTheme="minorEastAsia" w:eastAsiaTheme="minorEastAsia"/>
          <w:color w:val="auto"/>
          <w:kern w:val="2"/>
          <w:sz w:val="22"/>
          <w:szCs w:val="22"/>
          <w:highlight w:val="none"/>
        </w:rPr>
        <w:tab/>
      </w:r>
      <w:r>
        <w:rPr>
          <w:rFonts w:hint="eastAsia" w:cs="宋体" w:asciiTheme="minorEastAsia" w:hAnsiTheme="minorEastAsia" w:eastAsiaTheme="minorEastAsia"/>
          <w:color w:val="auto"/>
          <w:kern w:val="2"/>
          <w:sz w:val="22"/>
          <w:szCs w:val="22"/>
          <w:highlight w:val="none"/>
        </w:rPr>
        <w:t>5、本次</w:t>
      </w:r>
      <w:r>
        <w:rPr>
          <w:rFonts w:hint="eastAsia" w:cs="宋体" w:asciiTheme="minorEastAsia" w:hAnsiTheme="minorEastAsia" w:eastAsiaTheme="minorEastAsia"/>
          <w:color w:val="auto"/>
          <w:kern w:val="2"/>
          <w:sz w:val="22"/>
          <w:szCs w:val="22"/>
          <w:highlight w:val="none"/>
          <w:lang w:val="en-US" w:eastAsia="zh-CN"/>
        </w:rPr>
        <w:t>采购的设备产品如</w:t>
      </w:r>
      <w:r>
        <w:rPr>
          <w:rFonts w:hint="eastAsia" w:cs="宋体" w:asciiTheme="minorEastAsia" w:hAnsiTheme="minorEastAsia" w:eastAsiaTheme="minorEastAsia"/>
          <w:color w:val="auto"/>
          <w:kern w:val="2"/>
          <w:sz w:val="22"/>
          <w:szCs w:val="22"/>
          <w:highlight w:val="none"/>
        </w:rPr>
        <w:t>涉及国家规定强制认证的（如工业产品生产许可证，3C认证医疗设备经营许可等），</w:t>
      </w:r>
      <w:r>
        <w:rPr>
          <w:rFonts w:hint="eastAsia" w:cs="宋体" w:asciiTheme="minorEastAsia" w:hAnsiTheme="minorEastAsia" w:eastAsiaTheme="minorEastAsia"/>
          <w:color w:val="auto"/>
          <w:kern w:val="2"/>
          <w:sz w:val="22"/>
          <w:szCs w:val="22"/>
          <w:highlight w:val="none"/>
          <w:lang w:eastAsia="zh-CN"/>
        </w:rPr>
        <w:t>成交（中标）供应商</w:t>
      </w:r>
      <w:r>
        <w:rPr>
          <w:rFonts w:hint="eastAsia" w:cs="宋体" w:asciiTheme="minorEastAsia" w:hAnsiTheme="minorEastAsia" w:eastAsiaTheme="minorEastAsia"/>
          <w:color w:val="auto"/>
          <w:kern w:val="2"/>
          <w:sz w:val="22"/>
          <w:szCs w:val="22"/>
          <w:highlight w:val="none"/>
        </w:rPr>
        <w:t>须在采购人对上述货物验收时提供相关证书证明资料（上述产品相关强制认证的证明文件投标时不需提供，</w:t>
      </w:r>
      <w:r>
        <w:rPr>
          <w:rFonts w:hint="eastAsia" w:cs="宋体" w:asciiTheme="minorEastAsia" w:hAnsiTheme="minorEastAsia" w:eastAsiaTheme="minorEastAsia"/>
          <w:color w:val="auto"/>
          <w:kern w:val="2"/>
          <w:sz w:val="22"/>
          <w:szCs w:val="22"/>
          <w:highlight w:val="none"/>
          <w:lang w:val="en-US" w:eastAsia="zh-CN"/>
        </w:rPr>
        <w:t>采购</w:t>
      </w:r>
      <w:r>
        <w:rPr>
          <w:rFonts w:hint="eastAsia" w:cs="宋体" w:asciiTheme="minorEastAsia" w:hAnsiTheme="minorEastAsia" w:eastAsiaTheme="minorEastAsia"/>
          <w:color w:val="auto"/>
          <w:kern w:val="2"/>
          <w:sz w:val="22"/>
          <w:szCs w:val="22"/>
          <w:highlight w:val="none"/>
        </w:rPr>
        <w:t>文件另有要求的除外），否则按验收不能通过，采购人给予退货、解除合同或经采购人同意换货处理，</w:t>
      </w:r>
      <w:r>
        <w:rPr>
          <w:rFonts w:hint="eastAsia" w:cs="宋体" w:asciiTheme="minorEastAsia" w:hAnsiTheme="minorEastAsia" w:eastAsiaTheme="minorEastAsia"/>
          <w:color w:val="auto"/>
          <w:kern w:val="2"/>
          <w:sz w:val="22"/>
          <w:szCs w:val="22"/>
          <w:highlight w:val="none"/>
          <w:lang w:eastAsia="zh-CN"/>
        </w:rPr>
        <w:t>成交（中标）供应商</w:t>
      </w:r>
      <w:r>
        <w:rPr>
          <w:rFonts w:hint="eastAsia" w:cs="宋体" w:asciiTheme="minorEastAsia" w:hAnsiTheme="minorEastAsia" w:eastAsiaTheme="minorEastAsia"/>
          <w:color w:val="auto"/>
          <w:kern w:val="2"/>
          <w:sz w:val="22"/>
          <w:szCs w:val="22"/>
          <w:highlight w:val="none"/>
        </w:rPr>
        <w:t>自行承担由此造成的损失。</w:t>
      </w:r>
    </w:p>
    <w:p w14:paraId="012983AA">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6、</w:t>
      </w:r>
      <w:r>
        <w:rPr>
          <w:rFonts w:hint="eastAsia" w:ascii="宋体" w:hAnsi="宋体" w:cs="宋体"/>
          <w:bCs/>
          <w:color w:val="auto"/>
          <w:sz w:val="22"/>
          <w:szCs w:val="28"/>
          <w:highlight w:val="none"/>
        </w:rPr>
        <w:t>安全要求：</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须严格遵守《安全生产法》《建设工程安全生产管理条例》和《安全生产许可证条例》等法律法规，项目负责人和安全管理人员认真履行安全生产管理职责，负责工程现场的施工安全；施工过程中发生的一切非采购方原因的安全事故由</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全权负责。</w:t>
      </w:r>
    </w:p>
    <w:p w14:paraId="42924E77">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7、</w:t>
      </w:r>
      <w:r>
        <w:rPr>
          <w:rFonts w:hint="eastAsia" w:ascii="宋体" w:hAnsi="宋体" w:cs="宋体"/>
          <w:bCs/>
          <w:color w:val="auto"/>
          <w:sz w:val="22"/>
          <w:szCs w:val="28"/>
          <w:highlight w:val="none"/>
        </w:rPr>
        <w:t>文明要求：在施工过程中，必须做到文明施工。工序衔接交叉合理，交接责任明确，施工场地整洁、卫生、道路畅通，有必要的围护和遮挡措施等。</w:t>
      </w:r>
    </w:p>
    <w:p w14:paraId="63BDC688">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8、</w:t>
      </w:r>
      <w:r>
        <w:rPr>
          <w:rFonts w:hint="eastAsia" w:ascii="宋体" w:hAnsi="宋体" w:cs="宋体"/>
          <w:bCs/>
          <w:color w:val="auto"/>
          <w:sz w:val="22"/>
          <w:szCs w:val="28"/>
          <w:highlight w:val="none"/>
        </w:rPr>
        <w:t>建筑垃圾必须及时清运至院外专用场所处理，费用自理。如</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未能及时清理，由采购方安排清理的，费用在结算时从工程款项中扣除。施工过程中应做好对现有公共设施和绿化以及地下管线等财产的保护措施，如有损坏由</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全额赔偿。</w:t>
      </w:r>
    </w:p>
    <w:p w14:paraId="03BBDFB2">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9、</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必须</w:t>
      </w:r>
      <w:r>
        <w:rPr>
          <w:rFonts w:hint="eastAsia" w:ascii="宋体" w:hAnsi="宋体" w:cs="宋体"/>
          <w:bCs/>
          <w:color w:val="auto"/>
          <w:sz w:val="22"/>
          <w:szCs w:val="28"/>
          <w:highlight w:val="none"/>
          <w:lang w:val="en-US" w:eastAsia="zh-CN"/>
        </w:rPr>
        <w:t>将</w:t>
      </w:r>
      <w:r>
        <w:rPr>
          <w:rFonts w:hint="eastAsia" w:ascii="宋体" w:hAnsi="宋体" w:cs="宋体"/>
          <w:bCs/>
          <w:color w:val="auto"/>
          <w:sz w:val="22"/>
          <w:szCs w:val="28"/>
          <w:highlight w:val="none"/>
        </w:rPr>
        <w:t>包括但不限于二次搬运、税金、材料运输、检验、零配件、验收以及其他安装所需的所有材料及工序等费用考虑在报价中，不得以其它理由增加相关费用。</w:t>
      </w:r>
    </w:p>
    <w:p w14:paraId="545640E5">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10、</w:t>
      </w:r>
      <w:r>
        <w:rPr>
          <w:rFonts w:hint="eastAsia" w:ascii="宋体" w:hAnsi="宋体" w:cs="宋体"/>
          <w:bCs/>
          <w:color w:val="auto"/>
          <w:sz w:val="22"/>
          <w:szCs w:val="28"/>
          <w:highlight w:val="none"/>
        </w:rPr>
        <w:t>完成各项安装、调试、检验、测试、培训工作，并在采购人的配合下进行验收；提供各种数据资料；直至通过验收。</w:t>
      </w:r>
    </w:p>
    <w:p w14:paraId="4217D07E">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11、</w:t>
      </w:r>
      <w:r>
        <w:rPr>
          <w:rFonts w:hint="eastAsia" w:ascii="宋体" w:hAnsi="宋体" w:cs="宋体"/>
          <w:bCs/>
          <w:color w:val="auto"/>
          <w:sz w:val="22"/>
          <w:szCs w:val="28"/>
          <w:highlight w:val="none"/>
        </w:rPr>
        <w:t>对业主的</w:t>
      </w:r>
      <w:r>
        <w:rPr>
          <w:rFonts w:hint="eastAsia" w:ascii="宋体" w:hAnsi="宋体" w:cs="宋体"/>
          <w:bCs/>
          <w:color w:val="auto"/>
          <w:sz w:val="22"/>
          <w:szCs w:val="28"/>
          <w:highlight w:val="none"/>
          <w:lang w:val="en-US" w:eastAsia="zh-CN"/>
        </w:rPr>
        <w:t>相关</w:t>
      </w:r>
      <w:r>
        <w:rPr>
          <w:rFonts w:hint="eastAsia" w:ascii="宋体" w:hAnsi="宋体" w:cs="宋体"/>
          <w:bCs/>
          <w:color w:val="auto"/>
          <w:sz w:val="22"/>
          <w:szCs w:val="28"/>
          <w:highlight w:val="none"/>
        </w:rPr>
        <w:t>操作人员及维修人员进行技术培训；</w:t>
      </w:r>
    </w:p>
    <w:p w14:paraId="5B3C02B3">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12、</w:t>
      </w:r>
      <w:r>
        <w:rPr>
          <w:rFonts w:hint="eastAsia" w:ascii="宋体" w:hAnsi="宋体" w:cs="宋体"/>
          <w:bCs/>
          <w:color w:val="auto"/>
          <w:sz w:val="22"/>
          <w:szCs w:val="28"/>
          <w:highlight w:val="none"/>
        </w:rPr>
        <w:t>维保期内系统的维保及维修；</w:t>
      </w:r>
    </w:p>
    <w:p w14:paraId="52CCBB10">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13、</w:t>
      </w:r>
      <w:r>
        <w:rPr>
          <w:rFonts w:hint="eastAsia" w:ascii="宋体" w:hAnsi="宋体" w:cs="宋体"/>
          <w:bCs/>
          <w:color w:val="auto"/>
          <w:sz w:val="22"/>
          <w:szCs w:val="28"/>
          <w:highlight w:val="none"/>
        </w:rPr>
        <w:t>工程交付使用后保修服务的承诺。</w:t>
      </w:r>
    </w:p>
    <w:p w14:paraId="07EA7C91">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14、</w:t>
      </w:r>
      <w:r>
        <w:rPr>
          <w:rFonts w:hint="eastAsia" w:ascii="宋体" w:hAnsi="宋体" w:cs="宋体"/>
          <w:bCs/>
          <w:color w:val="auto"/>
          <w:sz w:val="22"/>
          <w:szCs w:val="28"/>
          <w:highlight w:val="none"/>
        </w:rPr>
        <w:t>磋商供应商需保证投标资料的真实性，供货时，采购人将进行如实核对，如查实所投产品技术参数有弄虚作假行为，将上报采购主管部门，废除其成交供应商资格并有保留追究责任的权利。</w:t>
      </w:r>
    </w:p>
    <w:p w14:paraId="7129E28D">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15</w:t>
      </w:r>
      <w:r>
        <w:rPr>
          <w:rFonts w:hint="eastAsia" w:cs="宋体" w:asciiTheme="minorEastAsia" w:hAnsiTheme="minorEastAsia" w:eastAsiaTheme="minorEastAsia"/>
          <w:color w:val="auto"/>
          <w:sz w:val="22"/>
          <w:szCs w:val="22"/>
          <w:highlight w:val="none"/>
        </w:rPr>
        <w:t>、施工条件：施工条件由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负责并承担费用，施工接电接水由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负责并承担费用，根据项目需要，所有施工使用的照明、围护等安全文明施工所需设施，以及安全保卫，由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负责并承担此项费用。施工所产生建筑垃圾由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负责及时清理及外运。</w:t>
      </w:r>
    </w:p>
    <w:p w14:paraId="1777A1E6">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16、</w:t>
      </w:r>
      <w:r>
        <w:rPr>
          <w:rFonts w:hint="eastAsia" w:cs="宋体" w:asciiTheme="minorEastAsia" w:hAnsiTheme="minorEastAsia" w:eastAsiaTheme="minorEastAsia"/>
          <w:color w:val="auto"/>
          <w:sz w:val="22"/>
          <w:szCs w:val="22"/>
          <w:highlight w:val="none"/>
        </w:rPr>
        <w:t>因</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文明施工、项目质量等未到位等原因引起的投诉事件或不良事件等，则按事件严重情况给予相应的罚款（从项目进度款中扣除，并赔偿相应损失）。给采购人造成的损失及整改费用全部由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无条件承担；情节严重的，采购人将追究</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法律责任，并视情节严重程度，对</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 xml:space="preserve">处以合同金额5%或以上的处罚。   </w:t>
      </w:r>
    </w:p>
    <w:p w14:paraId="352B48CA">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17、</w:t>
      </w:r>
      <w:r>
        <w:rPr>
          <w:rFonts w:hint="eastAsia" w:cs="宋体" w:asciiTheme="minorEastAsia" w:hAnsiTheme="minorEastAsia" w:eastAsiaTheme="minorEastAsia"/>
          <w:color w:val="auto"/>
          <w:sz w:val="22"/>
          <w:szCs w:val="22"/>
          <w:highlight w:val="none"/>
        </w:rPr>
        <w:t>在履行合同中，如</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未按采购人要求的时间保质保量完工，不服从采购人的指导检查或拒绝履行合同规定的任何义务，经催告后在合理期限内仍不履行的，采购人有权取消承包合同。由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承担违约责任，并另行赔偿采购人全部损失。</w:t>
      </w:r>
    </w:p>
    <w:p w14:paraId="04933E42">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、本项目有下列情形的，采购人有权终止合同：</w:t>
      </w:r>
    </w:p>
    <w:p w14:paraId="6CED40D7">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.1合同生效：本合同自双方法定代表人签字、盖章之日起生效。</w:t>
      </w:r>
    </w:p>
    <w:p w14:paraId="5630DECE">
      <w:pPr>
        <w:autoSpaceDE w:val="0"/>
        <w:autoSpaceDN w:val="0"/>
        <w:adjustRightInd w:val="0"/>
        <w:snapToGrid w:val="0"/>
        <w:spacing w:line="440" w:lineRule="exact"/>
        <w:ind w:firstLine="440" w:firstLineChars="200"/>
        <w:jc w:val="left"/>
        <w:outlineLvl w:val="0"/>
        <w:rPr>
          <w:rFonts w:hint="eastAsia" w:eastAsia="宋体" w:cs="宋体" w:asciiTheme="minorEastAsia" w:hAnsiTheme="minorEastAsia"/>
          <w:b/>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.2合同终止：本项目有下列情形的，采购人有权终止合同</w:t>
      </w:r>
      <w:r>
        <w:rPr>
          <w:rFonts w:hint="eastAsia" w:ascii="宋体" w:hAnsi="宋体" w:cs="宋体"/>
          <w:bCs/>
          <w:color w:val="auto"/>
          <w:sz w:val="22"/>
          <w:szCs w:val="28"/>
          <w:highlight w:val="none"/>
        </w:rPr>
        <w:t>（合同未签订的，合同不予签订；政府采购合同已经签订但尚未履行的，撤销合同；政府采购合同已经履行，终止履约。采购人不承担赔偿责任，由供应商自行考虑投标、应标风险。）</w:t>
      </w:r>
      <w:r>
        <w:rPr>
          <w:rFonts w:hint="eastAsia" w:ascii="宋体" w:hAnsi="宋体" w:cs="宋体"/>
          <w:bCs/>
          <w:color w:val="auto"/>
          <w:sz w:val="22"/>
          <w:szCs w:val="28"/>
          <w:highlight w:val="none"/>
          <w:lang w:eastAsia="zh-CN"/>
        </w:rPr>
        <w:t>：</w:t>
      </w:r>
    </w:p>
    <w:p w14:paraId="3E8DF016">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 xml:space="preserve">.2.1本项目遇不可抗力影响或法律、法规、国家政策重大调整影响合同无法执行的； </w:t>
      </w:r>
    </w:p>
    <w:p w14:paraId="78F7F834">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.2.2</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对监管人员，考核成员有行贿或其它利益输送行为的。</w:t>
      </w:r>
    </w:p>
    <w:p w14:paraId="138BABE4">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.2.3按相关法律、法规、</w:t>
      </w:r>
      <w:r>
        <w:rPr>
          <w:rFonts w:hint="eastAsia" w:cs="宋体" w:asciiTheme="minorEastAsia" w:hAnsiTheme="minorEastAsia" w:eastAsiaTheme="minorEastAsia"/>
          <w:color w:val="auto"/>
          <w:sz w:val="22"/>
          <w:szCs w:val="22"/>
          <w:highlight w:val="none"/>
          <w:lang w:eastAsia="zh-CN"/>
        </w:rPr>
        <w:t>采购文件</w:t>
      </w:r>
      <w:r>
        <w:rPr>
          <w:rFonts w:hint="eastAsia" w:cs="宋体" w:asciiTheme="minorEastAsia" w:hAnsiTheme="minorEastAsia" w:eastAsiaTheme="minorEastAsia"/>
          <w:color w:val="auto"/>
          <w:sz w:val="22"/>
          <w:szCs w:val="22"/>
          <w:highlight w:val="none"/>
        </w:rPr>
        <w:t>规定及考核办法，有下列情形之一的，采购人有权终止合同：</w:t>
      </w:r>
    </w:p>
    <w:p w14:paraId="6CEFC168">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①全年有两次被严重警告或三次被警告（含一次严重警告，两次警告）的承包单位，采购人有权无责任终止采购合同。</w:t>
      </w:r>
    </w:p>
    <w:p w14:paraId="0D276ACE">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②经有关部门认定严重违反劳动法，造成恶劣影响的；或其它因违法经营受到刑事处罚或者责令停产停业、吊销许可证或者执照、较大数额罚款等行政处罚的。</w:t>
      </w:r>
    </w:p>
    <w:p w14:paraId="3DA51B9B">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③其它弄虚作假及其他不正当行为。</w:t>
      </w:r>
    </w:p>
    <w:p w14:paraId="2DB93DA2">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④合同履约期间，</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法人组织破产，或重组变更法人主体的；</w:t>
      </w:r>
    </w:p>
    <w:p w14:paraId="201D2B50">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⑤根据</w:t>
      </w:r>
      <w:r>
        <w:rPr>
          <w:rFonts w:hint="eastAsia" w:cs="宋体" w:asciiTheme="minorEastAsia" w:hAnsiTheme="minorEastAsia" w:eastAsiaTheme="minorEastAsia"/>
          <w:color w:val="auto"/>
          <w:sz w:val="22"/>
          <w:szCs w:val="22"/>
          <w:highlight w:val="none"/>
          <w:lang w:eastAsia="zh-CN"/>
        </w:rPr>
        <w:t>采购文件</w:t>
      </w:r>
      <w:r>
        <w:rPr>
          <w:rFonts w:hint="eastAsia" w:cs="宋体" w:asciiTheme="minorEastAsia" w:hAnsiTheme="minorEastAsia" w:eastAsiaTheme="minorEastAsia"/>
          <w:color w:val="auto"/>
          <w:sz w:val="22"/>
          <w:szCs w:val="22"/>
          <w:highlight w:val="none"/>
        </w:rPr>
        <w:t>及合同约定，其它终止合同的规定，其它法律规定的终止情形。</w:t>
      </w:r>
    </w:p>
    <w:p w14:paraId="3222FA92">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⑥</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若承诺在</w:t>
      </w:r>
      <w:r>
        <w:rPr>
          <w:rFonts w:hint="eastAsia" w:cs="宋体" w:asciiTheme="minorEastAsia" w:hAnsiTheme="minorEastAsia" w:eastAsiaTheme="minorEastAsia"/>
          <w:color w:val="auto"/>
          <w:sz w:val="22"/>
          <w:szCs w:val="22"/>
          <w:highlight w:val="none"/>
          <w:lang w:val="en-US" w:eastAsia="zh-CN"/>
        </w:rPr>
        <w:t>成交（</w:t>
      </w:r>
      <w:r>
        <w:rPr>
          <w:rFonts w:hint="eastAsia" w:cs="宋体" w:asciiTheme="minorEastAsia" w:hAnsiTheme="minorEastAsia" w:eastAsiaTheme="minorEastAsia"/>
          <w:color w:val="auto"/>
          <w:sz w:val="22"/>
          <w:szCs w:val="22"/>
          <w:highlight w:val="none"/>
        </w:rPr>
        <w:t>中标</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后为此项目在平阳县内设立服务机构，但在</w:t>
      </w:r>
      <w:r>
        <w:rPr>
          <w:rFonts w:hint="eastAsia" w:cs="宋体" w:asciiTheme="minorEastAsia" w:hAnsiTheme="minorEastAsia" w:eastAsiaTheme="minorEastAsia"/>
          <w:color w:val="auto"/>
          <w:sz w:val="22"/>
          <w:szCs w:val="22"/>
          <w:highlight w:val="none"/>
          <w:lang w:val="en-US" w:eastAsia="zh-CN"/>
        </w:rPr>
        <w:t>成交（</w:t>
      </w:r>
      <w:r>
        <w:rPr>
          <w:rFonts w:hint="eastAsia" w:cs="宋体" w:asciiTheme="minorEastAsia" w:hAnsiTheme="minorEastAsia" w:eastAsiaTheme="minorEastAsia"/>
          <w:color w:val="auto"/>
          <w:sz w:val="22"/>
          <w:szCs w:val="22"/>
          <w:highlight w:val="none"/>
        </w:rPr>
        <w:t>中标</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后1个月内未设置相关服务机构的。</w:t>
      </w:r>
    </w:p>
    <w:p w14:paraId="1D743AE2">
      <w:pPr>
        <w:rPr>
          <w:color w:val="auto"/>
          <w:highlight w:val="none"/>
        </w:rPr>
      </w:pPr>
      <w:r>
        <w:rPr>
          <w:rFonts w:hint="eastAsia" w:cs="宋体" w:asciiTheme="minorEastAsia" w:hAnsiTheme="minorEastAsia" w:eastAsiaTheme="minorEastAsia"/>
          <w:color w:val="auto"/>
          <w:sz w:val="22"/>
          <w:szCs w:val="22"/>
          <w:highlight w:val="none"/>
        </w:rPr>
        <w:t>⑦由于</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原因造成采购人经济损失的，所造成的损失由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承担；同时采购人有权终止合同。</w:t>
      </w:r>
    </w:p>
    <w:p w14:paraId="681D85A8">
      <w:pPr>
        <w:rPr>
          <w:color w:val="auto"/>
          <w:highlight w:val="none"/>
        </w:rPr>
      </w:pPr>
    </w:p>
    <w:p w14:paraId="60668838">
      <w:pPr>
        <w:pStyle w:val="22"/>
        <w:rPr>
          <w:color w:val="auto"/>
          <w:highlight w:val="none"/>
        </w:rPr>
      </w:pPr>
    </w:p>
    <w:p w14:paraId="7A0B411F">
      <w:pPr>
        <w:pStyle w:val="23"/>
        <w:rPr>
          <w:color w:val="auto"/>
          <w:highlight w:val="none"/>
        </w:rPr>
      </w:pPr>
    </w:p>
    <w:p w14:paraId="225A3C1D">
      <w:pPr>
        <w:widowControl/>
        <w:snapToGrid w:val="0"/>
        <w:spacing w:line="420" w:lineRule="exact"/>
        <w:jc w:val="center"/>
        <w:rPr>
          <w:color w:val="auto"/>
          <w:sz w:val="36"/>
          <w:highlight w:val="none"/>
        </w:rPr>
      </w:pPr>
      <w:r>
        <w:rPr>
          <w:color w:val="auto"/>
          <w:sz w:val="36"/>
          <w:highlight w:val="none"/>
        </w:rPr>
        <w:t>第三部分供应商须知</w:t>
      </w:r>
    </w:p>
    <w:p w14:paraId="4BEF80FC">
      <w:pPr>
        <w:widowControl/>
        <w:autoSpaceDE w:val="0"/>
        <w:autoSpaceDN w:val="0"/>
        <w:snapToGrid w:val="0"/>
        <w:spacing w:line="420" w:lineRule="exact"/>
        <w:jc w:val="left"/>
        <w:rPr>
          <w:color w:val="auto"/>
          <w:sz w:val="22"/>
          <w:highlight w:val="none"/>
        </w:rPr>
      </w:pPr>
      <w:r>
        <w:rPr>
          <w:color w:val="auto"/>
          <w:sz w:val="22"/>
          <w:highlight w:val="none"/>
        </w:rPr>
        <w:t>一、说明</w:t>
      </w:r>
    </w:p>
    <w:p w14:paraId="1A24377F">
      <w:pPr>
        <w:widowControl/>
        <w:autoSpaceDE w:val="0"/>
        <w:autoSpaceDN w:val="0"/>
        <w:snapToGrid w:val="0"/>
        <w:spacing w:line="420" w:lineRule="exact"/>
        <w:ind w:firstLine="431"/>
        <w:jc w:val="left"/>
        <w:rPr>
          <w:color w:val="auto"/>
          <w:sz w:val="22"/>
          <w:highlight w:val="none"/>
        </w:rPr>
      </w:pPr>
      <w:r>
        <w:rPr>
          <w:color w:val="auto"/>
          <w:sz w:val="22"/>
          <w:highlight w:val="none"/>
        </w:rPr>
        <w:t>1、本次采购工作是按照《中华人民共和国政府采购法》及相关法律规章组织和实施。</w:t>
      </w:r>
    </w:p>
    <w:p w14:paraId="6194EA1C">
      <w:pPr>
        <w:widowControl/>
        <w:autoSpaceDE w:val="0"/>
        <w:autoSpaceDN w:val="0"/>
        <w:snapToGrid w:val="0"/>
        <w:spacing w:line="420" w:lineRule="exact"/>
        <w:ind w:firstLine="431"/>
        <w:jc w:val="left"/>
        <w:rPr>
          <w:color w:val="auto"/>
          <w:sz w:val="22"/>
          <w:highlight w:val="none"/>
        </w:rPr>
      </w:pPr>
      <w:r>
        <w:rPr>
          <w:color w:val="auto"/>
          <w:sz w:val="22"/>
          <w:highlight w:val="none"/>
        </w:rPr>
        <w:t>2、供应商必须对全部内容进行报价，只对部分内容进行报价的供应商将按无效报价处理。</w:t>
      </w:r>
    </w:p>
    <w:p w14:paraId="5B463A86">
      <w:pPr>
        <w:widowControl/>
        <w:autoSpaceDE w:val="0"/>
        <w:autoSpaceDN w:val="0"/>
        <w:snapToGrid w:val="0"/>
        <w:spacing w:line="420" w:lineRule="exact"/>
        <w:ind w:firstLine="431"/>
        <w:jc w:val="left"/>
        <w:rPr>
          <w:color w:val="auto"/>
          <w:sz w:val="22"/>
          <w:highlight w:val="none"/>
        </w:rPr>
      </w:pPr>
      <w:r>
        <w:rPr>
          <w:color w:val="auto"/>
          <w:sz w:val="22"/>
          <w:highlight w:val="none"/>
        </w:rPr>
        <w:t>3、无论采购过程中的作法和结果如何，供应商自行承担采购活动中所发生的全部费用。</w:t>
      </w:r>
    </w:p>
    <w:p w14:paraId="3A458E35">
      <w:pPr>
        <w:widowControl/>
        <w:autoSpaceDE w:val="0"/>
        <w:autoSpaceDN w:val="0"/>
        <w:snapToGrid w:val="0"/>
        <w:spacing w:line="420" w:lineRule="exact"/>
        <w:ind w:firstLine="433"/>
        <w:jc w:val="left"/>
        <w:rPr>
          <w:b/>
          <w:color w:val="auto"/>
          <w:sz w:val="22"/>
          <w:highlight w:val="none"/>
          <w:u w:val="single"/>
        </w:rPr>
      </w:pPr>
      <w:r>
        <w:rPr>
          <w:b/>
          <w:color w:val="auto"/>
          <w:sz w:val="22"/>
          <w:highlight w:val="none"/>
          <w:u w:val="single"/>
        </w:rPr>
        <w:t>4、供应商</w:t>
      </w:r>
      <w:r>
        <w:rPr>
          <w:rFonts w:hint="eastAsia"/>
          <w:b/>
          <w:color w:val="auto"/>
          <w:sz w:val="22"/>
          <w:highlight w:val="none"/>
          <w:u w:val="single"/>
        </w:rPr>
        <w:t>自行</w:t>
      </w:r>
      <w:r>
        <w:rPr>
          <w:b/>
          <w:color w:val="auto"/>
          <w:sz w:val="22"/>
          <w:highlight w:val="none"/>
          <w:u w:val="single"/>
        </w:rPr>
        <w:t>到采购人处现场踏勘，以了解采购人需求，取得准确的报价依据。供应商须自行考虑投标报价的风险。▲</w:t>
      </w:r>
    </w:p>
    <w:p w14:paraId="58698C87">
      <w:pPr>
        <w:widowControl/>
        <w:autoSpaceDE w:val="0"/>
        <w:autoSpaceDN w:val="0"/>
        <w:snapToGrid w:val="0"/>
        <w:spacing w:line="420" w:lineRule="exact"/>
        <w:ind w:firstLine="433"/>
        <w:jc w:val="left"/>
        <w:rPr>
          <w:b/>
          <w:color w:val="auto"/>
          <w:sz w:val="22"/>
          <w:highlight w:val="none"/>
        </w:rPr>
      </w:pPr>
      <w:r>
        <w:rPr>
          <w:color w:val="auto"/>
          <w:sz w:val="22"/>
          <w:highlight w:val="none"/>
        </w:rPr>
        <w:t>▲</w:t>
      </w:r>
      <w:r>
        <w:rPr>
          <w:rFonts w:hint="eastAsia"/>
          <w:b/>
          <w:color w:val="auto"/>
          <w:sz w:val="22"/>
          <w:highlight w:val="none"/>
        </w:rPr>
        <w:t>5</w:t>
      </w:r>
      <w:r>
        <w:rPr>
          <w:b/>
          <w:color w:val="auto"/>
          <w:sz w:val="22"/>
          <w:highlight w:val="none"/>
        </w:rPr>
        <w:t>、</w:t>
      </w:r>
      <w:r>
        <w:rPr>
          <w:rFonts w:hint="eastAsia"/>
          <w:b/>
          <w:color w:val="auto"/>
          <w:sz w:val="22"/>
          <w:highlight w:val="none"/>
        </w:rPr>
        <w:t>本项目采购预算为</w:t>
      </w:r>
      <w:r>
        <w:rPr>
          <w:rFonts w:hint="eastAsia"/>
          <w:b/>
          <w:color w:val="auto"/>
          <w:sz w:val="22"/>
          <w:highlight w:val="none"/>
          <w:u w:val="single"/>
          <w:lang w:eastAsia="zh-CN"/>
        </w:rPr>
        <w:t>1945471</w:t>
      </w:r>
      <w:r>
        <w:rPr>
          <w:rFonts w:hint="eastAsia"/>
          <w:b/>
          <w:color w:val="auto"/>
          <w:sz w:val="22"/>
          <w:highlight w:val="none"/>
          <w:u w:val="single"/>
        </w:rPr>
        <w:t>元人民币</w:t>
      </w:r>
      <w:r>
        <w:rPr>
          <w:rFonts w:hint="eastAsia"/>
          <w:b/>
          <w:color w:val="auto"/>
          <w:sz w:val="22"/>
          <w:highlight w:val="none"/>
        </w:rPr>
        <w:t>，供应商投标报价为总价</w:t>
      </w:r>
      <w:r>
        <w:rPr>
          <w:rFonts w:hint="eastAsia"/>
          <w:b/>
          <w:color w:val="auto"/>
          <w:sz w:val="22"/>
          <w:highlight w:val="none"/>
          <w:lang w:val="en-US" w:eastAsia="zh-CN"/>
        </w:rPr>
        <w:t>折扣率</w:t>
      </w:r>
      <w:r>
        <w:rPr>
          <w:rFonts w:hint="eastAsia"/>
          <w:b/>
          <w:color w:val="auto"/>
          <w:sz w:val="22"/>
          <w:highlight w:val="none"/>
        </w:rPr>
        <w:t>；报价折扣率超过100%或小于0或未填写，则拒绝接受其投标报价，该磋商供应商投标作无效标处理。投标折扣率如有小数点的，建议小数点后最多保留两位，四舍五入。</w:t>
      </w:r>
    </w:p>
    <w:p w14:paraId="7077EA92">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rPr>
        <w:t>6、</w:t>
      </w:r>
      <w:r>
        <w:rPr>
          <w:rFonts w:hint="eastAsia" w:ascii="宋体"/>
          <w:b/>
          <w:color w:val="auto"/>
          <w:sz w:val="22"/>
          <w:szCs w:val="22"/>
          <w:highlight w:val="none"/>
          <w:u w:val="single"/>
        </w:rPr>
        <w:t>供应商企业不是独立法人的，按</w:t>
      </w:r>
      <w:r>
        <w:rPr>
          <w:rFonts w:ascii="宋体"/>
          <w:b/>
          <w:color w:val="auto"/>
          <w:sz w:val="22"/>
          <w:szCs w:val="22"/>
          <w:highlight w:val="none"/>
          <w:u w:val="single"/>
        </w:rPr>
        <w:t>浙财采监[2013]24号</w:t>
      </w:r>
      <w:r>
        <w:rPr>
          <w:rFonts w:hint="eastAsia" w:ascii="宋体"/>
          <w:b/>
          <w:color w:val="auto"/>
          <w:sz w:val="22"/>
          <w:szCs w:val="22"/>
          <w:highlight w:val="none"/>
          <w:u w:val="single"/>
        </w:rPr>
        <w:t>文件执行。</w:t>
      </w:r>
    </w:p>
    <w:p w14:paraId="77A50A75">
      <w:pPr>
        <w:widowControl/>
        <w:autoSpaceDE w:val="0"/>
        <w:autoSpaceDN w:val="0"/>
        <w:snapToGrid w:val="0"/>
        <w:spacing w:line="420" w:lineRule="exact"/>
        <w:ind w:firstLine="433"/>
        <w:jc w:val="left"/>
        <w:rPr>
          <w:b/>
          <w:color w:val="auto"/>
          <w:sz w:val="22"/>
          <w:highlight w:val="none"/>
        </w:rPr>
      </w:pPr>
      <w:r>
        <w:rPr>
          <w:b/>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278707A3">
      <w:pPr>
        <w:widowControl/>
        <w:snapToGrid w:val="0"/>
        <w:spacing w:line="400" w:lineRule="exact"/>
        <w:ind w:firstLine="420"/>
        <w:jc w:val="left"/>
        <w:rPr>
          <w:rFonts w:ascii="宋体"/>
          <w:color w:val="auto"/>
          <w:kern w:val="2"/>
          <w:sz w:val="22"/>
          <w:szCs w:val="24"/>
          <w:highlight w:val="none"/>
        </w:rPr>
      </w:pPr>
      <w:r>
        <w:rPr>
          <w:rFonts w:ascii="宋体" w:hAnsi="宋体"/>
          <w:b/>
          <w:color w:val="auto"/>
          <w:sz w:val="22"/>
          <w:highlight w:val="none"/>
          <w:u w:val="single"/>
        </w:rPr>
        <w:t>▲</w:t>
      </w: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不同的供应商上传响应文件或解密时网络IP地址异常一致的，网络IP地址异常一致的供应商均按无效投标处理。</w:t>
      </w:r>
    </w:p>
    <w:p w14:paraId="61EC6843">
      <w:pPr>
        <w:widowControl/>
        <w:numPr>
          <w:ilvl w:val="0"/>
          <w:numId w:val="2"/>
        </w:numPr>
        <w:snapToGrid w:val="0"/>
        <w:spacing w:line="400" w:lineRule="exact"/>
        <w:ind w:firstLine="420"/>
        <w:jc w:val="left"/>
        <w:rPr>
          <w:rFonts w:hint="eastAsia" w:ascii="宋体"/>
          <w:color w:val="auto"/>
          <w:kern w:val="2"/>
          <w:sz w:val="22"/>
          <w:szCs w:val="24"/>
          <w:highlight w:val="none"/>
        </w:rPr>
      </w:pPr>
      <w:r>
        <w:rPr>
          <w:rFonts w:hint="eastAsia" w:ascii="宋体"/>
          <w:color w:val="auto"/>
          <w:kern w:val="2"/>
          <w:sz w:val="22"/>
          <w:szCs w:val="24"/>
          <w:highlight w:val="none"/>
        </w:rPr>
        <w:t>根据</w:t>
      </w:r>
      <w:r>
        <w:rPr>
          <w:rFonts w:ascii="宋体"/>
          <w:color w:val="auto"/>
          <w:kern w:val="2"/>
          <w:sz w:val="22"/>
          <w:szCs w:val="24"/>
          <w:highlight w:val="none"/>
        </w:rPr>
        <w:t>《工业和信息化部、国家统计局、国家发展和改革委员会、财政部关于印发中小企业划型标准规定的通知》（工信部联企业[2011]300号）</w:t>
      </w:r>
      <w:r>
        <w:rPr>
          <w:rFonts w:hint="eastAsia" w:ascii="宋体"/>
          <w:color w:val="auto"/>
          <w:kern w:val="2"/>
          <w:sz w:val="22"/>
          <w:szCs w:val="24"/>
          <w:highlight w:val="none"/>
        </w:rPr>
        <w:t>，</w:t>
      </w:r>
      <w:r>
        <w:rPr>
          <w:rFonts w:ascii="宋体"/>
          <w:color w:val="auto"/>
          <w:kern w:val="2"/>
          <w:sz w:val="22"/>
          <w:szCs w:val="24"/>
          <w:highlight w:val="none"/>
        </w:rPr>
        <w:t>本项目所属行业为</w:t>
      </w:r>
      <w:r>
        <w:rPr>
          <w:rFonts w:hint="eastAsia" w:asciiTheme="minorEastAsia" w:hAnsiTheme="minorEastAsia" w:eastAsiaTheme="minorEastAsia"/>
          <w:b/>
          <w:color w:val="auto"/>
          <w:sz w:val="22"/>
          <w:szCs w:val="22"/>
          <w:highlight w:val="none"/>
          <w:u w:val="single"/>
          <w:shd w:val="clear" w:color="auto" w:fill="FFFFFF"/>
        </w:rPr>
        <w:t>建筑业</w:t>
      </w:r>
      <w:r>
        <w:rPr>
          <w:rFonts w:hint="eastAsia" w:ascii="宋体"/>
          <w:color w:val="auto"/>
          <w:kern w:val="2"/>
          <w:sz w:val="22"/>
          <w:szCs w:val="24"/>
          <w:highlight w:val="none"/>
        </w:rPr>
        <w:t>，</w:t>
      </w:r>
      <w:r>
        <w:rPr>
          <w:rFonts w:ascii="宋体"/>
          <w:color w:val="auto"/>
          <w:kern w:val="2"/>
          <w:sz w:val="22"/>
          <w:szCs w:val="24"/>
          <w:highlight w:val="none"/>
        </w:rPr>
        <w:t>投标供应商属于</w:t>
      </w:r>
      <w:r>
        <w:rPr>
          <w:rFonts w:hint="eastAsia" w:ascii="宋体"/>
          <w:color w:val="auto"/>
          <w:kern w:val="2"/>
          <w:sz w:val="22"/>
          <w:szCs w:val="24"/>
          <w:highlight w:val="none"/>
          <w:lang w:eastAsia="zh-CN"/>
        </w:rPr>
        <w:t>采购文件</w:t>
      </w:r>
      <w:r>
        <w:rPr>
          <w:rFonts w:ascii="宋体"/>
          <w:color w:val="auto"/>
          <w:kern w:val="2"/>
          <w:sz w:val="22"/>
          <w:szCs w:val="24"/>
          <w:highlight w:val="none"/>
        </w:rPr>
        <w:t>中明确的行业所对应的小微企业享受价格优惠折扣</w:t>
      </w:r>
      <w:r>
        <w:rPr>
          <w:rFonts w:hint="eastAsia" w:ascii="宋体"/>
          <w:color w:val="auto"/>
          <w:kern w:val="2"/>
          <w:sz w:val="22"/>
          <w:szCs w:val="24"/>
          <w:highlight w:val="none"/>
        </w:rPr>
        <w:t>，</w:t>
      </w:r>
      <w:r>
        <w:rPr>
          <w:rFonts w:ascii="宋体"/>
          <w:color w:val="auto"/>
          <w:kern w:val="2"/>
          <w:sz w:val="22"/>
          <w:szCs w:val="24"/>
          <w:highlight w:val="none"/>
        </w:rPr>
        <w:t>否则不享受</w:t>
      </w:r>
      <w:r>
        <w:rPr>
          <w:rFonts w:hint="eastAsia" w:ascii="宋体"/>
          <w:color w:val="auto"/>
          <w:kern w:val="2"/>
          <w:sz w:val="22"/>
          <w:szCs w:val="24"/>
          <w:highlight w:val="none"/>
        </w:rPr>
        <w:t>。</w:t>
      </w:r>
    </w:p>
    <w:p w14:paraId="38A4F655">
      <w:pPr>
        <w:widowControl w:val="0"/>
        <w:adjustRightInd w:val="0"/>
        <w:spacing w:line="460" w:lineRule="exact"/>
        <w:ind w:firstLine="420"/>
        <w:jc w:val="both"/>
        <w:rPr>
          <w:color w:val="auto"/>
          <w:highlight w:val="none"/>
        </w:rPr>
      </w:pPr>
      <w:r>
        <w:rPr>
          <w:rFonts w:hint="eastAsia" w:ascii="宋体" w:hAnsi="宋体" w:eastAsia="宋体" w:cs="Times New Roman"/>
          <w:b/>
          <w:color w:val="auto"/>
          <w:kern w:val="2"/>
          <w:sz w:val="22"/>
          <w:szCs w:val="22"/>
          <w:highlight w:val="none"/>
          <w:u w:val="single"/>
        </w:rPr>
        <w:t>▲</w:t>
      </w:r>
      <w:r>
        <w:rPr>
          <w:rFonts w:hint="eastAsia" w:ascii="宋体" w:hAnsi="宋体" w:cs="Times New Roman"/>
          <w:b/>
          <w:color w:val="auto"/>
          <w:kern w:val="2"/>
          <w:sz w:val="22"/>
          <w:szCs w:val="22"/>
          <w:highlight w:val="none"/>
          <w:u w:val="single"/>
          <w:lang w:val="en-US" w:eastAsia="zh-CN"/>
        </w:rPr>
        <w:t>9</w:t>
      </w:r>
      <w:r>
        <w:rPr>
          <w:rFonts w:hint="eastAsia" w:ascii="宋体" w:hAnsi="宋体" w:cs="宋体"/>
          <w:b/>
          <w:color w:val="auto"/>
          <w:kern w:val="2"/>
          <w:sz w:val="22"/>
          <w:szCs w:val="22"/>
          <w:highlight w:val="none"/>
          <w:u w:val="single"/>
          <w:lang w:val="en-US" w:eastAsia="zh-CN"/>
        </w:rPr>
        <w:t>、</w:t>
      </w:r>
      <w:r>
        <w:rPr>
          <w:rFonts w:hint="eastAsia" w:ascii="宋体" w:hAnsi="宋体" w:eastAsia="宋体" w:cs="宋体"/>
          <w:b/>
          <w:color w:val="auto"/>
          <w:kern w:val="2"/>
          <w:sz w:val="22"/>
          <w:szCs w:val="22"/>
          <w:highlight w:val="none"/>
          <w:u w:val="single"/>
          <w:lang w:val="en-US" w:eastAsia="zh-CN"/>
        </w:rPr>
        <w:t>本项目电梯的制造商须具有电梯制造特种设备制造许可证，</w:t>
      </w:r>
      <w:r>
        <w:rPr>
          <w:rFonts w:hint="eastAsia" w:ascii="宋体" w:hAnsi="宋体" w:cs="宋体"/>
          <w:b/>
          <w:color w:val="auto"/>
          <w:kern w:val="2"/>
          <w:sz w:val="22"/>
          <w:szCs w:val="22"/>
          <w:highlight w:val="none"/>
          <w:u w:val="single"/>
          <w:lang w:val="en-US" w:eastAsia="zh-CN"/>
        </w:rPr>
        <w:t>成交</w:t>
      </w:r>
      <w:r>
        <w:rPr>
          <w:rFonts w:hint="eastAsia" w:ascii="宋体" w:hAnsi="宋体" w:eastAsia="宋体" w:cs="宋体"/>
          <w:b/>
          <w:color w:val="auto"/>
          <w:kern w:val="2"/>
          <w:sz w:val="22"/>
          <w:szCs w:val="22"/>
          <w:highlight w:val="none"/>
          <w:u w:val="single"/>
          <w:lang w:val="en-US" w:eastAsia="zh-CN"/>
        </w:rPr>
        <w:t>供应商签订合同</w:t>
      </w:r>
      <w:r>
        <w:rPr>
          <w:rFonts w:hint="eastAsia" w:ascii="宋体" w:hAnsi="宋体" w:cs="宋体"/>
          <w:b/>
          <w:color w:val="auto"/>
          <w:kern w:val="2"/>
          <w:sz w:val="22"/>
          <w:szCs w:val="22"/>
          <w:highlight w:val="none"/>
          <w:u w:val="single"/>
          <w:lang w:val="en-US" w:eastAsia="zh-CN"/>
        </w:rPr>
        <w:t>前须</w:t>
      </w:r>
      <w:r>
        <w:rPr>
          <w:rFonts w:hint="eastAsia" w:ascii="宋体" w:hAnsi="宋体" w:eastAsia="宋体" w:cs="宋体"/>
          <w:b/>
          <w:color w:val="auto"/>
          <w:kern w:val="2"/>
          <w:sz w:val="22"/>
          <w:szCs w:val="22"/>
          <w:highlight w:val="none"/>
          <w:u w:val="single"/>
          <w:lang w:val="en-US" w:eastAsia="zh-CN"/>
        </w:rPr>
        <w:t>提供</w:t>
      </w:r>
      <w:r>
        <w:rPr>
          <w:rFonts w:hint="eastAsia" w:ascii="宋体" w:hAnsi="宋体" w:cs="宋体"/>
          <w:b/>
          <w:color w:val="auto"/>
          <w:kern w:val="2"/>
          <w:sz w:val="22"/>
          <w:szCs w:val="22"/>
          <w:highlight w:val="none"/>
          <w:u w:val="single"/>
          <w:lang w:val="en-US" w:eastAsia="zh-CN"/>
        </w:rPr>
        <w:t>该</w:t>
      </w:r>
      <w:r>
        <w:rPr>
          <w:rFonts w:hint="eastAsia" w:ascii="宋体" w:hAnsi="宋体" w:eastAsia="宋体" w:cs="宋体"/>
          <w:b/>
          <w:color w:val="auto"/>
          <w:kern w:val="2"/>
          <w:sz w:val="22"/>
          <w:szCs w:val="22"/>
          <w:highlight w:val="none"/>
          <w:u w:val="single"/>
          <w:lang w:val="en-US" w:eastAsia="zh-CN"/>
        </w:rPr>
        <w:t>电梯制造特种设备制造许可证</w:t>
      </w:r>
      <w:r>
        <w:rPr>
          <w:rFonts w:hint="eastAsia" w:ascii="宋体" w:hAnsi="宋体" w:cs="宋体"/>
          <w:b/>
          <w:color w:val="auto"/>
          <w:kern w:val="2"/>
          <w:sz w:val="22"/>
          <w:szCs w:val="22"/>
          <w:highlight w:val="none"/>
          <w:u w:val="single"/>
          <w:lang w:val="en-US" w:eastAsia="zh-CN"/>
        </w:rPr>
        <w:t>及</w:t>
      </w:r>
      <w:r>
        <w:rPr>
          <w:rFonts w:hint="eastAsia" w:ascii="宋体" w:hAnsi="宋体" w:eastAsia="宋体" w:cs="宋体"/>
          <w:b/>
          <w:color w:val="auto"/>
          <w:kern w:val="2"/>
          <w:sz w:val="22"/>
          <w:szCs w:val="22"/>
          <w:highlight w:val="none"/>
          <w:u w:val="single"/>
          <w:lang w:val="en-US" w:eastAsia="zh-CN"/>
        </w:rPr>
        <w:t>相应制造商材料，并经采购人认可</w:t>
      </w:r>
      <w:r>
        <w:rPr>
          <w:rFonts w:hint="eastAsia" w:ascii="宋体" w:hAnsi="宋体" w:cs="宋体"/>
          <w:b/>
          <w:color w:val="auto"/>
          <w:kern w:val="2"/>
          <w:sz w:val="22"/>
          <w:szCs w:val="22"/>
          <w:highlight w:val="none"/>
          <w:u w:val="single"/>
          <w:lang w:val="en-US" w:eastAsia="zh-CN"/>
        </w:rPr>
        <w:t>后方可实施，若无法提供将视为放弃中标资格</w:t>
      </w:r>
      <w:r>
        <w:rPr>
          <w:rFonts w:hint="eastAsia" w:ascii="宋体" w:hAnsi="宋体" w:eastAsia="宋体" w:cs="宋体"/>
          <w:b/>
          <w:color w:val="auto"/>
          <w:kern w:val="2"/>
          <w:sz w:val="22"/>
          <w:szCs w:val="22"/>
          <w:highlight w:val="none"/>
          <w:u w:val="single"/>
          <w:lang w:val="en-US" w:eastAsia="zh-CN"/>
        </w:rPr>
        <w:t>。</w:t>
      </w:r>
    </w:p>
    <w:p w14:paraId="0490967C">
      <w:pPr>
        <w:widowControl/>
        <w:snapToGrid w:val="0"/>
        <w:spacing w:line="400" w:lineRule="exact"/>
        <w:ind w:firstLine="420"/>
        <w:jc w:val="left"/>
        <w:rPr>
          <w:b/>
          <w:color w:val="auto"/>
          <w:sz w:val="22"/>
          <w:highlight w:val="none"/>
        </w:rPr>
      </w:pPr>
      <w:r>
        <w:rPr>
          <w:rFonts w:hint="eastAsia"/>
          <w:b/>
          <w:color w:val="auto"/>
          <w:sz w:val="22"/>
          <w:highlight w:val="none"/>
          <w:lang w:val="en-US" w:eastAsia="zh-CN"/>
        </w:rPr>
        <w:t>10</w:t>
      </w:r>
      <w:r>
        <w:rPr>
          <w:b/>
          <w:color w:val="auto"/>
          <w:sz w:val="22"/>
          <w:highlight w:val="none"/>
        </w:rPr>
        <w:t>、供应商信用信息查询渠道及截止时点、信用信息查询记录和证据留存的具体方式、信用信息的使用规则等：</w:t>
      </w:r>
    </w:p>
    <w:p w14:paraId="5756F5F3">
      <w:pPr>
        <w:widowControl/>
        <w:snapToGrid w:val="0"/>
        <w:spacing w:line="400" w:lineRule="exact"/>
        <w:ind w:firstLine="418"/>
        <w:jc w:val="left"/>
        <w:rPr>
          <w:color w:val="auto"/>
          <w:sz w:val="22"/>
          <w:highlight w:val="none"/>
        </w:rPr>
      </w:pPr>
      <w:r>
        <w:rPr>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z w:val="22"/>
          <w:highlight w:val="none"/>
        </w:rPr>
        <w:t>www.creditchina.gov.cn</w:t>
      </w:r>
      <w:r>
        <w:rPr>
          <w:color w:val="auto"/>
          <w:sz w:val="22"/>
          <w:highlight w:val="none"/>
        </w:rPr>
        <w:fldChar w:fldCharType="end"/>
      </w:r>
      <w:r>
        <w:rPr>
          <w:color w:val="auto"/>
          <w:sz w:val="22"/>
          <w:highlight w:val="none"/>
        </w:rPr>
        <w:t>)；“中国政府采购网”（http://www.ccgp.gov.cn/）；</w:t>
      </w:r>
    </w:p>
    <w:p w14:paraId="642616BA">
      <w:pPr>
        <w:widowControl/>
        <w:snapToGrid w:val="0"/>
        <w:spacing w:line="400" w:lineRule="exact"/>
        <w:ind w:firstLine="418"/>
        <w:jc w:val="left"/>
        <w:rPr>
          <w:color w:val="auto"/>
          <w:sz w:val="22"/>
          <w:highlight w:val="none"/>
        </w:rPr>
      </w:pPr>
      <w:r>
        <w:rPr>
          <w:color w:val="auto"/>
          <w:sz w:val="22"/>
          <w:highlight w:val="none"/>
        </w:rPr>
        <w:t>2）投标供应商信用信息查询截止时点：本项目投标截止时间。</w:t>
      </w:r>
    </w:p>
    <w:p w14:paraId="0D24AE1B">
      <w:pPr>
        <w:widowControl/>
        <w:snapToGrid w:val="0"/>
        <w:spacing w:line="400" w:lineRule="exact"/>
        <w:ind w:firstLine="418"/>
        <w:jc w:val="left"/>
        <w:rPr>
          <w:color w:val="auto"/>
          <w:sz w:val="22"/>
          <w:highlight w:val="none"/>
        </w:rPr>
      </w:pPr>
      <w:r>
        <w:rPr>
          <w:color w:val="auto"/>
          <w:sz w:val="22"/>
          <w:highlight w:val="none"/>
        </w:rPr>
        <w:t>3）投标供应商信用信息查询记录和证据留存的具体方式：网页截图打印；</w:t>
      </w:r>
    </w:p>
    <w:p w14:paraId="42983BE0">
      <w:pPr>
        <w:widowControl/>
        <w:autoSpaceDE w:val="0"/>
        <w:autoSpaceDN w:val="0"/>
        <w:snapToGrid w:val="0"/>
        <w:spacing w:line="420" w:lineRule="exact"/>
        <w:ind w:firstLine="431"/>
        <w:jc w:val="left"/>
        <w:rPr>
          <w:color w:val="auto"/>
          <w:sz w:val="22"/>
          <w:highlight w:val="none"/>
        </w:rPr>
      </w:pPr>
      <w:r>
        <w:rPr>
          <w:color w:val="auto"/>
          <w:sz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3B7707EB">
      <w:pPr>
        <w:widowControl/>
        <w:autoSpaceDE w:val="0"/>
        <w:autoSpaceDN w:val="0"/>
        <w:snapToGrid w:val="0"/>
        <w:spacing w:line="420" w:lineRule="exact"/>
        <w:ind w:firstLine="433"/>
        <w:jc w:val="left"/>
        <w:rPr>
          <w:b/>
          <w:color w:val="auto"/>
          <w:sz w:val="22"/>
          <w:highlight w:val="none"/>
          <w:u w:val="single"/>
        </w:rPr>
      </w:pPr>
      <w:r>
        <w:rPr>
          <w:rFonts w:hint="eastAsia"/>
          <w:b/>
          <w:color w:val="auto"/>
          <w:sz w:val="22"/>
          <w:highlight w:val="none"/>
          <w:u w:val="single"/>
        </w:rPr>
        <w:t>1</w:t>
      </w:r>
      <w:r>
        <w:rPr>
          <w:rFonts w:hint="eastAsia"/>
          <w:b/>
          <w:color w:val="auto"/>
          <w:sz w:val="22"/>
          <w:highlight w:val="none"/>
          <w:u w:val="single"/>
          <w:lang w:val="en-US" w:eastAsia="zh-CN"/>
        </w:rPr>
        <w:t>1</w:t>
      </w:r>
      <w:r>
        <w:rPr>
          <w:rFonts w:hint="eastAsia"/>
          <w:b/>
          <w:color w:val="auto"/>
          <w:sz w:val="22"/>
          <w:highlight w:val="none"/>
          <w:u w:val="single"/>
        </w:rPr>
        <w:t>、</w:t>
      </w:r>
      <w:r>
        <w:rPr>
          <w:b/>
          <w:color w:val="auto"/>
          <w:sz w:val="22"/>
          <w:highlight w:val="none"/>
          <w:u w:val="single"/>
        </w:rPr>
        <w:t> 供应商进行电子</w:t>
      </w:r>
      <w:r>
        <w:rPr>
          <w:rFonts w:hint="eastAsia"/>
          <w:b/>
          <w:color w:val="auto"/>
          <w:sz w:val="22"/>
          <w:highlight w:val="none"/>
          <w:u w:val="single"/>
        </w:rPr>
        <w:t>响应</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响应</w:t>
      </w:r>
      <w:r>
        <w:rPr>
          <w:b/>
          <w:color w:val="auto"/>
          <w:sz w:val="22"/>
          <w:highlight w:val="none"/>
          <w:u w:val="single"/>
        </w:rPr>
        <w:t>文件。供应商未按规定加密的投标文件，电子交易平台拒收并提示。</w:t>
      </w:r>
    </w:p>
    <w:p w14:paraId="42805472">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u w:val="single"/>
        </w:rPr>
        <w:t>1</w:t>
      </w:r>
      <w:r>
        <w:rPr>
          <w:rFonts w:hint="eastAsia"/>
          <w:b/>
          <w:color w:val="auto"/>
          <w:sz w:val="22"/>
          <w:highlight w:val="none"/>
          <w:u w:val="single"/>
          <w:lang w:val="en-US" w:eastAsia="zh-CN"/>
        </w:rPr>
        <w:t>2</w:t>
      </w:r>
      <w:r>
        <w:rPr>
          <w:b/>
          <w:color w:val="auto"/>
          <w:sz w:val="22"/>
          <w:highlight w:val="none"/>
          <w:u w:val="single"/>
        </w:rPr>
        <w:t>、为保证供应商顺利投标，供应商须在投标截止前自行登录浙江政府采购网站，查看是否有补充更正公告文件。如供应商未按补充更正公告文件进行投标的，责任自负。</w:t>
      </w:r>
    </w:p>
    <w:p w14:paraId="734CF461">
      <w:pPr>
        <w:widowControl/>
        <w:autoSpaceDE w:val="0"/>
        <w:autoSpaceDN w:val="0"/>
        <w:snapToGrid w:val="0"/>
        <w:spacing w:line="420" w:lineRule="exact"/>
        <w:jc w:val="left"/>
        <w:rPr>
          <w:color w:val="auto"/>
          <w:sz w:val="22"/>
          <w:highlight w:val="none"/>
        </w:rPr>
      </w:pPr>
      <w:r>
        <w:rPr>
          <w:color w:val="auto"/>
          <w:sz w:val="22"/>
          <w:highlight w:val="none"/>
        </w:rPr>
        <w:t>二、供应商资格要求</w:t>
      </w:r>
    </w:p>
    <w:p w14:paraId="22A17F89">
      <w:pPr>
        <w:widowControl/>
        <w:autoSpaceDE w:val="0"/>
        <w:autoSpaceDN w:val="0"/>
        <w:snapToGrid w:val="0"/>
        <w:spacing w:line="420" w:lineRule="exact"/>
        <w:ind w:firstLine="431"/>
        <w:jc w:val="left"/>
        <w:rPr>
          <w:color w:val="auto"/>
          <w:sz w:val="22"/>
          <w:highlight w:val="none"/>
        </w:rPr>
      </w:pPr>
      <w:r>
        <w:rPr>
          <w:color w:val="auto"/>
          <w:sz w:val="22"/>
          <w:highlight w:val="none"/>
        </w:rPr>
        <w:t>按采购公告要求</w:t>
      </w:r>
    </w:p>
    <w:p w14:paraId="2283A957">
      <w:pPr>
        <w:widowControl/>
        <w:autoSpaceDE w:val="0"/>
        <w:autoSpaceDN w:val="0"/>
        <w:snapToGrid w:val="0"/>
        <w:spacing w:line="420" w:lineRule="exact"/>
        <w:jc w:val="left"/>
        <w:rPr>
          <w:color w:val="auto"/>
          <w:sz w:val="22"/>
          <w:highlight w:val="none"/>
        </w:rPr>
      </w:pPr>
      <w:r>
        <w:rPr>
          <w:color w:val="auto"/>
          <w:sz w:val="22"/>
          <w:highlight w:val="none"/>
        </w:rPr>
        <w:t>三、采购文件</w:t>
      </w:r>
    </w:p>
    <w:p w14:paraId="06FDF174">
      <w:pPr>
        <w:widowControl/>
        <w:autoSpaceDE w:val="0"/>
        <w:autoSpaceDN w:val="0"/>
        <w:snapToGrid w:val="0"/>
        <w:spacing w:line="420" w:lineRule="exact"/>
        <w:ind w:firstLine="431"/>
        <w:jc w:val="left"/>
        <w:rPr>
          <w:color w:val="auto"/>
          <w:sz w:val="22"/>
          <w:highlight w:val="none"/>
        </w:rPr>
      </w:pPr>
      <w:r>
        <w:rPr>
          <w:color w:val="auto"/>
          <w:sz w:val="22"/>
          <w:highlight w:val="none"/>
        </w:rPr>
        <w:t>1、采购文件</w:t>
      </w:r>
    </w:p>
    <w:p w14:paraId="5E702FEE">
      <w:pPr>
        <w:widowControl/>
        <w:autoSpaceDE w:val="0"/>
        <w:autoSpaceDN w:val="0"/>
        <w:snapToGrid w:val="0"/>
        <w:spacing w:line="420" w:lineRule="exact"/>
        <w:ind w:firstLine="431"/>
        <w:jc w:val="left"/>
        <w:rPr>
          <w:color w:val="auto"/>
          <w:sz w:val="22"/>
          <w:highlight w:val="none"/>
        </w:rPr>
      </w:pPr>
      <w:r>
        <w:rPr>
          <w:color w:val="auto"/>
          <w:sz w:val="22"/>
          <w:highlight w:val="none"/>
        </w:rPr>
        <w:t>1.1采购文件约束力</w:t>
      </w:r>
    </w:p>
    <w:p w14:paraId="3629347F">
      <w:pPr>
        <w:widowControl/>
        <w:autoSpaceDE w:val="0"/>
        <w:autoSpaceDN w:val="0"/>
        <w:snapToGrid w:val="0"/>
        <w:spacing w:line="420" w:lineRule="exact"/>
        <w:ind w:firstLine="431"/>
        <w:jc w:val="left"/>
        <w:rPr>
          <w:color w:val="auto"/>
          <w:sz w:val="22"/>
          <w:highlight w:val="none"/>
          <w:u w:val="single"/>
        </w:rPr>
      </w:pPr>
      <w:r>
        <w:rPr>
          <w:color w:val="auto"/>
          <w:sz w:val="22"/>
          <w:highlight w:val="none"/>
        </w:rPr>
        <w:t>▲</w:t>
      </w:r>
      <w:r>
        <w:rPr>
          <w:color w:val="auto"/>
          <w:sz w:val="22"/>
          <w:highlight w:val="none"/>
          <w:u w:val="single"/>
        </w:rPr>
        <w:t>供应商一旦</w:t>
      </w:r>
      <w:r>
        <w:rPr>
          <w:rFonts w:hint="eastAsia"/>
          <w:color w:val="auto"/>
          <w:sz w:val="22"/>
          <w:highlight w:val="none"/>
          <w:u w:val="single"/>
        </w:rPr>
        <w:t>获取</w:t>
      </w:r>
      <w:r>
        <w:rPr>
          <w:color w:val="auto"/>
          <w:sz w:val="22"/>
          <w:highlight w:val="none"/>
          <w:u w:val="single"/>
        </w:rPr>
        <w:t>了本采购文件并参加磋商报价，即被认为接受了本采购文件中所有条款和规定。</w:t>
      </w:r>
    </w:p>
    <w:p w14:paraId="16AD5B0F">
      <w:pPr>
        <w:widowControl/>
        <w:autoSpaceDE w:val="0"/>
        <w:autoSpaceDN w:val="0"/>
        <w:snapToGrid w:val="0"/>
        <w:spacing w:line="420" w:lineRule="exact"/>
        <w:ind w:firstLine="431"/>
        <w:jc w:val="left"/>
        <w:rPr>
          <w:color w:val="auto"/>
          <w:sz w:val="22"/>
          <w:highlight w:val="none"/>
        </w:rPr>
      </w:pPr>
      <w:r>
        <w:rPr>
          <w:color w:val="auto"/>
          <w:sz w:val="22"/>
          <w:highlight w:val="none"/>
        </w:rPr>
        <w:t>1.2采购文件的组成</w:t>
      </w:r>
    </w:p>
    <w:p w14:paraId="17C84CC3">
      <w:pPr>
        <w:widowControl/>
        <w:autoSpaceDE w:val="0"/>
        <w:autoSpaceDN w:val="0"/>
        <w:snapToGrid w:val="0"/>
        <w:spacing w:line="420" w:lineRule="exact"/>
        <w:ind w:firstLine="431"/>
        <w:jc w:val="left"/>
        <w:rPr>
          <w:color w:val="auto"/>
          <w:sz w:val="22"/>
          <w:highlight w:val="none"/>
        </w:rPr>
      </w:pPr>
      <w:r>
        <w:rPr>
          <w:color w:val="auto"/>
          <w:sz w:val="22"/>
          <w:highlight w:val="none"/>
        </w:rPr>
        <w:t>采购文件由采购文件总目录所列内容及补充资料等组成。</w:t>
      </w:r>
    </w:p>
    <w:p w14:paraId="1185EBF6">
      <w:pPr>
        <w:widowControl/>
        <w:autoSpaceDE w:val="0"/>
        <w:autoSpaceDN w:val="0"/>
        <w:snapToGrid w:val="0"/>
        <w:spacing w:line="420" w:lineRule="exact"/>
        <w:ind w:firstLine="431"/>
        <w:jc w:val="left"/>
        <w:rPr>
          <w:color w:val="auto"/>
          <w:sz w:val="22"/>
          <w:highlight w:val="none"/>
        </w:rPr>
      </w:pPr>
      <w:r>
        <w:rPr>
          <w:color w:val="auto"/>
          <w:sz w:val="22"/>
          <w:highlight w:val="none"/>
        </w:rPr>
        <w:t>2、采购文件的澄清</w:t>
      </w:r>
    </w:p>
    <w:p w14:paraId="51AD9F02">
      <w:pPr>
        <w:widowControl/>
        <w:autoSpaceDE w:val="0"/>
        <w:autoSpaceDN w:val="0"/>
        <w:snapToGrid w:val="0"/>
        <w:spacing w:line="420" w:lineRule="exact"/>
        <w:ind w:firstLine="433"/>
        <w:jc w:val="left"/>
        <w:rPr>
          <w:color w:val="auto"/>
          <w:sz w:val="22"/>
          <w:highlight w:val="none"/>
        </w:rPr>
      </w:pPr>
      <w:r>
        <w:rPr>
          <w:color w:val="auto"/>
          <w:sz w:val="22"/>
          <w:highlight w:val="none"/>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4FA4D611">
      <w:pPr>
        <w:widowControl/>
        <w:autoSpaceDE w:val="0"/>
        <w:autoSpaceDN w:val="0"/>
        <w:snapToGrid w:val="0"/>
        <w:spacing w:line="420" w:lineRule="exact"/>
        <w:ind w:firstLine="433"/>
        <w:jc w:val="left"/>
        <w:rPr>
          <w:color w:val="auto"/>
          <w:sz w:val="22"/>
          <w:highlight w:val="none"/>
        </w:rPr>
      </w:pPr>
      <w:r>
        <w:rPr>
          <w:color w:val="auto"/>
          <w:sz w:val="22"/>
          <w:highlight w:val="none"/>
        </w:rPr>
        <w:t>2.2、供应商在收到采购代理机构书面形式的补充文件时须签收回执单，并传真至采购代理机构。</w:t>
      </w:r>
    </w:p>
    <w:p w14:paraId="3B487A32">
      <w:pPr>
        <w:widowControl/>
        <w:autoSpaceDE w:val="0"/>
        <w:autoSpaceDN w:val="0"/>
        <w:snapToGrid w:val="0"/>
        <w:spacing w:line="420" w:lineRule="exact"/>
        <w:ind w:firstLine="431"/>
        <w:jc w:val="left"/>
        <w:rPr>
          <w:color w:val="auto"/>
          <w:sz w:val="22"/>
          <w:highlight w:val="none"/>
        </w:rPr>
      </w:pPr>
      <w:r>
        <w:rPr>
          <w:color w:val="auto"/>
          <w:sz w:val="22"/>
          <w:highlight w:val="none"/>
        </w:rPr>
        <w:t>3、采购文件的修改</w:t>
      </w:r>
    </w:p>
    <w:p w14:paraId="2C07392C">
      <w:pPr>
        <w:widowControl/>
        <w:autoSpaceDE w:val="0"/>
        <w:autoSpaceDN w:val="0"/>
        <w:snapToGrid w:val="0"/>
        <w:spacing w:line="420" w:lineRule="exact"/>
        <w:ind w:firstLine="431"/>
        <w:jc w:val="left"/>
        <w:rPr>
          <w:color w:val="auto"/>
          <w:sz w:val="22"/>
          <w:highlight w:val="none"/>
        </w:rPr>
      </w:pPr>
      <w:r>
        <w:rPr>
          <w:color w:val="auto"/>
          <w:sz w:val="22"/>
          <w:highlight w:val="none"/>
        </w:rPr>
        <w:t>3.1在报价截止时间前，采购人有权修改采购文件，并以书面形式通知供应商。补充文件作为采购文件的补充和组成部分，对所有供应商均有约束力。</w:t>
      </w:r>
    </w:p>
    <w:p w14:paraId="49C4CB68">
      <w:pPr>
        <w:widowControl/>
        <w:autoSpaceDE w:val="0"/>
        <w:autoSpaceDN w:val="0"/>
        <w:snapToGrid w:val="0"/>
        <w:spacing w:line="420" w:lineRule="exact"/>
        <w:ind w:firstLine="431"/>
        <w:jc w:val="left"/>
        <w:rPr>
          <w:color w:val="auto"/>
          <w:sz w:val="22"/>
          <w:highlight w:val="none"/>
        </w:rPr>
      </w:pPr>
      <w:r>
        <w:rPr>
          <w:color w:val="auto"/>
          <w:sz w:val="22"/>
          <w:highlight w:val="none"/>
        </w:rPr>
        <w:t>3.2为使供应商有足够的时间按采购文件要求修正磋商响应文件，采购人可酌情推迟递交磋商响应文件截止时间和磋商开始时间，并将此变更通知供应商。</w:t>
      </w:r>
    </w:p>
    <w:p w14:paraId="193EA9A5">
      <w:pPr>
        <w:widowControl/>
        <w:autoSpaceDE w:val="0"/>
        <w:autoSpaceDN w:val="0"/>
        <w:snapToGrid w:val="0"/>
        <w:spacing w:line="420" w:lineRule="exact"/>
        <w:jc w:val="left"/>
        <w:rPr>
          <w:color w:val="auto"/>
          <w:sz w:val="22"/>
          <w:highlight w:val="none"/>
        </w:rPr>
      </w:pPr>
      <w:r>
        <w:rPr>
          <w:color w:val="auto"/>
          <w:sz w:val="22"/>
          <w:highlight w:val="none"/>
        </w:rPr>
        <w:t>四、磋商响应文件</w:t>
      </w:r>
    </w:p>
    <w:p w14:paraId="62BBBC15">
      <w:pPr>
        <w:widowControl/>
        <w:autoSpaceDE w:val="0"/>
        <w:autoSpaceDN w:val="0"/>
        <w:snapToGrid w:val="0"/>
        <w:spacing w:line="420" w:lineRule="exact"/>
        <w:ind w:firstLine="431"/>
        <w:jc w:val="left"/>
        <w:rPr>
          <w:color w:val="auto"/>
          <w:sz w:val="22"/>
          <w:highlight w:val="none"/>
        </w:rPr>
      </w:pPr>
      <w:r>
        <w:rPr>
          <w:color w:val="auto"/>
          <w:sz w:val="22"/>
          <w:highlight w:val="none"/>
        </w:rPr>
        <w:t>1、磋商响应文件</w:t>
      </w:r>
    </w:p>
    <w:p w14:paraId="698C145B">
      <w:pPr>
        <w:widowControl/>
        <w:autoSpaceDE w:val="0"/>
        <w:autoSpaceDN w:val="0"/>
        <w:snapToGrid w:val="0"/>
        <w:spacing w:line="420" w:lineRule="exact"/>
        <w:ind w:firstLine="440"/>
        <w:jc w:val="left"/>
        <w:rPr>
          <w:color w:val="auto"/>
          <w:sz w:val="22"/>
          <w:highlight w:val="none"/>
        </w:rPr>
      </w:pPr>
      <w:r>
        <w:rPr>
          <w:color w:val="auto"/>
          <w:sz w:val="22"/>
          <w:highlight w:val="none"/>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137A4A3A">
      <w:pPr>
        <w:widowControl/>
        <w:autoSpaceDE w:val="0"/>
        <w:autoSpaceDN w:val="0"/>
        <w:snapToGrid w:val="0"/>
        <w:spacing w:line="420" w:lineRule="exact"/>
        <w:ind w:firstLine="440"/>
        <w:jc w:val="left"/>
        <w:rPr>
          <w:color w:val="auto"/>
          <w:sz w:val="22"/>
          <w:highlight w:val="none"/>
        </w:rPr>
      </w:pPr>
      <w:r>
        <w:rPr>
          <w:color w:val="auto"/>
          <w:sz w:val="22"/>
          <w:highlight w:val="none"/>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24C49298">
      <w:pPr>
        <w:widowControl/>
        <w:autoSpaceDE w:val="0"/>
        <w:autoSpaceDN w:val="0"/>
        <w:snapToGrid w:val="0"/>
        <w:spacing w:line="420" w:lineRule="exact"/>
        <w:ind w:firstLine="431"/>
        <w:jc w:val="left"/>
        <w:rPr>
          <w:color w:val="auto"/>
          <w:sz w:val="22"/>
          <w:highlight w:val="none"/>
        </w:rPr>
      </w:pPr>
      <w:r>
        <w:rPr>
          <w:color w:val="auto"/>
          <w:sz w:val="22"/>
          <w:highlight w:val="none"/>
        </w:rPr>
        <w:t>1.3供应商应仔细阅读采购文件中的所有内容，按照采购文件要求，详细编制磋商响应文件，所有文件资料必须是针对本次采购。不按采购文件的要求提供的磋商响应文件可能导致被拒绝。</w:t>
      </w:r>
    </w:p>
    <w:p w14:paraId="5E94116B">
      <w:pPr>
        <w:widowControl/>
        <w:autoSpaceDE w:val="0"/>
        <w:autoSpaceDN w:val="0"/>
        <w:snapToGrid w:val="0"/>
        <w:spacing w:line="420" w:lineRule="exact"/>
        <w:ind w:firstLine="431"/>
        <w:jc w:val="left"/>
        <w:rPr>
          <w:color w:val="auto"/>
          <w:sz w:val="22"/>
          <w:highlight w:val="none"/>
        </w:rPr>
      </w:pPr>
      <w:r>
        <w:rPr>
          <w:color w:val="auto"/>
          <w:sz w:val="22"/>
          <w:highlight w:val="none"/>
        </w:rPr>
        <w:t>2、磋商响应文件的组成</w:t>
      </w:r>
    </w:p>
    <w:p w14:paraId="0B400035">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 xml:space="preserve">2.1 </w:t>
      </w:r>
      <w:r>
        <w:rPr>
          <w:color w:val="auto"/>
          <w:sz w:val="22"/>
          <w:highlight w:val="none"/>
        </w:rPr>
        <w:t>响应文件的组成</w:t>
      </w:r>
    </w:p>
    <w:p w14:paraId="6D9EF529">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2.1.1</w:t>
      </w:r>
      <w:r>
        <w:rPr>
          <w:color w:val="auto"/>
          <w:sz w:val="22"/>
          <w:highlight w:val="none"/>
        </w:rPr>
        <w:t>完整的</w:t>
      </w:r>
      <w:r>
        <w:rPr>
          <w:rFonts w:hint="eastAsia"/>
          <w:color w:val="auto"/>
          <w:sz w:val="22"/>
          <w:highlight w:val="none"/>
        </w:rPr>
        <w:t>响应</w:t>
      </w:r>
      <w:r>
        <w:rPr>
          <w:color w:val="auto"/>
          <w:sz w:val="22"/>
          <w:highlight w:val="none"/>
        </w:rPr>
        <w:t>文件由</w:t>
      </w:r>
      <w:r>
        <w:rPr>
          <w:rFonts w:hint="eastAsia"/>
          <w:color w:val="auto"/>
          <w:sz w:val="22"/>
          <w:highlight w:val="none"/>
        </w:rPr>
        <w:t>《资格文件》、《商务技术文件》和《报价文件》三</w:t>
      </w:r>
      <w:r>
        <w:rPr>
          <w:color w:val="auto"/>
          <w:sz w:val="22"/>
          <w:highlight w:val="none"/>
        </w:rPr>
        <w:t>个部分组成</w:t>
      </w:r>
      <w:r>
        <w:rPr>
          <w:rFonts w:hint="eastAsia"/>
          <w:color w:val="auto"/>
          <w:sz w:val="22"/>
          <w:highlight w:val="none"/>
        </w:rPr>
        <w:t>（以下统称“响应文件”）。</w:t>
      </w:r>
    </w:p>
    <w:p w14:paraId="0563BD79">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2.1.2响应文件内容组成表（磋商供应商应按以下清单提供相关资料，否则一切风险和责任由磋商供应商自行承担）：</w:t>
      </w:r>
    </w:p>
    <w:tbl>
      <w:tblPr>
        <w:tblStyle w:val="51"/>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03B017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7A6B8CE3">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646" w:type="dxa"/>
            <w:gridSpan w:val="2"/>
            <w:tcBorders>
              <w:bottom w:val="single" w:color="auto" w:sz="6" w:space="0"/>
            </w:tcBorders>
            <w:shd w:val="clear" w:color="auto" w:fill="DAEEF3"/>
            <w:vAlign w:val="center"/>
          </w:tcPr>
          <w:p w14:paraId="4381083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710" w:type="dxa"/>
            <w:tcBorders>
              <w:bottom w:val="single" w:color="auto" w:sz="6" w:space="0"/>
            </w:tcBorders>
            <w:shd w:val="clear" w:color="auto" w:fill="DAEEF3"/>
            <w:vAlign w:val="center"/>
          </w:tcPr>
          <w:p w14:paraId="0097ABB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投标</w:t>
            </w:r>
          </w:p>
          <w:p w14:paraId="3BEC3EB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格式</w:t>
            </w:r>
          </w:p>
        </w:tc>
      </w:tr>
      <w:tr w14:paraId="109C3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14:paraId="161E3EB4">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14:paraId="09B97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0CABE865">
            <w:pPr>
              <w:spacing w:line="276" w:lineRule="auto"/>
              <w:jc w:val="center"/>
              <w:rPr>
                <w:rFonts w:hint="eastAsia" w:ascii="宋体" w:hAnsi="宋体"/>
                <w:b/>
                <w:color w:val="auto"/>
                <w:sz w:val="22"/>
                <w:szCs w:val="22"/>
                <w:highlight w:val="none"/>
              </w:rPr>
            </w:pPr>
            <w:r>
              <w:rPr>
                <w:rFonts w:hint="eastAsia" w:ascii="宋体" w:hAnsi="宋体" w:cs="宋体"/>
                <w:b/>
                <w:color w:val="auto"/>
                <w:sz w:val="22"/>
                <w:szCs w:val="22"/>
                <w:highlight w:val="none"/>
              </w:rPr>
              <w:t>1</w:t>
            </w:r>
          </w:p>
        </w:tc>
        <w:tc>
          <w:tcPr>
            <w:tcW w:w="8635" w:type="dxa"/>
            <w:tcBorders>
              <w:top w:val="single" w:color="auto" w:sz="6" w:space="0"/>
            </w:tcBorders>
            <w:vAlign w:val="center"/>
          </w:tcPr>
          <w:p w14:paraId="090862D6">
            <w:pPr>
              <w:spacing w:line="276" w:lineRule="auto"/>
              <w:jc w:val="left"/>
              <w:rPr>
                <w:rFonts w:hint="eastAsia"/>
                <w:color w:val="auto"/>
                <w:sz w:val="22"/>
                <w:szCs w:val="22"/>
                <w:highlight w:val="none"/>
              </w:rPr>
            </w:pPr>
            <w:r>
              <w:rPr>
                <w:color w:val="auto"/>
                <w:sz w:val="22"/>
                <w:highlight w:val="none"/>
              </w:rPr>
              <w:t>▲</w:t>
            </w:r>
            <w:r>
              <w:rPr>
                <w:rFonts w:hint="eastAsia"/>
                <w:b/>
                <w:color w:val="auto"/>
                <w:sz w:val="22"/>
                <w:szCs w:val="22"/>
                <w:highlight w:val="none"/>
                <w:lang w:val="en-US" w:eastAsia="zh-CN"/>
              </w:rPr>
              <w:t>资格审查声明函</w:t>
            </w:r>
            <w:r>
              <w:rPr>
                <w:rFonts w:hint="eastAsia"/>
                <w:b/>
                <w:color w:val="auto"/>
                <w:sz w:val="22"/>
                <w:szCs w:val="22"/>
                <w:highlight w:val="none"/>
              </w:rPr>
              <w:t>，格式见附件</w:t>
            </w:r>
          </w:p>
        </w:tc>
        <w:tc>
          <w:tcPr>
            <w:tcW w:w="721" w:type="dxa"/>
            <w:gridSpan w:val="2"/>
            <w:tcBorders>
              <w:top w:val="single" w:color="auto" w:sz="6" w:space="0"/>
            </w:tcBorders>
            <w:vAlign w:val="center"/>
          </w:tcPr>
          <w:p w14:paraId="6BD77FB9">
            <w:pPr>
              <w:spacing w:line="320" w:lineRule="exact"/>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2D0BF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76336142">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rPr>
              <w:t>2</w:t>
            </w:r>
          </w:p>
        </w:tc>
        <w:tc>
          <w:tcPr>
            <w:tcW w:w="8635" w:type="dxa"/>
            <w:tcBorders>
              <w:top w:val="single" w:color="auto" w:sz="6" w:space="0"/>
            </w:tcBorders>
            <w:vAlign w:val="center"/>
          </w:tcPr>
          <w:p w14:paraId="0D608C6C">
            <w:pPr>
              <w:spacing w:line="276" w:lineRule="auto"/>
              <w:jc w:val="left"/>
              <w:rPr>
                <w:rFonts w:hint="eastAsia" w:ascii="宋体" w:hAnsi="宋体" w:cs="宋体"/>
                <w:color w:val="auto"/>
                <w:sz w:val="22"/>
                <w:szCs w:val="22"/>
                <w:highlight w:val="none"/>
              </w:rPr>
            </w:pPr>
            <w:r>
              <w:rPr>
                <w:color w:val="auto"/>
                <w:sz w:val="22"/>
                <w:highlight w:val="none"/>
              </w:rPr>
              <w:t>▲</w:t>
            </w:r>
            <w:r>
              <w:rPr>
                <w:rFonts w:hint="eastAsia" w:ascii="宋体" w:hAnsi="宋体" w:cs="宋体"/>
                <w:b/>
                <w:color w:val="auto"/>
                <w:sz w:val="22"/>
                <w:szCs w:val="22"/>
                <w:highlight w:val="none"/>
              </w:rPr>
              <w:t>具有独立承担民事责任能力的证明材料：</w:t>
            </w:r>
            <w:r>
              <w:rPr>
                <w:rFonts w:hint="eastAsia" w:ascii="宋体" w:hAnsi="宋体" w:cs="宋体"/>
                <w:b/>
                <w:color w:val="auto"/>
                <w:sz w:val="22"/>
                <w:szCs w:val="22"/>
                <w:highlight w:val="none"/>
                <w:u w:val="single"/>
              </w:rPr>
              <w:t>企业法人营业执照</w:t>
            </w:r>
            <w:r>
              <w:rPr>
                <w:rFonts w:hint="eastAsia" w:ascii="宋体" w:hAnsi="宋体"/>
                <w:b/>
                <w:bCs/>
                <w:color w:val="auto"/>
                <w:sz w:val="22"/>
                <w:szCs w:val="22"/>
                <w:highlight w:val="none"/>
              </w:rPr>
              <w:t>（</w:t>
            </w:r>
            <w:r>
              <w:rPr>
                <w:rFonts w:hint="eastAsia"/>
                <w:b/>
                <w:bCs/>
                <w:color w:val="auto"/>
                <w:sz w:val="22"/>
                <w:szCs w:val="22"/>
                <w:highlight w:val="none"/>
                <w:lang w:bidi="ar"/>
              </w:rPr>
              <w:t>若为联合体，联合体各成员均需提供）</w:t>
            </w:r>
            <w:r>
              <w:rPr>
                <w:rFonts w:hint="eastAsia" w:ascii="宋体" w:hAnsi="宋体" w:cs="宋体"/>
                <w:color w:val="auto"/>
                <w:sz w:val="22"/>
                <w:szCs w:val="22"/>
                <w:highlight w:val="none"/>
              </w:rPr>
              <w:t>（提供复制件加盖磋商供应商公章）或供应商为依法允许经营的事业单位的，应提交事业单位法人证书（提供复制件加盖磋商供应商公章）</w:t>
            </w:r>
          </w:p>
          <w:p w14:paraId="665944A7">
            <w:pPr>
              <w:spacing w:line="276" w:lineRule="auto"/>
              <w:jc w:val="left"/>
              <w:rPr>
                <w:rFonts w:ascii="宋体" w:hAnsi="宋体"/>
                <w:b/>
                <w:color w:val="auto"/>
                <w:sz w:val="22"/>
                <w:szCs w:val="22"/>
                <w:highlight w:val="none"/>
              </w:rPr>
            </w:pPr>
            <w:r>
              <w:rPr>
                <w:rFonts w:hint="eastAsia" w:ascii="宋体" w:hAnsi="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tcBorders>
              <w:top w:val="single" w:color="auto" w:sz="6" w:space="0"/>
            </w:tcBorders>
            <w:vAlign w:val="center"/>
          </w:tcPr>
          <w:p w14:paraId="049F87FD">
            <w:pPr>
              <w:spacing w:line="32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6A939E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CB794DD">
            <w:pPr>
              <w:spacing w:line="276" w:lineRule="auto"/>
              <w:jc w:val="center"/>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p>
        </w:tc>
        <w:tc>
          <w:tcPr>
            <w:tcW w:w="8635" w:type="dxa"/>
            <w:vAlign w:val="center"/>
          </w:tcPr>
          <w:p w14:paraId="3AF85DAB">
            <w:pPr>
              <w:spacing w:line="276" w:lineRule="auto"/>
              <w:jc w:val="left"/>
              <w:rPr>
                <w:rFonts w:hint="eastAsia" w:ascii="宋体" w:hAnsi="宋体" w:cs="Arial"/>
                <w:b/>
                <w:color w:val="auto"/>
                <w:sz w:val="22"/>
                <w:szCs w:val="22"/>
                <w:highlight w:val="none"/>
              </w:rPr>
            </w:pPr>
            <w:r>
              <w:rPr>
                <w:color w:val="auto"/>
                <w:sz w:val="22"/>
                <w:highlight w:val="none"/>
              </w:rPr>
              <w:t>▲</w:t>
            </w:r>
            <w:r>
              <w:rPr>
                <w:rFonts w:hint="eastAsia"/>
                <w:b/>
                <w:color w:val="auto"/>
                <w:sz w:val="22"/>
                <w:szCs w:val="22"/>
                <w:highlight w:val="none"/>
              </w:rPr>
              <w:t>供应商符合参与政府采购活动资格条件的</w:t>
            </w:r>
            <w:r>
              <w:rPr>
                <w:rFonts w:hint="eastAsia"/>
                <w:b/>
                <w:color w:val="auto"/>
                <w:sz w:val="22"/>
                <w:szCs w:val="22"/>
                <w:highlight w:val="none"/>
                <w:lang w:eastAsia="zh-CN"/>
              </w:rPr>
              <w:t>承诺函</w:t>
            </w:r>
            <w:r>
              <w:rPr>
                <w:rFonts w:hint="eastAsia"/>
                <w:b/>
                <w:color w:val="auto"/>
                <w:sz w:val="22"/>
                <w:szCs w:val="22"/>
                <w:highlight w:val="none"/>
              </w:rPr>
              <w:t>，格式见附件</w:t>
            </w:r>
          </w:p>
        </w:tc>
        <w:tc>
          <w:tcPr>
            <w:tcW w:w="721" w:type="dxa"/>
            <w:gridSpan w:val="2"/>
            <w:vAlign w:val="center"/>
          </w:tcPr>
          <w:p w14:paraId="439C5B65">
            <w:pPr>
              <w:spacing w:line="320" w:lineRule="exact"/>
              <w:jc w:val="center"/>
              <w:rPr>
                <w:rFonts w:hint="eastAsia" w:ascii="宋体" w:hAnsi="宋体" w:cs="Arial"/>
                <w:color w:val="auto"/>
                <w:sz w:val="22"/>
                <w:szCs w:val="22"/>
                <w:highlight w:val="none"/>
              </w:rPr>
            </w:pPr>
          </w:p>
        </w:tc>
      </w:tr>
      <w:tr w14:paraId="0D4BFC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0485EFE">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lang w:val="en-US" w:eastAsia="zh-CN"/>
              </w:rPr>
              <w:t>4</w:t>
            </w:r>
          </w:p>
        </w:tc>
        <w:tc>
          <w:tcPr>
            <w:tcW w:w="8635" w:type="dxa"/>
            <w:vAlign w:val="top"/>
          </w:tcPr>
          <w:p w14:paraId="6EB68DE7">
            <w:pPr>
              <w:autoSpaceDE w:val="0"/>
              <w:autoSpaceDN w:val="0"/>
              <w:adjustRightInd w:val="0"/>
              <w:snapToGrid w:val="0"/>
              <w:spacing w:line="240" w:lineRule="atLeast"/>
              <w:jc w:val="left"/>
              <w:rPr>
                <w:rFonts w:ascii="宋体" w:hAnsi="宋体"/>
                <w:color w:val="auto"/>
                <w:sz w:val="22"/>
                <w:szCs w:val="22"/>
                <w:highlight w:val="none"/>
              </w:rPr>
            </w:pPr>
            <w:r>
              <w:rPr>
                <w:color w:val="auto"/>
                <w:sz w:val="22"/>
                <w:highlight w:val="none"/>
              </w:rPr>
              <w:t>▲</w:t>
            </w:r>
            <w:r>
              <w:rPr>
                <w:rFonts w:hint="eastAsia" w:ascii="宋体" w:hAnsi="宋体" w:cs="Arial"/>
                <w:b/>
                <w:color w:val="auto"/>
                <w:sz w:val="22"/>
                <w:szCs w:val="22"/>
                <w:highlight w:val="none"/>
              </w:rPr>
              <w:t>供应商法定代表人授权书或法定代表人身份证明（如为非法定代表人即授权代表参加磋商时只须提供法定代表人授权书，格式见附件；如为法定代表人参与的只须提供法定代表人身份证明，格式见附件）；</w:t>
            </w:r>
          </w:p>
        </w:tc>
        <w:tc>
          <w:tcPr>
            <w:tcW w:w="721" w:type="dxa"/>
            <w:gridSpan w:val="2"/>
            <w:vAlign w:val="center"/>
          </w:tcPr>
          <w:p w14:paraId="3B12807A">
            <w:pPr>
              <w:spacing w:line="32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4FF2B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A1929CA">
            <w:pPr>
              <w:spacing w:line="276" w:lineRule="auto"/>
              <w:jc w:val="center"/>
              <w:rPr>
                <w:rFonts w:hint="eastAsia" w:ascii="宋体" w:hAnsi="宋体"/>
                <w:b/>
                <w:color w:val="auto"/>
                <w:sz w:val="22"/>
                <w:szCs w:val="22"/>
                <w:highlight w:val="none"/>
              </w:rPr>
            </w:pPr>
            <w:r>
              <w:rPr>
                <w:rFonts w:hint="eastAsia" w:ascii="宋体" w:hAnsi="宋体" w:cs="宋体"/>
                <w:b/>
                <w:color w:val="auto"/>
                <w:sz w:val="22"/>
                <w:szCs w:val="22"/>
                <w:highlight w:val="none"/>
                <w:lang w:val="en-US" w:eastAsia="zh-CN"/>
              </w:rPr>
              <w:t>5</w:t>
            </w:r>
          </w:p>
        </w:tc>
        <w:tc>
          <w:tcPr>
            <w:tcW w:w="8635" w:type="dxa"/>
            <w:vAlign w:val="top"/>
          </w:tcPr>
          <w:p w14:paraId="3195A86A">
            <w:pPr>
              <w:autoSpaceDE w:val="0"/>
              <w:autoSpaceDN w:val="0"/>
              <w:adjustRightInd w:val="0"/>
              <w:snapToGrid w:val="0"/>
              <w:spacing w:line="240" w:lineRule="atLeast"/>
              <w:jc w:val="left"/>
              <w:rPr>
                <w:rFonts w:hint="eastAsia" w:ascii="宋体" w:hAnsi="宋体" w:cs="Arial"/>
                <w:b/>
                <w:color w:val="auto"/>
                <w:sz w:val="22"/>
                <w:szCs w:val="22"/>
                <w:highlight w:val="none"/>
              </w:rPr>
            </w:pPr>
            <w:r>
              <w:rPr>
                <w:color w:val="auto"/>
                <w:sz w:val="22"/>
                <w:highlight w:val="none"/>
              </w:rPr>
              <w:t>▲</w:t>
            </w:r>
            <w:r>
              <w:rPr>
                <w:rFonts w:hint="eastAsia" w:ascii="宋体" w:hAnsi="宋体" w:cs="Arial"/>
                <w:b/>
                <w:bCs/>
                <w:color w:val="auto"/>
                <w:sz w:val="22"/>
                <w:szCs w:val="22"/>
                <w:highlight w:val="none"/>
              </w:rPr>
              <w:t>本项目采购标的</w:t>
            </w:r>
            <w:r>
              <w:rPr>
                <w:rFonts w:hint="eastAsia" w:ascii="宋体" w:hAnsi="宋体" w:cs="Arial"/>
                <w:b/>
                <w:bCs/>
                <w:color w:val="auto"/>
                <w:sz w:val="22"/>
                <w:szCs w:val="22"/>
                <w:highlight w:val="none"/>
                <w:lang w:eastAsia="zh-CN"/>
              </w:rPr>
              <w:t>行业类别属于</w:t>
            </w:r>
            <w:r>
              <w:rPr>
                <w:rFonts w:hint="eastAsia" w:ascii="宋体" w:hAnsi="宋体" w:cs="Arial"/>
                <w:b/>
                <w:bCs/>
                <w:color w:val="auto"/>
                <w:sz w:val="22"/>
                <w:szCs w:val="22"/>
                <w:highlight w:val="none"/>
              </w:rPr>
              <w:t>【</w:t>
            </w:r>
            <w:r>
              <w:rPr>
                <w:rFonts w:hint="eastAsia" w:ascii="宋体" w:hAnsi="宋体" w:cs="Arial"/>
                <w:b/>
                <w:bCs/>
                <w:color w:val="auto"/>
                <w:sz w:val="22"/>
                <w:szCs w:val="22"/>
                <w:highlight w:val="none"/>
                <w:lang w:val="en-US" w:eastAsia="zh-CN"/>
              </w:rPr>
              <w:t>建筑</w:t>
            </w:r>
            <w:r>
              <w:rPr>
                <w:rFonts w:hint="eastAsia" w:ascii="宋体" w:hAnsi="宋体" w:cs="Arial"/>
                <w:b/>
                <w:bCs/>
                <w:color w:val="auto"/>
                <w:sz w:val="22"/>
                <w:szCs w:val="22"/>
                <w:highlight w:val="none"/>
                <w:lang w:eastAsia="zh-CN"/>
              </w:rPr>
              <w:t>业</w:t>
            </w:r>
            <w:r>
              <w:rPr>
                <w:rFonts w:hint="eastAsia" w:ascii="宋体" w:hAnsi="宋体" w:eastAsia="宋体" w:cs="Arial"/>
                <w:b/>
                <w:bCs/>
                <w:color w:val="auto"/>
                <w:sz w:val="22"/>
                <w:szCs w:val="22"/>
                <w:highlight w:val="none"/>
              </w:rPr>
              <w:t>】</w:t>
            </w:r>
            <w:r>
              <w:rPr>
                <w:rFonts w:hint="eastAsia" w:ascii="宋体" w:hAnsi="宋体" w:eastAsia="宋体" w:cs="Arial"/>
                <w:b/>
                <w:bCs/>
                <w:color w:val="auto"/>
                <w:sz w:val="22"/>
                <w:szCs w:val="22"/>
                <w:highlight w:val="none"/>
                <w:lang w:eastAsia="zh-CN"/>
              </w:rPr>
              <w:t>，本采购项目为</w:t>
            </w:r>
            <w:r>
              <w:rPr>
                <w:rFonts w:hint="eastAsia" w:ascii="宋体" w:hAnsi="宋体" w:cs="Arial"/>
                <w:b/>
                <w:bCs/>
                <w:color w:val="auto"/>
                <w:sz w:val="22"/>
                <w:szCs w:val="22"/>
                <w:highlight w:val="none"/>
                <w:lang w:val="en-US" w:eastAsia="zh-CN"/>
              </w:rPr>
              <w:t>工程</w:t>
            </w:r>
            <w:r>
              <w:rPr>
                <w:rFonts w:hint="eastAsia" w:ascii="宋体" w:hAnsi="宋体" w:eastAsia="宋体" w:cs="Arial"/>
                <w:b/>
                <w:bCs/>
                <w:color w:val="auto"/>
                <w:sz w:val="22"/>
                <w:szCs w:val="22"/>
                <w:highlight w:val="none"/>
                <w:lang w:eastAsia="zh-CN"/>
              </w:rPr>
              <w:t>类，本项目整体专门面向中小企业采购，投标供应商应为中小企业。中小企业是指满足《政府采购促进中小企业发展管理办法》（财库〔2020〕46号）第二条规定的中型企业、小型企业、微型企业。监狱企业、残疾人福利性单位视同小型、微型企业。</w:t>
            </w:r>
            <w:r>
              <w:rPr>
                <w:rFonts w:hint="eastAsia" w:ascii="宋体" w:hAnsi="宋体" w:cs="Arial"/>
                <w:b/>
                <w:color w:val="auto"/>
                <w:sz w:val="22"/>
                <w:szCs w:val="22"/>
                <w:highlight w:val="none"/>
              </w:rPr>
              <w:t>供应商须提供中小企业声明函或残疾人福利性单位声明函或省级以上监狱管理局、戒毒管理局（含新疆生产建设兵团）提供的属于监狱企业的证明文件。（格式见附件）</w:t>
            </w:r>
          </w:p>
        </w:tc>
        <w:tc>
          <w:tcPr>
            <w:tcW w:w="721" w:type="dxa"/>
            <w:gridSpan w:val="2"/>
          </w:tcPr>
          <w:p w14:paraId="55D84DFA">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16F54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F398084">
            <w:pPr>
              <w:spacing w:line="276" w:lineRule="auto"/>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8635" w:type="dxa"/>
            <w:vAlign w:val="top"/>
          </w:tcPr>
          <w:p w14:paraId="4DE31035">
            <w:pPr>
              <w:autoSpaceDE w:val="0"/>
              <w:autoSpaceDN w:val="0"/>
              <w:adjustRightInd w:val="0"/>
              <w:snapToGrid w:val="0"/>
              <w:spacing w:line="240" w:lineRule="atLeast"/>
              <w:jc w:val="left"/>
              <w:rPr>
                <w:rFonts w:hint="eastAsia" w:ascii="宋体" w:hAnsi="宋体" w:cs="Arial"/>
                <w:b/>
                <w:color w:val="auto"/>
                <w:sz w:val="22"/>
                <w:szCs w:val="22"/>
                <w:highlight w:val="none"/>
              </w:rPr>
            </w:pPr>
            <w:r>
              <w:rPr>
                <w:color w:val="auto"/>
                <w:sz w:val="22"/>
                <w:highlight w:val="none"/>
              </w:rPr>
              <w:t>▲</w:t>
            </w:r>
            <w:r>
              <w:rPr>
                <w:rFonts w:hint="eastAsia" w:ascii="宋体" w:hAnsi="宋体" w:cs="Arial"/>
                <w:b/>
                <w:color w:val="auto"/>
                <w:sz w:val="22"/>
                <w:szCs w:val="22"/>
                <w:highlight w:val="none"/>
              </w:rPr>
              <w:t>特定资格要求：（1）供应商具有有效的市政公用工程施工承包三级及以上资质，并在人员、设备、资金等方面具有相应的施工能力；</w:t>
            </w:r>
            <w:r>
              <w:rPr>
                <w:rFonts w:hint="eastAsia" w:ascii="宋体" w:hAnsi="宋体" w:cs="Arial"/>
                <w:b/>
                <w:strike w:val="0"/>
                <w:dstrike w:val="0"/>
                <w:color w:val="auto"/>
                <w:sz w:val="22"/>
                <w:szCs w:val="22"/>
                <w:highlight w:val="none"/>
              </w:rPr>
              <w:t>（2）</w:t>
            </w:r>
            <w:r>
              <w:rPr>
                <w:rFonts w:hint="eastAsia" w:ascii="宋体" w:hAnsi="宋体" w:cs="Arial"/>
                <w:b/>
                <w:color w:val="auto"/>
                <w:sz w:val="22"/>
                <w:szCs w:val="22"/>
                <w:highlight w:val="none"/>
              </w:rPr>
              <w:t>供应商具备有效的企业安全生产许可证；（</w:t>
            </w:r>
            <w:r>
              <w:rPr>
                <w:rFonts w:hint="eastAsia" w:ascii="宋体" w:hAnsi="宋体" w:cs="Arial"/>
                <w:b/>
                <w:color w:val="auto"/>
                <w:sz w:val="22"/>
                <w:szCs w:val="22"/>
                <w:highlight w:val="none"/>
                <w:lang w:val="en-US" w:eastAsia="zh-CN"/>
              </w:rPr>
              <w:t>3</w:t>
            </w:r>
            <w:r>
              <w:rPr>
                <w:rFonts w:hint="eastAsia" w:ascii="宋体" w:hAnsi="宋体" w:cs="Arial"/>
                <w:b/>
                <w:color w:val="auto"/>
                <w:sz w:val="22"/>
                <w:szCs w:val="22"/>
                <w:highlight w:val="none"/>
              </w:rPr>
              <w:t>）如为省外企业，须具备有效的《省外企业进浙承接业务备案证明》，或提供由浙江省建筑市场监管公共服务系统发布的投标人进浙备案网页打印件（带网址））。</w:t>
            </w:r>
          </w:p>
          <w:p w14:paraId="7C173545">
            <w:pPr>
              <w:spacing w:line="276" w:lineRule="auto"/>
              <w:rPr>
                <w:rFonts w:hint="default" w:eastAsia="宋体"/>
                <w:color w:val="auto"/>
                <w:lang w:val="en-US" w:eastAsia="zh-CN"/>
              </w:rPr>
            </w:pPr>
            <w:r>
              <w:rPr>
                <w:rFonts w:hint="eastAsia" w:ascii="宋体" w:hAnsi="宋体" w:eastAsia="宋体" w:cs="宋体"/>
                <w:b/>
                <w:bCs/>
                <w:color w:val="auto"/>
                <w:kern w:val="2"/>
                <w:sz w:val="22"/>
                <w:szCs w:val="28"/>
                <w:highlight w:val="none"/>
              </w:rPr>
              <w:t>（提供</w:t>
            </w:r>
            <w:r>
              <w:rPr>
                <w:rFonts w:hint="eastAsia" w:ascii="宋体" w:hAnsi="宋体" w:cs="宋体"/>
                <w:b/>
                <w:bCs/>
                <w:color w:val="auto"/>
                <w:kern w:val="2"/>
                <w:sz w:val="22"/>
                <w:szCs w:val="28"/>
                <w:highlight w:val="none"/>
                <w:lang w:val="en-US" w:eastAsia="zh-CN"/>
              </w:rPr>
              <w:t>以上证明材料</w:t>
            </w:r>
            <w:r>
              <w:rPr>
                <w:rFonts w:hint="eastAsia" w:ascii="宋体" w:hAnsi="宋体" w:eastAsia="宋体" w:cs="宋体"/>
                <w:b/>
                <w:bCs/>
                <w:color w:val="auto"/>
                <w:kern w:val="2"/>
                <w:sz w:val="22"/>
                <w:szCs w:val="28"/>
                <w:highlight w:val="none"/>
                <w:lang w:eastAsia="zh-CN"/>
              </w:rPr>
              <w:t>复印件或扫描件</w:t>
            </w:r>
            <w:r>
              <w:rPr>
                <w:rFonts w:hint="eastAsia" w:ascii="宋体" w:hAnsi="宋体" w:eastAsia="宋体" w:cs="宋体"/>
                <w:b/>
                <w:bCs/>
                <w:color w:val="auto"/>
                <w:kern w:val="2"/>
                <w:sz w:val="22"/>
                <w:szCs w:val="28"/>
                <w:highlight w:val="none"/>
              </w:rPr>
              <w:t>加盖供应商公章）</w:t>
            </w:r>
          </w:p>
        </w:tc>
        <w:tc>
          <w:tcPr>
            <w:tcW w:w="721" w:type="dxa"/>
            <w:gridSpan w:val="2"/>
          </w:tcPr>
          <w:p w14:paraId="11009E05">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7E5B5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14:paraId="329DF584">
            <w:pPr>
              <w:spacing w:line="276" w:lineRule="auto"/>
              <w:jc w:val="left"/>
              <w:rPr>
                <w:rFonts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14:paraId="60826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14:paraId="52920161">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14:paraId="14EF92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5EA3D164">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tcBorders>
            <w:vAlign w:val="center"/>
          </w:tcPr>
          <w:p w14:paraId="3BA5832E">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710" w:type="dxa"/>
            <w:tcBorders>
              <w:top w:val="single" w:color="auto" w:sz="6" w:space="0"/>
            </w:tcBorders>
            <w:vAlign w:val="center"/>
          </w:tcPr>
          <w:p w14:paraId="29C7447A">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7FC00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415BF37">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vAlign w:val="center"/>
          </w:tcPr>
          <w:p w14:paraId="0436051D">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710" w:type="dxa"/>
            <w:vAlign w:val="center"/>
          </w:tcPr>
          <w:p w14:paraId="77BFA656">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2CD46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B674D3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vAlign w:val="center"/>
          </w:tcPr>
          <w:p w14:paraId="4DD378B0">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供应商自评分指引表（自拟）</w:t>
            </w:r>
          </w:p>
        </w:tc>
        <w:tc>
          <w:tcPr>
            <w:tcW w:w="710" w:type="dxa"/>
            <w:vAlign w:val="center"/>
          </w:tcPr>
          <w:p w14:paraId="019011D0">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2183C4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D6653F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646" w:type="dxa"/>
            <w:gridSpan w:val="2"/>
            <w:vAlign w:val="center"/>
          </w:tcPr>
          <w:p w14:paraId="170A6DA1">
            <w:pPr>
              <w:spacing w:line="276" w:lineRule="auto"/>
              <w:jc w:val="left"/>
              <w:rPr>
                <w:rFonts w:ascii="宋体" w:hAnsi="宋体" w:cs="Arial"/>
                <w:b/>
                <w:color w:val="auto"/>
                <w:sz w:val="22"/>
                <w:szCs w:val="22"/>
                <w:highlight w:val="none"/>
              </w:rPr>
            </w:pPr>
            <w:r>
              <w:rPr>
                <w:color w:val="auto"/>
                <w:sz w:val="22"/>
                <w:highlight w:val="none"/>
              </w:rPr>
              <w:t>▲</w:t>
            </w:r>
            <w:r>
              <w:rPr>
                <w:rFonts w:ascii="宋体" w:hAnsi="宋体" w:cs="Arial"/>
                <w:b/>
                <w:color w:val="auto"/>
                <w:sz w:val="22"/>
                <w:szCs w:val="22"/>
                <w:highlight w:val="none"/>
              </w:rPr>
              <w:t>供应商参与政府采购活动投标资格声明</w:t>
            </w:r>
          </w:p>
        </w:tc>
        <w:tc>
          <w:tcPr>
            <w:tcW w:w="710" w:type="dxa"/>
            <w:vAlign w:val="center"/>
          </w:tcPr>
          <w:p w14:paraId="3E107BE5">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2846F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84945E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646" w:type="dxa"/>
            <w:gridSpan w:val="2"/>
            <w:vAlign w:val="center"/>
          </w:tcPr>
          <w:p w14:paraId="77359AAA">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磋商</w:t>
            </w:r>
            <w:r>
              <w:rPr>
                <w:rFonts w:ascii="宋体" w:hAnsi="宋体" w:cs="Arial"/>
                <w:b/>
                <w:color w:val="auto"/>
                <w:sz w:val="22"/>
                <w:szCs w:val="22"/>
                <w:highlight w:val="none"/>
              </w:rPr>
              <w:t>函</w:t>
            </w:r>
          </w:p>
        </w:tc>
        <w:tc>
          <w:tcPr>
            <w:tcW w:w="710" w:type="dxa"/>
            <w:vAlign w:val="center"/>
          </w:tcPr>
          <w:p w14:paraId="68E804FF">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495E0D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70C8AA2">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646" w:type="dxa"/>
            <w:gridSpan w:val="2"/>
            <w:vAlign w:val="center"/>
          </w:tcPr>
          <w:p w14:paraId="35B2FD77">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磋商供应商情况声明（后附企业简介）</w:t>
            </w:r>
          </w:p>
        </w:tc>
        <w:tc>
          <w:tcPr>
            <w:tcW w:w="710" w:type="dxa"/>
            <w:vAlign w:val="center"/>
          </w:tcPr>
          <w:p w14:paraId="2E7846F8">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C97E8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7164319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7</w:t>
            </w:r>
          </w:p>
        </w:tc>
        <w:tc>
          <w:tcPr>
            <w:tcW w:w="8646" w:type="dxa"/>
            <w:gridSpan w:val="2"/>
            <w:tcBorders>
              <w:bottom w:val="single" w:color="auto" w:sz="6" w:space="0"/>
            </w:tcBorders>
            <w:vAlign w:val="center"/>
          </w:tcPr>
          <w:p w14:paraId="1B489B57">
            <w:pPr>
              <w:spacing w:line="276" w:lineRule="auto"/>
              <w:jc w:val="left"/>
              <w:rPr>
                <w:rFonts w:ascii="宋体"/>
                <w:color w:val="auto"/>
                <w:sz w:val="22"/>
                <w:szCs w:val="22"/>
                <w:highlight w:val="none"/>
              </w:rPr>
            </w:pPr>
            <w:r>
              <w:rPr>
                <w:rFonts w:hint="eastAsia" w:ascii="宋体"/>
                <w:color w:val="auto"/>
                <w:sz w:val="22"/>
                <w:szCs w:val="22"/>
                <w:highlight w:val="none"/>
              </w:rPr>
              <w:t>商务偏离表、技术偏离表</w:t>
            </w:r>
            <w:r>
              <w:rPr>
                <w:rFonts w:hint="eastAsia" w:ascii="宋体" w:hAnsi="宋体" w:cs="Arial"/>
                <w:b/>
                <w:color w:val="auto"/>
                <w:sz w:val="22"/>
                <w:szCs w:val="22"/>
                <w:highlight w:val="none"/>
              </w:rPr>
              <w:t>(格式见附件也可自拟）</w:t>
            </w:r>
          </w:p>
        </w:tc>
        <w:tc>
          <w:tcPr>
            <w:tcW w:w="710" w:type="dxa"/>
            <w:tcBorders>
              <w:bottom w:val="single" w:color="auto" w:sz="6" w:space="0"/>
            </w:tcBorders>
            <w:vAlign w:val="center"/>
          </w:tcPr>
          <w:p w14:paraId="7A57BC76">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52F0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B9A0B2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8</w:t>
            </w:r>
          </w:p>
        </w:tc>
        <w:tc>
          <w:tcPr>
            <w:tcW w:w="8646" w:type="dxa"/>
            <w:gridSpan w:val="2"/>
            <w:tcBorders>
              <w:top w:val="single" w:color="auto" w:sz="6" w:space="0"/>
              <w:bottom w:val="single" w:color="auto" w:sz="6" w:space="0"/>
            </w:tcBorders>
            <w:vAlign w:val="center"/>
          </w:tcPr>
          <w:p w14:paraId="7CFE4BA3">
            <w:pPr>
              <w:spacing w:line="276" w:lineRule="auto"/>
              <w:jc w:val="left"/>
              <w:rPr>
                <w:rFonts w:ascii="宋体"/>
                <w:b/>
                <w:color w:val="auto"/>
                <w:sz w:val="22"/>
                <w:szCs w:val="22"/>
                <w:highlight w:val="none"/>
              </w:rPr>
            </w:pPr>
            <w:r>
              <w:rPr>
                <w:rFonts w:hint="eastAsia" w:ascii="宋体"/>
                <w:color w:val="auto"/>
                <w:sz w:val="22"/>
                <w:szCs w:val="22"/>
                <w:highlight w:val="none"/>
              </w:rPr>
              <w:t>项目</w:t>
            </w:r>
            <w:r>
              <w:rPr>
                <w:rFonts w:hint="eastAsia" w:ascii="宋体"/>
                <w:color w:val="auto"/>
                <w:sz w:val="22"/>
                <w:szCs w:val="22"/>
                <w:highlight w:val="none"/>
                <w:lang w:val="en-US" w:eastAsia="zh-CN"/>
              </w:rPr>
              <w:t>整体</w:t>
            </w:r>
            <w:r>
              <w:rPr>
                <w:rFonts w:hint="eastAsia" w:ascii="宋体"/>
                <w:color w:val="auto"/>
                <w:sz w:val="22"/>
                <w:szCs w:val="22"/>
                <w:highlight w:val="none"/>
              </w:rPr>
              <w:t>实施方案</w:t>
            </w:r>
            <w:r>
              <w:rPr>
                <w:rFonts w:hint="eastAsia" w:ascii="宋体"/>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48FA6D5E">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BCA86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C795CDC">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9</w:t>
            </w:r>
          </w:p>
        </w:tc>
        <w:tc>
          <w:tcPr>
            <w:tcW w:w="8646" w:type="dxa"/>
            <w:gridSpan w:val="2"/>
            <w:tcBorders>
              <w:top w:val="single" w:color="auto" w:sz="6" w:space="0"/>
              <w:bottom w:val="single" w:color="auto" w:sz="6" w:space="0"/>
            </w:tcBorders>
            <w:vAlign w:val="center"/>
          </w:tcPr>
          <w:p w14:paraId="2C16E8BF">
            <w:pPr>
              <w:spacing w:line="276" w:lineRule="auto"/>
              <w:jc w:val="left"/>
              <w:rPr>
                <w:rFonts w:ascii="宋体" w:hAnsi="宋体" w:cs="Arial"/>
                <w:color w:val="auto"/>
                <w:sz w:val="22"/>
                <w:szCs w:val="22"/>
                <w:highlight w:val="none"/>
              </w:rPr>
            </w:pPr>
            <w:r>
              <w:rPr>
                <w:rFonts w:hint="eastAsia" w:ascii="宋体"/>
                <w:color w:val="auto"/>
                <w:sz w:val="22"/>
                <w:szCs w:val="22"/>
                <w:highlight w:val="none"/>
              </w:rPr>
              <w:t>项目人员配置情况</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31A812DA">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C70A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00D1206">
            <w:pPr>
              <w:spacing w:line="276" w:lineRule="auto"/>
              <w:jc w:val="center"/>
              <w:rPr>
                <w:rFonts w:ascii="宋体" w:hAnsi="宋体"/>
                <w:b/>
                <w:color w:val="auto"/>
                <w:sz w:val="22"/>
                <w:szCs w:val="22"/>
                <w:highlight w:val="none"/>
              </w:rPr>
            </w:pPr>
            <w:r>
              <w:rPr>
                <w:rFonts w:ascii="宋体" w:hAnsi="宋体"/>
                <w:b/>
                <w:color w:val="auto"/>
                <w:sz w:val="22"/>
                <w:szCs w:val="22"/>
                <w:highlight w:val="none"/>
              </w:rPr>
              <w:t>1</w:t>
            </w:r>
            <w:r>
              <w:rPr>
                <w:rFonts w:hint="eastAsia" w:ascii="宋体" w:hAnsi="宋体"/>
                <w:b/>
                <w:color w:val="auto"/>
                <w:sz w:val="22"/>
                <w:szCs w:val="22"/>
                <w:highlight w:val="none"/>
              </w:rPr>
              <w:t>0</w:t>
            </w:r>
          </w:p>
        </w:tc>
        <w:tc>
          <w:tcPr>
            <w:tcW w:w="8646" w:type="dxa"/>
            <w:gridSpan w:val="2"/>
            <w:tcBorders>
              <w:top w:val="single" w:color="auto" w:sz="6" w:space="0"/>
              <w:bottom w:val="single" w:color="auto" w:sz="6" w:space="0"/>
            </w:tcBorders>
            <w:vAlign w:val="center"/>
          </w:tcPr>
          <w:p w14:paraId="420512FA">
            <w:pPr>
              <w:spacing w:line="276" w:lineRule="auto"/>
              <w:jc w:val="left"/>
              <w:rPr>
                <w:rFonts w:ascii="宋体"/>
                <w:color w:val="auto"/>
                <w:sz w:val="22"/>
                <w:szCs w:val="22"/>
                <w:highlight w:val="none"/>
              </w:rPr>
            </w:pPr>
            <w:r>
              <w:rPr>
                <w:rFonts w:hint="eastAsia" w:ascii="宋体"/>
                <w:color w:val="auto"/>
                <w:sz w:val="22"/>
                <w:szCs w:val="22"/>
                <w:highlight w:val="none"/>
              </w:rPr>
              <w:t>供应商2022年以来类似业绩证明，按评审细则要求提供</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6BB3F594">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2A8F9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1EA5764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11</w:t>
            </w:r>
          </w:p>
        </w:tc>
        <w:tc>
          <w:tcPr>
            <w:tcW w:w="8646" w:type="dxa"/>
            <w:gridSpan w:val="2"/>
            <w:tcBorders>
              <w:top w:val="single" w:color="auto" w:sz="6" w:space="0"/>
            </w:tcBorders>
            <w:vAlign w:val="center"/>
          </w:tcPr>
          <w:p w14:paraId="5C1E13E7">
            <w:pPr>
              <w:spacing w:line="276" w:lineRule="auto"/>
              <w:jc w:val="left"/>
              <w:rPr>
                <w:rFonts w:ascii="宋体" w:hAnsi="宋体" w:cs="Arial"/>
                <w:b/>
                <w:color w:val="auto"/>
                <w:sz w:val="22"/>
                <w:szCs w:val="22"/>
                <w:highlight w:val="none"/>
              </w:rPr>
            </w:pPr>
            <w:r>
              <w:rPr>
                <w:rFonts w:ascii="宋体" w:hAnsi="宋体" w:cs="Arial"/>
                <w:b/>
                <w:color w:val="auto"/>
                <w:sz w:val="22"/>
                <w:szCs w:val="22"/>
                <w:highlight w:val="none"/>
              </w:rPr>
              <w:t>磋商供应商认为有必要提供的其他</w:t>
            </w:r>
            <w:r>
              <w:rPr>
                <w:rFonts w:hint="eastAsia" w:ascii="宋体" w:hAnsi="宋体" w:cs="Arial"/>
                <w:b/>
                <w:color w:val="auto"/>
                <w:sz w:val="22"/>
                <w:szCs w:val="22"/>
                <w:highlight w:val="none"/>
              </w:rPr>
              <w:t>有关的材料或说明（如有）</w:t>
            </w:r>
          </w:p>
        </w:tc>
        <w:tc>
          <w:tcPr>
            <w:tcW w:w="710" w:type="dxa"/>
            <w:tcBorders>
              <w:top w:val="single" w:color="auto" w:sz="6" w:space="0"/>
            </w:tcBorders>
            <w:vAlign w:val="center"/>
          </w:tcPr>
          <w:p w14:paraId="7784466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2C6940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086F1ACA">
            <w:pPr>
              <w:spacing w:line="276" w:lineRule="auto"/>
              <w:jc w:val="center"/>
              <w:rPr>
                <w:rFonts w:hint="default" w:ascii="宋体" w:hAnsi="宋体" w:eastAsia="宋体"/>
                <w:b/>
                <w:color w:val="auto"/>
                <w:sz w:val="22"/>
                <w:szCs w:val="22"/>
                <w:highlight w:val="none"/>
                <w:lang w:val="en-US" w:eastAsia="zh-CN"/>
              </w:rPr>
            </w:pPr>
            <w:r>
              <w:rPr>
                <w:rFonts w:hint="eastAsia" w:ascii="宋体" w:hAnsi="宋体"/>
                <w:b/>
                <w:color w:val="auto"/>
                <w:sz w:val="22"/>
                <w:szCs w:val="22"/>
                <w:highlight w:val="none"/>
                <w:lang w:val="en-US" w:eastAsia="zh-CN"/>
              </w:rPr>
              <w:t>12</w:t>
            </w:r>
          </w:p>
        </w:tc>
        <w:tc>
          <w:tcPr>
            <w:tcW w:w="8646" w:type="dxa"/>
            <w:gridSpan w:val="2"/>
            <w:tcBorders>
              <w:top w:val="single" w:color="auto" w:sz="6" w:space="0"/>
            </w:tcBorders>
            <w:vAlign w:val="center"/>
          </w:tcPr>
          <w:p w14:paraId="1A7F13A3">
            <w:pPr>
              <w:spacing w:line="276" w:lineRule="auto"/>
              <w:jc w:val="left"/>
              <w:rPr>
                <w:rFonts w:hint="eastAsia" w:ascii="宋体" w:hAnsi="宋体" w:eastAsia="宋体" w:cs="Arial"/>
                <w:b/>
                <w:color w:val="auto"/>
                <w:sz w:val="22"/>
                <w:szCs w:val="22"/>
                <w:highlight w:val="none"/>
                <w:lang w:eastAsia="zh-CN"/>
              </w:rPr>
            </w:pPr>
            <w:r>
              <w:rPr>
                <w:rFonts w:hint="eastAsia" w:ascii="宋体" w:hAnsi="宋体" w:eastAsia="宋体" w:cs="Arial"/>
                <w:b/>
                <w:color w:val="auto"/>
                <w:sz w:val="22"/>
                <w:szCs w:val="22"/>
                <w:highlight w:val="none"/>
              </w:rPr>
              <w:t>诚信投标承诺书</w:t>
            </w:r>
            <w:r>
              <w:rPr>
                <w:rFonts w:hint="eastAsia" w:ascii="宋体" w:hAnsi="宋体" w:eastAsia="宋体" w:cs="Arial"/>
                <w:b/>
                <w:color w:val="auto"/>
                <w:sz w:val="22"/>
                <w:szCs w:val="22"/>
                <w:highlight w:val="none"/>
                <w:lang w:eastAsia="zh-CN"/>
              </w:rPr>
              <w:t>、</w:t>
            </w:r>
            <w:r>
              <w:rPr>
                <w:rFonts w:hint="eastAsia" w:ascii="宋体" w:hAnsi="宋体" w:eastAsia="宋体" w:cs="Arial"/>
                <w:b/>
                <w:color w:val="auto"/>
                <w:sz w:val="22"/>
                <w:szCs w:val="22"/>
                <w:highlight w:val="none"/>
              </w:rPr>
              <w:t>质量服务承诺书</w:t>
            </w:r>
          </w:p>
        </w:tc>
        <w:tc>
          <w:tcPr>
            <w:tcW w:w="710" w:type="dxa"/>
            <w:tcBorders>
              <w:top w:val="single" w:color="auto" w:sz="6" w:space="0"/>
            </w:tcBorders>
            <w:shd w:val="clear" w:color="auto" w:fill="auto"/>
            <w:vAlign w:val="center"/>
          </w:tcPr>
          <w:p w14:paraId="2F9A20E8">
            <w:pPr>
              <w:spacing w:line="276" w:lineRule="auto"/>
              <w:jc w:val="center"/>
              <w:rPr>
                <w:rFonts w:hint="eastAsia" w:ascii="宋体" w:hAnsi="宋体" w:eastAsia="宋体" w:cs="Arial"/>
                <w:color w:val="auto"/>
                <w:sz w:val="22"/>
                <w:szCs w:val="22"/>
                <w:highlight w:val="none"/>
                <w:lang w:val="en-US" w:eastAsia="zh-CN" w:bidi="ar-SA"/>
              </w:rPr>
            </w:pPr>
            <w:r>
              <w:rPr>
                <w:rFonts w:hint="eastAsia" w:ascii="宋体" w:hAnsi="宋体" w:cs="Arial"/>
                <w:color w:val="auto"/>
                <w:sz w:val="22"/>
                <w:szCs w:val="22"/>
                <w:highlight w:val="none"/>
              </w:rPr>
              <w:t>有</w:t>
            </w:r>
          </w:p>
        </w:tc>
      </w:tr>
      <w:tr w14:paraId="23DD5A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vAlign w:val="center"/>
          </w:tcPr>
          <w:p w14:paraId="6288CA7D">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14:paraId="7EE09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A19BB9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bottom w:val="single" w:color="auto" w:sz="6" w:space="0"/>
            </w:tcBorders>
            <w:vAlign w:val="center"/>
          </w:tcPr>
          <w:p w14:paraId="2EE48552">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710" w:type="dxa"/>
            <w:tcBorders>
              <w:top w:val="single" w:color="auto" w:sz="6" w:space="0"/>
              <w:bottom w:val="single" w:color="auto" w:sz="6" w:space="0"/>
            </w:tcBorders>
            <w:vAlign w:val="center"/>
          </w:tcPr>
          <w:p w14:paraId="14971405">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77801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412B51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tcBorders>
              <w:top w:val="single" w:color="auto" w:sz="6" w:space="0"/>
              <w:bottom w:val="single" w:color="auto" w:sz="6" w:space="0"/>
            </w:tcBorders>
            <w:vAlign w:val="center"/>
          </w:tcPr>
          <w:p w14:paraId="412CE364">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710" w:type="dxa"/>
            <w:tcBorders>
              <w:top w:val="single" w:color="auto" w:sz="6" w:space="0"/>
              <w:bottom w:val="single" w:color="auto" w:sz="6" w:space="0"/>
            </w:tcBorders>
            <w:vAlign w:val="center"/>
          </w:tcPr>
          <w:p w14:paraId="0D22303E">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4DC704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0D48E7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tcBorders>
              <w:top w:val="single" w:color="auto" w:sz="6" w:space="0"/>
              <w:bottom w:val="single" w:color="auto" w:sz="6" w:space="0"/>
            </w:tcBorders>
            <w:vAlign w:val="center"/>
          </w:tcPr>
          <w:p w14:paraId="361219CD">
            <w:pPr>
              <w:spacing w:line="276" w:lineRule="auto"/>
              <w:jc w:val="left"/>
              <w:rPr>
                <w:rFonts w:hint="default" w:ascii="宋体" w:hAnsi="宋体" w:eastAsia="宋体" w:cs="Arial"/>
                <w:b/>
                <w:color w:val="auto"/>
                <w:sz w:val="22"/>
                <w:szCs w:val="22"/>
                <w:highlight w:val="none"/>
                <w:lang w:val="en-US" w:eastAsia="zh-CN"/>
              </w:rPr>
            </w:pPr>
            <w:r>
              <w:rPr>
                <w:rFonts w:ascii="Arial" w:hAnsi="Arial" w:cs="Arial"/>
                <w:color w:val="auto"/>
                <w:sz w:val="22"/>
                <w:highlight w:val="none"/>
              </w:rPr>
              <w:t>▲</w:t>
            </w:r>
            <w:r>
              <w:rPr>
                <w:rFonts w:hint="eastAsia" w:ascii="宋体" w:hAnsi="宋体" w:cs="Arial"/>
                <w:b/>
                <w:color w:val="auto"/>
                <w:sz w:val="22"/>
                <w:szCs w:val="22"/>
                <w:highlight w:val="none"/>
              </w:rPr>
              <w:t>开标</w:t>
            </w:r>
            <w:r>
              <w:rPr>
                <w:rFonts w:ascii="宋体" w:hAnsi="宋体" w:cs="Arial"/>
                <w:b/>
                <w:color w:val="auto"/>
                <w:sz w:val="22"/>
                <w:szCs w:val="22"/>
                <w:highlight w:val="none"/>
              </w:rPr>
              <w:t>一览表</w:t>
            </w:r>
            <w:r>
              <w:rPr>
                <w:rFonts w:hint="eastAsia" w:ascii="宋体" w:hAnsi="宋体" w:cs="Arial"/>
                <w:b/>
                <w:color w:val="auto"/>
                <w:sz w:val="22"/>
                <w:szCs w:val="22"/>
                <w:highlight w:val="none"/>
                <w:lang w:eastAsia="zh-CN"/>
              </w:rPr>
              <w:t>（</w:t>
            </w:r>
            <w:r>
              <w:rPr>
                <w:rFonts w:hint="eastAsia" w:ascii="宋体" w:hAnsi="宋体" w:cs="Arial"/>
                <w:b/>
                <w:color w:val="auto"/>
                <w:sz w:val="22"/>
                <w:szCs w:val="22"/>
                <w:highlight w:val="none"/>
                <w:lang w:val="en-US" w:eastAsia="zh-CN"/>
              </w:rPr>
              <w:t>初次报价表）</w:t>
            </w:r>
          </w:p>
        </w:tc>
        <w:tc>
          <w:tcPr>
            <w:tcW w:w="710" w:type="dxa"/>
            <w:tcBorders>
              <w:top w:val="single" w:color="auto" w:sz="6" w:space="0"/>
              <w:bottom w:val="single" w:color="auto" w:sz="6" w:space="0"/>
            </w:tcBorders>
            <w:vAlign w:val="center"/>
          </w:tcPr>
          <w:p w14:paraId="00B374C4">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A3337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14:paraId="68E84908">
            <w:pPr>
              <w:spacing w:line="276" w:lineRule="auto"/>
              <w:jc w:val="center"/>
              <w:rPr>
                <w:rFonts w:ascii="宋体" w:hAnsi="宋体" w:cs="Arial"/>
                <w:color w:val="auto"/>
                <w:sz w:val="22"/>
                <w:szCs w:val="22"/>
                <w:highlight w:val="none"/>
              </w:rPr>
            </w:pPr>
            <w:r>
              <w:rPr>
                <w:rFonts w:hint="eastAsia" w:ascii="宋体" w:hAnsi="宋体" w:cs="Arial"/>
                <w:b/>
                <w:color w:val="auto"/>
                <w:sz w:val="22"/>
                <w:szCs w:val="22"/>
                <w:highlight w:val="none"/>
              </w:rPr>
              <w:t>备注说明</w:t>
            </w:r>
          </w:p>
        </w:tc>
      </w:tr>
      <w:tr w14:paraId="7CA1E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14:paraId="22EE6A9A">
            <w:pPr>
              <w:spacing w:line="276" w:lineRule="auto"/>
              <w:rPr>
                <w:rFonts w:ascii="宋体" w:hAnsi="宋体"/>
                <w:b/>
                <w:color w:val="auto"/>
                <w:sz w:val="22"/>
                <w:szCs w:val="22"/>
                <w:highlight w:val="none"/>
              </w:rPr>
            </w:pPr>
            <w:r>
              <w:rPr>
                <w:rFonts w:hint="eastAsia" w:ascii="宋体" w:hAnsi="宋体"/>
                <w:b/>
                <w:color w:val="auto"/>
                <w:sz w:val="22"/>
                <w:szCs w:val="22"/>
                <w:highlight w:val="none"/>
              </w:rPr>
              <w:t>（1）上述内容本采购文件《响应文件格式》中有</w:t>
            </w:r>
            <w:r>
              <w:rPr>
                <w:rFonts w:ascii="宋体" w:hAnsi="宋体"/>
                <w:b/>
                <w:color w:val="auto"/>
                <w:sz w:val="22"/>
                <w:szCs w:val="22"/>
                <w:highlight w:val="none"/>
              </w:rPr>
              <w:t>提供格式的，磋商供应商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14:paraId="21BA053E">
            <w:pPr>
              <w:spacing w:line="276" w:lineRule="auto"/>
              <w:rPr>
                <w:rFonts w:ascii="宋体" w:hAnsi="宋体"/>
                <w:b/>
                <w:color w:val="auto"/>
                <w:sz w:val="22"/>
                <w:szCs w:val="22"/>
                <w:highlight w:val="none"/>
              </w:rPr>
            </w:pPr>
            <w:r>
              <w:rPr>
                <w:rFonts w:hint="eastAsia" w:ascii="宋体" w:hAnsi="宋体"/>
                <w:b/>
                <w:color w:val="auto"/>
                <w:sz w:val="22"/>
                <w:szCs w:val="22"/>
                <w:highlight w:val="none"/>
              </w:rPr>
              <w:t>（2）采购文件《响应文件格式》</w:t>
            </w:r>
            <w:r>
              <w:rPr>
                <w:rFonts w:ascii="宋体" w:hAnsi="宋体"/>
                <w:b/>
                <w:color w:val="auto"/>
                <w:sz w:val="22"/>
                <w:szCs w:val="22"/>
                <w:highlight w:val="none"/>
              </w:rPr>
              <w:t>未提供格式的，请各磋商供应商自行拟定格式</w:t>
            </w:r>
            <w:r>
              <w:rPr>
                <w:rFonts w:hint="eastAsia" w:ascii="宋体" w:hAnsi="宋体"/>
                <w:b/>
                <w:color w:val="auto"/>
                <w:sz w:val="22"/>
                <w:szCs w:val="22"/>
                <w:highlight w:val="none"/>
              </w:rPr>
              <w:t>，并加盖单位公章并由法定代表人或其授权代表签署（签字或盖章），否则视为未提供；</w:t>
            </w:r>
          </w:p>
          <w:p w14:paraId="24FA3E88">
            <w:pPr>
              <w:spacing w:line="276" w:lineRule="auto"/>
              <w:rPr>
                <w:rFonts w:ascii="宋体" w:hAnsi="宋体"/>
                <w:b/>
                <w:color w:val="auto"/>
                <w:sz w:val="22"/>
                <w:szCs w:val="22"/>
                <w:highlight w:val="none"/>
              </w:rPr>
            </w:pPr>
            <w:r>
              <w:rPr>
                <w:rFonts w:hint="eastAsia" w:ascii="宋体" w:hAnsi="宋体"/>
                <w:b/>
                <w:color w:val="auto"/>
                <w:sz w:val="22"/>
                <w:szCs w:val="22"/>
                <w:highlight w:val="none"/>
              </w:rPr>
              <w:t>（3）可以提供复制件的相关证明材料必须加盖磋商供应商公章，否则视为未提供（例如：各类资格资质证书、业绩材料、许可材料、荣誉证书、产品注册登记材料、产品检测材料、验收材料等）；</w:t>
            </w:r>
          </w:p>
          <w:p w14:paraId="279B85BE">
            <w:pPr>
              <w:spacing w:line="276" w:lineRule="auto"/>
              <w:rPr>
                <w:rFonts w:ascii="宋体" w:hAnsi="宋体"/>
                <w:b/>
                <w:color w:val="auto"/>
                <w:sz w:val="22"/>
                <w:szCs w:val="22"/>
                <w:highlight w:val="none"/>
              </w:rPr>
            </w:pPr>
            <w:r>
              <w:rPr>
                <w:rFonts w:hint="eastAsia" w:ascii="宋体" w:hAnsi="宋体" w:cs="Arial"/>
                <w:b/>
                <w:color w:val="auto"/>
                <w:sz w:val="22"/>
                <w:szCs w:val="22"/>
                <w:highlight w:val="none"/>
              </w:rPr>
              <w:t>（4）以上内容中标注“</w:t>
            </w:r>
            <w:r>
              <w:rPr>
                <w:color w:val="auto"/>
                <w:sz w:val="22"/>
                <w:highlight w:val="none"/>
              </w:rPr>
              <w:t>▲</w:t>
            </w:r>
            <w:r>
              <w:rPr>
                <w:rFonts w:hint="eastAsia" w:ascii="宋体" w:hAnsi="宋体" w:cs="Arial"/>
                <w:b/>
                <w:color w:val="auto"/>
                <w:sz w:val="22"/>
                <w:szCs w:val="22"/>
                <w:highlight w:val="none"/>
              </w:rPr>
              <w:t>”的内容为必须提供的内容，未提供的投标无效。</w:t>
            </w:r>
          </w:p>
        </w:tc>
      </w:tr>
    </w:tbl>
    <w:p w14:paraId="530E791B">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 响应文件的编制</w:t>
      </w:r>
    </w:p>
    <w:p w14:paraId="0E1A8E0B">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2.2.1本项目通过“政府采购云平台（</w:t>
      </w:r>
      <w:r>
        <w:rPr>
          <w:color w:val="auto"/>
          <w:sz w:val="22"/>
          <w:highlight w:val="none"/>
        </w:rPr>
        <w:t>www.</w:t>
      </w:r>
      <w:r>
        <w:rPr>
          <w:rFonts w:hint="eastAsia"/>
          <w:color w:val="auto"/>
          <w:sz w:val="22"/>
          <w:highlight w:val="none"/>
        </w:rPr>
        <w:t>zcy</w:t>
      </w:r>
      <w:r>
        <w:rPr>
          <w:color w:val="auto"/>
          <w:sz w:val="22"/>
          <w:highlight w:val="none"/>
        </w:rPr>
        <w:t>gov.cn</w:t>
      </w:r>
      <w:r>
        <w:rPr>
          <w:rFonts w:hint="eastAsia"/>
          <w:color w:val="auto"/>
          <w:sz w:val="22"/>
          <w:highlight w:val="none"/>
        </w:rPr>
        <w:t>）”实行在线投标响应（电子投标）。供应商应通过“政采云电子交易客户端”，并按照本采购文件和“政府采购云平台”的要求编制并加密响应文件。</w:t>
      </w:r>
    </w:p>
    <w:p w14:paraId="1C30D702">
      <w:pPr>
        <w:widowControl/>
        <w:autoSpaceDE w:val="0"/>
        <w:autoSpaceDN w:val="0"/>
        <w:snapToGrid w:val="0"/>
        <w:spacing w:line="420" w:lineRule="exact"/>
        <w:ind w:firstLine="440"/>
        <w:jc w:val="left"/>
        <w:rPr>
          <w:b/>
          <w:color w:val="auto"/>
          <w:sz w:val="22"/>
          <w:highlight w:val="none"/>
        </w:rPr>
      </w:pPr>
      <w:r>
        <w:rPr>
          <w:rFonts w:hint="eastAsia"/>
          <w:color w:val="auto"/>
          <w:sz w:val="22"/>
          <w:highlight w:val="none"/>
        </w:rPr>
        <w:t>2.2.2磋商供应商应当按照 “响应文件内容组成表”规定的内容及顺序在“政采云电子交易客户端”编制响应文件。</w:t>
      </w:r>
    </w:p>
    <w:p w14:paraId="7E1940D1">
      <w:pPr>
        <w:widowControl/>
        <w:autoSpaceDE w:val="0"/>
        <w:autoSpaceDN w:val="0"/>
        <w:snapToGrid w:val="0"/>
        <w:spacing w:line="420" w:lineRule="exact"/>
        <w:ind w:firstLine="440"/>
        <w:jc w:val="left"/>
        <w:rPr>
          <w:rFonts w:ascii="宋体" w:hAnsi="宋体"/>
          <w:b/>
          <w:color w:val="auto"/>
          <w:sz w:val="22"/>
          <w:highlight w:val="none"/>
        </w:rPr>
      </w:pPr>
      <w:r>
        <w:rPr>
          <w:rFonts w:hint="eastAsia" w:ascii="宋体" w:hAnsi="宋体"/>
          <w:b/>
          <w:color w:val="auto"/>
          <w:sz w:val="22"/>
          <w:highlight w:val="none"/>
        </w:rPr>
        <w:t>2.2.3“响应文件内容组成表”内容中标注“</w:t>
      </w:r>
      <w:r>
        <w:rPr>
          <w:rFonts w:ascii="宋体" w:hAnsi="宋体"/>
          <w:b/>
          <w:color w:val="auto"/>
          <w:sz w:val="22"/>
          <w:highlight w:val="none"/>
        </w:rPr>
        <w:t>▲</w:t>
      </w:r>
      <w:r>
        <w:rPr>
          <w:rFonts w:hint="eastAsia" w:ascii="宋体" w:hAnsi="宋体"/>
          <w:b/>
          <w:color w:val="auto"/>
          <w:sz w:val="22"/>
          <w:highlight w:val="none"/>
        </w:rPr>
        <w:t>”的内容为必须提供的内容，未提供的投标无效。</w:t>
      </w:r>
    </w:p>
    <w:p w14:paraId="650FF96F">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2.2.4</w:t>
      </w:r>
      <w:r>
        <w:rPr>
          <w:color w:val="auto"/>
          <w:sz w:val="22"/>
          <w:highlight w:val="none"/>
        </w:rPr>
        <w:t>《响应文件》内容不完整、编排混乱导致《响应文件》被误读、漏读或者查找不到相关内容的，是磋商供应商的责任。</w:t>
      </w:r>
    </w:p>
    <w:p w14:paraId="56D4A5F0">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2.2.5《</w:t>
      </w:r>
      <w:r>
        <w:rPr>
          <w:color w:val="auto"/>
          <w:sz w:val="22"/>
          <w:highlight w:val="none"/>
        </w:rPr>
        <w:t>响应文件</w:t>
      </w:r>
      <w:r>
        <w:rPr>
          <w:rFonts w:hint="eastAsia"/>
          <w:color w:val="auto"/>
          <w:sz w:val="22"/>
          <w:highlight w:val="none"/>
        </w:rPr>
        <w:t>》</w:t>
      </w:r>
      <w:r>
        <w:rPr>
          <w:color w:val="auto"/>
          <w:sz w:val="22"/>
          <w:highlight w:val="none"/>
        </w:rPr>
        <w:t>因字迹潦草或表达不清所引起的后果由磋商供应商负责。</w:t>
      </w:r>
    </w:p>
    <w:p w14:paraId="0677F97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2.2.6</w:t>
      </w:r>
      <w:r>
        <w:rPr>
          <w:color w:val="auto"/>
          <w:sz w:val="22"/>
          <w:highlight w:val="none"/>
        </w:rPr>
        <w:t>磋商供应商没有按照</w:t>
      </w:r>
      <w:r>
        <w:rPr>
          <w:rFonts w:hint="eastAsia"/>
          <w:color w:val="auto"/>
          <w:sz w:val="22"/>
          <w:highlight w:val="none"/>
        </w:rPr>
        <w:t xml:space="preserve"> “响应文件内容组成表”</w:t>
      </w:r>
      <w:r>
        <w:rPr>
          <w:color w:val="auto"/>
          <w:sz w:val="22"/>
          <w:highlight w:val="none"/>
        </w:rPr>
        <w:t>要求提供全部资料，</w:t>
      </w:r>
      <w:r>
        <w:rPr>
          <w:rFonts w:hint="eastAsia"/>
          <w:color w:val="auto"/>
          <w:sz w:val="22"/>
          <w:highlight w:val="none"/>
        </w:rPr>
        <w:t>或者没有仔细阅读采购文件，</w:t>
      </w:r>
      <w:r>
        <w:rPr>
          <w:color w:val="auto"/>
          <w:sz w:val="22"/>
          <w:highlight w:val="none"/>
        </w:rPr>
        <w:t>或者没有对采购文件在各方面的要求作出实质性响应是磋商供应商的风险</w:t>
      </w:r>
      <w:r>
        <w:rPr>
          <w:rFonts w:hint="eastAsia"/>
          <w:color w:val="auto"/>
          <w:sz w:val="22"/>
          <w:highlight w:val="none"/>
        </w:rPr>
        <w:t>，由此造成的一切后果由磋商供应商自行承担。</w:t>
      </w:r>
    </w:p>
    <w:p w14:paraId="7290FF1F">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 响应文件的签章</w:t>
      </w:r>
    </w:p>
    <w:p w14:paraId="48FA6257">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2.3.1《</w:t>
      </w:r>
      <w:r>
        <w:rPr>
          <w:color w:val="auto"/>
          <w:sz w:val="22"/>
          <w:highlight w:val="none"/>
        </w:rPr>
        <w:t>响应文件</w:t>
      </w:r>
      <w:r>
        <w:rPr>
          <w:rFonts w:hint="eastAsia"/>
          <w:color w:val="auto"/>
          <w:sz w:val="22"/>
          <w:highlight w:val="none"/>
        </w:rPr>
        <w:t>》的签章：</w:t>
      </w:r>
      <w:r>
        <w:rPr>
          <w:rFonts w:hint="eastAsia" w:ascii="宋体" w:hAnsi="宋体" w:cs="宋体"/>
          <w:b/>
          <w:color w:val="auto"/>
          <w:sz w:val="22"/>
          <w:szCs w:val="22"/>
          <w:highlight w:val="none"/>
        </w:rPr>
        <w:t>电子签章</w:t>
      </w:r>
      <w:r>
        <w:rPr>
          <w:rFonts w:hint="eastAsia"/>
          <w:color w:val="auto"/>
          <w:sz w:val="22"/>
          <w:highlight w:val="none"/>
        </w:rPr>
        <w:t>；</w:t>
      </w:r>
    </w:p>
    <w:p w14:paraId="5BB76D94">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2.3.2《</w:t>
      </w:r>
      <w:r>
        <w:rPr>
          <w:color w:val="auto"/>
          <w:sz w:val="22"/>
          <w:highlight w:val="none"/>
        </w:rPr>
        <w:t>响应文件</w:t>
      </w:r>
      <w:r>
        <w:rPr>
          <w:rFonts w:hint="eastAsia"/>
          <w:color w:val="auto"/>
          <w:sz w:val="22"/>
          <w:highlight w:val="none"/>
        </w:rPr>
        <w:t>》应由磋商供应商法定代表人或其授权代表签字（或盖章），并加盖磋商供应商公章，否则无效。</w:t>
      </w:r>
    </w:p>
    <w:p w14:paraId="0148064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2.3.3具体需要签章的内容见采购文件提供的“响应文件格式”，应签章而未签章的材料视为未提供，可能导致投标无效。</w:t>
      </w:r>
    </w:p>
    <w:p w14:paraId="6EF4197F">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2.3.4电子签章操作指南详见采购公告附件《供应商项目采购-电子招投标操作指南》。</w:t>
      </w:r>
    </w:p>
    <w:p w14:paraId="591BAC68">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2.4 响应文件的形式</w:t>
      </w:r>
    </w:p>
    <w:p w14:paraId="2134C467">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2.4.1响应文件的形式：电子响应文件；</w:t>
      </w:r>
    </w:p>
    <w:p w14:paraId="56A4AB20">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2.4.2“电子加密响应文件”[文件格式.jmbs]：“电子加密响应文件”是指通过“政采云电子交易客户端”完成响应文件编制后生成并加密的数据电文形式的响应文件。</w:t>
      </w:r>
    </w:p>
    <w:p w14:paraId="21D09D88">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2.5 响应文件的份数</w:t>
      </w:r>
    </w:p>
    <w:p w14:paraId="4CC1BBBF">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2.5.1响应文件的份数：一份。</w:t>
      </w:r>
    </w:p>
    <w:p w14:paraId="6C88E258">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、磋商报价</w:t>
      </w:r>
    </w:p>
    <w:p w14:paraId="265AD65C">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1磋商报价应按采购文件中</w:t>
      </w:r>
      <w:r>
        <w:rPr>
          <w:rFonts w:hint="eastAsia"/>
          <w:color w:val="auto"/>
          <w:sz w:val="22"/>
          <w:highlight w:val="none"/>
        </w:rPr>
        <w:t>提供的</w:t>
      </w:r>
      <w:r>
        <w:rPr>
          <w:color w:val="auto"/>
          <w:sz w:val="22"/>
          <w:highlight w:val="none"/>
        </w:rPr>
        <w:t>相关</w:t>
      </w:r>
      <w:r>
        <w:rPr>
          <w:rFonts w:hint="eastAsia"/>
          <w:color w:val="auto"/>
          <w:sz w:val="22"/>
          <w:highlight w:val="none"/>
        </w:rPr>
        <w:t>报价</w:t>
      </w:r>
      <w:r>
        <w:rPr>
          <w:color w:val="auto"/>
          <w:sz w:val="22"/>
          <w:highlight w:val="none"/>
        </w:rPr>
        <w:t>格式填写</w:t>
      </w:r>
      <w:r>
        <w:rPr>
          <w:rFonts w:hint="eastAsia"/>
          <w:color w:val="auto"/>
          <w:sz w:val="22"/>
          <w:highlight w:val="none"/>
        </w:rPr>
        <w:t>；</w:t>
      </w:r>
    </w:p>
    <w:p w14:paraId="425521DC">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3. 2</w:t>
      </w:r>
      <w:r>
        <w:rPr>
          <w:color w:val="auto"/>
          <w:sz w:val="22"/>
          <w:highlight w:val="none"/>
        </w:rPr>
        <w:t>本项目磋商时</w:t>
      </w:r>
      <w:r>
        <w:rPr>
          <w:rFonts w:hint="eastAsia"/>
          <w:color w:val="auto"/>
          <w:sz w:val="22"/>
          <w:highlight w:val="none"/>
        </w:rPr>
        <w:t>，</w:t>
      </w:r>
      <w:r>
        <w:rPr>
          <w:color w:val="auto"/>
          <w:sz w:val="22"/>
          <w:highlight w:val="none"/>
        </w:rPr>
        <w:t>设有最终报价环节</w:t>
      </w:r>
      <w:r>
        <w:rPr>
          <w:rFonts w:hint="eastAsia"/>
          <w:color w:val="auto"/>
          <w:sz w:val="22"/>
          <w:highlight w:val="none"/>
        </w:rPr>
        <w:t>；</w:t>
      </w:r>
    </w:p>
    <w:p w14:paraId="2E4CA771">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3本次项目以人民币报价，</w:t>
      </w:r>
      <w:r>
        <w:rPr>
          <w:rFonts w:hint="eastAsia"/>
          <w:color w:val="auto"/>
          <w:sz w:val="22"/>
          <w:highlight w:val="none"/>
        </w:rPr>
        <w:t>开启在线多轮报价后，以</w:t>
      </w:r>
      <w:r>
        <w:rPr>
          <w:color w:val="auto"/>
          <w:sz w:val="22"/>
          <w:highlight w:val="none"/>
        </w:rPr>
        <w:t>最终报价</w:t>
      </w:r>
      <w:r>
        <w:rPr>
          <w:rFonts w:hint="eastAsia"/>
          <w:color w:val="auto"/>
          <w:sz w:val="22"/>
          <w:highlight w:val="none"/>
        </w:rPr>
        <w:t>（</w:t>
      </w:r>
      <w:r>
        <w:rPr>
          <w:color w:val="auto"/>
          <w:sz w:val="22"/>
          <w:highlight w:val="none"/>
        </w:rPr>
        <w:t>人民币价格</w:t>
      </w:r>
      <w:r>
        <w:rPr>
          <w:rFonts w:hint="eastAsia"/>
          <w:color w:val="auto"/>
          <w:sz w:val="22"/>
          <w:highlight w:val="none"/>
        </w:rPr>
        <w:t>）</w:t>
      </w:r>
      <w:r>
        <w:rPr>
          <w:color w:val="auto"/>
          <w:sz w:val="22"/>
          <w:highlight w:val="none"/>
        </w:rPr>
        <w:t>为准</w:t>
      </w:r>
      <w:r>
        <w:rPr>
          <w:rFonts w:hint="eastAsia"/>
          <w:color w:val="auto"/>
          <w:sz w:val="22"/>
          <w:highlight w:val="none"/>
        </w:rPr>
        <w:t>；</w:t>
      </w:r>
      <w:r>
        <w:rPr>
          <w:rFonts w:hAnsi="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2FD6693A">
      <w:pPr>
        <w:widowControl/>
        <w:autoSpaceDE w:val="0"/>
        <w:autoSpaceDN w:val="0"/>
        <w:snapToGrid w:val="0"/>
        <w:spacing w:line="420" w:lineRule="exact"/>
        <w:ind w:firstLine="440"/>
        <w:jc w:val="left"/>
        <w:rPr>
          <w:b/>
          <w:color w:val="auto"/>
          <w:sz w:val="22"/>
          <w:highlight w:val="none"/>
        </w:rPr>
      </w:pPr>
      <w:r>
        <w:rPr>
          <w:rFonts w:hint="eastAsia"/>
          <w:color w:val="auto"/>
          <w:sz w:val="22"/>
          <w:highlight w:val="none"/>
        </w:rPr>
        <w:t>3</w:t>
      </w:r>
      <w:r>
        <w:rPr>
          <w:color w:val="auto"/>
          <w:sz w:val="22"/>
          <w:highlight w:val="none"/>
        </w:rPr>
        <w:t>.</w:t>
      </w:r>
      <w:r>
        <w:rPr>
          <w:rFonts w:hint="eastAsia"/>
          <w:color w:val="auto"/>
          <w:sz w:val="22"/>
          <w:highlight w:val="none"/>
        </w:rPr>
        <w:t>4</w:t>
      </w:r>
      <w:r>
        <w:rPr>
          <w:color w:val="auto"/>
          <w:sz w:val="22"/>
          <w:highlight w:val="none"/>
        </w:rPr>
        <w:t>供应商应考虑企业自身实力、经验及项目实施过程中的各种因素，根据采购说明，详细说明所能提供的各项具体服务内容，自主确定投标价。</w:t>
      </w:r>
    </w:p>
    <w:p w14:paraId="6B075012">
      <w:pPr>
        <w:widowControl/>
        <w:autoSpaceDE w:val="0"/>
        <w:autoSpaceDN w:val="0"/>
        <w:snapToGrid w:val="0"/>
        <w:spacing w:line="400" w:lineRule="exact"/>
        <w:ind w:firstLine="442"/>
        <w:jc w:val="left"/>
        <w:rPr>
          <w:b/>
          <w:color w:val="auto"/>
          <w:sz w:val="22"/>
          <w:highlight w:val="none"/>
        </w:rPr>
      </w:pPr>
      <w:r>
        <w:rPr>
          <w:rFonts w:hint="eastAsia"/>
          <w:b/>
          <w:color w:val="auto"/>
          <w:sz w:val="22"/>
          <w:highlight w:val="none"/>
        </w:rPr>
        <w:t>3</w:t>
      </w:r>
      <w:r>
        <w:rPr>
          <w:b/>
          <w:color w:val="auto"/>
          <w:sz w:val="22"/>
          <w:highlight w:val="none"/>
        </w:rPr>
        <w:t>.</w:t>
      </w:r>
      <w:r>
        <w:rPr>
          <w:rFonts w:hint="eastAsia"/>
          <w:b/>
          <w:color w:val="auto"/>
          <w:sz w:val="22"/>
          <w:highlight w:val="none"/>
        </w:rPr>
        <w:t>5</w:t>
      </w:r>
      <w:r>
        <w:rPr>
          <w:rFonts w:ascii="新宋体" w:hAnsi="新宋体" w:eastAsia="新宋体"/>
          <w:b/>
          <w:color w:val="auto"/>
          <w:sz w:val="22"/>
          <w:highlight w:val="none"/>
        </w:rPr>
        <w:t>投标报价是指磋商供应商为正确地完全履行采购内容及要求的价格体现，包括了本项目</w:t>
      </w:r>
      <w:r>
        <w:rPr>
          <w:rFonts w:hint="eastAsia" w:ascii="新宋体" w:hAnsi="新宋体" w:eastAsia="新宋体"/>
          <w:b/>
          <w:color w:val="auto"/>
          <w:sz w:val="22"/>
          <w:highlight w:val="none"/>
        </w:rPr>
        <w:t>提供服务的</w:t>
      </w:r>
      <w:r>
        <w:rPr>
          <w:rFonts w:ascii="新宋体" w:hAnsi="新宋体" w:eastAsia="新宋体"/>
          <w:b/>
          <w:color w:val="auto"/>
          <w:sz w:val="22"/>
          <w:highlight w:val="none"/>
        </w:rPr>
        <w:t>费用、利润、税费、其它相关费用（包括评审验收费用）、采购代理服务费等完成本项目所需的一切本身和不可或缺的所有工作开支、政策性文件规定及合同包含的所有风险、责任等各项全部费用</w:t>
      </w:r>
      <w:r>
        <w:rPr>
          <w:b/>
          <w:color w:val="auto"/>
          <w:sz w:val="22"/>
          <w:highlight w:val="none"/>
        </w:rPr>
        <w:t>。供应商在投标报价中应充分考虑所有可能发生的费用，否则采购人将视投标总价中已包括所有费用。</w:t>
      </w:r>
    </w:p>
    <w:p w14:paraId="2CDBFC9C">
      <w:pPr>
        <w:widowControl/>
        <w:autoSpaceDE w:val="0"/>
        <w:autoSpaceDN w:val="0"/>
        <w:snapToGrid w:val="0"/>
        <w:spacing w:line="400" w:lineRule="exact"/>
        <w:ind w:firstLine="442"/>
        <w:jc w:val="left"/>
        <w:rPr>
          <w:color w:val="auto"/>
          <w:sz w:val="22"/>
          <w:highlight w:val="none"/>
          <w:u w:val="single"/>
        </w:rPr>
      </w:pPr>
      <w:r>
        <w:rPr>
          <w:b/>
          <w:color w:val="auto"/>
          <w:sz w:val="22"/>
          <w:highlight w:val="none"/>
          <w:u w:val="single"/>
        </w:rPr>
        <w:t>供应商应综合考虑后报价，供应商须注意报价风险。</w:t>
      </w:r>
    </w:p>
    <w:p w14:paraId="334B8A67">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、磋商响应文件的有效期</w:t>
      </w:r>
    </w:p>
    <w:p w14:paraId="2465246B">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.1自报价日起</w:t>
      </w:r>
      <w:r>
        <w:rPr>
          <w:rFonts w:hint="eastAsia"/>
          <w:color w:val="auto"/>
          <w:sz w:val="22"/>
          <w:highlight w:val="none"/>
        </w:rPr>
        <w:t>9</w:t>
      </w:r>
      <w:r>
        <w:rPr>
          <w:color w:val="auto"/>
          <w:sz w:val="22"/>
          <w:highlight w:val="none"/>
        </w:rPr>
        <w:t>0天内，磋商响应文件应保持有效。有效期短于这个规定期限的报价将被拒绝。</w:t>
      </w:r>
    </w:p>
    <w:p w14:paraId="76854632">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.2在特殊情况下，采购代理机构可与供应商协商延长磋商响应文件的有效期，这种要求和答复均应以书面形式进行。</w:t>
      </w:r>
    </w:p>
    <w:p w14:paraId="7C1DEF0A">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.3供应商可拒绝接受延期要求。同意延长有效期的供应商不能修改磋商响应文件。</w:t>
      </w:r>
    </w:p>
    <w:p w14:paraId="6411579F">
      <w:pPr>
        <w:widowControl/>
        <w:snapToGrid w:val="0"/>
        <w:spacing w:line="420" w:lineRule="exact"/>
        <w:ind w:firstLine="504"/>
        <w:jc w:val="left"/>
        <w:rPr>
          <w:color w:val="auto"/>
          <w:sz w:val="22"/>
          <w:highlight w:val="none"/>
        </w:rPr>
      </w:pPr>
      <w:r>
        <w:rPr>
          <w:rFonts w:hint="eastAsia"/>
          <w:color w:val="auto"/>
          <w:sz w:val="22"/>
          <w:highlight w:val="none"/>
        </w:rPr>
        <w:t>5</w:t>
      </w:r>
      <w:r>
        <w:rPr>
          <w:color w:val="auto"/>
          <w:sz w:val="22"/>
          <w:highlight w:val="none"/>
        </w:rPr>
        <w:t>、磋商响应文件的修改和撤回</w:t>
      </w:r>
    </w:p>
    <w:p w14:paraId="4A3356C8">
      <w:pPr>
        <w:widowControl/>
        <w:snapToGrid w:val="0"/>
        <w:spacing w:line="420" w:lineRule="exact"/>
        <w:ind w:firstLine="504"/>
        <w:jc w:val="left"/>
        <w:rPr>
          <w:b/>
          <w:color w:val="auto"/>
          <w:sz w:val="22"/>
          <w:highlight w:val="none"/>
        </w:rPr>
      </w:pPr>
      <w:r>
        <w:rPr>
          <w:b/>
          <w:color w:val="auto"/>
          <w:sz w:val="22"/>
          <w:highlight w:val="none"/>
        </w:rPr>
        <w:t>供应商应当在</w:t>
      </w:r>
      <w:r>
        <w:rPr>
          <w:rFonts w:hint="eastAsia"/>
          <w:b/>
          <w:color w:val="auto"/>
          <w:sz w:val="22"/>
          <w:highlight w:val="none"/>
        </w:rPr>
        <w:t>磋商</w:t>
      </w:r>
      <w:r>
        <w:rPr>
          <w:b/>
          <w:color w:val="auto"/>
          <w:sz w:val="22"/>
          <w:highlight w:val="none"/>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24946D5C">
      <w:pPr>
        <w:widowControl/>
        <w:snapToGrid w:val="0"/>
        <w:spacing w:line="420" w:lineRule="exact"/>
        <w:ind w:firstLine="504"/>
        <w:jc w:val="left"/>
        <w:rPr>
          <w:b/>
          <w:color w:val="auto"/>
          <w:sz w:val="22"/>
          <w:highlight w:val="none"/>
        </w:rPr>
      </w:pPr>
      <w:r>
        <w:rPr>
          <w:rFonts w:hint="eastAsia"/>
          <w:b/>
          <w:color w:val="auto"/>
          <w:sz w:val="22"/>
          <w:highlight w:val="none"/>
        </w:rPr>
        <w:t>磋商</w:t>
      </w:r>
      <w:r>
        <w:rPr>
          <w:b/>
          <w:color w:val="auto"/>
          <w:sz w:val="22"/>
          <w:highlight w:val="none"/>
        </w:rPr>
        <w:t>响应截止时间后，供应商不得撤回、修改《</w:t>
      </w:r>
      <w:r>
        <w:rPr>
          <w:rFonts w:hint="eastAsia"/>
          <w:b/>
          <w:color w:val="auto"/>
          <w:sz w:val="22"/>
          <w:highlight w:val="none"/>
        </w:rPr>
        <w:t>响应</w:t>
      </w:r>
      <w:r>
        <w:rPr>
          <w:b/>
          <w:color w:val="auto"/>
          <w:sz w:val="22"/>
          <w:highlight w:val="none"/>
        </w:rPr>
        <w:t>文件》</w:t>
      </w:r>
      <w:r>
        <w:rPr>
          <w:rFonts w:hint="eastAsia"/>
          <w:b/>
          <w:color w:val="auto"/>
          <w:sz w:val="22"/>
          <w:highlight w:val="none"/>
        </w:rPr>
        <w:t>。磋商</w:t>
      </w:r>
      <w:r>
        <w:rPr>
          <w:b/>
          <w:color w:val="auto"/>
          <w:sz w:val="22"/>
          <w:highlight w:val="none"/>
        </w:rPr>
        <w:t>响应截止时间后</w:t>
      </w:r>
      <w:r>
        <w:rPr>
          <w:rFonts w:hint="eastAsia"/>
          <w:b/>
          <w:color w:val="auto"/>
          <w:sz w:val="22"/>
          <w:highlight w:val="none"/>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7890EA1B">
      <w:pPr>
        <w:widowControl/>
        <w:snapToGrid w:val="0"/>
        <w:spacing w:line="420" w:lineRule="exact"/>
        <w:ind w:firstLine="504"/>
        <w:jc w:val="left"/>
        <w:rPr>
          <w:color w:val="auto"/>
          <w:sz w:val="22"/>
          <w:highlight w:val="none"/>
        </w:rPr>
      </w:pPr>
      <w:r>
        <w:rPr>
          <w:rFonts w:hint="eastAsia"/>
          <w:color w:val="auto"/>
          <w:sz w:val="22"/>
          <w:highlight w:val="none"/>
        </w:rPr>
        <w:t>6</w:t>
      </w:r>
      <w:r>
        <w:rPr>
          <w:color w:val="auto"/>
          <w:sz w:val="22"/>
          <w:highlight w:val="none"/>
        </w:rPr>
        <w:t>、</w:t>
      </w:r>
      <w:r>
        <w:rPr>
          <w:rFonts w:hint="eastAsia"/>
          <w:color w:val="auto"/>
          <w:sz w:val="22"/>
          <w:highlight w:val="none"/>
        </w:rPr>
        <w:t>响应文件的上传和递交</w:t>
      </w:r>
    </w:p>
    <w:p w14:paraId="12D7498D">
      <w:pPr>
        <w:widowControl/>
        <w:snapToGrid w:val="0"/>
        <w:spacing w:line="420" w:lineRule="exact"/>
        <w:ind w:firstLine="504"/>
        <w:jc w:val="left"/>
        <w:rPr>
          <w:color w:val="auto"/>
          <w:sz w:val="22"/>
          <w:highlight w:val="none"/>
        </w:rPr>
      </w:pPr>
      <w:r>
        <w:rPr>
          <w:rFonts w:hint="eastAsia"/>
          <w:color w:val="auto"/>
          <w:sz w:val="22"/>
          <w:highlight w:val="none"/>
        </w:rPr>
        <w:t>6. 1“响应文件”的上传、递交：见</w:t>
      </w:r>
      <w:r>
        <w:rPr>
          <w:color w:val="auto"/>
          <w:sz w:val="22"/>
          <w:highlight w:val="none"/>
        </w:rPr>
        <w:t>磋商通知（邀 请）书</w:t>
      </w:r>
      <w:r>
        <w:rPr>
          <w:rFonts w:hint="eastAsia"/>
          <w:color w:val="auto"/>
          <w:sz w:val="22"/>
          <w:highlight w:val="none"/>
        </w:rPr>
        <w:t>。</w:t>
      </w:r>
    </w:p>
    <w:p w14:paraId="765FF811">
      <w:pPr>
        <w:widowControl/>
        <w:snapToGrid w:val="0"/>
        <w:spacing w:line="420" w:lineRule="exact"/>
        <w:ind w:firstLine="504"/>
        <w:jc w:val="left"/>
        <w:rPr>
          <w:color w:val="auto"/>
          <w:sz w:val="22"/>
          <w:highlight w:val="none"/>
        </w:rPr>
      </w:pPr>
      <w:r>
        <w:rPr>
          <w:rFonts w:hint="eastAsia"/>
          <w:color w:val="auto"/>
          <w:sz w:val="22"/>
          <w:highlight w:val="none"/>
        </w:rPr>
        <w:t>6.2 “电子加密响应文件”解密和异常情况处理</w:t>
      </w:r>
    </w:p>
    <w:p w14:paraId="5CA08141">
      <w:pPr>
        <w:widowControl/>
        <w:snapToGrid w:val="0"/>
        <w:spacing w:line="420" w:lineRule="exact"/>
        <w:ind w:firstLine="504"/>
        <w:jc w:val="left"/>
        <w:rPr>
          <w:color w:val="auto"/>
          <w:sz w:val="22"/>
          <w:highlight w:val="none"/>
        </w:rPr>
      </w:pPr>
      <w:r>
        <w:rPr>
          <w:rFonts w:hint="eastAsia"/>
          <w:color w:val="auto"/>
          <w:sz w:val="22"/>
          <w:highlight w:val="none"/>
        </w:rPr>
        <w:t>6.2.1“电子加密响应文件”解密：见</w:t>
      </w:r>
      <w:r>
        <w:rPr>
          <w:color w:val="auto"/>
          <w:sz w:val="22"/>
          <w:highlight w:val="none"/>
        </w:rPr>
        <w:t>磋商通知（邀 请）书</w:t>
      </w:r>
    </w:p>
    <w:p w14:paraId="736CEB54">
      <w:pPr>
        <w:widowControl/>
        <w:snapToGrid w:val="0"/>
        <w:spacing w:line="420" w:lineRule="exact"/>
        <w:ind w:firstLine="504"/>
        <w:jc w:val="left"/>
        <w:rPr>
          <w:b/>
          <w:bCs/>
          <w:color w:val="auto"/>
          <w:sz w:val="22"/>
          <w:highlight w:val="none"/>
        </w:rPr>
      </w:pPr>
      <w:bookmarkStart w:id="0" w:name="_Toc30408905"/>
      <w:r>
        <w:rPr>
          <w:rFonts w:hint="eastAsia"/>
          <w:b/>
          <w:bCs/>
          <w:color w:val="auto"/>
          <w:sz w:val="22"/>
          <w:highlight w:val="none"/>
        </w:rPr>
        <w:t>五、磋商</w:t>
      </w:r>
      <w:bookmarkEnd w:id="0"/>
    </w:p>
    <w:p w14:paraId="7B13FF7B">
      <w:pPr>
        <w:widowControl/>
        <w:snapToGrid w:val="0"/>
        <w:spacing w:line="420" w:lineRule="exact"/>
        <w:ind w:firstLine="504"/>
        <w:jc w:val="left"/>
        <w:rPr>
          <w:color w:val="auto"/>
          <w:sz w:val="22"/>
          <w:highlight w:val="none"/>
        </w:rPr>
      </w:pPr>
      <w:r>
        <w:rPr>
          <w:rFonts w:hint="eastAsia"/>
          <w:color w:val="auto"/>
          <w:sz w:val="22"/>
          <w:highlight w:val="none"/>
        </w:rPr>
        <w:t>5.1 磋商时间、地点</w:t>
      </w:r>
    </w:p>
    <w:p w14:paraId="15A986F4">
      <w:pPr>
        <w:widowControl/>
        <w:snapToGrid w:val="0"/>
        <w:spacing w:line="420" w:lineRule="exact"/>
        <w:ind w:firstLine="504"/>
        <w:jc w:val="left"/>
        <w:rPr>
          <w:color w:val="auto"/>
          <w:sz w:val="22"/>
          <w:highlight w:val="none"/>
        </w:rPr>
      </w:pPr>
      <w:r>
        <w:rPr>
          <w:rFonts w:hint="eastAsia"/>
          <w:color w:val="auto"/>
          <w:sz w:val="22"/>
          <w:highlight w:val="none"/>
        </w:rPr>
        <w:t>5.1.1磋商时间：见</w:t>
      </w:r>
      <w:r>
        <w:rPr>
          <w:color w:val="auto"/>
          <w:sz w:val="22"/>
          <w:highlight w:val="none"/>
        </w:rPr>
        <w:t>磋商通知（邀 请）书</w:t>
      </w:r>
      <w:r>
        <w:rPr>
          <w:rFonts w:hint="eastAsia"/>
          <w:color w:val="auto"/>
          <w:sz w:val="22"/>
          <w:highlight w:val="none"/>
        </w:rPr>
        <w:t>。</w:t>
      </w:r>
    </w:p>
    <w:p w14:paraId="16B35563">
      <w:pPr>
        <w:widowControl/>
        <w:snapToGrid w:val="0"/>
        <w:spacing w:line="420" w:lineRule="exact"/>
        <w:ind w:firstLine="504"/>
        <w:jc w:val="left"/>
        <w:rPr>
          <w:color w:val="auto"/>
          <w:sz w:val="22"/>
          <w:highlight w:val="none"/>
        </w:rPr>
      </w:pPr>
      <w:r>
        <w:rPr>
          <w:rFonts w:hint="eastAsia"/>
          <w:color w:val="auto"/>
          <w:sz w:val="22"/>
          <w:highlight w:val="none"/>
        </w:rPr>
        <w:t>5.1.2磋商地点：见</w:t>
      </w:r>
      <w:r>
        <w:rPr>
          <w:color w:val="auto"/>
          <w:sz w:val="22"/>
          <w:highlight w:val="none"/>
        </w:rPr>
        <w:t>磋商通知（邀 请）书</w:t>
      </w:r>
      <w:r>
        <w:rPr>
          <w:rFonts w:hint="eastAsia"/>
          <w:color w:val="auto"/>
          <w:sz w:val="22"/>
          <w:highlight w:val="none"/>
        </w:rPr>
        <w:t>。</w:t>
      </w:r>
    </w:p>
    <w:p w14:paraId="662D6E4B">
      <w:pPr>
        <w:widowControl/>
        <w:snapToGrid w:val="0"/>
        <w:spacing w:line="420" w:lineRule="exact"/>
        <w:ind w:firstLine="504"/>
        <w:jc w:val="left"/>
        <w:rPr>
          <w:color w:val="auto"/>
          <w:sz w:val="22"/>
          <w:highlight w:val="none"/>
        </w:rPr>
      </w:pPr>
      <w:r>
        <w:rPr>
          <w:rFonts w:hint="eastAsia"/>
          <w:color w:val="auto"/>
          <w:sz w:val="22"/>
          <w:highlight w:val="none"/>
        </w:rPr>
        <w:t>采购组织机构将按照采购文件规定的时间通过“政府采购云平台”组织磋商、开启响应文件，所有供应商均应当准时在线参加。</w:t>
      </w:r>
    </w:p>
    <w:p w14:paraId="05B9785D">
      <w:pPr>
        <w:widowControl/>
        <w:snapToGrid w:val="0"/>
        <w:spacing w:line="420" w:lineRule="exact"/>
        <w:ind w:firstLine="504"/>
        <w:jc w:val="left"/>
        <w:rPr>
          <w:color w:val="auto"/>
          <w:sz w:val="22"/>
          <w:highlight w:val="none"/>
        </w:rPr>
      </w:pPr>
      <w:r>
        <w:rPr>
          <w:rFonts w:hint="eastAsia"/>
          <w:color w:val="auto"/>
          <w:sz w:val="22"/>
          <w:highlight w:val="none"/>
        </w:rPr>
        <w:t xml:space="preserve">5.2 </w:t>
      </w:r>
      <w:r>
        <w:rPr>
          <w:color w:val="auto"/>
          <w:sz w:val="22"/>
          <w:highlight w:val="none"/>
        </w:rPr>
        <w:t>磋商准备</w:t>
      </w:r>
    </w:p>
    <w:p w14:paraId="0BF0A87D">
      <w:pPr>
        <w:widowControl/>
        <w:snapToGrid w:val="0"/>
        <w:spacing w:line="420" w:lineRule="exact"/>
        <w:ind w:firstLine="504"/>
        <w:jc w:val="left"/>
        <w:rPr>
          <w:color w:val="auto"/>
          <w:sz w:val="22"/>
          <w:highlight w:val="none"/>
        </w:rPr>
      </w:pPr>
      <w:r>
        <w:rPr>
          <w:rFonts w:hint="eastAsia"/>
          <w:color w:val="auto"/>
          <w:sz w:val="22"/>
          <w:highlight w:val="none"/>
        </w:rPr>
        <w:t>5.2.1磋商的准备工作由采购组织机构负责落实；</w:t>
      </w:r>
    </w:p>
    <w:p w14:paraId="52333C79">
      <w:pPr>
        <w:widowControl/>
        <w:snapToGrid w:val="0"/>
        <w:spacing w:line="420" w:lineRule="exact"/>
        <w:ind w:firstLine="504"/>
        <w:jc w:val="left"/>
        <w:rPr>
          <w:color w:val="auto"/>
          <w:sz w:val="22"/>
          <w:highlight w:val="none"/>
        </w:rPr>
      </w:pPr>
      <w:r>
        <w:rPr>
          <w:rFonts w:hint="eastAsia"/>
          <w:color w:val="auto"/>
          <w:sz w:val="22"/>
          <w:highlight w:val="none"/>
        </w:rPr>
        <w:t>5.2.2采购组织机构将按照采购文件规定的时间通过“政府采购云平台”组织磋商、开启响应文件，所有供应商均应当准时在线参加。磋商供应商</w:t>
      </w:r>
      <w:r>
        <w:rPr>
          <w:color w:val="auto"/>
          <w:sz w:val="22"/>
          <w:highlight w:val="none"/>
        </w:rPr>
        <w:t>如不</w:t>
      </w:r>
      <w:r>
        <w:rPr>
          <w:rFonts w:hint="eastAsia"/>
          <w:color w:val="auto"/>
          <w:sz w:val="22"/>
          <w:highlight w:val="none"/>
        </w:rPr>
        <w:t>参加</w:t>
      </w:r>
      <w:r>
        <w:rPr>
          <w:color w:val="auto"/>
          <w:sz w:val="22"/>
          <w:highlight w:val="none"/>
        </w:rPr>
        <w:t>磋商会议的，</w:t>
      </w:r>
      <w:r>
        <w:rPr>
          <w:rFonts w:hint="eastAsia"/>
          <w:color w:val="auto"/>
          <w:sz w:val="22"/>
          <w:highlight w:val="none"/>
        </w:rPr>
        <w:t>视同认可磋商结果，</w:t>
      </w:r>
      <w:r>
        <w:rPr>
          <w:color w:val="auto"/>
          <w:sz w:val="22"/>
          <w:highlight w:val="none"/>
        </w:rPr>
        <w:t>事后不得对采购相关人员、磋商过程和磋商结果提出异议</w:t>
      </w:r>
      <w:r>
        <w:rPr>
          <w:rFonts w:hint="eastAsia"/>
          <w:color w:val="auto"/>
          <w:sz w:val="22"/>
          <w:highlight w:val="none"/>
        </w:rPr>
        <w:t>，同时磋商供应商因未参加磋商而导致响应文件无法按时解密等一切后果由供应商自己承担。如有需要，采购代理机构将邀请各磋商供应商代表现场出席磋商会议。磋商会议现场谢绝无关人员进入；</w:t>
      </w:r>
    </w:p>
    <w:p w14:paraId="55C61C24">
      <w:pPr>
        <w:widowControl/>
        <w:snapToGrid w:val="0"/>
        <w:spacing w:line="420" w:lineRule="exact"/>
        <w:ind w:firstLine="504"/>
        <w:jc w:val="left"/>
        <w:rPr>
          <w:b/>
          <w:color w:val="auto"/>
          <w:sz w:val="22"/>
          <w:highlight w:val="none"/>
        </w:rPr>
      </w:pPr>
      <w:r>
        <w:rPr>
          <w:rFonts w:hint="eastAsia"/>
          <w:b/>
          <w:color w:val="auto"/>
          <w:sz w:val="22"/>
          <w:highlight w:val="none"/>
        </w:rPr>
        <w:t xml:space="preserve">5.3 </w:t>
      </w:r>
      <w:r>
        <w:rPr>
          <w:b/>
          <w:color w:val="auto"/>
          <w:sz w:val="22"/>
          <w:highlight w:val="none"/>
        </w:rPr>
        <w:t>磋商</w:t>
      </w:r>
      <w:r>
        <w:rPr>
          <w:rFonts w:hint="eastAsia"/>
          <w:b/>
          <w:color w:val="auto"/>
          <w:sz w:val="22"/>
          <w:highlight w:val="none"/>
        </w:rPr>
        <w:t>流程（两阶段）</w:t>
      </w:r>
    </w:p>
    <w:p w14:paraId="4BA185F5">
      <w:pPr>
        <w:widowControl/>
        <w:snapToGrid w:val="0"/>
        <w:spacing w:line="420" w:lineRule="exact"/>
        <w:ind w:firstLine="504"/>
        <w:jc w:val="left"/>
        <w:rPr>
          <w:color w:val="auto"/>
          <w:sz w:val="22"/>
          <w:highlight w:val="none"/>
        </w:rPr>
      </w:pPr>
      <w:r>
        <w:rPr>
          <w:rFonts w:hint="eastAsia"/>
          <w:color w:val="auto"/>
          <w:sz w:val="22"/>
          <w:highlight w:val="none"/>
        </w:rPr>
        <w:t>5.3.1磋商会议第一阶段</w:t>
      </w:r>
    </w:p>
    <w:p w14:paraId="365EBEC3">
      <w:pPr>
        <w:widowControl/>
        <w:snapToGrid w:val="0"/>
        <w:spacing w:line="420" w:lineRule="exact"/>
        <w:ind w:firstLine="504"/>
        <w:jc w:val="left"/>
        <w:rPr>
          <w:color w:val="auto"/>
          <w:sz w:val="22"/>
          <w:highlight w:val="none"/>
        </w:rPr>
      </w:pPr>
      <w:r>
        <w:rPr>
          <w:rFonts w:hint="eastAsia"/>
          <w:color w:val="auto"/>
          <w:sz w:val="22"/>
          <w:highlight w:val="none"/>
        </w:rPr>
        <w:t>（1）</w:t>
      </w:r>
      <w:r>
        <w:rPr>
          <w:color w:val="auto"/>
          <w:sz w:val="22"/>
          <w:highlight w:val="none"/>
        </w:rPr>
        <w:t>磋商会议</w:t>
      </w:r>
      <w:r>
        <w:rPr>
          <w:rFonts w:hint="eastAsia"/>
          <w:color w:val="auto"/>
          <w:sz w:val="22"/>
          <w:highlight w:val="none"/>
        </w:rPr>
        <w:t>准时</w:t>
      </w:r>
      <w:r>
        <w:rPr>
          <w:color w:val="auto"/>
          <w:sz w:val="22"/>
          <w:highlight w:val="none"/>
        </w:rPr>
        <w:t>开始</w:t>
      </w:r>
      <w:r>
        <w:rPr>
          <w:rFonts w:hint="eastAsia"/>
          <w:color w:val="auto"/>
          <w:sz w:val="22"/>
          <w:highlight w:val="none"/>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492270B3">
      <w:pPr>
        <w:widowControl/>
        <w:snapToGrid w:val="0"/>
        <w:spacing w:line="420" w:lineRule="exact"/>
        <w:ind w:firstLine="504"/>
        <w:jc w:val="left"/>
        <w:rPr>
          <w:color w:val="auto"/>
          <w:sz w:val="22"/>
          <w:highlight w:val="none"/>
        </w:rPr>
      </w:pPr>
      <w:r>
        <w:rPr>
          <w:rFonts w:hint="eastAsia"/>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29C52E5A">
      <w:pPr>
        <w:widowControl/>
        <w:snapToGrid w:val="0"/>
        <w:spacing w:line="420" w:lineRule="exact"/>
        <w:ind w:firstLine="504"/>
        <w:jc w:val="left"/>
        <w:rPr>
          <w:color w:val="auto"/>
          <w:sz w:val="22"/>
          <w:highlight w:val="none"/>
        </w:rPr>
      </w:pPr>
      <w:r>
        <w:rPr>
          <w:rFonts w:hint="eastAsia"/>
          <w:color w:val="auto"/>
          <w:sz w:val="22"/>
          <w:highlight w:val="none"/>
        </w:rPr>
        <w:t>（2）响应文件解密结束后，开启响应文件。进入“开标记录”环节，采购代理机构在线检查供应商是否符合开标情况。</w:t>
      </w:r>
    </w:p>
    <w:p w14:paraId="70C99365">
      <w:pPr>
        <w:widowControl/>
        <w:snapToGrid w:val="0"/>
        <w:spacing w:line="420" w:lineRule="exact"/>
        <w:ind w:firstLine="504"/>
        <w:jc w:val="left"/>
        <w:rPr>
          <w:color w:val="auto"/>
          <w:sz w:val="22"/>
          <w:highlight w:val="none"/>
        </w:rPr>
      </w:pPr>
      <w:r>
        <w:rPr>
          <w:rFonts w:hint="eastAsia"/>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05F270E0">
      <w:pPr>
        <w:widowControl/>
        <w:snapToGrid w:val="0"/>
        <w:spacing w:line="420" w:lineRule="exact"/>
        <w:ind w:firstLine="504"/>
        <w:jc w:val="left"/>
        <w:rPr>
          <w:color w:val="auto"/>
          <w:sz w:val="22"/>
          <w:highlight w:val="none"/>
        </w:rPr>
      </w:pPr>
      <w:r>
        <w:rPr>
          <w:rFonts w:hint="eastAsia"/>
          <w:color w:val="auto"/>
          <w:sz w:val="22"/>
          <w:highlight w:val="none"/>
        </w:rPr>
        <w:t>（4）资格审查。采购人或采购代理机构对各个磋商供应商在线资格审查；</w:t>
      </w:r>
    </w:p>
    <w:p w14:paraId="2F205431">
      <w:pPr>
        <w:widowControl/>
        <w:snapToGrid w:val="0"/>
        <w:spacing w:line="420" w:lineRule="exact"/>
        <w:ind w:firstLine="504"/>
        <w:jc w:val="left"/>
        <w:rPr>
          <w:color w:val="auto"/>
          <w:sz w:val="22"/>
          <w:highlight w:val="none"/>
        </w:rPr>
      </w:pPr>
      <w:r>
        <w:rPr>
          <w:rFonts w:hint="eastAsia"/>
          <w:color w:val="auto"/>
          <w:sz w:val="22"/>
          <w:highlight w:val="none"/>
        </w:rPr>
        <w:t>（5）符合性评审。磋商小组对磋商响应文件有效性、完整性和对磋商文件的响应性进行审查，并在线录入符合性审查的最终结果。</w:t>
      </w:r>
    </w:p>
    <w:p w14:paraId="580DE948">
      <w:pPr>
        <w:widowControl/>
        <w:snapToGrid w:val="0"/>
        <w:spacing w:line="420" w:lineRule="exact"/>
        <w:ind w:firstLine="504"/>
        <w:jc w:val="left"/>
        <w:rPr>
          <w:color w:val="auto"/>
          <w:sz w:val="22"/>
          <w:highlight w:val="none"/>
        </w:rPr>
      </w:pPr>
      <w:r>
        <w:rPr>
          <w:rFonts w:hint="eastAsia"/>
          <w:color w:val="auto"/>
          <w:sz w:val="22"/>
          <w:highlight w:val="none"/>
        </w:rPr>
        <w:t>（6）商务技术评分。磋商小组对各有效的磋商供应商进行在线商务技术评分。评分结束后，将在线进行商务技术评分汇总。</w:t>
      </w:r>
    </w:p>
    <w:p w14:paraId="3E4E4499">
      <w:pPr>
        <w:widowControl/>
        <w:snapToGrid w:val="0"/>
        <w:spacing w:line="420" w:lineRule="exact"/>
        <w:ind w:firstLine="504"/>
        <w:jc w:val="left"/>
        <w:rPr>
          <w:color w:val="auto"/>
          <w:sz w:val="22"/>
          <w:highlight w:val="none"/>
        </w:rPr>
      </w:pPr>
      <w:r>
        <w:rPr>
          <w:rFonts w:hint="eastAsia"/>
          <w:color w:val="auto"/>
          <w:sz w:val="22"/>
          <w:highlight w:val="none"/>
        </w:rPr>
        <w:t>（7）第一阶段磋商结束。</w:t>
      </w:r>
    </w:p>
    <w:p w14:paraId="1A68FA37">
      <w:pPr>
        <w:widowControl/>
        <w:snapToGrid w:val="0"/>
        <w:spacing w:line="420" w:lineRule="exact"/>
        <w:ind w:firstLine="504"/>
        <w:jc w:val="left"/>
        <w:rPr>
          <w:color w:val="auto"/>
          <w:sz w:val="22"/>
          <w:highlight w:val="none"/>
        </w:rPr>
      </w:pPr>
      <w:r>
        <w:rPr>
          <w:rFonts w:hint="eastAsia"/>
          <w:color w:val="auto"/>
          <w:sz w:val="22"/>
          <w:highlight w:val="none"/>
        </w:rPr>
        <w:t>5.3.2磋商会议第二阶段</w:t>
      </w:r>
    </w:p>
    <w:p w14:paraId="7C6A89C2">
      <w:pPr>
        <w:widowControl/>
        <w:snapToGrid w:val="0"/>
        <w:spacing w:line="420" w:lineRule="exact"/>
        <w:ind w:firstLine="504"/>
        <w:jc w:val="left"/>
        <w:rPr>
          <w:color w:val="auto"/>
          <w:sz w:val="22"/>
          <w:highlight w:val="none"/>
        </w:rPr>
      </w:pPr>
      <w:r>
        <w:rPr>
          <w:rFonts w:hint="eastAsia"/>
          <w:color w:val="auto"/>
          <w:sz w:val="22"/>
          <w:highlight w:val="none"/>
        </w:rPr>
        <w:t>商务技术评审结束后，根据项目情况，开启“新一轮报价”。供应商在线参与报价，以最终报价为准。供应商应关注报价时限。</w:t>
      </w:r>
    </w:p>
    <w:p w14:paraId="453AD10B">
      <w:pPr>
        <w:widowControl/>
        <w:snapToGrid w:val="0"/>
        <w:spacing w:line="420" w:lineRule="exact"/>
        <w:ind w:firstLine="504"/>
        <w:jc w:val="left"/>
        <w:rPr>
          <w:color w:val="auto"/>
          <w:sz w:val="22"/>
          <w:highlight w:val="none"/>
        </w:rPr>
      </w:pPr>
      <w:r>
        <w:rPr>
          <w:rFonts w:hint="eastAsia"/>
          <w:color w:val="auto"/>
          <w:sz w:val="22"/>
          <w:highlight w:val="none"/>
        </w:rPr>
        <w:t>（1）多轮报价结束后，进入在线“报价评审”，计算各磋商供应商的报价得分；</w:t>
      </w:r>
    </w:p>
    <w:p w14:paraId="75E64195">
      <w:pPr>
        <w:widowControl/>
        <w:snapToGrid w:val="0"/>
        <w:spacing w:line="420" w:lineRule="exact"/>
        <w:ind w:firstLine="504"/>
        <w:jc w:val="left"/>
        <w:rPr>
          <w:color w:val="auto"/>
          <w:sz w:val="22"/>
          <w:highlight w:val="none"/>
        </w:rPr>
      </w:pPr>
      <w:r>
        <w:rPr>
          <w:rFonts w:hint="eastAsia"/>
          <w:color w:val="auto"/>
          <w:sz w:val="22"/>
          <w:highlight w:val="none"/>
        </w:rPr>
        <w:t>（2）得分汇总。汇总各磋商供应商的总得分情况。</w:t>
      </w:r>
    </w:p>
    <w:p w14:paraId="3C74C6D8">
      <w:pPr>
        <w:widowControl/>
        <w:snapToGrid w:val="0"/>
        <w:spacing w:line="420" w:lineRule="exact"/>
        <w:ind w:firstLine="504"/>
        <w:jc w:val="left"/>
        <w:rPr>
          <w:color w:val="auto"/>
          <w:sz w:val="22"/>
          <w:highlight w:val="none"/>
        </w:rPr>
      </w:pPr>
      <w:r>
        <w:rPr>
          <w:rFonts w:hint="eastAsia"/>
          <w:color w:val="auto"/>
          <w:sz w:val="22"/>
          <w:highlight w:val="none"/>
        </w:rPr>
        <w:t>（3）结果公布。</w:t>
      </w:r>
    </w:p>
    <w:p w14:paraId="66F80FAC">
      <w:pPr>
        <w:widowControl/>
        <w:snapToGrid w:val="0"/>
        <w:spacing w:line="420" w:lineRule="exact"/>
        <w:ind w:firstLine="504"/>
        <w:jc w:val="left"/>
        <w:rPr>
          <w:b/>
          <w:color w:val="auto"/>
          <w:sz w:val="22"/>
          <w:highlight w:val="none"/>
        </w:rPr>
      </w:pPr>
      <w:r>
        <w:rPr>
          <w:rFonts w:hint="eastAsia"/>
          <w:b/>
          <w:color w:val="auto"/>
          <w:sz w:val="22"/>
          <w:highlight w:val="none"/>
        </w:rPr>
        <w:t>特别说明：如遇“政府采购云平台”电子化招标或评审程序调整的，按调整后程序执行。</w:t>
      </w:r>
    </w:p>
    <w:p w14:paraId="035D4126">
      <w:pPr>
        <w:widowControl/>
        <w:snapToGrid w:val="0"/>
        <w:spacing w:line="420" w:lineRule="exact"/>
        <w:ind w:firstLine="504"/>
        <w:jc w:val="left"/>
        <w:rPr>
          <w:color w:val="auto"/>
          <w:sz w:val="22"/>
          <w:highlight w:val="none"/>
        </w:rPr>
      </w:pPr>
      <w:r>
        <w:rPr>
          <w:rFonts w:hint="eastAsia"/>
          <w:color w:val="auto"/>
          <w:sz w:val="22"/>
          <w:highlight w:val="none"/>
        </w:rPr>
        <w:t>六、磋商供应商资格审查</w:t>
      </w:r>
    </w:p>
    <w:p w14:paraId="67AA1F36">
      <w:pPr>
        <w:widowControl/>
        <w:snapToGrid w:val="0"/>
        <w:spacing w:line="420" w:lineRule="exact"/>
        <w:ind w:firstLine="504"/>
        <w:jc w:val="left"/>
        <w:rPr>
          <w:color w:val="auto"/>
          <w:sz w:val="22"/>
          <w:highlight w:val="none"/>
        </w:rPr>
      </w:pPr>
      <w:r>
        <w:rPr>
          <w:rFonts w:hint="eastAsia"/>
          <w:color w:val="auto"/>
          <w:sz w:val="22"/>
          <w:highlight w:val="none"/>
        </w:rPr>
        <w:t>6.1采购人或采购代理机构依法对各磋商供应商的资格进行审查，审查各磋商供应商的资格是否满足采购文件的要求。</w:t>
      </w:r>
      <w:r>
        <w:rPr>
          <w:color w:val="auto"/>
          <w:sz w:val="22"/>
          <w:highlight w:val="none"/>
        </w:rPr>
        <w:t>采购人对磋商供应商所</w:t>
      </w:r>
      <w:r>
        <w:rPr>
          <w:rFonts w:hint="eastAsia"/>
          <w:color w:val="auto"/>
          <w:sz w:val="22"/>
          <w:highlight w:val="none"/>
        </w:rPr>
        <w:t>提交</w:t>
      </w:r>
      <w:r>
        <w:rPr>
          <w:color w:val="auto"/>
          <w:sz w:val="22"/>
          <w:highlight w:val="none"/>
        </w:rPr>
        <w:t>的资格证明材料仅负审核的责任。如发现磋商供应商所提</w:t>
      </w:r>
      <w:r>
        <w:rPr>
          <w:rFonts w:hint="eastAsia"/>
          <w:color w:val="auto"/>
          <w:sz w:val="22"/>
          <w:highlight w:val="none"/>
        </w:rPr>
        <w:t>交</w:t>
      </w:r>
      <w:r>
        <w:rPr>
          <w:color w:val="auto"/>
          <w:sz w:val="22"/>
          <w:highlight w:val="none"/>
        </w:rPr>
        <w:t>的资格证明材料不合法或</w:t>
      </w:r>
      <w:r>
        <w:rPr>
          <w:rFonts w:hint="eastAsia"/>
          <w:color w:val="auto"/>
          <w:sz w:val="22"/>
          <w:highlight w:val="none"/>
        </w:rPr>
        <w:t>与事实不符</w:t>
      </w:r>
      <w:r>
        <w:rPr>
          <w:color w:val="auto"/>
          <w:sz w:val="22"/>
          <w:highlight w:val="none"/>
        </w:rPr>
        <w:t>，采购人可取消</w:t>
      </w:r>
      <w:r>
        <w:rPr>
          <w:rFonts w:hint="eastAsia"/>
          <w:color w:val="auto"/>
          <w:sz w:val="22"/>
          <w:highlight w:val="none"/>
        </w:rPr>
        <w:t>其成交</w:t>
      </w:r>
      <w:r>
        <w:rPr>
          <w:color w:val="auto"/>
          <w:sz w:val="22"/>
          <w:highlight w:val="none"/>
        </w:rPr>
        <w:t>资格并追究磋商供应商的法律责任。</w:t>
      </w:r>
    </w:p>
    <w:p w14:paraId="775F825B">
      <w:pPr>
        <w:widowControl/>
        <w:snapToGrid w:val="0"/>
        <w:spacing w:line="420" w:lineRule="exact"/>
        <w:ind w:firstLine="504"/>
        <w:jc w:val="left"/>
        <w:rPr>
          <w:color w:val="auto"/>
          <w:sz w:val="22"/>
          <w:highlight w:val="none"/>
        </w:rPr>
      </w:pPr>
      <w:r>
        <w:rPr>
          <w:rFonts w:hint="eastAsia"/>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0C73977C">
      <w:pPr>
        <w:widowControl/>
        <w:snapToGrid w:val="0"/>
        <w:spacing w:line="420" w:lineRule="exact"/>
        <w:ind w:firstLine="504"/>
        <w:jc w:val="left"/>
        <w:rPr>
          <w:b/>
          <w:color w:val="auto"/>
          <w:sz w:val="22"/>
          <w:highlight w:val="none"/>
        </w:rPr>
      </w:pPr>
      <w:r>
        <w:rPr>
          <w:rFonts w:hint="eastAsia"/>
          <w:b/>
          <w:color w:val="auto"/>
          <w:sz w:val="22"/>
          <w:highlight w:val="none"/>
        </w:rPr>
        <w:t>6.3有下列情形之一的，资格审查不通过，视为无效投标，并不再将其投标提交磋商小组进行后续评审：</w:t>
      </w:r>
    </w:p>
    <w:p w14:paraId="6974EBE6">
      <w:pPr>
        <w:widowControl/>
        <w:snapToGrid w:val="0"/>
        <w:spacing w:line="420" w:lineRule="exact"/>
        <w:ind w:firstLine="504"/>
        <w:jc w:val="left"/>
        <w:rPr>
          <w:color w:val="auto"/>
          <w:sz w:val="22"/>
          <w:highlight w:val="none"/>
        </w:rPr>
      </w:pPr>
      <w:r>
        <w:rPr>
          <w:rFonts w:hint="eastAsia"/>
          <w:color w:val="auto"/>
          <w:sz w:val="22"/>
          <w:highlight w:val="none"/>
        </w:rPr>
        <w:t>1）未按采购文件“资格文件”要求提交资格证明文件的；</w:t>
      </w:r>
    </w:p>
    <w:p w14:paraId="56D3AB19">
      <w:pPr>
        <w:widowControl/>
        <w:snapToGrid w:val="0"/>
        <w:spacing w:line="420" w:lineRule="exact"/>
        <w:ind w:firstLine="504"/>
        <w:jc w:val="left"/>
        <w:rPr>
          <w:color w:val="auto"/>
          <w:sz w:val="22"/>
          <w:highlight w:val="none"/>
        </w:rPr>
      </w:pPr>
      <w:r>
        <w:rPr>
          <w:rFonts w:hint="eastAsia"/>
          <w:color w:val="auto"/>
          <w:sz w:val="22"/>
          <w:highlight w:val="none"/>
        </w:rPr>
        <w:t>2）提供的资格证明文件不符合采购文件要求或提供虚假资格证明文件的；</w:t>
      </w:r>
    </w:p>
    <w:p w14:paraId="4AF9EBA9">
      <w:pPr>
        <w:widowControl/>
        <w:snapToGrid w:val="0"/>
        <w:spacing w:line="420" w:lineRule="exact"/>
        <w:ind w:firstLine="504"/>
        <w:jc w:val="left"/>
        <w:rPr>
          <w:color w:val="auto"/>
          <w:sz w:val="22"/>
          <w:highlight w:val="none"/>
        </w:rPr>
      </w:pPr>
      <w:r>
        <w:rPr>
          <w:rFonts w:hint="eastAsia"/>
          <w:color w:val="auto"/>
          <w:sz w:val="22"/>
          <w:highlight w:val="none"/>
        </w:rPr>
        <w:t>3）资格证明文件未按采购文件要求加盖供应商单位盖章、签字的；</w:t>
      </w:r>
    </w:p>
    <w:p w14:paraId="20C9A47C">
      <w:pPr>
        <w:widowControl/>
        <w:snapToGrid w:val="0"/>
        <w:spacing w:line="420" w:lineRule="exact"/>
        <w:ind w:firstLine="504"/>
        <w:jc w:val="left"/>
        <w:rPr>
          <w:color w:val="auto"/>
          <w:sz w:val="22"/>
          <w:highlight w:val="none"/>
        </w:rPr>
      </w:pPr>
      <w:r>
        <w:rPr>
          <w:rFonts w:hint="eastAsia"/>
          <w:color w:val="auto"/>
          <w:sz w:val="22"/>
          <w:highlight w:val="none"/>
        </w:rPr>
        <w:t>4）资格证明文件过了有效期的或未按有关规定年审合格的。</w:t>
      </w:r>
    </w:p>
    <w:p w14:paraId="602D4E1E">
      <w:pPr>
        <w:widowControl/>
        <w:snapToGrid w:val="0"/>
        <w:spacing w:line="420" w:lineRule="exact"/>
        <w:ind w:firstLine="475"/>
        <w:jc w:val="left"/>
        <w:rPr>
          <w:color w:val="auto"/>
          <w:sz w:val="22"/>
          <w:highlight w:val="none"/>
        </w:rPr>
      </w:pPr>
      <w:r>
        <w:rPr>
          <w:rFonts w:hint="eastAsia"/>
          <w:color w:val="auto"/>
          <w:sz w:val="22"/>
          <w:highlight w:val="none"/>
        </w:rPr>
        <w:t>七</w:t>
      </w:r>
      <w:r>
        <w:rPr>
          <w:color w:val="auto"/>
          <w:sz w:val="22"/>
          <w:highlight w:val="none"/>
        </w:rPr>
        <w:t>、评审</w:t>
      </w:r>
    </w:p>
    <w:p w14:paraId="5391C7E6">
      <w:pPr>
        <w:widowControl/>
        <w:snapToGrid w:val="0"/>
        <w:spacing w:line="420" w:lineRule="exact"/>
        <w:ind w:firstLine="475"/>
        <w:jc w:val="left"/>
        <w:rPr>
          <w:color w:val="auto"/>
          <w:sz w:val="22"/>
          <w:highlight w:val="none"/>
        </w:rPr>
      </w:pPr>
      <w:r>
        <w:rPr>
          <w:rFonts w:hint="eastAsia"/>
          <w:color w:val="auto"/>
          <w:sz w:val="22"/>
          <w:highlight w:val="none"/>
        </w:rPr>
        <w:t>7.1 评审工作的组织</w:t>
      </w:r>
    </w:p>
    <w:p w14:paraId="1C660E45">
      <w:pPr>
        <w:widowControl/>
        <w:snapToGrid w:val="0"/>
        <w:spacing w:line="420" w:lineRule="exact"/>
        <w:ind w:firstLine="475"/>
        <w:jc w:val="left"/>
        <w:rPr>
          <w:color w:val="auto"/>
          <w:sz w:val="22"/>
          <w:highlight w:val="none"/>
        </w:rPr>
      </w:pPr>
      <w:r>
        <w:rPr>
          <w:rFonts w:hint="eastAsia"/>
          <w:color w:val="auto"/>
          <w:sz w:val="22"/>
          <w:highlight w:val="none"/>
        </w:rPr>
        <w:t>采购人或采购代理机构负责组织本项目的评审工作，并依据《政府采购法》及相关法律法规规定履行职责。</w:t>
      </w:r>
    </w:p>
    <w:p w14:paraId="411E310B">
      <w:pPr>
        <w:widowControl/>
        <w:snapToGrid w:val="0"/>
        <w:spacing w:line="420" w:lineRule="exact"/>
        <w:ind w:firstLine="475"/>
        <w:jc w:val="left"/>
        <w:rPr>
          <w:color w:val="auto"/>
          <w:sz w:val="22"/>
          <w:highlight w:val="none"/>
        </w:rPr>
      </w:pPr>
      <w:r>
        <w:rPr>
          <w:rFonts w:hint="eastAsia"/>
          <w:color w:val="auto"/>
          <w:sz w:val="22"/>
          <w:highlight w:val="none"/>
        </w:rPr>
        <w:t>7.2 磋商小组的组建</w:t>
      </w:r>
    </w:p>
    <w:p w14:paraId="01CB416F">
      <w:pPr>
        <w:widowControl/>
        <w:snapToGrid w:val="0"/>
        <w:spacing w:line="420" w:lineRule="exact"/>
        <w:ind w:firstLine="475"/>
        <w:jc w:val="left"/>
        <w:rPr>
          <w:color w:val="auto"/>
          <w:sz w:val="22"/>
          <w:highlight w:val="none"/>
        </w:rPr>
      </w:pPr>
      <w:r>
        <w:rPr>
          <w:rFonts w:hint="eastAsia"/>
          <w:color w:val="auto"/>
          <w:sz w:val="22"/>
          <w:highlight w:val="none"/>
        </w:rPr>
        <w:t>7.2.1磋商小组由采购人或采购代理机构依法组建，成员包括采购人代表和评审专家，成员人数</w:t>
      </w:r>
      <w:r>
        <w:rPr>
          <w:color w:val="auto"/>
          <w:sz w:val="22"/>
          <w:highlight w:val="none"/>
        </w:rPr>
        <w:t>为</w:t>
      </w:r>
      <w:r>
        <w:rPr>
          <w:rFonts w:hint="eastAsia"/>
          <w:color w:val="auto"/>
          <w:sz w:val="22"/>
          <w:highlight w:val="none"/>
        </w:rPr>
        <w:t>三</w:t>
      </w:r>
      <w:r>
        <w:rPr>
          <w:color w:val="auto"/>
          <w:sz w:val="22"/>
          <w:highlight w:val="none"/>
        </w:rPr>
        <w:t>人</w:t>
      </w:r>
      <w:r>
        <w:rPr>
          <w:rFonts w:hint="eastAsia"/>
          <w:color w:val="auto"/>
          <w:sz w:val="22"/>
          <w:highlight w:val="none"/>
        </w:rPr>
        <w:t>或以上单数，其中评审专家不少于成员总数的三分之二。</w:t>
      </w:r>
    </w:p>
    <w:p w14:paraId="156A2861">
      <w:pPr>
        <w:widowControl/>
        <w:snapToGrid w:val="0"/>
        <w:spacing w:line="420" w:lineRule="exact"/>
        <w:ind w:firstLine="475"/>
        <w:jc w:val="left"/>
        <w:rPr>
          <w:color w:val="auto"/>
          <w:sz w:val="22"/>
          <w:highlight w:val="none"/>
        </w:rPr>
      </w:pPr>
      <w:r>
        <w:rPr>
          <w:rFonts w:hint="eastAsia"/>
          <w:color w:val="auto"/>
          <w:sz w:val="22"/>
          <w:highlight w:val="none"/>
        </w:rPr>
        <w:t>7.2.2磋商小组成员名单在评审结果（采购结果）公告前保密。</w:t>
      </w:r>
    </w:p>
    <w:p w14:paraId="58550C26">
      <w:pPr>
        <w:widowControl/>
        <w:snapToGrid w:val="0"/>
        <w:spacing w:line="420" w:lineRule="exact"/>
        <w:ind w:firstLine="475"/>
        <w:jc w:val="left"/>
        <w:rPr>
          <w:color w:val="auto"/>
          <w:sz w:val="22"/>
          <w:highlight w:val="none"/>
        </w:rPr>
      </w:pPr>
      <w:r>
        <w:rPr>
          <w:rFonts w:hint="eastAsia"/>
          <w:color w:val="auto"/>
          <w:sz w:val="22"/>
          <w:highlight w:val="none"/>
        </w:rPr>
        <w:t>7.3 磋商小组的职责</w:t>
      </w:r>
    </w:p>
    <w:p w14:paraId="4360B0ED">
      <w:pPr>
        <w:widowControl/>
        <w:snapToGrid w:val="0"/>
        <w:spacing w:line="420" w:lineRule="exact"/>
        <w:ind w:firstLine="475"/>
        <w:jc w:val="left"/>
        <w:rPr>
          <w:color w:val="auto"/>
          <w:sz w:val="22"/>
          <w:highlight w:val="none"/>
        </w:rPr>
      </w:pPr>
      <w:r>
        <w:rPr>
          <w:rFonts w:hint="eastAsia"/>
          <w:color w:val="auto"/>
          <w:sz w:val="22"/>
          <w:highlight w:val="none"/>
        </w:rPr>
        <w:t>7.3.1磋商小组负责具体评审事务，并独立履行下列职责：</w:t>
      </w:r>
    </w:p>
    <w:p w14:paraId="2CF0D9E7">
      <w:pPr>
        <w:widowControl/>
        <w:snapToGrid w:val="0"/>
        <w:spacing w:line="420" w:lineRule="exact"/>
        <w:ind w:firstLine="475"/>
        <w:jc w:val="left"/>
        <w:rPr>
          <w:color w:val="auto"/>
          <w:sz w:val="22"/>
          <w:highlight w:val="none"/>
        </w:rPr>
      </w:pPr>
      <w:r>
        <w:rPr>
          <w:rFonts w:hint="eastAsia"/>
          <w:color w:val="auto"/>
          <w:sz w:val="22"/>
          <w:highlight w:val="none"/>
        </w:rPr>
        <w:t>（1）审查、评价响应文件是否符合采购文件的商务、技术等实质性要求；</w:t>
      </w:r>
    </w:p>
    <w:p w14:paraId="7B2170A0">
      <w:pPr>
        <w:widowControl/>
        <w:snapToGrid w:val="0"/>
        <w:spacing w:line="420" w:lineRule="exact"/>
        <w:ind w:firstLine="475"/>
        <w:jc w:val="left"/>
        <w:rPr>
          <w:color w:val="auto"/>
          <w:sz w:val="22"/>
          <w:highlight w:val="none"/>
        </w:rPr>
      </w:pPr>
      <w:r>
        <w:rPr>
          <w:rFonts w:hint="eastAsia"/>
          <w:color w:val="auto"/>
          <w:sz w:val="22"/>
          <w:highlight w:val="none"/>
        </w:rPr>
        <w:t>（2）要求磋商供应商对响应文件有关事项作出澄清或者说明；</w:t>
      </w:r>
    </w:p>
    <w:p w14:paraId="4A8F02F3">
      <w:pPr>
        <w:widowControl/>
        <w:snapToGrid w:val="0"/>
        <w:spacing w:line="420" w:lineRule="exact"/>
        <w:ind w:firstLine="475"/>
        <w:jc w:val="left"/>
        <w:rPr>
          <w:color w:val="auto"/>
          <w:sz w:val="22"/>
          <w:highlight w:val="none"/>
        </w:rPr>
      </w:pPr>
      <w:r>
        <w:rPr>
          <w:rFonts w:hint="eastAsia"/>
          <w:color w:val="auto"/>
          <w:sz w:val="22"/>
          <w:highlight w:val="none"/>
        </w:rPr>
        <w:t>（3）对响应文件进行比较和评价；</w:t>
      </w:r>
    </w:p>
    <w:p w14:paraId="53D1BDAE">
      <w:pPr>
        <w:widowControl/>
        <w:snapToGrid w:val="0"/>
        <w:spacing w:line="420" w:lineRule="exact"/>
        <w:ind w:firstLine="475"/>
        <w:jc w:val="left"/>
        <w:rPr>
          <w:color w:val="auto"/>
          <w:sz w:val="22"/>
          <w:highlight w:val="none"/>
        </w:rPr>
      </w:pPr>
      <w:r>
        <w:rPr>
          <w:rFonts w:hint="eastAsia"/>
          <w:color w:val="auto"/>
          <w:sz w:val="22"/>
          <w:highlight w:val="none"/>
        </w:rPr>
        <w:t>（4）确定成交候选人名单，以及根据采购人委托直接确定成交人；</w:t>
      </w:r>
    </w:p>
    <w:p w14:paraId="720948DC">
      <w:pPr>
        <w:widowControl/>
        <w:snapToGrid w:val="0"/>
        <w:spacing w:line="420" w:lineRule="exact"/>
        <w:ind w:firstLine="475"/>
        <w:jc w:val="left"/>
        <w:rPr>
          <w:color w:val="auto"/>
          <w:sz w:val="22"/>
          <w:highlight w:val="none"/>
        </w:rPr>
      </w:pPr>
      <w:r>
        <w:rPr>
          <w:rFonts w:hint="eastAsia"/>
          <w:color w:val="auto"/>
          <w:sz w:val="22"/>
          <w:highlight w:val="none"/>
        </w:rPr>
        <w:t>（5）向采购人、采购代理机构或者有关部门报告评审中发现的违法行为。</w:t>
      </w:r>
    </w:p>
    <w:p w14:paraId="75B49C64">
      <w:pPr>
        <w:widowControl/>
        <w:snapToGrid w:val="0"/>
        <w:spacing w:line="420" w:lineRule="exact"/>
        <w:ind w:firstLine="475"/>
        <w:jc w:val="left"/>
        <w:rPr>
          <w:color w:val="auto"/>
          <w:sz w:val="22"/>
          <w:highlight w:val="none"/>
        </w:rPr>
      </w:pPr>
      <w:r>
        <w:rPr>
          <w:rFonts w:hint="eastAsia"/>
          <w:color w:val="auto"/>
          <w:sz w:val="22"/>
          <w:highlight w:val="none"/>
        </w:rPr>
        <w:t>7.4 评审原则</w:t>
      </w:r>
    </w:p>
    <w:p w14:paraId="70EE19F8">
      <w:pPr>
        <w:widowControl/>
        <w:snapToGrid w:val="0"/>
        <w:spacing w:line="420" w:lineRule="exact"/>
        <w:ind w:firstLine="475"/>
        <w:jc w:val="left"/>
        <w:rPr>
          <w:color w:val="auto"/>
          <w:sz w:val="22"/>
          <w:highlight w:val="none"/>
        </w:rPr>
      </w:pPr>
      <w:r>
        <w:rPr>
          <w:rFonts w:hint="eastAsia"/>
          <w:color w:val="auto"/>
          <w:sz w:val="22"/>
          <w:highlight w:val="none"/>
        </w:rPr>
        <w:t>7.4.1评审原则：磋商小组按照客观、公正、审慎、</w:t>
      </w:r>
      <w:r>
        <w:rPr>
          <w:color w:val="auto"/>
          <w:sz w:val="22"/>
          <w:highlight w:val="none"/>
        </w:rPr>
        <w:t>择优的</w:t>
      </w:r>
      <w:r>
        <w:rPr>
          <w:rFonts w:hint="eastAsia"/>
          <w:color w:val="auto"/>
          <w:sz w:val="22"/>
          <w:highlight w:val="none"/>
        </w:rPr>
        <w:t>原则，根据采购文件规定的评审程序、评审方法和评审标准进行独立评审。</w:t>
      </w:r>
    </w:p>
    <w:p w14:paraId="56E9D68B">
      <w:pPr>
        <w:widowControl/>
        <w:snapToGrid w:val="0"/>
        <w:spacing w:line="420" w:lineRule="exact"/>
        <w:ind w:firstLine="475"/>
        <w:jc w:val="left"/>
        <w:rPr>
          <w:color w:val="auto"/>
          <w:sz w:val="22"/>
          <w:highlight w:val="none"/>
        </w:rPr>
      </w:pPr>
      <w:r>
        <w:rPr>
          <w:rFonts w:hint="eastAsia"/>
          <w:color w:val="auto"/>
          <w:sz w:val="22"/>
          <w:highlight w:val="none"/>
        </w:rPr>
        <w:t>7.4.2评审工作将依据</w:t>
      </w:r>
      <w:r>
        <w:rPr>
          <w:color w:val="auto"/>
          <w:sz w:val="22"/>
          <w:highlight w:val="none"/>
        </w:rPr>
        <w:t>采购文件</w:t>
      </w:r>
      <w:r>
        <w:rPr>
          <w:rFonts w:hint="eastAsia"/>
          <w:color w:val="auto"/>
          <w:sz w:val="22"/>
          <w:highlight w:val="none"/>
        </w:rPr>
        <w:t>、</w:t>
      </w:r>
      <w:r>
        <w:rPr>
          <w:color w:val="auto"/>
          <w:sz w:val="22"/>
          <w:highlight w:val="none"/>
        </w:rPr>
        <w:t>响应文件</w:t>
      </w:r>
      <w:r>
        <w:rPr>
          <w:rFonts w:hint="eastAsia"/>
          <w:color w:val="auto"/>
          <w:sz w:val="22"/>
          <w:highlight w:val="none"/>
        </w:rPr>
        <w:t>及采购文件中事先已列明的内容进行（如现场方案讲解、演示、样品等）。</w:t>
      </w:r>
    </w:p>
    <w:p w14:paraId="410DE550">
      <w:pPr>
        <w:widowControl/>
        <w:snapToGrid w:val="0"/>
        <w:spacing w:line="420" w:lineRule="exact"/>
        <w:ind w:firstLine="475"/>
        <w:jc w:val="left"/>
        <w:rPr>
          <w:color w:val="auto"/>
          <w:sz w:val="22"/>
          <w:highlight w:val="none"/>
        </w:rPr>
      </w:pPr>
      <w:r>
        <w:rPr>
          <w:rFonts w:hint="eastAsia"/>
          <w:color w:val="auto"/>
          <w:sz w:val="22"/>
          <w:highlight w:val="none"/>
        </w:rPr>
        <w:t>7.5 评审意见的争议处理</w:t>
      </w:r>
    </w:p>
    <w:p w14:paraId="57C1F162">
      <w:pPr>
        <w:widowControl/>
        <w:snapToGrid w:val="0"/>
        <w:spacing w:line="420" w:lineRule="exact"/>
        <w:ind w:firstLine="475"/>
        <w:jc w:val="left"/>
        <w:rPr>
          <w:color w:val="auto"/>
          <w:sz w:val="22"/>
          <w:highlight w:val="none"/>
        </w:rPr>
      </w:pPr>
      <w:r>
        <w:rPr>
          <w:rFonts w:hint="eastAsia"/>
          <w:color w:val="auto"/>
          <w:sz w:val="22"/>
          <w:highlight w:val="none"/>
        </w:rPr>
        <w:t>磋商小组</w:t>
      </w:r>
      <w:r>
        <w:rPr>
          <w:color w:val="auto"/>
          <w:sz w:val="22"/>
          <w:highlight w:val="none"/>
        </w:rPr>
        <w:t>成员对需要共同认定的事项存在争议的，按照少数服从多数的原则作出结论。持不同意见的</w:t>
      </w:r>
      <w:r>
        <w:rPr>
          <w:rFonts w:hint="eastAsia"/>
          <w:color w:val="auto"/>
          <w:sz w:val="22"/>
          <w:highlight w:val="none"/>
        </w:rPr>
        <w:t>磋商小组</w:t>
      </w:r>
      <w:r>
        <w:rPr>
          <w:color w:val="auto"/>
          <w:sz w:val="22"/>
          <w:highlight w:val="none"/>
        </w:rPr>
        <w:t>成员应当在评</w:t>
      </w:r>
      <w:r>
        <w:rPr>
          <w:rFonts w:hint="eastAsia"/>
          <w:color w:val="auto"/>
          <w:sz w:val="22"/>
          <w:highlight w:val="none"/>
        </w:rPr>
        <w:t>审</w:t>
      </w:r>
      <w:r>
        <w:rPr>
          <w:color w:val="auto"/>
          <w:sz w:val="22"/>
          <w:highlight w:val="none"/>
        </w:rPr>
        <w:t>报告上签署不同意见及理由，否则视为同意评</w:t>
      </w:r>
      <w:r>
        <w:rPr>
          <w:rFonts w:hint="eastAsia"/>
          <w:color w:val="auto"/>
          <w:sz w:val="22"/>
          <w:highlight w:val="none"/>
        </w:rPr>
        <w:t>审</w:t>
      </w:r>
      <w:r>
        <w:rPr>
          <w:color w:val="auto"/>
          <w:sz w:val="22"/>
          <w:highlight w:val="none"/>
        </w:rPr>
        <w:t>报告。</w:t>
      </w:r>
    </w:p>
    <w:p w14:paraId="7DA3E766">
      <w:pPr>
        <w:widowControl/>
        <w:snapToGrid w:val="0"/>
        <w:spacing w:line="420" w:lineRule="exact"/>
        <w:ind w:firstLine="475"/>
        <w:jc w:val="left"/>
        <w:rPr>
          <w:color w:val="auto"/>
          <w:sz w:val="22"/>
          <w:highlight w:val="none"/>
        </w:rPr>
      </w:pPr>
      <w:r>
        <w:rPr>
          <w:rFonts w:hint="eastAsia"/>
          <w:color w:val="auto"/>
          <w:sz w:val="22"/>
          <w:highlight w:val="none"/>
        </w:rPr>
        <w:t>7.6 评委纪律</w:t>
      </w:r>
    </w:p>
    <w:p w14:paraId="5FF69825">
      <w:pPr>
        <w:widowControl/>
        <w:snapToGrid w:val="0"/>
        <w:spacing w:line="420" w:lineRule="exact"/>
        <w:ind w:firstLine="475"/>
        <w:jc w:val="left"/>
        <w:rPr>
          <w:color w:val="auto"/>
          <w:sz w:val="22"/>
          <w:highlight w:val="none"/>
        </w:rPr>
      </w:pPr>
      <w:r>
        <w:rPr>
          <w:rFonts w:hint="eastAsia"/>
          <w:color w:val="auto"/>
          <w:sz w:val="22"/>
          <w:highlight w:val="none"/>
        </w:rPr>
        <w:t>磋商小组成员</w:t>
      </w:r>
      <w:r>
        <w:rPr>
          <w:color w:val="auto"/>
          <w:sz w:val="22"/>
          <w:highlight w:val="none"/>
        </w:rPr>
        <w:t>必须严格遵守保密规定，不得泄露评</w:t>
      </w:r>
      <w:r>
        <w:rPr>
          <w:rFonts w:hint="eastAsia"/>
          <w:color w:val="auto"/>
          <w:sz w:val="22"/>
          <w:highlight w:val="none"/>
        </w:rPr>
        <w:t>审</w:t>
      </w:r>
      <w:r>
        <w:rPr>
          <w:color w:val="auto"/>
          <w:sz w:val="22"/>
          <w:highlight w:val="none"/>
        </w:rPr>
        <w:t>的有关情况</w:t>
      </w:r>
      <w:r>
        <w:rPr>
          <w:rFonts w:hint="eastAsia"/>
          <w:color w:val="auto"/>
          <w:sz w:val="22"/>
          <w:highlight w:val="none"/>
        </w:rPr>
        <w:t>，</w:t>
      </w:r>
      <w:r>
        <w:rPr>
          <w:color w:val="auto"/>
          <w:sz w:val="22"/>
          <w:highlight w:val="none"/>
        </w:rPr>
        <w:t>任何单位和个人不得干扰、影响评标的正常进行</w:t>
      </w:r>
      <w:r>
        <w:rPr>
          <w:rFonts w:hint="eastAsia"/>
          <w:color w:val="auto"/>
          <w:sz w:val="22"/>
          <w:highlight w:val="none"/>
        </w:rPr>
        <w:t>，</w:t>
      </w:r>
      <w:r>
        <w:rPr>
          <w:color w:val="auto"/>
          <w:sz w:val="22"/>
          <w:highlight w:val="none"/>
        </w:rPr>
        <w:t>磋商小组</w:t>
      </w:r>
      <w:r>
        <w:rPr>
          <w:rFonts w:hint="eastAsia"/>
          <w:color w:val="auto"/>
          <w:sz w:val="22"/>
          <w:highlight w:val="none"/>
        </w:rPr>
        <w:t>成员</w:t>
      </w:r>
      <w:r>
        <w:rPr>
          <w:color w:val="auto"/>
          <w:sz w:val="22"/>
          <w:highlight w:val="none"/>
        </w:rPr>
        <w:t>不得私下与磋商供应商接触</w:t>
      </w:r>
      <w:r>
        <w:rPr>
          <w:rFonts w:hint="eastAsia"/>
          <w:color w:val="auto"/>
          <w:sz w:val="22"/>
          <w:highlight w:val="none"/>
        </w:rPr>
        <w:t>，不得出现浙江省政府采购活动现场组织管理办法中规定的其他禁止行为。</w:t>
      </w:r>
    </w:p>
    <w:p w14:paraId="2675C492">
      <w:pPr>
        <w:widowControl/>
        <w:snapToGrid w:val="0"/>
        <w:spacing w:line="420" w:lineRule="exact"/>
        <w:ind w:firstLine="475"/>
        <w:jc w:val="left"/>
        <w:rPr>
          <w:color w:val="auto"/>
          <w:sz w:val="22"/>
          <w:highlight w:val="none"/>
        </w:rPr>
      </w:pPr>
      <w:r>
        <w:rPr>
          <w:rFonts w:hint="eastAsia"/>
          <w:color w:val="auto"/>
          <w:sz w:val="22"/>
          <w:highlight w:val="none"/>
        </w:rPr>
        <w:t>7.7 评审方法和标准</w:t>
      </w:r>
    </w:p>
    <w:p w14:paraId="52F77499">
      <w:pPr>
        <w:widowControl/>
        <w:snapToGrid w:val="0"/>
        <w:spacing w:line="420" w:lineRule="exact"/>
        <w:ind w:firstLine="475"/>
        <w:jc w:val="left"/>
        <w:rPr>
          <w:color w:val="auto"/>
          <w:sz w:val="22"/>
          <w:highlight w:val="none"/>
        </w:rPr>
      </w:pPr>
      <w:r>
        <w:rPr>
          <w:rFonts w:hint="eastAsia"/>
          <w:color w:val="auto"/>
          <w:sz w:val="22"/>
          <w:highlight w:val="none"/>
        </w:rPr>
        <w:t>磋商小组将按照采购文件中事先规定的评审方法和标准，对符合性审查合格的响应文件进行商务和技术的评估、综合比较与评价。详细评审方法和标准见本采购文件第七章《评审办法》。</w:t>
      </w:r>
    </w:p>
    <w:p w14:paraId="32B85FBA">
      <w:pPr>
        <w:widowControl/>
        <w:snapToGrid w:val="0"/>
        <w:spacing w:line="420" w:lineRule="exact"/>
        <w:ind w:firstLine="442"/>
        <w:jc w:val="left"/>
        <w:rPr>
          <w:b/>
          <w:color w:val="auto"/>
          <w:sz w:val="22"/>
          <w:highlight w:val="none"/>
          <w:u w:val="single"/>
        </w:rPr>
      </w:pPr>
      <w:r>
        <w:rPr>
          <w:rFonts w:hint="eastAsia"/>
          <w:b/>
          <w:color w:val="auto"/>
          <w:sz w:val="22"/>
          <w:highlight w:val="none"/>
        </w:rPr>
        <w:t>7.8</w:t>
      </w:r>
      <w:r>
        <w:rPr>
          <w:b/>
          <w:color w:val="auto"/>
          <w:sz w:val="22"/>
          <w:highlight w:val="none"/>
        </w:rPr>
        <w:t>、</w:t>
      </w:r>
      <w:r>
        <w:rPr>
          <w:b/>
          <w:color w:val="auto"/>
          <w:sz w:val="22"/>
          <w:highlight w:val="none"/>
          <w:u w:val="single"/>
        </w:rPr>
        <w:t>▲磋商采购小组发现磋商响应文件有下列情形之一的属于重大偏差(磋商采购小组按少数服从多数原则认定),按照无效报价处理：</w:t>
      </w:r>
    </w:p>
    <w:p w14:paraId="12C99B76">
      <w:pPr>
        <w:widowControl/>
        <w:snapToGrid w:val="0"/>
        <w:spacing w:line="420" w:lineRule="exact"/>
        <w:ind w:firstLine="431"/>
        <w:jc w:val="left"/>
        <w:rPr>
          <w:color w:val="auto"/>
          <w:sz w:val="22"/>
          <w:highlight w:val="none"/>
        </w:rPr>
      </w:pPr>
      <w:r>
        <w:rPr>
          <w:color w:val="auto"/>
          <w:sz w:val="22"/>
          <w:highlight w:val="none"/>
        </w:rPr>
        <w:t>1）未按采购文件要求编制或字迹模糊、辨认不清的磋商响应文件；</w:t>
      </w:r>
    </w:p>
    <w:p w14:paraId="0DE8D496">
      <w:pPr>
        <w:widowControl/>
        <w:snapToGrid w:val="0"/>
        <w:spacing w:line="420" w:lineRule="exact"/>
        <w:ind w:firstLine="431"/>
        <w:jc w:val="left"/>
        <w:rPr>
          <w:color w:val="auto"/>
          <w:sz w:val="22"/>
          <w:highlight w:val="none"/>
        </w:rPr>
      </w:pPr>
      <w:r>
        <w:rPr>
          <w:color w:val="auto"/>
          <w:sz w:val="22"/>
          <w:highlight w:val="none"/>
        </w:rPr>
        <w:t>2）没有按采购文件格式要求加盖有效公章、无法定代表人（或授权代表）签字（或印章）（具体格式见采购文件附件—磋商响应文件格式）；</w:t>
      </w:r>
    </w:p>
    <w:p w14:paraId="74084D17">
      <w:pPr>
        <w:widowControl/>
        <w:snapToGrid w:val="0"/>
        <w:spacing w:line="420" w:lineRule="exact"/>
        <w:ind w:firstLine="431"/>
        <w:jc w:val="left"/>
        <w:rPr>
          <w:color w:val="auto"/>
          <w:sz w:val="22"/>
          <w:highlight w:val="none"/>
        </w:rPr>
      </w:pPr>
      <w:r>
        <w:rPr>
          <w:color w:val="auto"/>
          <w:sz w:val="22"/>
          <w:highlight w:val="none"/>
        </w:rPr>
        <w:t>3）明显不符合技术标准要求或不满足采购文件技术要求的磋商响应文件，经磋商后供应商拒绝修正的；</w:t>
      </w:r>
    </w:p>
    <w:p w14:paraId="57B67318">
      <w:pPr>
        <w:widowControl/>
        <w:snapToGrid w:val="0"/>
        <w:spacing w:line="420" w:lineRule="exact"/>
        <w:ind w:firstLine="431"/>
        <w:jc w:val="left"/>
        <w:rPr>
          <w:color w:val="auto"/>
          <w:sz w:val="22"/>
          <w:highlight w:val="none"/>
        </w:rPr>
      </w:pPr>
      <w:r>
        <w:rPr>
          <w:color w:val="auto"/>
          <w:sz w:val="22"/>
          <w:highlight w:val="none"/>
        </w:rPr>
        <w:t>4）磋商响应文件附有采购人不能接受的条款，经磋商后供应商拒绝修正的；</w:t>
      </w:r>
    </w:p>
    <w:p w14:paraId="269542C8">
      <w:pPr>
        <w:widowControl/>
        <w:snapToGrid w:val="0"/>
        <w:spacing w:line="420" w:lineRule="exact"/>
        <w:ind w:firstLine="431"/>
        <w:jc w:val="left"/>
        <w:rPr>
          <w:color w:val="auto"/>
          <w:sz w:val="22"/>
          <w:highlight w:val="none"/>
        </w:rPr>
      </w:pPr>
      <w:r>
        <w:rPr>
          <w:color w:val="auto"/>
          <w:sz w:val="22"/>
          <w:highlight w:val="none"/>
        </w:rPr>
        <w:t>5）不符合采购文件中规定的实质性要求的磋商响应文件，经磋商后供应商拒绝修正的（是否为偏离实质性要求由磋商小组认定）；</w:t>
      </w:r>
    </w:p>
    <w:p w14:paraId="46762CE1">
      <w:pPr>
        <w:widowControl/>
        <w:snapToGrid w:val="0"/>
        <w:spacing w:line="440" w:lineRule="exact"/>
        <w:ind w:firstLine="527"/>
        <w:jc w:val="left"/>
        <w:rPr>
          <w:color w:val="auto"/>
          <w:sz w:val="22"/>
          <w:highlight w:val="none"/>
        </w:rPr>
      </w:pPr>
      <w:r>
        <w:rPr>
          <w:color w:val="auto"/>
          <w:sz w:val="22"/>
          <w:highlight w:val="none"/>
        </w:rPr>
        <w:t>6）评审时如发现供应商的报价</w:t>
      </w:r>
      <w:r>
        <w:rPr>
          <w:rFonts w:hint="eastAsia"/>
          <w:color w:val="auto"/>
          <w:sz w:val="22"/>
          <w:highlight w:val="none"/>
        </w:rPr>
        <w:t>明显低于其他通过符合性审查供应商的报价，有可能影响产品质量或者不能诚信履约的</w:t>
      </w:r>
      <w:r>
        <w:rPr>
          <w:color w:val="auto"/>
          <w:sz w:val="22"/>
          <w:highlight w:val="none"/>
        </w:rPr>
        <w:t>，磋商小组可以要求该供应商书面说明并提供相关证明材料。该供应商不能合理说明原因并提供证明材料的，磋商小组可以对该供应商作无效报价处理；</w:t>
      </w:r>
    </w:p>
    <w:p w14:paraId="5ECF6488">
      <w:pPr>
        <w:widowControl/>
        <w:snapToGrid w:val="0"/>
        <w:spacing w:line="420" w:lineRule="exact"/>
        <w:ind w:firstLine="431"/>
        <w:jc w:val="left"/>
        <w:rPr>
          <w:color w:val="auto"/>
          <w:sz w:val="22"/>
          <w:highlight w:val="none"/>
        </w:rPr>
      </w:pPr>
      <w:r>
        <w:rPr>
          <w:color w:val="auto"/>
          <w:sz w:val="22"/>
          <w:highlight w:val="none"/>
        </w:rPr>
        <w:t>7）存在串标、抬标或弄虚作假情况的；</w:t>
      </w:r>
    </w:p>
    <w:p w14:paraId="1EE5A042">
      <w:pPr>
        <w:keepNext w:val="0"/>
        <w:keepLines w:val="0"/>
        <w:pageBreakBefore w:val="0"/>
        <w:widowControl/>
        <w:kinsoku/>
        <w:wordWrap/>
        <w:overflowPunct/>
        <w:topLinePunct w:val="0"/>
        <w:autoSpaceDE/>
        <w:autoSpaceDN/>
        <w:bidi w:val="0"/>
        <w:adjustRightInd/>
        <w:snapToGrid w:val="0"/>
        <w:spacing w:line="420" w:lineRule="exact"/>
        <w:ind w:firstLine="431"/>
        <w:jc w:val="left"/>
        <w:textAlignment w:val="auto"/>
        <w:rPr>
          <w:rFonts w:hint="eastAsia" w:ascii="宋体" w:hAnsi="宋体" w:eastAsia="宋体" w:cs="宋体"/>
          <w:color w:val="auto"/>
          <w:kern w:val="2"/>
          <w:sz w:val="22"/>
          <w:highlight w:val="none"/>
        </w:rPr>
      </w:pPr>
      <w:r>
        <w:rPr>
          <w:rFonts w:hint="eastAsia" w:ascii="Times New Roman" w:eastAsia="宋体"/>
          <w:color w:val="auto"/>
          <w:kern w:val="2"/>
          <w:sz w:val="22"/>
          <w:highlight w:val="none"/>
          <w:lang w:val="en-US" w:eastAsia="zh-CN"/>
        </w:rPr>
        <w:t>8</w:t>
      </w:r>
      <w:r>
        <w:rPr>
          <w:rFonts w:hint="eastAsia" w:eastAsia="宋体"/>
          <w:color w:val="auto"/>
          <w:kern w:val="2"/>
          <w:sz w:val="22"/>
          <w:highlight w:val="none"/>
        </w:rPr>
        <w:t>）</w:t>
      </w:r>
      <w:r>
        <w:rPr>
          <w:rFonts w:hint="eastAsia" w:ascii="Times New Roman" w:eastAsia="宋体"/>
          <w:color w:val="auto"/>
          <w:kern w:val="2"/>
          <w:sz w:val="22"/>
          <w:highlight w:val="none"/>
          <w:lang w:val="en-US" w:eastAsia="zh-CN"/>
        </w:rPr>
        <w:t>IP地址、MAC地址等存在异常一致</w:t>
      </w:r>
      <w:r>
        <w:rPr>
          <w:rFonts w:hint="eastAsia" w:eastAsia="宋体"/>
          <w:color w:val="auto"/>
          <w:kern w:val="2"/>
          <w:sz w:val="22"/>
          <w:highlight w:val="none"/>
        </w:rPr>
        <w:t>情况的；</w:t>
      </w:r>
    </w:p>
    <w:p w14:paraId="75E6E02D">
      <w:pPr>
        <w:widowControl/>
        <w:snapToGrid w:val="0"/>
        <w:spacing w:line="420" w:lineRule="exact"/>
        <w:ind w:firstLine="431"/>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lang w:val="en-US" w:eastAsia="zh-CN"/>
        </w:rPr>
        <w:t>9</w:t>
      </w:r>
      <w:r>
        <w:rPr>
          <w:rFonts w:hint="eastAsia" w:ascii="宋体" w:hAnsi="宋体" w:eastAsia="宋体" w:cs="宋体"/>
          <w:color w:val="auto"/>
          <w:kern w:val="2"/>
          <w:sz w:val="22"/>
          <w:highlight w:val="none"/>
        </w:rPr>
        <w:t>）其他经磋商小组认定的未能在实质上响应的或违反国家有关规定的磋商响应文件；</w:t>
      </w:r>
    </w:p>
    <w:p w14:paraId="30CE5402">
      <w:pPr>
        <w:widowControl/>
        <w:snapToGrid w:val="0"/>
        <w:spacing w:line="420" w:lineRule="exact"/>
        <w:ind w:firstLine="431"/>
        <w:jc w:val="left"/>
        <w:rPr>
          <w:color w:val="auto"/>
          <w:sz w:val="22"/>
          <w:highlight w:val="none"/>
        </w:rPr>
      </w:pPr>
      <w:r>
        <w:rPr>
          <w:rFonts w:hint="eastAsia" w:eastAsia="宋体"/>
          <w:color w:val="auto"/>
          <w:kern w:val="2"/>
          <w:sz w:val="22"/>
          <w:highlight w:val="none"/>
          <w:lang w:val="en-US" w:eastAsia="zh-CN"/>
        </w:rPr>
        <w:t>10）</w:t>
      </w:r>
      <w:r>
        <w:rPr>
          <w:rFonts w:hint="eastAsia" w:ascii="宋体" w:hAnsi="宋体" w:eastAsia="宋体" w:cs="宋体"/>
          <w:b/>
          <w:bCs w:val="0"/>
          <w:color w:val="auto"/>
          <w:kern w:val="2"/>
          <w:sz w:val="22"/>
          <w:szCs w:val="22"/>
          <w:highlight w:val="none"/>
        </w:rPr>
        <w:t>未在规定时间内提交最终报价的。</w:t>
      </w:r>
    </w:p>
    <w:p w14:paraId="3D93A5DB">
      <w:pPr>
        <w:widowControl/>
        <w:snapToGrid w:val="0"/>
        <w:spacing w:line="420" w:lineRule="exact"/>
        <w:ind w:firstLine="442"/>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9</w:t>
      </w:r>
      <w:r>
        <w:rPr>
          <w:b/>
          <w:color w:val="auto"/>
          <w:sz w:val="22"/>
          <w:highlight w:val="none"/>
          <w:u w:val="single"/>
        </w:rPr>
        <w:t>本次采购，所有供应商最终报价均超出采购预算金额，采购人不能确认支付的，本次采购做流标处理。</w:t>
      </w:r>
    </w:p>
    <w:p w14:paraId="2A11D848">
      <w:pPr>
        <w:widowControl/>
        <w:snapToGrid w:val="0"/>
        <w:spacing w:line="420" w:lineRule="exact"/>
        <w:ind w:firstLine="433"/>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10</w:t>
      </w:r>
      <w:r>
        <w:rPr>
          <w:b/>
          <w:color w:val="auto"/>
          <w:sz w:val="22"/>
          <w:highlight w:val="none"/>
          <w:u w:val="single"/>
        </w:rPr>
        <w:t>本次采购，如果经过磋商后供应商的付款方式或完工期出现负偏差的，则该供应商磋商响应文件按无效处理。</w:t>
      </w:r>
    </w:p>
    <w:p w14:paraId="54593A27">
      <w:pPr>
        <w:adjustRightInd w:val="0"/>
        <w:snapToGrid w:val="0"/>
        <w:spacing w:line="420" w:lineRule="exact"/>
        <w:ind w:firstLine="442" w:firstLineChars="200"/>
        <w:rPr>
          <w:rFonts w:ascii="宋体" w:hAnsi="宋体" w:cs="Arial"/>
          <w:b/>
          <w:color w:val="auto"/>
          <w:sz w:val="22"/>
          <w:szCs w:val="22"/>
          <w:highlight w:val="none"/>
        </w:rPr>
      </w:pPr>
      <w:r>
        <w:rPr>
          <w:rFonts w:hint="eastAsia" w:ascii="宋体" w:hAnsi="宋体" w:cs="Arial"/>
          <w:b/>
          <w:color w:val="auto"/>
          <w:sz w:val="22"/>
          <w:szCs w:val="22"/>
          <w:highlight w:val="none"/>
        </w:rPr>
        <w:t>7.11可中止电子交易活动的情形</w:t>
      </w:r>
    </w:p>
    <w:p w14:paraId="1E4E2D6C">
      <w:pPr>
        <w:adjustRightInd w:val="0"/>
        <w:snapToGrid w:val="0"/>
        <w:spacing w:line="420" w:lineRule="exact"/>
        <w:ind w:firstLine="442" w:firstLineChars="200"/>
        <w:rPr>
          <w:rFonts w:ascii="宋体" w:hAnsi="宋体" w:cs="Arial"/>
          <w:b/>
          <w:color w:val="auto"/>
          <w:sz w:val="22"/>
          <w:szCs w:val="22"/>
          <w:highlight w:val="none"/>
        </w:rPr>
      </w:pPr>
      <w:r>
        <w:rPr>
          <w:rFonts w:hint="eastAsia" w:ascii="宋体" w:hAnsi="宋体" w:cs="Arial"/>
          <w:b/>
          <w:color w:val="auto"/>
          <w:sz w:val="22"/>
          <w:szCs w:val="22"/>
          <w:highlight w:val="none"/>
        </w:rPr>
        <w:t>采购过程中出现以下情形，导致电子交易平台无法正常运行，或者无法保证电子交易的公平、公正和安全时，采购组织机构可中止电子交易活动：</w:t>
      </w:r>
    </w:p>
    <w:p w14:paraId="078CEC0B">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1</w:t>
      </w:r>
      <w:r>
        <w:rPr>
          <w:rFonts w:hint="eastAsia" w:cs="Arial"/>
          <w:color w:val="auto"/>
          <w:sz w:val="22"/>
          <w:szCs w:val="22"/>
          <w:highlight w:val="none"/>
        </w:rPr>
        <w:t>）</w:t>
      </w:r>
      <w:r>
        <w:rPr>
          <w:rFonts w:hint="eastAsia" w:ascii="宋体" w:hAnsi="宋体" w:cs="Arial"/>
          <w:color w:val="auto"/>
          <w:sz w:val="22"/>
          <w:szCs w:val="22"/>
          <w:highlight w:val="none"/>
        </w:rPr>
        <w:t>电子交易平台发生故障而无法登录访问的；</w:t>
      </w:r>
    </w:p>
    <w:p w14:paraId="2E6C772F">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2</w:t>
      </w:r>
      <w:r>
        <w:rPr>
          <w:rFonts w:hint="eastAsia" w:cs="Arial"/>
          <w:color w:val="auto"/>
          <w:sz w:val="22"/>
          <w:szCs w:val="22"/>
          <w:highlight w:val="none"/>
        </w:rPr>
        <w:t>）</w:t>
      </w:r>
      <w:r>
        <w:rPr>
          <w:rFonts w:hint="eastAsia" w:ascii="宋体" w:hAnsi="宋体" w:cs="Arial"/>
          <w:color w:val="auto"/>
          <w:sz w:val="22"/>
          <w:szCs w:val="22"/>
          <w:highlight w:val="none"/>
        </w:rPr>
        <w:t>电子交易平台应用或数据库出现错误，不能进行正常操作的；</w:t>
      </w:r>
    </w:p>
    <w:p w14:paraId="4C4FE09E">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3</w:t>
      </w:r>
      <w:r>
        <w:rPr>
          <w:rFonts w:hint="eastAsia" w:cs="Arial"/>
          <w:color w:val="auto"/>
          <w:sz w:val="22"/>
          <w:szCs w:val="22"/>
          <w:highlight w:val="none"/>
        </w:rPr>
        <w:t>）</w:t>
      </w:r>
      <w:r>
        <w:rPr>
          <w:rFonts w:hint="eastAsia" w:ascii="宋体" w:hAnsi="宋体" w:cs="Arial"/>
          <w:color w:val="auto"/>
          <w:sz w:val="22"/>
          <w:szCs w:val="22"/>
          <w:highlight w:val="none"/>
        </w:rPr>
        <w:t>电子交易平台发现严重安全漏洞，有潜在泄密危险的；</w:t>
      </w:r>
    </w:p>
    <w:p w14:paraId="2A71057B">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4</w:t>
      </w:r>
      <w:r>
        <w:rPr>
          <w:rFonts w:hint="eastAsia" w:cs="Arial"/>
          <w:color w:val="auto"/>
          <w:sz w:val="22"/>
          <w:szCs w:val="22"/>
          <w:highlight w:val="none"/>
        </w:rPr>
        <w:t>）</w:t>
      </w:r>
      <w:r>
        <w:rPr>
          <w:rFonts w:hint="eastAsia" w:ascii="宋体" w:hAnsi="宋体" w:cs="Arial"/>
          <w:color w:val="auto"/>
          <w:sz w:val="22"/>
          <w:szCs w:val="22"/>
          <w:highlight w:val="none"/>
        </w:rPr>
        <w:t>病毒发作导致不能进行正常操作的；</w:t>
      </w:r>
    </w:p>
    <w:p w14:paraId="5D1C98C8">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5</w:t>
      </w:r>
      <w:r>
        <w:rPr>
          <w:rFonts w:hint="eastAsia" w:cs="Arial"/>
          <w:color w:val="auto"/>
          <w:sz w:val="22"/>
          <w:szCs w:val="22"/>
          <w:highlight w:val="none"/>
        </w:rPr>
        <w:t>）</w:t>
      </w:r>
      <w:r>
        <w:rPr>
          <w:rFonts w:hint="eastAsia" w:ascii="宋体" w:hAnsi="宋体" w:cs="Arial"/>
          <w:color w:val="auto"/>
          <w:sz w:val="22"/>
          <w:szCs w:val="22"/>
          <w:highlight w:val="none"/>
        </w:rPr>
        <w:t>其他无法保证电子交易的公平、公正和安全的情况。</w:t>
      </w:r>
    </w:p>
    <w:p w14:paraId="16CD98A5">
      <w:pPr>
        <w:widowControl/>
        <w:snapToGrid w:val="0"/>
        <w:spacing w:line="420" w:lineRule="exact"/>
        <w:jc w:val="left"/>
        <w:rPr>
          <w:color w:val="auto"/>
          <w:sz w:val="22"/>
          <w:highlight w:val="none"/>
        </w:rPr>
      </w:pPr>
      <w:r>
        <w:rPr>
          <w:rFonts w:hint="eastAsia" w:ascii="宋体" w:hAnsi="宋体"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1B2F4B0">
      <w:pPr>
        <w:widowControl/>
        <w:snapToGrid w:val="0"/>
        <w:spacing w:line="420" w:lineRule="exact"/>
        <w:jc w:val="left"/>
        <w:rPr>
          <w:color w:val="auto"/>
          <w:sz w:val="22"/>
          <w:highlight w:val="none"/>
        </w:rPr>
      </w:pPr>
      <w:r>
        <w:rPr>
          <w:rFonts w:hint="eastAsia"/>
          <w:color w:val="auto"/>
          <w:sz w:val="22"/>
          <w:highlight w:val="none"/>
        </w:rPr>
        <w:t>八</w:t>
      </w:r>
      <w:r>
        <w:rPr>
          <w:color w:val="auto"/>
          <w:sz w:val="22"/>
          <w:highlight w:val="none"/>
        </w:rPr>
        <w:t>、授予合同</w:t>
      </w:r>
    </w:p>
    <w:p w14:paraId="51FEB013">
      <w:pPr>
        <w:widowControl/>
        <w:snapToGrid w:val="0"/>
        <w:spacing w:line="420" w:lineRule="exact"/>
        <w:jc w:val="left"/>
        <w:rPr>
          <w:color w:val="auto"/>
          <w:sz w:val="22"/>
          <w:highlight w:val="none"/>
        </w:rPr>
      </w:pPr>
      <w:r>
        <w:rPr>
          <w:color w:val="auto"/>
          <w:sz w:val="22"/>
          <w:highlight w:val="none"/>
        </w:rPr>
        <w:t>1、确定成交的供应商</w:t>
      </w:r>
    </w:p>
    <w:p w14:paraId="193F3D09">
      <w:pPr>
        <w:widowControl/>
        <w:snapToGrid w:val="0"/>
        <w:spacing w:line="420" w:lineRule="exact"/>
        <w:jc w:val="left"/>
        <w:rPr>
          <w:color w:val="auto"/>
          <w:sz w:val="22"/>
          <w:highlight w:val="none"/>
          <w:u w:val="single"/>
        </w:rPr>
      </w:pPr>
      <w:r>
        <w:rPr>
          <w:color w:val="auto"/>
          <w:sz w:val="22"/>
          <w:highlight w:val="none"/>
        </w:rPr>
        <w:t>评审结束后，根据磋商采购小组推荐，采购人依法确定成交供应商。</w:t>
      </w:r>
    </w:p>
    <w:p w14:paraId="0FD358A4">
      <w:pPr>
        <w:widowControl/>
        <w:snapToGrid w:val="0"/>
        <w:spacing w:line="420" w:lineRule="exact"/>
        <w:jc w:val="left"/>
        <w:rPr>
          <w:color w:val="auto"/>
          <w:sz w:val="22"/>
          <w:highlight w:val="none"/>
        </w:rPr>
      </w:pPr>
      <w:r>
        <w:rPr>
          <w:color w:val="auto"/>
          <w:sz w:val="22"/>
          <w:highlight w:val="none"/>
        </w:rPr>
        <w:t>2、成交通知书</w:t>
      </w:r>
    </w:p>
    <w:p w14:paraId="172B5BE1">
      <w:pPr>
        <w:widowControl/>
        <w:snapToGrid w:val="0"/>
        <w:spacing w:line="420" w:lineRule="exact"/>
        <w:ind w:firstLine="440"/>
        <w:jc w:val="left"/>
        <w:rPr>
          <w:color w:val="auto"/>
          <w:sz w:val="22"/>
          <w:highlight w:val="none"/>
        </w:rPr>
      </w:pPr>
      <w:r>
        <w:rPr>
          <w:color w:val="auto"/>
          <w:sz w:val="22"/>
          <w:highlight w:val="none"/>
        </w:rPr>
        <w:t>2.1、采购代理机构</w:t>
      </w:r>
      <w:r>
        <w:rPr>
          <w:color w:val="auto"/>
          <w:spacing w:val="10"/>
          <w:sz w:val="22"/>
          <w:highlight w:val="none"/>
        </w:rPr>
        <w:t>在浙江省政府采购网上公告成交结果，</w:t>
      </w:r>
      <w:r>
        <w:rPr>
          <w:color w:val="auto"/>
          <w:spacing w:val="6"/>
          <w:sz w:val="22"/>
          <w:highlight w:val="none"/>
        </w:rPr>
        <w:t>公告期为1个工作日，同时</w:t>
      </w:r>
      <w:r>
        <w:rPr>
          <w:color w:val="auto"/>
          <w:sz w:val="22"/>
          <w:highlight w:val="none"/>
        </w:rPr>
        <w:t>将向成交供应商发出成交通知书</w:t>
      </w:r>
      <w:r>
        <w:rPr>
          <w:rFonts w:hint="eastAsia"/>
          <w:color w:val="auto"/>
          <w:sz w:val="22"/>
          <w:highlight w:val="none"/>
        </w:rPr>
        <w:t>（成交通知书可以邮寄）</w:t>
      </w:r>
      <w:r>
        <w:rPr>
          <w:color w:val="auto"/>
          <w:sz w:val="22"/>
          <w:highlight w:val="none"/>
        </w:rPr>
        <w:t>。如发现成交供应商资格无效，则重新组织采购活动；新的成交供应商确定后，代理机构向新的成交供应商发出成交通知书。</w:t>
      </w:r>
    </w:p>
    <w:p w14:paraId="0C484870">
      <w:pPr>
        <w:widowControl/>
        <w:snapToGrid w:val="0"/>
        <w:spacing w:line="420" w:lineRule="exact"/>
        <w:ind w:firstLine="440"/>
        <w:jc w:val="left"/>
        <w:rPr>
          <w:color w:val="auto"/>
          <w:sz w:val="22"/>
          <w:highlight w:val="none"/>
        </w:rPr>
      </w:pPr>
      <w:r>
        <w:rPr>
          <w:color w:val="auto"/>
          <w:sz w:val="22"/>
          <w:highlight w:val="none"/>
        </w:rPr>
        <w:t>2.2、成交通知书对采购人和成交供应商具有法律约束力。成交通知书发出后，采购人改变成交结果或者成交供应商放弃成交的，应当承担法律责任。</w:t>
      </w:r>
    </w:p>
    <w:p w14:paraId="5F5DA264">
      <w:pPr>
        <w:widowControl/>
        <w:snapToGrid w:val="0"/>
        <w:spacing w:line="420" w:lineRule="exact"/>
        <w:jc w:val="left"/>
        <w:rPr>
          <w:color w:val="auto"/>
          <w:sz w:val="22"/>
          <w:highlight w:val="none"/>
        </w:rPr>
      </w:pPr>
      <w:r>
        <w:rPr>
          <w:color w:val="auto"/>
          <w:sz w:val="22"/>
          <w:highlight w:val="none"/>
        </w:rPr>
        <w:t>3、磋商采购小组对未成交的供应商不作原因解释。</w:t>
      </w:r>
    </w:p>
    <w:p w14:paraId="5C8C50DA">
      <w:pPr>
        <w:widowControl/>
        <w:snapToGrid w:val="0"/>
        <w:spacing w:line="420" w:lineRule="exact"/>
        <w:jc w:val="left"/>
        <w:rPr>
          <w:color w:val="auto"/>
          <w:sz w:val="22"/>
          <w:highlight w:val="none"/>
        </w:rPr>
      </w:pPr>
      <w:r>
        <w:rPr>
          <w:color w:val="auto"/>
          <w:sz w:val="22"/>
          <w:highlight w:val="none"/>
        </w:rPr>
        <w:t>4、签订合同</w:t>
      </w:r>
    </w:p>
    <w:p w14:paraId="023950D1">
      <w:pPr>
        <w:widowControl/>
        <w:snapToGrid w:val="0"/>
        <w:spacing w:line="420" w:lineRule="exact"/>
        <w:ind w:firstLine="480"/>
        <w:jc w:val="left"/>
        <w:rPr>
          <w:color w:val="auto"/>
          <w:sz w:val="22"/>
          <w:highlight w:val="none"/>
        </w:rPr>
      </w:pPr>
      <w:r>
        <w:rPr>
          <w:color w:val="auto"/>
          <w:sz w:val="22"/>
          <w:highlight w:val="none"/>
        </w:rPr>
        <w:t>4.1、公示期结束后，成交供应商须主动联系采购人或采购代理机构领取成交通知书，并与采购人签订合同。成交供应商未经采购人许可，在规定时间内（中标通知书发出后30日历天内）未与采购人签订合同，则视为拒签合同。</w:t>
      </w:r>
    </w:p>
    <w:p w14:paraId="6189B512">
      <w:pPr>
        <w:widowControl/>
        <w:snapToGrid w:val="0"/>
        <w:spacing w:line="420" w:lineRule="exact"/>
        <w:jc w:val="left"/>
        <w:rPr>
          <w:color w:val="auto"/>
          <w:sz w:val="22"/>
          <w:highlight w:val="none"/>
        </w:rPr>
      </w:pPr>
      <w:r>
        <w:rPr>
          <w:color w:val="auto"/>
          <w:sz w:val="22"/>
          <w:highlight w:val="none"/>
        </w:rPr>
        <w:t>4.2、采购文件、成交供应商的磋商响应文件及磋商响应修改文件、评审过程中有关澄清文件及经双方签字的询标纪要（承诺）和成交通知书均作为合同附件。</w:t>
      </w:r>
    </w:p>
    <w:p w14:paraId="0DF012E5">
      <w:pPr>
        <w:widowControl/>
        <w:snapToGrid w:val="0"/>
        <w:spacing w:line="420" w:lineRule="exact"/>
        <w:jc w:val="left"/>
        <w:rPr>
          <w:color w:val="auto"/>
          <w:sz w:val="22"/>
          <w:highlight w:val="none"/>
        </w:rPr>
      </w:pPr>
      <w:r>
        <w:rPr>
          <w:color w:val="auto"/>
          <w:sz w:val="22"/>
          <w:highlight w:val="none"/>
        </w:rPr>
        <w:t>4.3拒签合同的责任</w:t>
      </w:r>
    </w:p>
    <w:p w14:paraId="45F14CEA">
      <w:pPr>
        <w:widowControl/>
        <w:snapToGrid w:val="0"/>
        <w:spacing w:line="420" w:lineRule="exact"/>
        <w:jc w:val="left"/>
        <w:rPr>
          <w:color w:val="auto"/>
          <w:sz w:val="22"/>
          <w:highlight w:val="none"/>
        </w:rPr>
      </w:pPr>
      <w:r>
        <w:rPr>
          <w:color w:val="auto"/>
          <w:sz w:val="22"/>
          <w:highlight w:val="none"/>
        </w:rPr>
        <w:t>成交供应商接到成交通知书后，在规定时间内借故否认已经承诺的条件而拒签合同，以违约处理，并</w:t>
      </w:r>
      <w:r>
        <w:rPr>
          <w:rFonts w:hint="eastAsia"/>
          <w:color w:val="auto"/>
          <w:sz w:val="22"/>
          <w:highlight w:val="none"/>
        </w:rPr>
        <w:t>上报财政主管部门进行相应处罚</w:t>
      </w:r>
      <w:r>
        <w:rPr>
          <w:color w:val="auto"/>
          <w:sz w:val="22"/>
          <w:highlight w:val="none"/>
        </w:rPr>
        <w:t>。</w:t>
      </w:r>
    </w:p>
    <w:p w14:paraId="2C440E8F">
      <w:pPr>
        <w:widowControl/>
        <w:snapToGrid w:val="0"/>
        <w:spacing w:line="420" w:lineRule="exact"/>
        <w:jc w:val="left"/>
        <w:rPr>
          <w:rFonts w:hint="eastAsia" w:eastAsia="宋体"/>
          <w:color w:val="auto"/>
          <w:sz w:val="22"/>
          <w:highlight w:val="none"/>
          <w:lang w:eastAsia="zh-CN"/>
        </w:rPr>
      </w:pPr>
      <w:r>
        <w:rPr>
          <w:color w:val="auto"/>
          <w:sz w:val="22"/>
          <w:highlight w:val="none"/>
        </w:rPr>
        <w:t>5、</w:t>
      </w:r>
      <w:r>
        <w:rPr>
          <w:rFonts w:hint="eastAsia"/>
          <w:color w:val="auto"/>
          <w:sz w:val="22"/>
          <w:highlight w:val="none"/>
          <w:lang w:eastAsia="zh-CN"/>
        </w:rPr>
        <w:t>采购代理服务费</w:t>
      </w:r>
    </w:p>
    <w:p w14:paraId="7E0E9EB0">
      <w:pPr>
        <w:widowControl/>
        <w:autoSpaceDE w:val="0"/>
        <w:autoSpaceDN w:val="0"/>
        <w:snapToGrid w:val="0"/>
        <w:spacing w:line="420" w:lineRule="exact"/>
        <w:ind w:firstLine="466"/>
        <w:jc w:val="left"/>
        <w:rPr>
          <w:color w:val="auto"/>
          <w:sz w:val="22"/>
          <w:highlight w:val="none"/>
        </w:rPr>
      </w:pPr>
      <w:r>
        <w:rPr>
          <w:color w:val="auto"/>
          <w:sz w:val="22"/>
          <w:highlight w:val="none"/>
        </w:rPr>
        <w:t>5.1成交供应商在领取成</w:t>
      </w:r>
      <w:r>
        <w:rPr>
          <w:rFonts w:asciiTheme="minorEastAsia" w:hAnsiTheme="minorEastAsia" w:eastAsiaTheme="minorEastAsia"/>
          <w:color w:val="auto"/>
          <w:sz w:val="22"/>
          <w:szCs w:val="22"/>
          <w:highlight w:val="none"/>
        </w:rPr>
        <w:t>交通知书前向</w:t>
      </w:r>
      <w:r>
        <w:rPr>
          <w:rFonts w:hint="eastAsia" w:asciiTheme="minorEastAsia" w:hAnsiTheme="minorEastAsia" w:eastAsiaTheme="minorEastAsia"/>
          <w:color w:val="auto"/>
          <w:sz w:val="22"/>
          <w:szCs w:val="22"/>
          <w:highlight w:val="none"/>
          <w:lang w:val="en-US" w:eastAsia="zh-CN"/>
        </w:rPr>
        <w:t>采购</w:t>
      </w:r>
      <w:r>
        <w:rPr>
          <w:rFonts w:asciiTheme="minorEastAsia" w:hAnsiTheme="minorEastAsia" w:eastAsiaTheme="minorEastAsia"/>
          <w:color w:val="auto"/>
          <w:sz w:val="22"/>
          <w:szCs w:val="22"/>
          <w:highlight w:val="none"/>
        </w:rPr>
        <w:t>代理机构支付</w:t>
      </w:r>
      <w:r>
        <w:rPr>
          <w:rFonts w:hint="eastAsia" w:asciiTheme="minorEastAsia" w:hAnsiTheme="minorEastAsia" w:eastAsiaTheme="minorEastAsia"/>
          <w:color w:val="auto"/>
          <w:sz w:val="22"/>
          <w:szCs w:val="22"/>
          <w:highlight w:val="none"/>
          <w:lang w:eastAsia="zh-CN"/>
        </w:rPr>
        <w:t>采购代理服务费</w:t>
      </w:r>
      <w:r>
        <w:rPr>
          <w:rFonts w:hint="eastAsia" w:asciiTheme="minorEastAsia" w:hAnsiTheme="minorEastAsia" w:eastAsiaTheme="minorEastAsia"/>
          <w:color w:val="auto"/>
          <w:sz w:val="22"/>
          <w:szCs w:val="22"/>
          <w:highlight w:val="none"/>
          <w:u w:val="single"/>
          <w:lang w:val="en-US" w:eastAsia="zh-CN"/>
        </w:rPr>
        <w:t>27000元整</w:t>
      </w:r>
      <w:r>
        <w:rPr>
          <w:rFonts w:hint="eastAsia" w:asciiTheme="minorEastAsia" w:hAnsiTheme="minorEastAsia" w:eastAsiaTheme="minorEastAsia"/>
          <w:color w:val="auto"/>
          <w:sz w:val="22"/>
          <w:szCs w:val="22"/>
          <w:highlight w:val="none"/>
          <w:u w:val="single"/>
        </w:rPr>
        <w:t>人民币</w:t>
      </w:r>
      <w:r>
        <w:rPr>
          <w:rFonts w:hint="eastAsia" w:cs="宋体" w:asciiTheme="minorEastAsia" w:hAnsiTheme="minorEastAsia" w:eastAsiaTheme="minorEastAsia"/>
          <w:b/>
          <w:bCs/>
          <w:color w:val="auto"/>
          <w:sz w:val="22"/>
          <w:szCs w:val="22"/>
          <w:highlight w:val="none"/>
          <w:u w:val="single"/>
        </w:rPr>
        <w:t>（根据国家计委印发的《招标代理服务收费管理暂行办法》(计价格【2002】1980号文)收费）。采购代理服务费包含在投标总价中。</w:t>
      </w:r>
      <w:r>
        <w:rPr>
          <w:rFonts w:asciiTheme="minorEastAsia" w:hAnsiTheme="minorEastAsia" w:eastAsiaTheme="minorEastAsia"/>
          <w:b/>
          <w:color w:val="auto"/>
          <w:sz w:val="22"/>
          <w:szCs w:val="22"/>
          <w:highlight w:val="none"/>
        </w:rPr>
        <w:t>采购代理服务费不须在报价中单列</w:t>
      </w:r>
      <w:r>
        <w:rPr>
          <w:color w:val="auto"/>
          <w:sz w:val="22"/>
          <w:highlight w:val="none"/>
        </w:rPr>
        <w:t>。</w:t>
      </w:r>
      <w:r>
        <w:rPr>
          <w:rFonts w:hint="eastAsia"/>
          <w:color w:val="auto"/>
          <w:sz w:val="22"/>
          <w:highlight w:val="none"/>
          <w:lang w:eastAsia="zh-CN"/>
        </w:rPr>
        <w:t>采购代理服务费</w:t>
      </w:r>
      <w:r>
        <w:rPr>
          <w:color w:val="auto"/>
          <w:sz w:val="22"/>
          <w:highlight w:val="none"/>
        </w:rPr>
        <w:t>汇入以下帐号：</w:t>
      </w:r>
    </w:p>
    <w:p w14:paraId="4CBA48E7">
      <w:pPr>
        <w:widowControl/>
        <w:autoSpaceDE w:val="0"/>
        <w:autoSpaceDN w:val="0"/>
        <w:snapToGrid w:val="0"/>
        <w:spacing w:line="420" w:lineRule="exact"/>
        <w:ind w:firstLine="480"/>
        <w:jc w:val="left"/>
        <w:rPr>
          <w:rFonts w:hint="eastAsia"/>
          <w:b w:val="0"/>
          <w:bCs/>
          <w:color w:val="auto"/>
          <w:sz w:val="22"/>
          <w:highlight w:val="none"/>
        </w:rPr>
      </w:pPr>
      <w:r>
        <w:rPr>
          <w:rFonts w:hint="eastAsia"/>
          <w:b w:val="0"/>
          <w:bCs/>
          <w:color w:val="auto"/>
          <w:sz w:val="22"/>
          <w:highlight w:val="none"/>
        </w:rPr>
        <w:t>开户银行：中国农业银行股份有限公司平阳水头支行</w:t>
      </w:r>
    </w:p>
    <w:p w14:paraId="2E3FCF65">
      <w:pPr>
        <w:widowControl/>
        <w:autoSpaceDE w:val="0"/>
        <w:autoSpaceDN w:val="0"/>
        <w:snapToGrid w:val="0"/>
        <w:spacing w:line="420" w:lineRule="exact"/>
        <w:ind w:firstLine="480"/>
        <w:jc w:val="left"/>
        <w:rPr>
          <w:rFonts w:hint="eastAsia"/>
          <w:b w:val="0"/>
          <w:bCs/>
          <w:color w:val="auto"/>
          <w:sz w:val="22"/>
          <w:highlight w:val="none"/>
        </w:rPr>
      </w:pPr>
      <w:r>
        <w:rPr>
          <w:rFonts w:hint="eastAsia"/>
          <w:b w:val="0"/>
          <w:bCs/>
          <w:color w:val="auto"/>
          <w:sz w:val="22"/>
          <w:highlight w:val="none"/>
        </w:rPr>
        <w:t>开户名称：温州正大工程项目管理有限公司平阳分公司</w:t>
      </w:r>
    </w:p>
    <w:p w14:paraId="50E92ECA">
      <w:pPr>
        <w:widowControl/>
        <w:autoSpaceDE w:val="0"/>
        <w:autoSpaceDN w:val="0"/>
        <w:snapToGrid w:val="0"/>
        <w:spacing w:line="420" w:lineRule="exact"/>
        <w:ind w:firstLine="480"/>
        <w:jc w:val="left"/>
        <w:rPr>
          <w:rFonts w:hint="eastAsia"/>
          <w:b w:val="0"/>
          <w:bCs/>
          <w:color w:val="auto"/>
          <w:sz w:val="22"/>
          <w:highlight w:val="none"/>
        </w:rPr>
      </w:pPr>
      <w:r>
        <w:rPr>
          <w:rFonts w:hint="eastAsia"/>
          <w:b w:val="0"/>
          <w:bCs/>
          <w:color w:val="auto"/>
          <w:sz w:val="22"/>
          <w:highlight w:val="none"/>
        </w:rPr>
        <w:t>开户账号：19250901040032266</w:t>
      </w:r>
    </w:p>
    <w:p w14:paraId="72465755">
      <w:pPr>
        <w:widowControl/>
        <w:autoSpaceDE w:val="0"/>
        <w:autoSpaceDN w:val="0"/>
        <w:snapToGrid w:val="0"/>
        <w:spacing w:line="420" w:lineRule="exact"/>
        <w:ind w:firstLine="450"/>
        <w:jc w:val="center"/>
        <w:rPr>
          <w:color w:val="auto"/>
          <w:sz w:val="32"/>
          <w:highlight w:val="none"/>
        </w:rPr>
        <w:sectPr>
          <w:pgSz w:w="11906" w:h="16838"/>
          <w:pgMar w:top="1418" w:right="1575" w:bottom="1418" w:left="1531" w:header="851" w:footer="992" w:gutter="0"/>
          <w:cols w:space="720" w:num="1"/>
          <w:titlePg/>
          <w:docGrid w:type="lines" w:linePitch="312" w:charSpace="0"/>
        </w:sectPr>
      </w:pPr>
    </w:p>
    <w:p w14:paraId="1F1B0018">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3030328A">
      <w:pPr>
        <w:widowControl/>
        <w:snapToGrid w:val="0"/>
        <w:jc w:val="left"/>
        <w:rPr>
          <w:color w:val="auto"/>
          <w:sz w:val="22"/>
          <w:highlight w:val="none"/>
        </w:rPr>
      </w:pPr>
    </w:p>
    <w:p w14:paraId="33D85442">
      <w:pPr>
        <w:widowControl/>
        <w:snapToGrid w:val="0"/>
        <w:jc w:val="left"/>
        <w:rPr>
          <w:color w:val="auto"/>
          <w:sz w:val="22"/>
          <w:highlight w:val="none"/>
        </w:rPr>
      </w:pPr>
      <w:r>
        <w:rPr>
          <w:color w:val="auto"/>
          <w:sz w:val="22"/>
          <w:highlight w:val="none"/>
        </w:rPr>
        <w:t>一、小、微企业（含监狱企业、残疾人福利性单位）扶持政策说明</w:t>
      </w:r>
    </w:p>
    <w:p w14:paraId="2DF525E9">
      <w:pPr>
        <w:widowControl/>
        <w:snapToGrid w:val="0"/>
        <w:spacing w:line="440" w:lineRule="atLeast"/>
        <w:jc w:val="left"/>
        <w:rPr>
          <w:color w:val="auto"/>
          <w:sz w:val="22"/>
          <w:highlight w:val="none"/>
        </w:rPr>
      </w:pPr>
      <w:r>
        <w:rPr>
          <w:color w:val="auto"/>
          <w:sz w:val="22"/>
          <w:highlight w:val="none"/>
        </w:rPr>
        <w:t>1、文件依据</w:t>
      </w:r>
    </w:p>
    <w:p w14:paraId="749B40FD">
      <w:pPr>
        <w:widowControl/>
        <w:snapToGrid w:val="0"/>
        <w:spacing w:line="440" w:lineRule="atLeast"/>
        <w:jc w:val="left"/>
        <w:rPr>
          <w:color w:val="auto"/>
          <w:sz w:val="22"/>
          <w:highlight w:val="none"/>
        </w:rPr>
      </w:pPr>
      <w:r>
        <w:rPr>
          <w:color w:val="auto"/>
          <w:sz w:val="22"/>
          <w:highlight w:val="none"/>
        </w:rPr>
        <w:t>（1）关于印发《</w:t>
      </w:r>
      <w:r>
        <w:rPr>
          <w:rFonts w:hint="eastAsia"/>
          <w:color w:val="auto"/>
          <w:sz w:val="22"/>
          <w:highlight w:val="none"/>
        </w:rPr>
        <w:t>政府采购促进中小企业发展管理办法</w:t>
      </w:r>
      <w:r>
        <w:rPr>
          <w:color w:val="auto"/>
          <w:sz w:val="22"/>
          <w:highlight w:val="none"/>
        </w:rPr>
        <w:t>》的通知（</w:t>
      </w:r>
      <w:r>
        <w:rPr>
          <w:rFonts w:hint="eastAsia"/>
          <w:color w:val="auto"/>
          <w:sz w:val="22"/>
          <w:highlight w:val="none"/>
        </w:rPr>
        <w:t>财库〔2020〕46号</w:t>
      </w:r>
      <w:r>
        <w:rPr>
          <w:color w:val="auto"/>
          <w:sz w:val="22"/>
          <w:highlight w:val="none"/>
        </w:rPr>
        <w:t>）</w:t>
      </w:r>
    </w:p>
    <w:p w14:paraId="0403DC71">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2</w:t>
      </w:r>
      <w:r>
        <w:rPr>
          <w:color w:val="auto"/>
          <w:sz w:val="22"/>
          <w:highlight w:val="none"/>
        </w:rPr>
        <w:t>）浙江省财政厅、浙江省经济和信息化委员会《关于简化中小企业类别确认流程有关事项的通知》(浙财采监[2018]2号)</w:t>
      </w:r>
    </w:p>
    <w:p w14:paraId="0941F1FB">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3</w:t>
      </w:r>
      <w:r>
        <w:rPr>
          <w:color w:val="auto"/>
          <w:sz w:val="22"/>
          <w:highlight w:val="none"/>
        </w:rPr>
        <w:t>）浙江省省财政厅《关于开展政府采购供应商网上注册登记和诚信管理工作的通知》（浙财采监〔2010〕8号)</w:t>
      </w:r>
    </w:p>
    <w:p w14:paraId="61D0DE3C">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4</w:t>
      </w:r>
      <w:r>
        <w:rPr>
          <w:color w:val="auto"/>
          <w:sz w:val="22"/>
          <w:highlight w:val="none"/>
        </w:rPr>
        <w:t>）《工业和信息化部、国家统计局、国家发展和改革委员会、财政部关于印发中小企业划型标准规定的通知》（工信部联企业[2011]300号）</w:t>
      </w:r>
    </w:p>
    <w:p w14:paraId="0638E8C5">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5</w:t>
      </w:r>
      <w:r>
        <w:rPr>
          <w:color w:val="auto"/>
          <w:sz w:val="22"/>
          <w:highlight w:val="none"/>
        </w:rPr>
        <w:t>）财政部、司法部《关于政府采购支持监狱企业发展有关问题的通知》（财库〔2014〕68号）</w:t>
      </w:r>
    </w:p>
    <w:p w14:paraId="26AC9F31">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6</w:t>
      </w:r>
      <w:r>
        <w:rPr>
          <w:color w:val="auto"/>
          <w:sz w:val="22"/>
          <w:highlight w:val="none"/>
        </w:rPr>
        <w:t>）《财政部 民政部 中国残疾人联合会关于促进残疾人就业政府采购政策的通知》（财库〔2017〕 141号）</w:t>
      </w:r>
    </w:p>
    <w:p w14:paraId="5B42FF85">
      <w:pPr>
        <w:widowControl/>
        <w:snapToGrid w:val="0"/>
        <w:spacing w:line="440" w:lineRule="atLeast"/>
        <w:jc w:val="left"/>
        <w:rPr>
          <w:color w:val="auto"/>
          <w:sz w:val="22"/>
          <w:highlight w:val="none"/>
        </w:rPr>
      </w:pPr>
      <w:r>
        <w:rPr>
          <w:rFonts w:hint="eastAsia"/>
          <w:color w:val="auto"/>
          <w:sz w:val="22"/>
          <w:highlight w:val="none"/>
        </w:rPr>
        <w:t>（7）浙江省财政厅关于进一步发挥政府采购政策功能全力推动经济稳进提质的通知(浙财采监〔2022〕3号)</w:t>
      </w:r>
    </w:p>
    <w:p w14:paraId="365B13E2">
      <w:pPr>
        <w:widowControl/>
        <w:snapToGrid w:val="0"/>
        <w:spacing w:line="440" w:lineRule="atLeast"/>
        <w:jc w:val="left"/>
        <w:rPr>
          <w:color w:val="auto"/>
          <w:sz w:val="22"/>
          <w:highlight w:val="none"/>
        </w:rPr>
      </w:pPr>
      <w:r>
        <w:rPr>
          <w:color w:val="auto"/>
          <w:sz w:val="22"/>
          <w:highlight w:val="none"/>
        </w:rPr>
        <w:t>2、享受小微企业价格折扣应具备的条件与价格折扣比例</w:t>
      </w:r>
    </w:p>
    <w:p w14:paraId="79B21AE2">
      <w:pPr>
        <w:widowControl/>
        <w:snapToGrid w:val="0"/>
        <w:spacing w:line="440" w:lineRule="atLeast"/>
        <w:jc w:val="left"/>
        <w:rPr>
          <w:color w:val="auto"/>
          <w:sz w:val="22"/>
          <w:highlight w:val="none"/>
        </w:rPr>
      </w:pPr>
      <w:r>
        <w:rPr>
          <w:color w:val="auto"/>
          <w:sz w:val="22"/>
          <w:highlight w:val="none"/>
        </w:rPr>
        <w:t>（1）符合中小企业划分标准；</w:t>
      </w:r>
      <w:r>
        <w:rPr>
          <w:color w:val="auto"/>
          <w:sz w:val="22"/>
          <w:highlight w:val="none"/>
        </w:rPr>
        <w:br w:type="textWrapping"/>
      </w:r>
      <w:r>
        <w:rPr>
          <w:color w:val="auto"/>
          <w:sz w:val="22"/>
          <w:highlight w:val="none"/>
        </w:rPr>
        <w:t>（2）提供本企业制造的货物、承担的工程或者服务，或者提供其他中小企业制造的货物。本项所称货物不包括使用大型企业注册商标的货物。</w:t>
      </w:r>
      <w:r>
        <w:rPr>
          <w:color w:val="auto"/>
          <w:sz w:val="22"/>
          <w:highlight w:val="none"/>
        </w:rPr>
        <w:br w:type="textWrapping"/>
      </w:r>
      <w:r>
        <w:rPr>
          <w:color w:val="auto"/>
          <w:sz w:val="22"/>
          <w:highlight w:val="none"/>
        </w:rPr>
        <w:t>  中小企业划分标准，是指国务院有关部门根据企业从业人员、营业收入、资产总额等指标制定的中小企业划型标准。</w:t>
      </w:r>
      <w:r>
        <w:rPr>
          <w:color w:val="auto"/>
          <w:sz w:val="22"/>
          <w:highlight w:val="none"/>
        </w:rPr>
        <w:br w:type="textWrapping"/>
      </w:r>
      <w:r>
        <w:rPr>
          <w:color w:val="auto"/>
          <w:sz w:val="22"/>
          <w:highlight w:val="none"/>
        </w:rPr>
        <w:t>  小型、微型企业提供中型企业制造的货物的，视同为中型企业。</w:t>
      </w:r>
    </w:p>
    <w:p w14:paraId="2A6B964F">
      <w:pPr>
        <w:widowControl/>
        <w:snapToGrid w:val="0"/>
        <w:spacing w:line="440" w:lineRule="atLeast"/>
        <w:jc w:val="left"/>
        <w:rPr>
          <w:rFonts w:hint="eastAsia"/>
          <w:color w:val="auto"/>
          <w:sz w:val="22"/>
          <w:highlight w:val="none"/>
          <w:u w:val="single"/>
        </w:rPr>
      </w:pPr>
      <w:r>
        <w:rPr>
          <w:color w:val="auto"/>
          <w:sz w:val="22"/>
          <w:highlight w:val="none"/>
          <w:u w:val="single"/>
        </w:rPr>
        <w:t>（3）</w:t>
      </w:r>
      <w:r>
        <w:rPr>
          <w:rFonts w:hint="eastAsia"/>
          <w:color w:val="auto"/>
          <w:sz w:val="22"/>
          <w:highlight w:val="none"/>
          <w:u w:val="single"/>
        </w:rPr>
        <w:t>本项目为专门面向中小企业采购的项目或者标项，不再执行价格评审优惠的扶持政策。</w:t>
      </w:r>
    </w:p>
    <w:p w14:paraId="5066F71D">
      <w:pPr>
        <w:spacing w:line="440" w:lineRule="atLeast"/>
        <w:jc w:val="left"/>
        <w:rPr>
          <w:rFonts w:hint="eastAsia" w:ascii="宋体" w:hAnsi="宋体"/>
          <w:b/>
          <w:bCs/>
          <w:color w:val="auto"/>
          <w:sz w:val="22"/>
          <w:szCs w:val="22"/>
          <w:highlight w:val="none"/>
        </w:rPr>
      </w:pPr>
      <w:r>
        <w:rPr>
          <w:color w:val="auto"/>
          <w:sz w:val="22"/>
          <w:highlight w:val="none"/>
          <w:u w:val="single"/>
        </w:rPr>
        <w:t>3、</w:t>
      </w:r>
      <w:r>
        <w:rPr>
          <w:rFonts w:hint="eastAsia" w:ascii="宋体" w:hAnsi="宋体"/>
          <w:b/>
          <w:bCs/>
          <w:color w:val="auto"/>
          <w:sz w:val="22"/>
          <w:szCs w:val="22"/>
          <w:highlight w:val="none"/>
          <w:u w:val="single"/>
          <w:lang w:eastAsia="zh-CN"/>
        </w:rPr>
        <w:t>本项目投标企业</w:t>
      </w:r>
      <w:r>
        <w:rPr>
          <w:rFonts w:hint="eastAsia" w:ascii="宋体" w:hAnsi="宋体"/>
          <w:b/>
          <w:bCs/>
          <w:color w:val="auto"/>
          <w:sz w:val="22"/>
          <w:szCs w:val="22"/>
          <w:highlight w:val="none"/>
          <w:u w:val="single"/>
        </w:rPr>
        <w:t>提供以下证明材料（投标文件</w:t>
      </w:r>
      <w:r>
        <w:rPr>
          <w:rFonts w:hint="eastAsia" w:ascii="宋体" w:hAnsi="宋体"/>
          <w:b/>
          <w:bCs/>
          <w:color w:val="auto"/>
          <w:sz w:val="22"/>
          <w:szCs w:val="22"/>
          <w:highlight w:val="none"/>
          <w:u w:val="single"/>
          <w:lang w:eastAsia="zh-CN"/>
        </w:rPr>
        <w:t>资格文件</w:t>
      </w:r>
      <w:r>
        <w:rPr>
          <w:rFonts w:hint="eastAsia" w:ascii="宋体" w:hAnsi="宋体"/>
          <w:b/>
          <w:bCs/>
          <w:color w:val="auto"/>
          <w:sz w:val="22"/>
          <w:szCs w:val="22"/>
          <w:highlight w:val="none"/>
          <w:u w:val="single"/>
        </w:rPr>
        <w:t>中</w:t>
      </w:r>
      <w:r>
        <w:rPr>
          <w:rFonts w:hint="eastAsia" w:ascii="宋体" w:hAnsi="宋体"/>
          <w:b/>
          <w:bCs/>
          <w:color w:val="auto"/>
          <w:sz w:val="22"/>
          <w:szCs w:val="22"/>
          <w:highlight w:val="none"/>
          <w:u w:val="single"/>
          <w:lang w:eastAsia="zh-CN"/>
        </w:rPr>
        <w:t>须提供</w:t>
      </w:r>
      <w:r>
        <w:rPr>
          <w:rFonts w:hint="eastAsia" w:ascii="宋体" w:hAnsi="宋体"/>
          <w:b/>
          <w:bCs/>
          <w:color w:val="auto"/>
          <w:sz w:val="22"/>
          <w:szCs w:val="22"/>
          <w:highlight w:val="none"/>
          <w:u w:val="single"/>
        </w:rPr>
        <w:t>，不提供的</w:t>
      </w:r>
      <w:r>
        <w:rPr>
          <w:rFonts w:hint="eastAsia" w:ascii="宋体" w:hAnsi="宋体"/>
          <w:b/>
          <w:bCs/>
          <w:color w:val="auto"/>
          <w:sz w:val="22"/>
          <w:szCs w:val="22"/>
          <w:highlight w:val="none"/>
          <w:u w:val="single"/>
          <w:lang w:eastAsia="zh-CN"/>
        </w:rPr>
        <w:t>不能参与本项目投标）</w:t>
      </w:r>
      <w:r>
        <w:rPr>
          <w:rFonts w:hint="eastAsia" w:ascii="宋体" w:hAnsi="宋体"/>
          <w:b/>
          <w:bCs/>
          <w:color w:val="auto"/>
          <w:sz w:val="22"/>
          <w:szCs w:val="22"/>
          <w:highlight w:val="none"/>
        </w:rPr>
        <w:t>：</w:t>
      </w:r>
    </w:p>
    <w:p w14:paraId="1F8CAF12">
      <w:pPr>
        <w:widowControl/>
        <w:snapToGrid w:val="0"/>
        <w:spacing w:line="440" w:lineRule="atLeast"/>
        <w:jc w:val="left"/>
        <w:rPr>
          <w:b/>
          <w:color w:val="auto"/>
          <w:sz w:val="22"/>
          <w:highlight w:val="none"/>
        </w:rPr>
      </w:pPr>
      <w:r>
        <w:rPr>
          <w:rFonts w:hint="eastAsia"/>
          <w:b/>
          <w:color w:val="auto"/>
          <w:sz w:val="22"/>
          <w:highlight w:val="none"/>
          <w:lang w:eastAsia="zh-CN"/>
        </w:rPr>
        <w:t>（</w:t>
      </w:r>
      <w:r>
        <w:rPr>
          <w:rFonts w:hint="eastAsia"/>
          <w:b/>
          <w:color w:val="auto"/>
          <w:sz w:val="22"/>
          <w:highlight w:val="none"/>
          <w:lang w:val="en-US" w:eastAsia="zh-CN"/>
        </w:rPr>
        <w:t>1）</w:t>
      </w:r>
      <w:r>
        <w:rPr>
          <w:b/>
          <w:color w:val="auto"/>
          <w:sz w:val="22"/>
          <w:highlight w:val="none"/>
        </w:rPr>
        <w:t>《中小企业声明函》（加盖供应商公章，格式见附件）</w:t>
      </w:r>
    </w:p>
    <w:p w14:paraId="4998636C">
      <w:pPr>
        <w:widowControl/>
        <w:snapToGrid w:val="0"/>
        <w:spacing w:line="440" w:lineRule="atLeast"/>
        <w:jc w:val="left"/>
        <w:rPr>
          <w:color w:val="auto"/>
          <w:sz w:val="22"/>
          <w:highlight w:val="none"/>
        </w:rPr>
      </w:pPr>
      <w:r>
        <w:rPr>
          <w:color w:val="auto"/>
          <w:sz w:val="22"/>
          <w:highlight w:val="none"/>
        </w:rPr>
        <w:t>4、</w:t>
      </w:r>
      <w:r>
        <w:rPr>
          <w:color w:val="auto"/>
          <w:sz w:val="22"/>
          <w:highlight w:val="none"/>
          <w:u w:val="single"/>
        </w:rPr>
        <w:t>享受监狱企业价格折扣应提供以下证明材料</w:t>
      </w:r>
      <w:r>
        <w:rPr>
          <w:rFonts w:hint="eastAsia" w:ascii="宋体" w:hAnsi="宋体"/>
          <w:b/>
          <w:bCs/>
          <w:color w:val="auto"/>
          <w:sz w:val="22"/>
          <w:szCs w:val="22"/>
          <w:highlight w:val="none"/>
          <w:u w:val="single"/>
        </w:rPr>
        <w:t>（投标文件</w:t>
      </w:r>
      <w:r>
        <w:rPr>
          <w:rFonts w:hint="eastAsia" w:ascii="宋体" w:hAnsi="宋体"/>
          <w:b/>
          <w:bCs/>
          <w:color w:val="auto"/>
          <w:sz w:val="22"/>
          <w:szCs w:val="22"/>
          <w:highlight w:val="none"/>
          <w:u w:val="single"/>
          <w:lang w:eastAsia="zh-CN"/>
        </w:rPr>
        <w:t>资格文件</w:t>
      </w:r>
      <w:r>
        <w:rPr>
          <w:rFonts w:hint="eastAsia" w:ascii="宋体" w:hAnsi="宋体"/>
          <w:b/>
          <w:bCs/>
          <w:color w:val="auto"/>
          <w:sz w:val="22"/>
          <w:szCs w:val="22"/>
          <w:highlight w:val="none"/>
          <w:u w:val="single"/>
        </w:rPr>
        <w:t>中</w:t>
      </w:r>
      <w:r>
        <w:rPr>
          <w:rFonts w:hint="eastAsia" w:ascii="宋体" w:hAnsi="宋体"/>
          <w:b/>
          <w:bCs/>
          <w:color w:val="auto"/>
          <w:sz w:val="22"/>
          <w:szCs w:val="22"/>
          <w:highlight w:val="none"/>
          <w:u w:val="single"/>
          <w:lang w:eastAsia="zh-CN"/>
        </w:rPr>
        <w:t>须提供</w:t>
      </w:r>
      <w:r>
        <w:rPr>
          <w:rFonts w:hint="eastAsia" w:ascii="宋体" w:hAnsi="宋体"/>
          <w:b/>
          <w:bCs/>
          <w:color w:val="auto"/>
          <w:sz w:val="22"/>
          <w:szCs w:val="22"/>
          <w:highlight w:val="none"/>
          <w:u w:val="single"/>
        </w:rPr>
        <w:t>，不提供的</w:t>
      </w:r>
      <w:r>
        <w:rPr>
          <w:rFonts w:hint="eastAsia" w:ascii="宋体" w:hAnsi="宋体"/>
          <w:b/>
          <w:bCs/>
          <w:color w:val="auto"/>
          <w:sz w:val="22"/>
          <w:szCs w:val="22"/>
          <w:highlight w:val="none"/>
          <w:u w:val="single"/>
          <w:lang w:eastAsia="zh-CN"/>
        </w:rPr>
        <w:t>不能参与本项目投标）</w:t>
      </w:r>
      <w:r>
        <w:rPr>
          <w:color w:val="auto"/>
          <w:sz w:val="22"/>
          <w:highlight w:val="none"/>
        </w:rPr>
        <w:t>：</w:t>
      </w:r>
    </w:p>
    <w:p w14:paraId="09C5EC90">
      <w:pPr>
        <w:widowControl/>
        <w:snapToGrid w:val="0"/>
        <w:spacing w:line="440" w:lineRule="atLeast"/>
        <w:jc w:val="left"/>
        <w:rPr>
          <w:color w:val="auto"/>
          <w:sz w:val="22"/>
          <w:highlight w:val="none"/>
        </w:rPr>
      </w:pPr>
      <w:r>
        <w:rPr>
          <w:color w:val="auto"/>
          <w:sz w:val="22"/>
          <w:highlight w:val="none"/>
        </w:rPr>
        <w:t>（1）监狱企业参加政府采购活动时，应当提供由省级以上监狱管理局、戒毒管理局(含新疆生产建设兵团)出具的属于监狱企业的证明文件（复印件加盖公章）。在政府采购活动中，监狱企业视同小型、微型企业。</w:t>
      </w:r>
    </w:p>
    <w:p w14:paraId="58181721">
      <w:pPr>
        <w:widowControl/>
        <w:snapToGrid w:val="0"/>
        <w:spacing w:line="440" w:lineRule="atLeast"/>
        <w:jc w:val="left"/>
        <w:rPr>
          <w:color w:val="auto"/>
          <w:sz w:val="22"/>
          <w:highlight w:val="none"/>
        </w:rPr>
      </w:pPr>
      <w:r>
        <w:rPr>
          <w:color w:val="auto"/>
          <w:sz w:val="22"/>
          <w:highlight w:val="none"/>
        </w:rPr>
        <w:t>5、</w:t>
      </w:r>
      <w:r>
        <w:rPr>
          <w:color w:val="auto"/>
          <w:sz w:val="22"/>
          <w:highlight w:val="none"/>
          <w:u w:val="single"/>
        </w:rPr>
        <w:t>享受残疾人福利性单位格折扣应提供以下证明材料</w:t>
      </w:r>
      <w:r>
        <w:rPr>
          <w:rFonts w:hint="eastAsia" w:ascii="宋体" w:hAnsi="宋体"/>
          <w:b/>
          <w:bCs/>
          <w:color w:val="auto"/>
          <w:sz w:val="22"/>
          <w:szCs w:val="22"/>
          <w:highlight w:val="none"/>
          <w:u w:val="single"/>
        </w:rPr>
        <w:t>（投标文件</w:t>
      </w:r>
      <w:r>
        <w:rPr>
          <w:rFonts w:hint="eastAsia" w:ascii="宋体" w:hAnsi="宋体"/>
          <w:b/>
          <w:bCs/>
          <w:color w:val="auto"/>
          <w:sz w:val="22"/>
          <w:szCs w:val="22"/>
          <w:highlight w:val="none"/>
          <w:u w:val="single"/>
          <w:lang w:eastAsia="zh-CN"/>
        </w:rPr>
        <w:t>资格文件</w:t>
      </w:r>
      <w:r>
        <w:rPr>
          <w:rFonts w:hint="eastAsia" w:ascii="宋体" w:hAnsi="宋体"/>
          <w:b/>
          <w:bCs/>
          <w:color w:val="auto"/>
          <w:sz w:val="22"/>
          <w:szCs w:val="22"/>
          <w:highlight w:val="none"/>
          <w:u w:val="single"/>
        </w:rPr>
        <w:t>中</w:t>
      </w:r>
      <w:r>
        <w:rPr>
          <w:rFonts w:hint="eastAsia" w:ascii="宋体" w:hAnsi="宋体"/>
          <w:b/>
          <w:bCs/>
          <w:color w:val="auto"/>
          <w:sz w:val="22"/>
          <w:szCs w:val="22"/>
          <w:highlight w:val="none"/>
          <w:u w:val="single"/>
          <w:lang w:eastAsia="zh-CN"/>
        </w:rPr>
        <w:t>须提供</w:t>
      </w:r>
      <w:r>
        <w:rPr>
          <w:rFonts w:hint="eastAsia" w:ascii="宋体" w:hAnsi="宋体"/>
          <w:b/>
          <w:bCs/>
          <w:color w:val="auto"/>
          <w:sz w:val="22"/>
          <w:szCs w:val="22"/>
          <w:highlight w:val="none"/>
          <w:u w:val="single"/>
        </w:rPr>
        <w:t>，不提供的</w:t>
      </w:r>
      <w:r>
        <w:rPr>
          <w:rFonts w:hint="eastAsia" w:ascii="宋体" w:hAnsi="宋体"/>
          <w:b/>
          <w:bCs/>
          <w:color w:val="auto"/>
          <w:sz w:val="22"/>
          <w:szCs w:val="22"/>
          <w:highlight w:val="none"/>
          <w:u w:val="single"/>
          <w:lang w:eastAsia="zh-CN"/>
        </w:rPr>
        <w:t>不能参与本项目投标）</w:t>
      </w:r>
      <w:r>
        <w:rPr>
          <w:color w:val="auto"/>
          <w:sz w:val="22"/>
          <w:highlight w:val="none"/>
        </w:rPr>
        <w:t>：</w:t>
      </w:r>
    </w:p>
    <w:p w14:paraId="6F6FE79A">
      <w:pPr>
        <w:widowControl/>
        <w:snapToGrid w:val="0"/>
        <w:spacing w:line="440" w:lineRule="atLeast"/>
        <w:jc w:val="left"/>
        <w:rPr>
          <w:color w:val="auto"/>
          <w:sz w:val="22"/>
          <w:highlight w:val="none"/>
        </w:rPr>
      </w:pPr>
      <w:r>
        <w:rPr>
          <w:color w:val="auto"/>
          <w:sz w:val="22"/>
          <w:highlight w:val="none"/>
        </w:rPr>
        <w:t>（1）残疾人福利性单位声明函；</w:t>
      </w:r>
    </w:p>
    <w:p w14:paraId="32C1BD3D">
      <w:pPr>
        <w:widowControl/>
        <w:snapToGrid w:val="0"/>
        <w:spacing w:line="440" w:lineRule="atLeast"/>
        <w:ind w:firstLine="440" w:firstLineChars="200"/>
        <w:jc w:val="left"/>
        <w:rPr>
          <w:color w:val="auto"/>
          <w:sz w:val="22"/>
          <w:highlight w:val="none"/>
        </w:rPr>
      </w:pPr>
      <w:r>
        <w:rPr>
          <w:rFonts w:hint="eastAsia"/>
          <w:color w:val="auto"/>
          <w:sz w:val="22"/>
          <w:highlight w:val="none"/>
        </w:rPr>
        <w:t>在政府采购活动中，残疾人福利性单位视同小型、微型企业。属于享受政府采购支持政策的残疾人福利性单位，应满足财库〔2017〕141号文件第一条的规定，并在响应文件中提供残疾人福利性单位声明函。</w:t>
      </w:r>
    </w:p>
    <w:p w14:paraId="3340BDED">
      <w:pPr>
        <w:widowControl/>
        <w:snapToGrid w:val="0"/>
        <w:spacing w:line="440" w:lineRule="atLeast"/>
        <w:jc w:val="left"/>
        <w:rPr>
          <w:color w:val="auto"/>
          <w:sz w:val="22"/>
          <w:highlight w:val="none"/>
        </w:rPr>
      </w:pPr>
    </w:p>
    <w:p w14:paraId="50DE3E4D">
      <w:pPr>
        <w:jc w:val="both"/>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附件1</w:t>
      </w:r>
    </w:p>
    <w:p w14:paraId="0FEE09BA">
      <w:pPr>
        <w:widowControl/>
        <w:snapToGrid w:val="0"/>
        <w:spacing w:line="440" w:lineRule="atLeast"/>
        <w:jc w:val="center"/>
        <w:rPr>
          <w:rFonts w:ascii="宋体" w:hAnsi="宋体"/>
          <w:color w:val="auto"/>
          <w:sz w:val="22"/>
          <w:szCs w:val="22"/>
          <w:highlight w:val="none"/>
        </w:rPr>
      </w:pPr>
      <w:r>
        <w:rPr>
          <w:rFonts w:ascii="宋体" w:hAnsi="宋体"/>
          <w:color w:val="auto"/>
          <w:sz w:val="22"/>
          <w:szCs w:val="22"/>
          <w:highlight w:val="none"/>
        </w:rPr>
        <w:t>中小企业声明函（工程、服务）</w:t>
      </w:r>
    </w:p>
    <w:p w14:paraId="7D6ABB5A">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本公司（联合体）郑重声明，根据《政府采购促进中小 企业发展管理办法》（财库﹝2020﹞46 号）的规定，本公司 （联合体）参加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62B272B">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w:t>
      </w:r>
      <w:r>
        <w:rPr>
          <w:rFonts w:hint="eastAsia" w:ascii="宋体" w:hAnsi="宋体"/>
          <w:color w:val="auto"/>
          <w:sz w:val="22"/>
          <w:szCs w:val="22"/>
          <w:highlight w:val="none"/>
        </w:rPr>
        <w:t>（注1）</w:t>
      </w:r>
      <w:r>
        <w:rPr>
          <w:rFonts w:ascii="宋体" w:hAnsi="宋体"/>
          <w:color w:val="auto"/>
          <w:sz w:val="22"/>
          <w:szCs w:val="22"/>
          <w:highlight w:val="none"/>
        </w:rPr>
        <w:t>，属于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14:paraId="44F6F567">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14:paraId="15484A92">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 </w:t>
      </w:r>
    </w:p>
    <w:p w14:paraId="2562F7B6">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以上企业，不属于大企业的分支机构，不存在控股股东为大企业的情形，也不存在与大企业的负责人为同一人的情形。 </w:t>
      </w:r>
    </w:p>
    <w:p w14:paraId="2146B7C9">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7879B8B2">
      <w:pPr>
        <w:widowControl/>
        <w:snapToGrid w:val="0"/>
        <w:spacing w:line="440" w:lineRule="atLeast"/>
        <w:jc w:val="left"/>
        <w:rPr>
          <w:rFonts w:ascii="宋体" w:hAnsi="宋体"/>
          <w:color w:val="auto"/>
          <w:sz w:val="22"/>
          <w:szCs w:val="22"/>
          <w:highlight w:val="none"/>
        </w:rPr>
      </w:pPr>
      <w:r>
        <w:rPr>
          <w:rFonts w:ascii="宋体" w:hAnsi="宋体"/>
          <w:color w:val="auto"/>
          <w:sz w:val="22"/>
          <w:szCs w:val="22"/>
          <w:highlight w:val="none"/>
        </w:rPr>
        <w:t xml:space="preserve">                                          企业名称（盖章）： </w:t>
      </w:r>
    </w:p>
    <w:p w14:paraId="0D81C5B6">
      <w:pPr>
        <w:widowControl/>
        <w:snapToGrid w:val="0"/>
        <w:spacing w:line="440" w:lineRule="atLeast"/>
        <w:ind w:firstLine="4620" w:firstLineChars="2100"/>
        <w:jc w:val="left"/>
        <w:rPr>
          <w:rFonts w:ascii="宋体" w:hAnsi="宋体"/>
          <w:color w:val="auto"/>
          <w:sz w:val="22"/>
          <w:szCs w:val="22"/>
          <w:highlight w:val="none"/>
        </w:rPr>
      </w:pPr>
      <w:r>
        <w:rPr>
          <w:rFonts w:ascii="宋体" w:hAnsi="宋体"/>
          <w:color w:val="auto"/>
          <w:sz w:val="22"/>
          <w:szCs w:val="22"/>
          <w:highlight w:val="none"/>
        </w:rPr>
        <w:t xml:space="preserve">日 期： </w:t>
      </w:r>
    </w:p>
    <w:p w14:paraId="0D2E9535">
      <w:pPr>
        <w:widowControl/>
        <w:snapToGrid w:val="0"/>
        <w:spacing w:line="588" w:lineRule="exact"/>
        <w:jc w:val="left"/>
        <w:rPr>
          <w:color w:val="auto"/>
          <w:sz w:val="24"/>
          <w:highlight w:val="none"/>
        </w:rPr>
      </w:pPr>
      <w:r>
        <w:rPr>
          <w:rFonts w:hint="eastAsia" w:ascii="宋体" w:hAnsi="宋体"/>
          <w:color w:val="auto"/>
          <w:spacing w:val="6"/>
          <w:sz w:val="22"/>
          <w:szCs w:val="22"/>
          <w:highlight w:val="none"/>
        </w:rPr>
        <w:t>注1：</w:t>
      </w:r>
      <w:r>
        <w:rPr>
          <w:rFonts w:ascii="宋体" w:hAnsi="宋体"/>
          <w:color w:val="auto"/>
          <w:spacing w:val="6"/>
          <w:sz w:val="22"/>
          <w:szCs w:val="22"/>
          <w:highlight w:val="none"/>
        </w:rPr>
        <w:t>从业人员、营业收入、资产总额填报上一年度数据，无上一年度数据的新成立企业可不填</w:t>
      </w:r>
      <w:r>
        <w:rPr>
          <w:rFonts w:ascii="宋体" w:hAnsi="宋体"/>
          <w:color w:val="auto"/>
          <w:sz w:val="22"/>
          <w:szCs w:val="22"/>
          <w:highlight w:val="none"/>
        </w:rPr>
        <w:t>报</w:t>
      </w:r>
      <w:r>
        <w:rPr>
          <w:rFonts w:hint="eastAsia" w:ascii="宋体" w:hAnsi="宋体"/>
          <w:color w:val="auto"/>
          <w:sz w:val="22"/>
          <w:szCs w:val="22"/>
          <w:highlight w:val="none"/>
          <w:lang w:val="en-US" w:eastAsia="zh-CN"/>
        </w:rPr>
        <w:t>相关数据</w:t>
      </w:r>
      <w:r>
        <w:rPr>
          <w:rFonts w:ascii="宋体" w:hAnsi="宋体"/>
          <w:color w:val="auto"/>
          <w:sz w:val="22"/>
          <w:szCs w:val="22"/>
          <w:highlight w:val="none"/>
        </w:rPr>
        <w:t>。</w:t>
      </w:r>
      <w:r>
        <w:rPr>
          <w:color w:val="auto"/>
          <w:spacing w:val="6"/>
          <w:sz w:val="24"/>
          <w:highlight w:val="none"/>
        </w:rPr>
        <w:t>           </w:t>
      </w:r>
      <w:r>
        <w:rPr>
          <w:color w:val="auto"/>
          <w:sz w:val="24"/>
          <w:highlight w:val="none"/>
        </w:rPr>
        <w:t>                  　　　　　</w:t>
      </w:r>
    </w:p>
    <w:p w14:paraId="49AB484F">
      <w:pPr>
        <w:widowControl/>
        <w:snapToGrid w:val="0"/>
        <w:spacing w:line="588" w:lineRule="exact"/>
        <w:jc w:val="center"/>
        <w:rPr>
          <w:rFonts w:ascii="宋体" w:hAnsi="宋体"/>
          <w:color w:val="auto"/>
          <w:spacing w:val="6"/>
          <w:sz w:val="22"/>
          <w:szCs w:val="22"/>
          <w:highlight w:val="none"/>
        </w:rPr>
      </w:pPr>
      <w:bookmarkStart w:id="1" w:name="OLE_LINK13"/>
      <w:r>
        <w:rPr>
          <w:rFonts w:ascii="宋体" w:hAnsi="宋体"/>
          <w:color w:val="auto"/>
          <w:spacing w:val="6"/>
          <w:sz w:val="22"/>
          <w:szCs w:val="22"/>
          <w:highlight w:val="none"/>
        </w:rPr>
        <w:t>残疾人福利性单位声明函</w:t>
      </w:r>
      <w:bookmarkEnd w:id="1"/>
    </w:p>
    <w:p w14:paraId="396C9826">
      <w:pPr>
        <w:widowControl/>
        <w:snapToGrid w:val="0"/>
        <w:spacing w:line="588" w:lineRule="exact"/>
        <w:jc w:val="left"/>
        <w:rPr>
          <w:rFonts w:ascii="宋体" w:hAnsi="宋体"/>
          <w:color w:val="auto"/>
          <w:spacing w:val="6"/>
          <w:sz w:val="22"/>
          <w:szCs w:val="22"/>
          <w:highlight w:val="none"/>
        </w:rPr>
      </w:pPr>
    </w:p>
    <w:p w14:paraId="02088B1F">
      <w:pPr>
        <w:widowControl/>
        <w:snapToGrid w:val="0"/>
        <w:spacing w:line="588" w:lineRule="exact"/>
        <w:ind w:firstLine="504"/>
        <w:jc w:val="left"/>
        <w:rPr>
          <w:rFonts w:ascii="宋体" w:hAnsi="宋体"/>
          <w:color w:val="auto"/>
          <w:spacing w:val="6"/>
          <w:sz w:val="22"/>
          <w:szCs w:val="22"/>
          <w:highlight w:val="none"/>
        </w:rPr>
      </w:pPr>
      <w:r>
        <w:rPr>
          <w:rFonts w:ascii="宋体" w:hAnsi="宋体"/>
          <w:color w:val="auto"/>
          <w:spacing w:val="6"/>
          <w:sz w:val="22"/>
          <w:szCs w:val="22"/>
          <w:highlight w:val="none"/>
        </w:rPr>
        <w:t>本单位郑重声明，根据《财政部 民政部 中国残疾人联合会关于促进残疾人就业政府采购政策的通知》（财库</w:t>
      </w:r>
      <w:r>
        <w:rPr>
          <w:rFonts w:ascii="宋体" w:hAnsi="宋体"/>
          <w:color w:val="auto"/>
          <w:sz w:val="22"/>
          <w:szCs w:val="22"/>
          <w:highlight w:val="none"/>
        </w:rPr>
        <w:t>〔2017〕 141</w:t>
      </w:r>
      <w:r>
        <w:rPr>
          <w:rFonts w:ascii="宋体" w:hAnsi="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3FE1B7">
      <w:pPr>
        <w:widowControl/>
        <w:snapToGrid w:val="0"/>
        <w:spacing w:line="588" w:lineRule="exact"/>
        <w:ind w:firstLine="504"/>
        <w:jc w:val="left"/>
        <w:rPr>
          <w:rFonts w:ascii="宋体" w:hAnsi="宋体"/>
          <w:color w:val="auto"/>
          <w:spacing w:val="6"/>
          <w:sz w:val="22"/>
          <w:szCs w:val="22"/>
          <w:highlight w:val="none"/>
        </w:rPr>
      </w:pPr>
      <w:r>
        <w:rPr>
          <w:rFonts w:ascii="宋体" w:hAnsi="宋体"/>
          <w:color w:val="auto"/>
          <w:spacing w:val="6"/>
          <w:sz w:val="22"/>
          <w:szCs w:val="22"/>
          <w:highlight w:val="none"/>
        </w:rPr>
        <w:t>本单位对上述声明的真实性负责。如有虚假，将依法承担相应责任。</w:t>
      </w:r>
    </w:p>
    <w:p w14:paraId="20270075">
      <w:pPr>
        <w:widowControl/>
        <w:snapToGrid w:val="0"/>
        <w:spacing w:line="588" w:lineRule="exact"/>
        <w:jc w:val="left"/>
        <w:rPr>
          <w:rFonts w:ascii="宋体" w:hAnsi="宋体"/>
          <w:color w:val="auto"/>
          <w:spacing w:val="6"/>
          <w:sz w:val="22"/>
          <w:szCs w:val="22"/>
          <w:highlight w:val="none"/>
        </w:rPr>
      </w:pPr>
      <w:r>
        <w:rPr>
          <w:rFonts w:hint="eastAsia" w:ascii="宋体" w:hAnsi="宋体"/>
          <w:color w:val="auto"/>
          <w:spacing w:val="6"/>
          <w:sz w:val="22"/>
          <w:szCs w:val="22"/>
          <w:highlight w:val="none"/>
        </w:rPr>
        <w:t>供应商</w:t>
      </w:r>
      <w:r>
        <w:rPr>
          <w:rFonts w:ascii="宋体" w:hAnsi="宋体"/>
          <w:color w:val="auto"/>
          <w:spacing w:val="6"/>
          <w:sz w:val="22"/>
          <w:szCs w:val="22"/>
          <w:highlight w:val="none"/>
        </w:rPr>
        <w:t>名称（盖章）：</w:t>
      </w:r>
    </w:p>
    <w:p w14:paraId="4134A24C">
      <w:pPr>
        <w:widowControl/>
        <w:snapToGrid w:val="0"/>
        <w:spacing w:line="588" w:lineRule="exact"/>
        <w:jc w:val="left"/>
        <w:rPr>
          <w:rFonts w:ascii="宋体" w:hAnsi="宋体"/>
          <w:color w:val="auto"/>
          <w:spacing w:val="6"/>
          <w:sz w:val="22"/>
          <w:szCs w:val="22"/>
          <w:highlight w:val="none"/>
        </w:rPr>
      </w:pPr>
      <w:r>
        <w:rPr>
          <w:rFonts w:ascii="宋体" w:hAnsi="宋体"/>
          <w:color w:val="auto"/>
          <w:spacing w:val="6"/>
          <w:sz w:val="22"/>
          <w:szCs w:val="22"/>
          <w:highlight w:val="none"/>
        </w:rPr>
        <w:t xml:space="preserve">       日  期：</w:t>
      </w:r>
    </w:p>
    <w:p w14:paraId="1226AF97">
      <w:pPr>
        <w:widowControl/>
        <w:tabs>
          <w:tab w:val="left" w:pos="4860"/>
        </w:tabs>
        <w:snapToGrid w:val="0"/>
        <w:spacing w:line="588" w:lineRule="exact"/>
        <w:ind w:right="1560"/>
        <w:jc w:val="left"/>
        <w:rPr>
          <w:color w:val="auto"/>
          <w:sz w:val="22"/>
          <w:highlight w:val="none"/>
        </w:rPr>
      </w:pPr>
      <w:r>
        <w:rPr>
          <w:color w:val="auto"/>
          <w:sz w:val="22"/>
          <w:highlight w:val="none"/>
        </w:rPr>
        <w:t>备注说明：</w:t>
      </w:r>
    </w:p>
    <w:p w14:paraId="737F16A8">
      <w:pPr>
        <w:widowControl/>
        <w:tabs>
          <w:tab w:val="left" w:pos="4860"/>
        </w:tabs>
        <w:snapToGrid w:val="0"/>
        <w:spacing w:line="588" w:lineRule="exact"/>
        <w:ind w:right="136"/>
        <w:jc w:val="left"/>
        <w:rPr>
          <w:color w:val="auto"/>
          <w:sz w:val="22"/>
          <w:highlight w:val="none"/>
        </w:rPr>
      </w:pPr>
      <w:r>
        <w:rPr>
          <w:color w:val="auto"/>
          <w:sz w:val="22"/>
          <w:highlight w:val="none"/>
        </w:rPr>
        <w:t>1、如中标，将在中标公示中将此残疾人福利性单位声明函予以公示，接受社会监督；</w:t>
      </w:r>
    </w:p>
    <w:p w14:paraId="2E2368C5">
      <w:pPr>
        <w:widowControl/>
        <w:tabs>
          <w:tab w:val="left" w:pos="4860"/>
        </w:tabs>
        <w:snapToGrid w:val="0"/>
        <w:spacing w:line="588" w:lineRule="exact"/>
        <w:ind w:right="136"/>
        <w:jc w:val="left"/>
        <w:rPr>
          <w:color w:val="auto"/>
          <w:spacing w:val="6"/>
          <w:sz w:val="30"/>
          <w:highlight w:val="none"/>
        </w:rPr>
      </w:pPr>
      <w:r>
        <w:rPr>
          <w:color w:val="auto"/>
          <w:sz w:val="22"/>
          <w:highlight w:val="none"/>
        </w:rPr>
        <w:t>2、供应商提供的《残疾人福利性单位声明函》与事实不符的，依照《政府采购法》第七十七条第一款的规定追究法律责任。</w:t>
      </w:r>
    </w:p>
    <w:p w14:paraId="6FD3F63F">
      <w:pPr>
        <w:widowControl/>
        <w:tabs>
          <w:tab w:val="left" w:pos="4860"/>
        </w:tabs>
        <w:snapToGrid w:val="0"/>
        <w:spacing w:line="588" w:lineRule="exact"/>
        <w:ind w:right="1560"/>
        <w:jc w:val="left"/>
        <w:rPr>
          <w:color w:val="auto"/>
          <w:sz w:val="22"/>
          <w:highlight w:val="none"/>
        </w:rPr>
      </w:pPr>
    </w:p>
    <w:p w14:paraId="0B8EB821">
      <w:pPr>
        <w:widowControl/>
        <w:tabs>
          <w:tab w:val="left" w:pos="4860"/>
        </w:tabs>
        <w:snapToGrid w:val="0"/>
        <w:spacing w:line="588" w:lineRule="exact"/>
        <w:ind w:right="136"/>
        <w:jc w:val="left"/>
        <w:rPr>
          <w:rFonts w:hint="default" w:eastAsia="宋体"/>
          <w:color w:val="auto"/>
          <w:sz w:val="22"/>
          <w:highlight w:val="none"/>
          <w:lang w:val="en-US" w:eastAsia="zh-CN"/>
        </w:rPr>
      </w:pPr>
      <w:r>
        <w:rPr>
          <w:color w:val="auto"/>
          <w:sz w:val="22"/>
          <w:highlight w:val="none"/>
        </w:rPr>
        <w:t>二、节能、环保产品优先（强制）采购政策说明</w:t>
      </w:r>
      <w:r>
        <w:rPr>
          <w:rFonts w:hint="eastAsia"/>
          <w:color w:val="auto"/>
          <w:sz w:val="22"/>
          <w:highlight w:val="none"/>
          <w:lang w:eastAsia="zh-CN"/>
        </w:rPr>
        <w:t>【</w:t>
      </w:r>
      <w:r>
        <w:rPr>
          <w:rFonts w:hint="eastAsia"/>
          <w:color w:val="auto"/>
          <w:sz w:val="22"/>
          <w:highlight w:val="none"/>
          <w:lang w:val="en-US" w:eastAsia="zh-CN"/>
        </w:rPr>
        <w:t>采购货物项目适用】</w:t>
      </w:r>
    </w:p>
    <w:p w14:paraId="1DD0C3CA">
      <w:pPr>
        <w:widowControl/>
        <w:tabs>
          <w:tab w:val="left" w:pos="4860"/>
        </w:tabs>
        <w:snapToGrid w:val="0"/>
        <w:spacing w:line="588" w:lineRule="exact"/>
        <w:ind w:right="1560"/>
        <w:jc w:val="left"/>
        <w:rPr>
          <w:color w:val="auto"/>
          <w:sz w:val="22"/>
          <w:highlight w:val="none"/>
        </w:rPr>
      </w:pPr>
      <w:r>
        <w:rPr>
          <w:color w:val="auto"/>
          <w:sz w:val="22"/>
          <w:highlight w:val="none"/>
        </w:rPr>
        <w:t>1、政策依据</w:t>
      </w:r>
    </w:p>
    <w:p w14:paraId="39D3EA1D">
      <w:pPr>
        <w:widowControl/>
        <w:tabs>
          <w:tab w:val="left" w:pos="4860"/>
        </w:tabs>
        <w:snapToGrid w:val="0"/>
        <w:spacing w:line="588" w:lineRule="exact"/>
        <w:ind w:right="136"/>
        <w:jc w:val="left"/>
        <w:rPr>
          <w:color w:val="auto"/>
          <w:sz w:val="22"/>
          <w:highlight w:val="none"/>
        </w:rPr>
      </w:pPr>
      <w:r>
        <w:rPr>
          <w:color w:val="auto"/>
          <w:sz w:val="22"/>
          <w:highlight w:val="none"/>
        </w:rPr>
        <w:t>（一）《国务院办公厅关于建立政府强制采购节能产品制度的通知》(国办发[2007]51号)</w:t>
      </w:r>
    </w:p>
    <w:p w14:paraId="6FEF0B72">
      <w:pPr>
        <w:widowControl/>
        <w:tabs>
          <w:tab w:val="left" w:pos="4860"/>
        </w:tabs>
        <w:snapToGrid w:val="0"/>
        <w:spacing w:line="588" w:lineRule="exact"/>
        <w:ind w:right="136"/>
        <w:jc w:val="left"/>
        <w:rPr>
          <w:color w:val="auto"/>
          <w:sz w:val="22"/>
          <w:highlight w:val="none"/>
        </w:rPr>
      </w:pPr>
      <w:r>
        <w:rPr>
          <w:color w:val="auto"/>
          <w:sz w:val="22"/>
          <w:highlight w:val="none"/>
        </w:rPr>
        <w:t>（二）财政部、发展改革委发布的《节能产品政府采购实施意见》(财库[2004]185号)</w:t>
      </w:r>
    </w:p>
    <w:p w14:paraId="201D8E3D">
      <w:pPr>
        <w:widowControl/>
        <w:tabs>
          <w:tab w:val="left" w:pos="4860"/>
        </w:tabs>
        <w:snapToGrid w:val="0"/>
        <w:spacing w:line="588" w:lineRule="exact"/>
        <w:ind w:right="136"/>
        <w:jc w:val="left"/>
        <w:rPr>
          <w:color w:val="auto"/>
          <w:sz w:val="22"/>
          <w:highlight w:val="none"/>
        </w:rPr>
      </w:pPr>
      <w:r>
        <w:rPr>
          <w:color w:val="auto"/>
          <w:sz w:val="22"/>
          <w:highlight w:val="none"/>
        </w:rPr>
        <w:t>（三）财政部、原环保总局印发的《环境标志产品政府采购实施的意见》（财库 [2006]90号）</w:t>
      </w:r>
    </w:p>
    <w:p w14:paraId="0C5F2081">
      <w:pPr>
        <w:widowControl/>
        <w:tabs>
          <w:tab w:val="left" w:pos="4860"/>
        </w:tabs>
        <w:snapToGrid w:val="0"/>
        <w:spacing w:line="588" w:lineRule="exact"/>
        <w:ind w:right="136"/>
        <w:jc w:val="left"/>
        <w:rPr>
          <w:rFonts w:hint="default" w:eastAsia="宋体"/>
          <w:color w:val="auto"/>
          <w:sz w:val="22"/>
          <w:highlight w:val="none"/>
          <w:lang w:val="en-US" w:eastAsia="zh-CN"/>
        </w:rPr>
      </w:pPr>
      <w:r>
        <w:rPr>
          <w:color w:val="auto"/>
          <w:sz w:val="22"/>
          <w:highlight w:val="none"/>
        </w:rPr>
        <w:t>2、供应商投标货物属于节能、环保优先（强制）采购范围的，须提供相关证明材料。</w:t>
      </w:r>
      <w:r>
        <w:rPr>
          <w:rFonts w:hint="eastAsia"/>
          <w:color w:val="auto"/>
          <w:sz w:val="22"/>
          <w:highlight w:val="none"/>
          <w:lang w:eastAsia="zh-CN"/>
        </w:rPr>
        <w:t>【</w:t>
      </w:r>
      <w:r>
        <w:rPr>
          <w:rFonts w:hint="eastAsia"/>
          <w:color w:val="auto"/>
          <w:sz w:val="22"/>
          <w:highlight w:val="none"/>
          <w:lang w:val="en-US" w:eastAsia="zh-CN"/>
        </w:rPr>
        <w:t>采购货物项目适用】</w:t>
      </w:r>
    </w:p>
    <w:p w14:paraId="17FA3634">
      <w:pPr>
        <w:pStyle w:val="22"/>
        <w:rPr>
          <w:color w:val="auto"/>
          <w:sz w:val="22"/>
          <w:highlight w:val="none"/>
        </w:rPr>
      </w:pPr>
    </w:p>
    <w:p w14:paraId="20D8D0AD">
      <w:pPr>
        <w:pStyle w:val="23"/>
        <w:rPr>
          <w:color w:val="auto"/>
          <w:sz w:val="22"/>
          <w:highlight w:val="none"/>
        </w:rPr>
      </w:pPr>
    </w:p>
    <w:p w14:paraId="6BD80965">
      <w:pPr>
        <w:rPr>
          <w:color w:val="auto"/>
          <w:sz w:val="22"/>
          <w:highlight w:val="none"/>
        </w:rPr>
      </w:pPr>
    </w:p>
    <w:p w14:paraId="4BCD5240">
      <w:pPr>
        <w:numPr>
          <w:ilvl w:val="0"/>
          <w:numId w:val="3"/>
        </w:numPr>
        <w:autoSpaceDE w:val="0"/>
        <w:autoSpaceDN w:val="0"/>
        <w:adjustRightInd w:val="0"/>
        <w:snapToGrid w:val="0"/>
        <w:spacing w:line="460" w:lineRule="atLeast"/>
        <w:ind w:firstLine="1965" w:firstLineChars="546"/>
        <w:textAlignment w:val="bottom"/>
        <w:rPr>
          <w:rFonts w:hint="eastAsia" w:ascii="宋体" w:hAnsi="宋体" w:eastAsia="宋体" w:cs="宋体"/>
          <w:color w:val="auto"/>
          <w:kern w:val="2"/>
          <w:sz w:val="36"/>
          <w:szCs w:val="24"/>
          <w:highlight w:val="none"/>
        </w:rPr>
      </w:pPr>
      <w:r>
        <w:rPr>
          <w:rFonts w:hint="eastAsia" w:ascii="宋体" w:hAnsi="宋体" w:eastAsia="宋体" w:cs="宋体"/>
          <w:color w:val="auto"/>
          <w:kern w:val="2"/>
          <w:sz w:val="36"/>
          <w:szCs w:val="24"/>
          <w:highlight w:val="none"/>
        </w:rPr>
        <w:t xml:space="preserve">    合同格式（仅供参考）</w:t>
      </w:r>
    </w:p>
    <w:p w14:paraId="4A701B1F">
      <w:pPr>
        <w:autoSpaceDE w:val="0"/>
        <w:autoSpaceDN w:val="0"/>
        <w:adjustRightInd w:val="0"/>
        <w:ind w:firstLine="315" w:firstLineChars="150"/>
        <w:jc w:val="left"/>
        <w:rPr>
          <w:rFonts w:hint="eastAsia" w:asciiTheme="minorEastAsia" w:hAnsiTheme="minorEastAsia" w:eastAsiaTheme="minorEastAsia" w:cstheme="minorEastAsia"/>
          <w:color w:val="auto"/>
          <w:kern w:val="2"/>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rPr>
        <w:t>使用住房和城乡建设部、国家工商行政管理总局印发的《建设工程施工合同（示范文本）》（GF-2013-0201）（以下简称《示范文本》）。（建市[2013]56号）。</w:t>
      </w:r>
    </w:p>
    <w:p w14:paraId="63D143FA">
      <w:pPr>
        <w:autoSpaceDE w:val="0"/>
        <w:autoSpaceDN w:val="0"/>
        <w:adjustRightInd w:val="0"/>
        <w:jc w:val="left"/>
        <w:rPr>
          <w:rFonts w:hint="eastAsia" w:ascii="宋体" w:hAnsi="宋体" w:eastAsia="黑体" w:cs="宋体"/>
          <w:color w:val="auto"/>
          <w:kern w:val="2"/>
          <w:sz w:val="30"/>
          <w:szCs w:val="27"/>
          <w:highlight w:val="none"/>
          <w:shd w:val="clear" w:color="auto" w:fill="auto"/>
        </w:rPr>
      </w:pPr>
      <w:r>
        <w:rPr>
          <w:rFonts w:hint="eastAsia" w:ascii="Times New Roman" w:hAnsi="Times New Roman" w:eastAsia="宋体" w:cs="Times New Roman"/>
          <w:color w:val="auto"/>
          <w:kern w:val="2"/>
          <w:sz w:val="27"/>
          <w:szCs w:val="27"/>
          <w:highlight w:val="none"/>
          <w:shd w:val="clear" w:color="auto" w:fill="auto"/>
        </w:rPr>
        <w:t xml:space="preserve">                      </w:t>
      </w:r>
      <w:r>
        <w:rPr>
          <w:rFonts w:hint="eastAsia" w:ascii="宋体" w:hAnsi="宋体" w:eastAsia="黑体" w:cs="宋体"/>
          <w:color w:val="auto"/>
          <w:kern w:val="2"/>
          <w:sz w:val="30"/>
          <w:szCs w:val="27"/>
          <w:highlight w:val="none"/>
          <w:shd w:val="clear" w:color="auto" w:fill="auto"/>
        </w:rPr>
        <w:t>第一部分</w:t>
      </w:r>
      <w:r>
        <w:rPr>
          <w:rFonts w:ascii="宋体" w:hAnsi="宋体" w:eastAsia="黑体" w:cs="宋体"/>
          <w:color w:val="auto"/>
          <w:kern w:val="2"/>
          <w:sz w:val="30"/>
          <w:szCs w:val="24"/>
          <w:highlight w:val="none"/>
          <w:shd w:val="clear" w:color="auto" w:fill="auto"/>
        </w:rPr>
        <w:t> </w:t>
      </w:r>
      <w:r>
        <w:rPr>
          <w:rFonts w:hint="eastAsia" w:ascii="宋体" w:hAnsi="宋体" w:eastAsia="黑体" w:cs="宋体"/>
          <w:color w:val="auto"/>
          <w:kern w:val="2"/>
          <w:sz w:val="30"/>
          <w:szCs w:val="27"/>
          <w:highlight w:val="none"/>
          <w:shd w:val="clear" w:color="auto" w:fill="auto"/>
        </w:rPr>
        <w:t>合同协议书(略)</w:t>
      </w:r>
    </w:p>
    <w:p w14:paraId="543F2955">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b/>
          <w:color w:val="auto"/>
          <w:sz w:val="21"/>
          <w:szCs w:val="21"/>
          <w:highlight w:val="none"/>
          <w:u w:val="single"/>
        </w:rPr>
      </w:pPr>
      <w:bookmarkStart w:id="2" w:name="_Toc351203494"/>
      <w:r>
        <w:rPr>
          <w:rFonts w:hint="eastAsia" w:asciiTheme="minorEastAsia" w:hAnsiTheme="minorEastAsia" w:eastAsiaTheme="minorEastAsia" w:cstheme="minorEastAsia"/>
          <w:b/>
          <w:color w:val="auto"/>
          <w:sz w:val="21"/>
          <w:szCs w:val="21"/>
          <w:highlight w:val="none"/>
        </w:rPr>
        <w:t>发包人（全称）：</w:t>
      </w:r>
      <w:r>
        <w:rPr>
          <w:rFonts w:hint="eastAsia" w:asciiTheme="minorEastAsia" w:hAnsiTheme="minorEastAsia" w:eastAsiaTheme="minorEastAsia" w:cstheme="minorEastAsia"/>
          <w:b/>
          <w:color w:val="auto"/>
          <w:sz w:val="21"/>
          <w:szCs w:val="21"/>
          <w:highlight w:val="none"/>
          <w:u w:val="single"/>
        </w:rPr>
        <w:t></w:t>
      </w:r>
      <w:r>
        <w:rPr>
          <w:rFonts w:hint="eastAsia" w:asciiTheme="minorEastAsia" w:hAnsiTheme="minorEastAsia" w:eastAsiaTheme="minorEastAsia" w:cstheme="minorEastAsia"/>
          <w:b/>
          <w:color w:val="auto"/>
          <w:sz w:val="21"/>
          <w:szCs w:val="21"/>
          <w:highlight w:val="none"/>
          <w:u w:val="single"/>
          <w:lang w:val="en-US" w:eastAsia="zh-CN"/>
        </w:rPr>
        <w:t>平阳县顺溪镇人民政府</w:t>
      </w:r>
      <w:r>
        <w:rPr>
          <w:rFonts w:hint="eastAsia" w:asciiTheme="minorEastAsia" w:hAnsiTheme="minorEastAsia" w:eastAsiaTheme="minorEastAsia" w:cstheme="minorEastAsia"/>
          <w:b/>
          <w:color w:val="auto"/>
          <w:sz w:val="21"/>
          <w:szCs w:val="21"/>
          <w:highlight w:val="none"/>
          <w:u w:val="single"/>
        </w:rPr>
        <w:t xml:space="preserve">         </w:t>
      </w:r>
    </w:p>
    <w:p w14:paraId="2322531D">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承包人（全称）：</w:t>
      </w:r>
      <w:r>
        <w:rPr>
          <w:rFonts w:hint="eastAsia" w:asciiTheme="minorEastAsia" w:hAnsiTheme="minorEastAsia" w:eastAsiaTheme="minorEastAsia" w:cstheme="minorEastAsia"/>
          <w:b/>
          <w:color w:val="auto"/>
          <w:sz w:val="21"/>
          <w:szCs w:val="21"/>
          <w:highlight w:val="none"/>
          <w:u w:val="single"/>
        </w:rPr>
        <w:t>                      </w:t>
      </w:r>
    </w:p>
    <w:p w14:paraId="23028D09">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根据《中华人民共和国合同法》、《中华人民共和国建筑法》及有关法律规定，遵循平等、自愿、公平和诚实信用的原则，双方就</w:t>
      </w:r>
      <w:r>
        <w:rPr>
          <w:rFonts w:hint="eastAsia" w:asciiTheme="minorEastAsia" w:hAnsiTheme="minorEastAsia" w:eastAsiaTheme="minorEastAsia" w:cstheme="minorEastAsia"/>
          <w:color w:val="auto"/>
          <w:sz w:val="21"/>
          <w:szCs w:val="21"/>
          <w:highlight w:val="none"/>
          <w:u w:val="single"/>
          <w:lang w:eastAsia="zh-CN"/>
        </w:rPr>
        <w:t>平阳县顺溪镇便民服务中心室外附属配套工程（重）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工程施工及有关事项协商一致，共同达成如下协议：</w:t>
      </w:r>
    </w:p>
    <w:p w14:paraId="31D02BEB">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3" w:name="_Toc351203481"/>
      <w:r>
        <w:rPr>
          <w:rFonts w:hint="eastAsia" w:asciiTheme="minorEastAsia" w:hAnsiTheme="minorEastAsia" w:eastAsiaTheme="minorEastAsia" w:cstheme="minorEastAsia"/>
          <w:b w:val="0"/>
          <w:color w:val="auto"/>
          <w:sz w:val="21"/>
          <w:szCs w:val="21"/>
          <w:highlight w:val="none"/>
        </w:rPr>
        <w:t>一、工程概况</w:t>
      </w:r>
      <w:bookmarkEnd w:id="3"/>
    </w:p>
    <w:p w14:paraId="4E347621">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1.工程名称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eastAsia="zh-CN"/>
        </w:rPr>
        <w:t>平阳县顺溪镇便民服务中心室外附属配套工程（重）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8C268B7">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2.工程地点：</w:t>
      </w:r>
      <w:r>
        <w:rPr>
          <w:rFonts w:hint="eastAsia" w:asciiTheme="minorEastAsia" w:hAnsiTheme="minorEastAsia" w:eastAsiaTheme="minorEastAsia" w:cstheme="minorEastAsia"/>
          <w:color w:val="auto"/>
          <w:sz w:val="21"/>
          <w:szCs w:val="21"/>
          <w:highlight w:val="none"/>
          <w:u w:val="single"/>
        </w:rPr>
        <w:t xml:space="preserve">平阳县顺溪镇       </w:t>
      </w:r>
      <w:r>
        <w:rPr>
          <w:rFonts w:hint="eastAsia" w:asciiTheme="minorEastAsia" w:hAnsiTheme="minorEastAsia" w:eastAsiaTheme="minorEastAsia" w:cstheme="minorEastAsia"/>
          <w:color w:val="auto"/>
          <w:sz w:val="21"/>
          <w:szCs w:val="21"/>
          <w:highlight w:val="none"/>
        </w:rPr>
        <w:t>。</w:t>
      </w:r>
    </w:p>
    <w:p w14:paraId="2AF99CDA">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3.工程立项批准文号：</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bCs/>
          <w:color w:val="auto"/>
          <w:sz w:val="21"/>
          <w:szCs w:val="21"/>
          <w:highlight w:val="none"/>
        </w:rPr>
        <w:t>。</w:t>
      </w:r>
    </w:p>
    <w:p w14:paraId="4F36B362">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4.资金来源：</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bCs/>
          <w:color w:val="auto"/>
          <w:sz w:val="21"/>
          <w:szCs w:val="21"/>
          <w:highlight w:val="none"/>
        </w:rPr>
        <w:t>。</w:t>
      </w:r>
    </w:p>
    <w:p w14:paraId="6C807032">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5.工程内容：</w:t>
      </w:r>
      <w:r>
        <w:rPr>
          <w:rFonts w:hint="eastAsia" w:asciiTheme="minorEastAsia" w:hAnsiTheme="minorEastAsia" w:eastAsiaTheme="minorEastAsia" w:cstheme="minorEastAsia"/>
          <w:color w:val="auto"/>
          <w:sz w:val="21"/>
          <w:szCs w:val="21"/>
          <w:highlight w:val="none"/>
          <w:u w:val="single"/>
        </w:rPr>
        <w:t>路基开挖1640m</w:t>
      </w:r>
      <w:r>
        <w:rPr>
          <w:rFonts w:hint="eastAsia" w:asciiTheme="minorEastAsia" w:hAnsiTheme="minorEastAsia" w:eastAsiaTheme="minorEastAsia" w:cstheme="minorEastAsia"/>
          <w:color w:val="auto"/>
          <w:sz w:val="21"/>
          <w:szCs w:val="21"/>
          <w:highlight w:val="none"/>
          <w:u w:val="single"/>
          <w:vertAlign w:val="superscript"/>
        </w:rPr>
        <w:t>2</w:t>
      </w:r>
      <w:r>
        <w:rPr>
          <w:rFonts w:hint="eastAsia" w:asciiTheme="minorEastAsia" w:hAnsiTheme="minorEastAsia" w:eastAsiaTheme="minorEastAsia" w:cstheme="minorEastAsia"/>
          <w:color w:val="auto"/>
          <w:sz w:val="21"/>
          <w:szCs w:val="21"/>
          <w:highlight w:val="none"/>
          <w:u w:val="single"/>
        </w:rPr>
        <w:t>、新建车行道路面1140m</w:t>
      </w:r>
      <w:r>
        <w:rPr>
          <w:rFonts w:hint="eastAsia" w:asciiTheme="minorEastAsia" w:hAnsiTheme="minorEastAsia" w:eastAsiaTheme="minorEastAsia" w:cstheme="minorEastAsia"/>
          <w:color w:val="auto"/>
          <w:sz w:val="21"/>
          <w:szCs w:val="21"/>
          <w:highlight w:val="none"/>
          <w:u w:val="single"/>
          <w:vertAlign w:val="superscript"/>
        </w:rPr>
        <w:t>2</w:t>
      </w:r>
      <w:r>
        <w:rPr>
          <w:rFonts w:hint="eastAsia" w:asciiTheme="minorEastAsia" w:hAnsiTheme="minorEastAsia" w:eastAsiaTheme="minorEastAsia" w:cstheme="minorEastAsia"/>
          <w:color w:val="auto"/>
          <w:sz w:val="21"/>
          <w:szCs w:val="21"/>
          <w:highlight w:val="none"/>
          <w:u w:val="single"/>
        </w:rPr>
        <w:t>、新建重力式挡土墙86.1m、现浇悬臂式挡土墙39.9m、人行护栏20m，镀锌钢管围墙136m、新建室外台阶35.5m</w:t>
      </w:r>
      <w:r>
        <w:rPr>
          <w:rFonts w:hint="eastAsia" w:asciiTheme="minorEastAsia" w:hAnsiTheme="minorEastAsia" w:eastAsiaTheme="minorEastAsia" w:cstheme="minorEastAsia"/>
          <w:color w:val="auto"/>
          <w:sz w:val="21"/>
          <w:szCs w:val="21"/>
          <w:highlight w:val="none"/>
          <w:u w:val="single"/>
          <w:vertAlign w:val="superscript"/>
        </w:rPr>
        <w:t>2</w:t>
      </w:r>
      <w:r>
        <w:rPr>
          <w:rFonts w:hint="eastAsia" w:asciiTheme="minorEastAsia" w:hAnsiTheme="minorEastAsia" w:eastAsiaTheme="minorEastAsia" w:cstheme="minorEastAsia"/>
          <w:color w:val="auto"/>
          <w:sz w:val="21"/>
          <w:szCs w:val="21"/>
          <w:highlight w:val="none"/>
          <w:u w:val="single"/>
        </w:rPr>
        <w:t>、新建遮阳雨棚一座、新建室外楼梯14.14m</w:t>
      </w:r>
      <w:r>
        <w:rPr>
          <w:rFonts w:hint="eastAsia" w:asciiTheme="minorEastAsia" w:hAnsiTheme="minorEastAsia" w:eastAsiaTheme="minorEastAsia" w:cstheme="minorEastAsia"/>
          <w:color w:val="auto"/>
          <w:sz w:val="21"/>
          <w:szCs w:val="21"/>
          <w:highlight w:val="none"/>
          <w:u w:val="single"/>
          <w:vertAlign w:val="superscript"/>
        </w:rPr>
        <w:t>2</w:t>
      </w:r>
      <w:r>
        <w:rPr>
          <w:rFonts w:hint="eastAsia" w:asciiTheme="minorEastAsia" w:hAnsiTheme="minorEastAsia" w:eastAsiaTheme="minorEastAsia" w:cstheme="minorEastAsia"/>
          <w:color w:val="auto"/>
          <w:sz w:val="21"/>
          <w:szCs w:val="21"/>
          <w:highlight w:val="none"/>
          <w:u w:val="single"/>
        </w:rPr>
        <w:t>、新建消防管道179.9m、污水管道70.3m、给水管道15.1m、雨水管道171.1m。具体详见工程量清单</w:t>
      </w:r>
      <w:r>
        <w:rPr>
          <w:rFonts w:hint="eastAsia" w:asciiTheme="minorEastAsia" w:hAnsiTheme="minorEastAsia" w:eastAsiaTheme="minorEastAsia" w:cstheme="minorEastAsia"/>
          <w:color w:val="auto"/>
          <w:sz w:val="21"/>
          <w:szCs w:val="21"/>
          <w:highlight w:val="none"/>
          <w:u w:val="single"/>
          <w:lang w:val="en-US" w:eastAsia="zh-CN"/>
        </w:rPr>
        <w:t>及图纸</w:t>
      </w:r>
      <w:r>
        <w:rPr>
          <w:rFonts w:hint="eastAsia" w:asciiTheme="minorEastAsia" w:hAnsiTheme="minorEastAsia" w:eastAsiaTheme="minorEastAsia" w:cstheme="minorEastAsia"/>
          <w:bCs/>
          <w:color w:val="auto"/>
          <w:sz w:val="21"/>
          <w:szCs w:val="21"/>
          <w:highlight w:val="none"/>
        </w:rPr>
        <w:t>。</w:t>
      </w:r>
    </w:p>
    <w:p w14:paraId="7C858916">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6.工程承包范围：</w:t>
      </w:r>
      <w:r>
        <w:rPr>
          <w:rFonts w:hint="eastAsia" w:asciiTheme="minorEastAsia" w:hAnsiTheme="minorEastAsia" w:eastAsiaTheme="minorEastAsia" w:cstheme="minorEastAsia"/>
          <w:color w:val="auto"/>
          <w:sz w:val="21"/>
          <w:szCs w:val="21"/>
          <w:highlight w:val="none"/>
          <w:u w:val="single"/>
        </w:rPr>
        <w:t>室外附属</w:t>
      </w:r>
      <w:r>
        <w:rPr>
          <w:rFonts w:hint="eastAsia" w:asciiTheme="minorEastAsia" w:hAnsiTheme="minorEastAsia" w:eastAsiaTheme="minorEastAsia" w:cstheme="minorEastAsia"/>
          <w:color w:val="auto"/>
          <w:sz w:val="21"/>
          <w:szCs w:val="21"/>
          <w:highlight w:val="none"/>
          <w:u w:val="single"/>
          <w:lang w:val="en-US" w:eastAsia="zh-CN"/>
        </w:rPr>
        <w:t>及安装工程等</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6F2127CA">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w:t>
      </w:r>
      <w:bookmarkStart w:id="4" w:name="_Toc351203482"/>
      <w:r>
        <w:rPr>
          <w:rFonts w:hint="eastAsia" w:asciiTheme="minorEastAsia" w:hAnsiTheme="minorEastAsia" w:eastAsiaTheme="minorEastAsia" w:cstheme="minorEastAsia"/>
          <w:b w:val="0"/>
          <w:color w:val="auto"/>
          <w:sz w:val="21"/>
          <w:szCs w:val="21"/>
          <w:highlight w:val="none"/>
        </w:rPr>
        <w:t>二、合同工期</w:t>
      </w:r>
      <w:bookmarkEnd w:id="4"/>
    </w:p>
    <w:p w14:paraId="1B2147F1">
      <w:pPr>
        <w:pageBreakBefore w:val="0"/>
        <w:widowControl w:val="0"/>
        <w:kinsoku/>
        <w:wordWrap/>
        <w:overflowPunct/>
        <w:topLinePunct w:val="0"/>
        <w:bidi w:val="0"/>
        <w:snapToGrid/>
        <w:spacing w:line="360" w:lineRule="exact"/>
        <w:ind w:firstLine="45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计划开工日期：</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日。</w:t>
      </w:r>
    </w:p>
    <w:p w14:paraId="6F53DF58">
      <w:pPr>
        <w:pageBreakBefore w:val="0"/>
        <w:widowControl w:val="0"/>
        <w:kinsoku/>
        <w:wordWrap/>
        <w:overflowPunct/>
        <w:topLinePunct w:val="0"/>
        <w:bidi w:val="0"/>
        <w:snapToGrid/>
        <w:spacing w:line="360" w:lineRule="exact"/>
        <w:ind w:firstLine="45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计划竣工日期：</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日。</w:t>
      </w:r>
    </w:p>
    <w:p w14:paraId="25254DAF">
      <w:pPr>
        <w:pageBreakBefore w:val="0"/>
        <w:widowControl w:val="0"/>
        <w:kinsoku/>
        <w:wordWrap/>
        <w:overflowPunct/>
        <w:topLinePunct w:val="0"/>
        <w:bidi w:val="0"/>
        <w:snapToGrid/>
        <w:spacing w:line="360" w:lineRule="exact"/>
        <w:ind w:firstLine="45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工期总日历天数：</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en-US" w:eastAsia="zh-CN"/>
        </w:rPr>
        <w:t>90</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天。工期总日历天数与根据前述计划开竣工日期计算的工期天数不一致的，以工期总日历天数为准。</w:t>
      </w:r>
    </w:p>
    <w:p w14:paraId="120ED242">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5" w:name="_Toc351203483"/>
      <w:r>
        <w:rPr>
          <w:rFonts w:hint="eastAsia" w:asciiTheme="minorEastAsia" w:hAnsiTheme="minorEastAsia" w:eastAsiaTheme="minorEastAsia" w:cstheme="minorEastAsia"/>
          <w:b w:val="0"/>
          <w:color w:val="auto"/>
          <w:sz w:val="21"/>
          <w:szCs w:val="21"/>
          <w:highlight w:val="none"/>
        </w:rPr>
        <w:t>三、质量标准</w:t>
      </w:r>
      <w:bookmarkEnd w:id="5"/>
    </w:p>
    <w:p w14:paraId="4FFDA6C7">
      <w:pPr>
        <w:pageBreakBefore w:val="0"/>
        <w:widowControl w:val="0"/>
        <w:kinsoku/>
        <w:wordWrap/>
        <w:overflowPunct/>
        <w:topLinePunct w:val="0"/>
        <w:bidi w:val="0"/>
        <w:snapToGrid/>
        <w:spacing w:line="360" w:lineRule="exact"/>
        <w:ind w:firstLine="45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工程质量符合</w:t>
      </w:r>
      <w:r>
        <w:rPr>
          <w:rFonts w:hint="eastAsia" w:asciiTheme="minorEastAsia" w:hAnsiTheme="minorEastAsia" w:eastAsiaTheme="minorEastAsia" w:cstheme="minorEastAsia"/>
          <w:color w:val="auto"/>
          <w:sz w:val="21"/>
          <w:szCs w:val="21"/>
          <w:highlight w:val="none"/>
          <w:u w:val="single"/>
        </w:rPr>
        <w:t>国家规定的验收合格</w:t>
      </w:r>
      <w:r>
        <w:rPr>
          <w:rFonts w:hint="eastAsia" w:asciiTheme="minorEastAsia" w:hAnsiTheme="minorEastAsia" w:eastAsiaTheme="minorEastAsia" w:cstheme="minorEastAsia"/>
          <w:color w:val="auto"/>
          <w:sz w:val="21"/>
          <w:szCs w:val="21"/>
          <w:highlight w:val="none"/>
        </w:rPr>
        <w:t>标准。</w:t>
      </w:r>
    </w:p>
    <w:p w14:paraId="59F8A755">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6" w:name="_Toc351203484"/>
      <w:r>
        <w:rPr>
          <w:rFonts w:hint="eastAsia" w:asciiTheme="minorEastAsia" w:hAnsiTheme="minorEastAsia" w:eastAsiaTheme="minorEastAsia" w:cstheme="minorEastAsia"/>
          <w:b w:val="0"/>
          <w:color w:val="auto"/>
          <w:sz w:val="21"/>
          <w:szCs w:val="21"/>
          <w:highlight w:val="none"/>
        </w:rPr>
        <w:t>四、签约合同价与合同价格形式</w:t>
      </w:r>
      <w:bookmarkEnd w:id="6"/>
      <w:r>
        <w:rPr>
          <w:rFonts w:hint="eastAsia" w:asciiTheme="minorEastAsia" w:hAnsiTheme="minorEastAsia" w:eastAsiaTheme="minorEastAsia" w:cstheme="minorEastAsia"/>
          <w:b w:val="0"/>
          <w:color w:val="auto"/>
          <w:sz w:val="21"/>
          <w:szCs w:val="21"/>
          <w:highlight w:val="none"/>
        </w:rPr>
        <w:tab/>
      </w:r>
    </w:p>
    <w:p w14:paraId="720F2601">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1.签约合同价为：</w:t>
      </w:r>
    </w:p>
    <w:p w14:paraId="6E2E83DC">
      <w:pPr>
        <w:pageBreakBefore w:val="0"/>
        <w:widowControl w:val="0"/>
        <w:kinsoku/>
        <w:wordWrap/>
        <w:overflowPunct/>
        <w:topLinePunct w:val="0"/>
        <w:bidi w:val="0"/>
        <w:snapToGrid/>
        <w:spacing w:line="360" w:lineRule="exact"/>
        <w:ind w:firstLine="525" w:firstLineChars="2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617B2582">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p w14:paraId="421993FC">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（1）安全文明施工费：</w:t>
      </w:r>
    </w:p>
    <w:p w14:paraId="4109C1B3">
      <w:pPr>
        <w:pageBreakBefore w:val="0"/>
        <w:widowControl w:val="0"/>
        <w:kinsoku/>
        <w:wordWrap/>
        <w:overflowPunct/>
        <w:topLinePunct w:val="0"/>
        <w:bidi w:val="0"/>
        <w:snapToGrid/>
        <w:spacing w:line="360" w:lineRule="exact"/>
        <w:ind w:firstLine="945" w:firstLineChars="4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455A2B05">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（2）材料和工程设备暂估价金额：</w:t>
      </w:r>
    </w:p>
    <w:p w14:paraId="4D321EBE">
      <w:pPr>
        <w:pageBreakBefore w:val="0"/>
        <w:widowControl w:val="0"/>
        <w:kinsoku/>
        <w:wordWrap/>
        <w:overflowPunct/>
        <w:topLinePunct w:val="0"/>
        <w:bidi w:val="0"/>
        <w:snapToGrid/>
        <w:spacing w:line="360" w:lineRule="exact"/>
        <w:ind w:firstLine="945" w:firstLineChars="4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33BEB23F">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（3）专业工程暂估价金额：</w:t>
      </w:r>
    </w:p>
    <w:p w14:paraId="72292C12">
      <w:pPr>
        <w:pageBreakBefore w:val="0"/>
        <w:widowControl w:val="0"/>
        <w:kinsoku/>
        <w:wordWrap/>
        <w:overflowPunct/>
        <w:topLinePunct w:val="0"/>
        <w:bidi w:val="0"/>
        <w:snapToGrid/>
        <w:spacing w:line="360" w:lineRule="exact"/>
        <w:ind w:firstLine="945" w:firstLineChars="4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608AE390">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（4）暂列金额：</w:t>
      </w:r>
    </w:p>
    <w:p w14:paraId="7C906B3C">
      <w:pPr>
        <w:pageBreakBefore w:val="0"/>
        <w:widowControl w:val="0"/>
        <w:kinsoku/>
        <w:wordWrap/>
        <w:overflowPunct/>
        <w:topLinePunct w:val="0"/>
        <w:bidi w:val="0"/>
        <w:snapToGrid/>
        <w:spacing w:line="360" w:lineRule="exact"/>
        <w:ind w:firstLine="945" w:firstLineChars="4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36546B62">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2.合同价格形式：</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en-US" w:eastAsia="zh-CN"/>
        </w:rPr>
        <w:t>单价合同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573379D">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7" w:name="_Toc351203485"/>
      <w:r>
        <w:rPr>
          <w:rFonts w:hint="eastAsia" w:asciiTheme="minorEastAsia" w:hAnsiTheme="minorEastAsia" w:eastAsiaTheme="minorEastAsia" w:cstheme="minorEastAsia"/>
          <w:b w:val="0"/>
          <w:color w:val="auto"/>
          <w:sz w:val="21"/>
          <w:szCs w:val="21"/>
          <w:highlight w:val="none"/>
        </w:rPr>
        <w:t>五、</w:t>
      </w:r>
      <w:bookmarkEnd w:id="7"/>
      <w:r>
        <w:rPr>
          <w:rFonts w:hint="eastAsia" w:asciiTheme="minorEastAsia" w:hAnsiTheme="minorEastAsia" w:eastAsiaTheme="minorEastAsia" w:cstheme="minorEastAsia"/>
          <w:b w:val="0"/>
          <w:color w:val="auto"/>
          <w:sz w:val="21"/>
          <w:szCs w:val="21"/>
          <w:highlight w:val="none"/>
        </w:rPr>
        <w:t>项目经理</w:t>
      </w:r>
    </w:p>
    <w:p w14:paraId="6BFA7709">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228AEBB4">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8" w:name="_Toc351203486"/>
      <w:r>
        <w:rPr>
          <w:rFonts w:hint="eastAsia" w:asciiTheme="minorEastAsia" w:hAnsiTheme="minorEastAsia" w:eastAsiaTheme="minorEastAsia" w:cstheme="minorEastAsia"/>
          <w:b w:val="0"/>
          <w:color w:val="auto"/>
          <w:sz w:val="21"/>
          <w:szCs w:val="21"/>
          <w:highlight w:val="none"/>
        </w:rPr>
        <w:t>六、合同文件构成</w:t>
      </w:r>
      <w:bookmarkEnd w:id="8"/>
    </w:p>
    <w:p w14:paraId="21E295D8">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本协议书与下列文件一起构成合同文件：</w:t>
      </w:r>
    </w:p>
    <w:p w14:paraId="421526E0">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（1）中标通知书（如果有）；</w:t>
      </w:r>
    </w:p>
    <w:p w14:paraId="6ED7E1FF">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（2）投标函及其附录（如果有）； </w:t>
      </w:r>
    </w:p>
    <w:p w14:paraId="258F2195">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（3）专用合同条款及其附件；</w:t>
      </w:r>
    </w:p>
    <w:p w14:paraId="14B66BD8">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（4）通用合同条款；</w:t>
      </w:r>
    </w:p>
    <w:p w14:paraId="10934FAD">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（5）技术标准和要求；</w:t>
      </w:r>
    </w:p>
    <w:p w14:paraId="5BF41082">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（6）图纸；</w:t>
      </w:r>
    </w:p>
    <w:p w14:paraId="43E3F14B">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（7）已标价工程量清单或预算书；</w:t>
      </w:r>
    </w:p>
    <w:p w14:paraId="7213FF50">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（8）其他合同文件。</w:t>
      </w:r>
    </w:p>
    <w:p w14:paraId="28BDE56B">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在合同订立及履行过程中形成的与合同有关的文件均构成合同文件组成部分。</w:t>
      </w:r>
    </w:p>
    <w:p w14:paraId="0EA3BF80">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B794418">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9" w:name="_Toc351203487"/>
      <w:r>
        <w:rPr>
          <w:rFonts w:hint="eastAsia" w:asciiTheme="minorEastAsia" w:hAnsiTheme="minorEastAsia" w:eastAsiaTheme="minorEastAsia" w:cstheme="minorEastAsia"/>
          <w:b w:val="0"/>
          <w:color w:val="auto"/>
          <w:sz w:val="21"/>
          <w:szCs w:val="21"/>
          <w:highlight w:val="none"/>
        </w:rPr>
        <w:t>七、承诺</w:t>
      </w:r>
      <w:bookmarkEnd w:id="9"/>
    </w:p>
    <w:p w14:paraId="4FEF920F">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1.发包人承诺按照法律规定履行项目审批手续、筹集工程建设资金并按照合同约定的期限和方式支付合同价款。</w:t>
      </w:r>
    </w:p>
    <w:p w14:paraId="1FC5603B">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234B6F6F">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3.发包人和承包人通过招投标形式签订合同的，双方理解并承诺不再就同一工程另行签订与合同实质性内容相背离的协议。</w:t>
      </w:r>
    </w:p>
    <w:p w14:paraId="1DB16C6E">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bCs/>
          <w:color w:val="auto"/>
          <w:sz w:val="21"/>
          <w:szCs w:val="21"/>
          <w:highlight w:val="none"/>
        </w:rPr>
      </w:pPr>
      <w:bookmarkStart w:id="10" w:name="_Toc351203488"/>
      <w:r>
        <w:rPr>
          <w:rFonts w:hint="eastAsia" w:asciiTheme="minorEastAsia" w:hAnsiTheme="minorEastAsia" w:eastAsiaTheme="minorEastAsia" w:cstheme="minorEastAsia"/>
          <w:b/>
          <w:color w:val="auto"/>
          <w:sz w:val="21"/>
          <w:szCs w:val="21"/>
          <w:highlight w:val="none"/>
        </w:rPr>
        <w:t xml:space="preserve">    八、词语含义</w:t>
      </w:r>
      <w:bookmarkEnd w:id="10"/>
    </w:p>
    <w:p w14:paraId="18C54CAE">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本协议书中词语含义与第二部分通用合同条款中赋予的含义相同。</w:t>
      </w:r>
    </w:p>
    <w:p w14:paraId="2275C9D9">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11" w:name="_Toc351203489"/>
      <w:r>
        <w:rPr>
          <w:rFonts w:hint="eastAsia" w:asciiTheme="minorEastAsia" w:hAnsiTheme="minorEastAsia" w:eastAsiaTheme="minorEastAsia" w:cstheme="minorEastAsia"/>
          <w:b w:val="0"/>
          <w:color w:val="auto"/>
          <w:sz w:val="21"/>
          <w:szCs w:val="21"/>
          <w:highlight w:val="none"/>
        </w:rPr>
        <w:t>九、签订时间</w:t>
      </w:r>
      <w:bookmarkEnd w:id="11"/>
    </w:p>
    <w:p w14:paraId="03FF5E0F">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本合同于</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日签订。</w:t>
      </w:r>
    </w:p>
    <w:p w14:paraId="79F457DE">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12" w:name="_Toc351203490"/>
      <w:r>
        <w:rPr>
          <w:rFonts w:hint="eastAsia" w:asciiTheme="minorEastAsia" w:hAnsiTheme="minorEastAsia" w:eastAsiaTheme="minorEastAsia" w:cstheme="minorEastAsia"/>
          <w:b w:val="0"/>
          <w:color w:val="auto"/>
          <w:sz w:val="21"/>
          <w:szCs w:val="21"/>
          <w:highlight w:val="none"/>
        </w:rPr>
        <w:t>十、签订地点</w:t>
      </w:r>
      <w:bookmarkEnd w:id="12"/>
    </w:p>
    <w:p w14:paraId="1A49C644">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本合同在</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签订。</w:t>
      </w:r>
    </w:p>
    <w:p w14:paraId="1B3A09A1">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13" w:name="_Toc351203491"/>
      <w:r>
        <w:rPr>
          <w:rFonts w:hint="eastAsia" w:asciiTheme="minorEastAsia" w:hAnsiTheme="minorEastAsia" w:eastAsiaTheme="minorEastAsia" w:cstheme="minorEastAsia"/>
          <w:b w:val="0"/>
          <w:color w:val="auto"/>
          <w:sz w:val="21"/>
          <w:szCs w:val="21"/>
          <w:highlight w:val="none"/>
        </w:rPr>
        <w:t>十一、补充协议</w:t>
      </w:r>
      <w:bookmarkEnd w:id="13"/>
    </w:p>
    <w:p w14:paraId="448B6C91">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合同未尽事宜，合同当事人另行签订补充协议，补充协议是合同的组成部分。</w:t>
      </w:r>
    </w:p>
    <w:p w14:paraId="1F9ECB83">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14" w:name="_Toc351203492"/>
      <w:r>
        <w:rPr>
          <w:rFonts w:hint="eastAsia" w:asciiTheme="minorEastAsia" w:hAnsiTheme="minorEastAsia" w:eastAsiaTheme="minorEastAsia" w:cstheme="minorEastAsia"/>
          <w:b w:val="0"/>
          <w:color w:val="auto"/>
          <w:sz w:val="21"/>
          <w:szCs w:val="21"/>
          <w:highlight w:val="none"/>
        </w:rPr>
        <w:t>十二、合同生效</w:t>
      </w:r>
      <w:bookmarkEnd w:id="14"/>
    </w:p>
    <w:p w14:paraId="7A22321E">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本合同自</w:t>
      </w:r>
      <w:r>
        <w:rPr>
          <w:rFonts w:hint="eastAsia" w:asciiTheme="minorEastAsia" w:hAnsiTheme="minorEastAsia" w:eastAsiaTheme="minorEastAsia" w:cstheme="minorEastAsia"/>
          <w:bCs/>
          <w:color w:val="auto"/>
          <w:sz w:val="21"/>
          <w:szCs w:val="21"/>
          <w:highlight w:val="none"/>
          <w:u w:val="single"/>
        </w:rPr>
        <w:t xml:space="preserve"> 自甲乙双方法定代表人签字、盖章之日起 </w:t>
      </w:r>
      <w:r>
        <w:rPr>
          <w:rFonts w:hint="eastAsia" w:asciiTheme="minorEastAsia" w:hAnsiTheme="minorEastAsia" w:eastAsiaTheme="minorEastAsia" w:cstheme="minorEastAsia"/>
          <w:bCs/>
          <w:color w:val="auto"/>
          <w:sz w:val="21"/>
          <w:szCs w:val="21"/>
          <w:highlight w:val="none"/>
        </w:rPr>
        <w:t>生效。</w:t>
      </w:r>
    </w:p>
    <w:p w14:paraId="37FA61EF">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15" w:name="_Toc351203493"/>
      <w:r>
        <w:rPr>
          <w:rFonts w:hint="eastAsia" w:asciiTheme="minorEastAsia" w:hAnsiTheme="minorEastAsia" w:eastAsiaTheme="minorEastAsia" w:cstheme="minorEastAsia"/>
          <w:b w:val="0"/>
          <w:color w:val="auto"/>
          <w:sz w:val="21"/>
          <w:szCs w:val="21"/>
          <w:highlight w:val="none"/>
        </w:rPr>
        <w:t>十三、合同份数</w:t>
      </w:r>
      <w:bookmarkEnd w:id="15"/>
    </w:p>
    <w:p w14:paraId="3F875CF0">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本合同一式</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陆</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份，均具有同等法律效力，发包人执</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叁</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份，承包人执</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叁</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w:t>
      </w:r>
    </w:p>
    <w:p w14:paraId="20A534FA">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bCs/>
          <w:color w:val="auto"/>
          <w:sz w:val="21"/>
          <w:szCs w:val="21"/>
          <w:highlight w:val="none"/>
        </w:rPr>
      </w:pPr>
    </w:p>
    <w:p w14:paraId="3E497749">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p>
    <w:p w14:paraId="20690E40">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发包人：  (公章)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承包人：  (公章)</w:t>
      </w:r>
    </w:p>
    <w:p w14:paraId="196783E0">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                                 </w:t>
      </w:r>
    </w:p>
    <w:p w14:paraId="134A4412">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法定代表人或其委托代理人：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法定代表人或其委托代理人：</w:t>
      </w:r>
    </w:p>
    <w:p w14:paraId="3BBB91CB">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w:t>
      </w:r>
    </w:p>
    <w:p w14:paraId="1630A144">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u w:val="single"/>
        </w:rPr>
      </w:pPr>
    </w:p>
    <w:p w14:paraId="78041DDA">
      <w:pPr>
        <w:pageBreakBefore w:val="0"/>
        <w:widowControl w:val="0"/>
        <w:tabs>
          <w:tab w:val="left" w:pos="4410"/>
        </w:tabs>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组织机构代码：</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组织机构代码：</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p>
    <w:p w14:paraId="05279B35">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       </w:t>
      </w:r>
    </w:p>
    <w:p w14:paraId="551A7E19">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w:t>
      </w:r>
    </w:p>
    <w:p w14:paraId="596A931B">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       </w:t>
      </w:r>
    </w:p>
    <w:p w14:paraId="6BC8B2BD">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p>
    <w:p w14:paraId="5DEA19BE">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p>
    <w:p w14:paraId="1724A2D5">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u w:val="single"/>
        </w:rPr>
        <w:t xml:space="preserve">   </w:t>
      </w:r>
    </w:p>
    <w:p w14:paraId="1F2D69BE">
      <w:pPr>
        <w:pageBreakBefore w:val="0"/>
        <w:widowControl w:val="0"/>
        <w:kinsoku/>
        <w:wordWrap/>
        <w:overflowPunct/>
        <w:topLinePunct w:val="0"/>
        <w:bidi w:val="0"/>
        <w:snapToGrid/>
        <w:spacing w:line="360" w:lineRule="exact"/>
        <w:textAlignment w:val="auto"/>
        <w:rPr>
          <w:rFonts w:ascii="Times New Roman" w:hAnsi="Times New Roman" w:eastAsia="仿宋_GB2312"/>
          <w:color w:val="auto"/>
          <w:sz w:val="30"/>
          <w:szCs w:val="30"/>
          <w:highlight w:val="none"/>
        </w:rPr>
      </w:pPr>
      <w:r>
        <w:rPr>
          <w:rFonts w:hint="eastAsia" w:asciiTheme="minorEastAsia" w:hAnsiTheme="minorEastAsia" w:eastAsiaTheme="minorEastAsia" w:cstheme="minorEastAsia"/>
          <w:color w:val="auto"/>
          <w:sz w:val="21"/>
          <w:szCs w:val="21"/>
          <w:highlight w:val="none"/>
        </w:rPr>
        <w:t>账  号：</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账  号：</w:t>
      </w:r>
      <w:r>
        <w:rPr>
          <w:rFonts w:hint="eastAsia" w:asciiTheme="minorEastAsia" w:hAnsiTheme="minorEastAsia" w:eastAsiaTheme="minorEastAsia" w:cstheme="minorEastAsia"/>
          <w:color w:val="auto"/>
          <w:sz w:val="21"/>
          <w:szCs w:val="21"/>
          <w:highlight w:val="none"/>
          <w:u w:val="single"/>
        </w:rPr>
        <w:t xml:space="preserve">     </w:t>
      </w:r>
    </w:p>
    <w:p w14:paraId="23E116B8">
      <w:pPr>
        <w:keepNext/>
        <w:keepLines/>
        <w:widowControl w:val="0"/>
        <w:spacing w:before="260" w:after="260" w:line="416" w:lineRule="auto"/>
        <w:ind w:firstLine="3003" w:firstLineChars="1001"/>
        <w:jc w:val="both"/>
        <w:outlineLvl w:val="2"/>
        <w:rPr>
          <w:rFonts w:hint="eastAsia" w:ascii="Calibri" w:hAnsi="Calibri" w:eastAsia="黑体" w:cs="Times New Roman"/>
          <w:b w:val="0"/>
          <w:bCs w:val="0"/>
          <w:color w:val="auto"/>
          <w:kern w:val="2"/>
          <w:sz w:val="30"/>
          <w:szCs w:val="32"/>
          <w:highlight w:val="none"/>
          <w:shd w:val="clear" w:color="auto" w:fill="auto"/>
          <w:lang w:val="en-US" w:eastAsia="zh-CN" w:bidi="ar-SA"/>
        </w:rPr>
      </w:pPr>
      <w:r>
        <w:rPr>
          <w:rFonts w:hint="eastAsia" w:ascii="Calibri" w:hAnsi="Calibri" w:eastAsia="黑体" w:cs="Times New Roman"/>
          <w:b w:val="0"/>
          <w:bCs w:val="0"/>
          <w:color w:val="auto"/>
          <w:kern w:val="2"/>
          <w:sz w:val="30"/>
          <w:szCs w:val="32"/>
          <w:highlight w:val="none"/>
          <w:shd w:val="clear" w:color="auto" w:fill="auto"/>
          <w:lang w:val="en-US" w:eastAsia="zh-CN" w:bidi="ar-SA"/>
        </w:rPr>
        <w:t>第二部分  通用合同条款</w:t>
      </w:r>
      <w:bookmarkEnd w:id="2"/>
      <w:r>
        <w:rPr>
          <w:rFonts w:hint="eastAsia" w:ascii="Calibri" w:hAnsi="Calibri" w:eastAsia="黑体" w:cs="Times New Roman"/>
          <w:b w:val="0"/>
          <w:bCs w:val="0"/>
          <w:color w:val="auto"/>
          <w:kern w:val="2"/>
          <w:sz w:val="30"/>
          <w:szCs w:val="32"/>
          <w:highlight w:val="none"/>
          <w:shd w:val="clear" w:color="auto" w:fill="auto"/>
          <w:lang w:val="en-US" w:eastAsia="zh-CN" w:bidi="ar-SA"/>
        </w:rPr>
        <w:t>（略）</w:t>
      </w:r>
    </w:p>
    <w:p w14:paraId="15756345">
      <w:pPr>
        <w:keepNext/>
        <w:keepLines/>
        <w:widowControl w:val="0"/>
        <w:spacing w:before="260" w:after="260" w:line="416" w:lineRule="auto"/>
        <w:ind w:firstLine="3003" w:firstLineChars="1001"/>
        <w:jc w:val="both"/>
        <w:outlineLvl w:val="2"/>
        <w:rPr>
          <w:rFonts w:hint="eastAsia" w:ascii="Calibri" w:hAnsi="Calibri" w:eastAsia="黑体" w:cs="Times New Roman"/>
          <w:b w:val="0"/>
          <w:bCs w:val="0"/>
          <w:color w:val="auto"/>
          <w:kern w:val="2"/>
          <w:sz w:val="30"/>
          <w:szCs w:val="32"/>
          <w:highlight w:val="none"/>
          <w:shd w:val="clear" w:color="auto" w:fill="auto"/>
          <w:lang w:val="en-US" w:eastAsia="zh-CN" w:bidi="ar-SA"/>
        </w:rPr>
      </w:pPr>
      <w:bookmarkStart w:id="16" w:name="_Toc351203632"/>
      <w:r>
        <w:rPr>
          <w:rFonts w:hint="eastAsia" w:ascii="Calibri" w:hAnsi="Calibri" w:eastAsia="黑体" w:cs="Times New Roman"/>
          <w:b w:val="0"/>
          <w:bCs w:val="0"/>
          <w:color w:val="auto"/>
          <w:kern w:val="2"/>
          <w:sz w:val="30"/>
          <w:szCs w:val="32"/>
          <w:highlight w:val="none"/>
          <w:shd w:val="clear" w:color="auto" w:fill="auto"/>
          <w:lang w:val="en-US" w:eastAsia="zh-CN" w:bidi="ar-SA"/>
        </w:rPr>
        <w:t>第三部分  专用合同条款</w:t>
      </w:r>
      <w:bookmarkEnd w:id="16"/>
    </w:p>
    <w:p w14:paraId="43C3646A">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 一般约定</w:t>
      </w:r>
    </w:p>
    <w:p w14:paraId="043FA23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 词语定义</w:t>
      </w:r>
    </w:p>
    <w:p w14:paraId="5CF19563">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1.1.1合同</w:t>
      </w:r>
    </w:p>
    <w:p w14:paraId="7A51D415">
      <w:pPr>
        <w:pageBreakBefore w:val="0"/>
        <w:kinsoku/>
        <w:wordWrap/>
        <w:overflowPunct/>
        <w:topLinePunct w:val="0"/>
        <w:bidi w:val="0"/>
        <w:spacing w:line="440" w:lineRule="exact"/>
        <w:ind w:left="-300" w:leftChars="-150" w:firstLine="735" w:firstLineChars="35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1.1.1.10其他合同文件包括：</w:t>
      </w:r>
      <w:r>
        <w:rPr>
          <w:rFonts w:hint="eastAsia" w:ascii="MingLiU_HKSCS" w:hAnsi="MingLiU_HKSCS" w:eastAsia="宋体" w:cs="MingLiU_HKSCS"/>
          <w:color w:val="auto"/>
          <w:kern w:val="2"/>
          <w:sz w:val="21"/>
          <w:szCs w:val="21"/>
          <w:highlight w:val="none"/>
          <w:u w:val="single"/>
          <w:shd w:val="clear" w:color="auto" w:fill="auto"/>
        </w:rPr>
        <w:t>合同协议书、</w:t>
      </w:r>
      <w:r>
        <w:rPr>
          <w:rFonts w:ascii="MingLiU_HKSCS" w:hAnsi="MingLiU_HKSCS" w:eastAsia="宋体" w:cs="MingLiU_HKSCS"/>
          <w:color w:val="auto"/>
          <w:kern w:val="2"/>
          <w:sz w:val="21"/>
          <w:szCs w:val="21"/>
          <w:highlight w:val="none"/>
          <w:u w:val="single"/>
          <w:shd w:val="clear" w:color="auto" w:fill="auto"/>
        </w:rPr>
        <w:t>中标通知书（如果有）、</w:t>
      </w:r>
      <w:r>
        <w:rPr>
          <w:rFonts w:hint="eastAsia" w:ascii="MingLiU_HKSCS" w:hAnsi="MingLiU_HKSCS" w:eastAsia="宋体" w:cs="MingLiU_HKSCS"/>
          <w:color w:val="auto"/>
          <w:kern w:val="2"/>
          <w:sz w:val="21"/>
          <w:szCs w:val="21"/>
          <w:highlight w:val="none"/>
          <w:u w:val="single"/>
          <w:shd w:val="clear" w:color="auto" w:fill="auto"/>
          <w:lang w:eastAsia="zh-CN"/>
        </w:rPr>
        <w:t>响应函</w:t>
      </w:r>
      <w:r>
        <w:rPr>
          <w:rFonts w:ascii="MingLiU_HKSCS" w:hAnsi="MingLiU_HKSCS" w:eastAsia="宋体" w:cs="MingLiU_HKSCS"/>
          <w:color w:val="auto"/>
          <w:kern w:val="2"/>
          <w:sz w:val="21"/>
          <w:szCs w:val="21"/>
          <w:highlight w:val="none"/>
          <w:u w:val="single"/>
          <w:shd w:val="clear" w:color="auto" w:fill="auto"/>
        </w:rPr>
        <w:t>及其附录（如果有）、专用合同条款及其附件、通用合同条款、技术标准和要求、图纸、已标价工程量清单或预算书以及其他合同文件</w:t>
      </w:r>
      <w:r>
        <w:rPr>
          <w:rFonts w:ascii="宋体" w:hAnsi="宋体" w:eastAsia="宋体" w:cs="Times New Roman"/>
          <w:color w:val="auto"/>
          <w:kern w:val="2"/>
          <w:sz w:val="21"/>
          <w:szCs w:val="21"/>
          <w:highlight w:val="none"/>
          <w:u w:val="single"/>
          <w:shd w:val="clear" w:color="auto" w:fill="auto"/>
        </w:rPr>
        <w:sym w:font="宋体" w:char="E5E5"/>
      </w:r>
    </w:p>
    <w:p w14:paraId="3635DCD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1.1.2 合同当事人及其他相关方</w:t>
      </w:r>
    </w:p>
    <w:p w14:paraId="7EE747C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1.1.2.4监理人：</w:t>
      </w:r>
    </w:p>
    <w:p w14:paraId="0596BEC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名    称：</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FF1B"/>
      </w:r>
    </w:p>
    <w:p w14:paraId="22745C6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资质类别和等级：</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843ED8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3D58EE3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60D52D3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2B72E4C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1.1.2.5 设计人：</w:t>
      </w:r>
    </w:p>
    <w:p w14:paraId="729E346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名    称：</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   ；</w:t>
      </w:r>
    </w:p>
    <w:p w14:paraId="627697A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资质类别和等级：</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748E026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42D80E5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56D26B9C">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1BF2796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1.1.3 工程和设备</w:t>
      </w:r>
    </w:p>
    <w:p w14:paraId="529C6CC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1.1.3.7 作为施工现场组成部分的其他场所包括：</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0157A7F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1.1.3.9 永久占地包括：</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 。</w:t>
      </w:r>
    </w:p>
    <w:p w14:paraId="5CA62A6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1.1.3.10 临时占地包括：</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t xml:space="preserve">    。</w:t>
      </w:r>
    </w:p>
    <w:p w14:paraId="725E314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 xml:space="preserve">1.3法律 </w:t>
      </w:r>
    </w:p>
    <w:p w14:paraId="65495800">
      <w:pPr>
        <w:pageBreakBefore w:val="0"/>
        <w:kinsoku/>
        <w:wordWrap/>
        <w:overflowPunct/>
        <w:topLinePunct w:val="0"/>
        <w:bidi w:val="0"/>
        <w:spacing w:line="440" w:lineRule="exact"/>
        <w:ind w:left="400" w:left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适用于合同的其他规范性文件：</w:t>
      </w:r>
      <w:r>
        <w:rPr>
          <w:rFonts w:hint="eastAsia" w:ascii="仿宋_GB2312" w:hAnsi="Times New Roman" w:eastAsia="仿宋_GB2312" w:cs="Times New Roman"/>
          <w:b/>
          <w:color w:val="auto"/>
          <w:kern w:val="2"/>
          <w:sz w:val="21"/>
          <w:szCs w:val="21"/>
          <w:highlight w:val="none"/>
          <w:u w:val="single"/>
          <w:shd w:val="clear" w:color="auto" w:fill="auto"/>
        </w:rPr>
        <w:t>1、《关于印发〈温州市建设工程担保实施办法（试行）〉的通知》（温建建〔2003〕373号）；2、《建设工程价款结算暂行办法》（财建[2004]369号）；3、《关于印发&lt;温州市区建筑业企业职工工资支付保障金管理办法&gt;的通知》（温政发〔2008〕53号）；4、《关于进一步加强建设工程造价动态管理的通知》（温建建〔2008〕 35号）；5、《温州市房屋建筑深基坑工程管理规定》（温建技〔2009〕269号）；6、《关于推行法人管理项目制度的若干意见》（温建建〔2009〕287号）；7、《关于印发加强政府投资项目工程造价控制的意见的通知》（温建建〔2010〕316号）；8、《关于全面开展安全生产文明施工标准化工地创建活动的通知》（温住建发〔2011〕19号）；9、《转发浙江省住房和城乡建设厅关于进一步规范人工市场信息价发布管理的通知》（温住建发〔2011〕219号）；10、《温州市扬尘污染防治管理办法》（温州市人民政府令第130号）；11、《关于在市区禁止现场搅拌混凝土和砂浆的通告》（温州市人民政府〔2012〕4号）；12、《转发&lt;浙江省建设工程价格信息动态管理办法&gt;的通知》（温住建发〔2012〕38号）；13、《关于建设工程实施优质优价和职工教育经费专款专用的指导意见》（温住建发〔2012〕39 号）；14、《关于转发〈企业安全生产费用提取和使用管理办法〉的通知》（温住建发〔2012〕190号）；15、《关于转发&lt;浙江省合同备案管理办法&gt;的通知》（温住建发〔2012〕344号）；16、《转发&lt;关于加强建设工程指导性计价依据管理工作的通知&gt;》（温住建发〔2013〕1号）；17、《关于转发&lt;浙江省国有投资建设工程招标控制价、中标价、竣工结算价信息报送和公开管理办法&gt;的通知》(温住建发〔2013〕2号)；18、《关于加强市管建设工程施工合同管理的若干意见》（温住建发〔2013〕197号）。19、国家、省市在项目实施过程中颁布的最新文件。</w:t>
      </w:r>
    </w:p>
    <w:p w14:paraId="7B29EE4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1.4 标准和规范</w:t>
      </w:r>
    </w:p>
    <w:p w14:paraId="35092AD2">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1.4.1适用于工程的标准规范包括：</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1）国家现行的设计规范；（2）国家现行的施工规范；（3）国家现行的验收规范；（4）国家现行的质量验评标准；（5）国家及地方现行施工验收及施工安全技术规范</w:t>
      </w:r>
      <w:r>
        <w:rPr>
          <w:rFonts w:hint="eastAsia" w:ascii="宋体" w:hAnsi="宋体" w:eastAsia="宋体" w:cs="Times New Roman"/>
          <w:color w:val="auto"/>
          <w:kern w:val="2"/>
          <w:sz w:val="21"/>
          <w:szCs w:val="21"/>
          <w:highlight w:val="none"/>
          <w:u w:val="single"/>
          <w:shd w:val="clear" w:color="auto" w:fill="auto"/>
        </w:rPr>
        <w:t>；（6）设计图纸明确的其他标准及规范；（7）国家、浙江省、温州市颁布的其他标准及文件。在合同签署生效后，如果上述标准规范及文件作了修改或新的规范标准被颁布实施，则承包人应遵守上述修改后或颁布的规范标准</w:t>
      </w:r>
      <w:r>
        <w:rPr>
          <w:rFonts w:ascii="宋体" w:hAnsi="宋体" w:eastAsia="宋体" w:cs="Times New Roman"/>
          <w:color w:val="auto"/>
          <w:kern w:val="2"/>
          <w:sz w:val="21"/>
          <w:szCs w:val="21"/>
          <w:highlight w:val="none"/>
          <w:u w:val="single"/>
          <w:shd w:val="clear" w:color="auto" w:fill="auto"/>
        </w:rPr>
        <w:t>。</w:t>
      </w:r>
    </w:p>
    <w:p w14:paraId="02D092A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 xml:space="preserve">1.4.2 发包人提供国外标准、规范的名称：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所有标准、规范均由承包人自备，发包人不另行提供。</w:t>
      </w:r>
    </w:p>
    <w:p w14:paraId="12B402F6">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发包人提供国外标准、规范的份数：</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无</w:t>
      </w:r>
      <w:r>
        <w:rPr>
          <w:rFonts w:ascii="宋体" w:hAnsi="宋体" w:eastAsia="宋体" w:cs="Times New Roman"/>
          <w:color w:val="auto"/>
          <w:kern w:val="2"/>
          <w:sz w:val="21"/>
          <w:szCs w:val="21"/>
          <w:highlight w:val="none"/>
          <w:u w:val="single"/>
          <w:shd w:val="clear" w:color="auto" w:fill="auto"/>
        </w:rPr>
        <w:t xml:space="preserve">         ；</w:t>
      </w:r>
    </w:p>
    <w:p w14:paraId="5256592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发包人提供国外标准、规范的名称：</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无   </w:t>
      </w:r>
      <w:r>
        <w:rPr>
          <w:rFonts w:ascii="宋体" w:hAnsi="宋体" w:eastAsia="宋体" w:cs="Times New Roman"/>
          <w:color w:val="auto"/>
          <w:kern w:val="2"/>
          <w:sz w:val="21"/>
          <w:szCs w:val="21"/>
          <w:highlight w:val="none"/>
          <w:u w:val="single"/>
          <w:shd w:val="clear" w:color="auto" w:fill="auto"/>
        </w:rPr>
        <w:t xml:space="preserve">       。</w:t>
      </w:r>
    </w:p>
    <w:p w14:paraId="067626E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1.4.3发包人对工程的技术标准和功能要求的特殊要求：</w:t>
      </w:r>
      <w:r>
        <w:rPr>
          <w:rFonts w:hint="eastAsia" w:ascii="宋体" w:hAnsi="宋体" w:eastAsia="宋体" w:cs="Times New Roman"/>
          <w:color w:val="auto"/>
          <w:kern w:val="2"/>
          <w:sz w:val="21"/>
          <w:szCs w:val="21"/>
          <w:highlight w:val="none"/>
          <w:u w:val="single"/>
          <w:shd w:val="clear" w:color="auto" w:fill="auto"/>
        </w:rPr>
        <w:t xml:space="preserve">  符合国家规范要求 </w:t>
      </w:r>
      <w:r>
        <w:rPr>
          <w:rFonts w:ascii="宋体" w:hAnsi="宋体" w:eastAsia="宋体" w:cs="Times New Roman"/>
          <w:color w:val="auto"/>
          <w:kern w:val="2"/>
          <w:sz w:val="21"/>
          <w:szCs w:val="21"/>
          <w:highlight w:val="none"/>
          <w:u w:val="single"/>
          <w:shd w:val="clear" w:color="auto" w:fill="auto"/>
        </w:rPr>
        <w:t>。</w:t>
      </w:r>
    </w:p>
    <w:p w14:paraId="0F5D357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1.5 合同文件的优先顺序</w:t>
      </w:r>
    </w:p>
    <w:p w14:paraId="4070FACC">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合同文件组成及优先顺序为：</w:t>
      </w:r>
    </w:p>
    <w:p w14:paraId="76496C02">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（1）合同协议书；</w:t>
      </w:r>
    </w:p>
    <w:p w14:paraId="7D60CD4F">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（2）中标通知书（如果有）；</w:t>
      </w:r>
    </w:p>
    <w:p w14:paraId="39821080">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w:t>
      </w:r>
      <w:r>
        <w:rPr>
          <w:rFonts w:hint="eastAsia" w:ascii="宋体" w:hAnsi="宋体" w:eastAsia="宋体" w:cs="Times New Roman"/>
          <w:color w:val="auto"/>
          <w:kern w:val="2"/>
          <w:sz w:val="21"/>
          <w:szCs w:val="21"/>
          <w:highlight w:val="none"/>
          <w:shd w:val="clear" w:color="auto" w:fill="auto"/>
          <w:lang w:eastAsia="zh-CN"/>
        </w:rPr>
        <w:t>响应函</w:t>
      </w:r>
      <w:r>
        <w:rPr>
          <w:rFonts w:ascii="宋体" w:hAnsi="宋体" w:eastAsia="宋体" w:cs="Times New Roman"/>
          <w:color w:val="auto"/>
          <w:kern w:val="2"/>
          <w:sz w:val="21"/>
          <w:szCs w:val="21"/>
          <w:highlight w:val="none"/>
          <w:shd w:val="clear" w:color="auto" w:fill="auto"/>
        </w:rPr>
        <w:t>及其附录（如果有）；</w:t>
      </w:r>
    </w:p>
    <w:p w14:paraId="21B1DDF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（4）专用合同条款及其附件；</w:t>
      </w:r>
    </w:p>
    <w:p w14:paraId="630E134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（5）通用合同条款；</w:t>
      </w:r>
    </w:p>
    <w:p w14:paraId="27FA4424">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（6）技术标准和要求；</w:t>
      </w:r>
    </w:p>
    <w:p w14:paraId="025D859C">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（7）图纸；</w:t>
      </w:r>
    </w:p>
    <w:p w14:paraId="3CAE16F1">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w:t>
      </w:r>
      <w:r>
        <w:rPr>
          <w:rFonts w:hint="eastAsia" w:ascii="宋体" w:hAnsi="宋体" w:eastAsia="宋体" w:cs="Times New Roman"/>
          <w:color w:val="auto"/>
          <w:kern w:val="2"/>
          <w:sz w:val="21"/>
          <w:szCs w:val="21"/>
          <w:highlight w:val="none"/>
          <w:u w:val="single"/>
          <w:shd w:val="clear" w:color="auto" w:fill="auto"/>
          <w:lang w:eastAsia="zh-CN"/>
        </w:rPr>
        <w:t>发包文件</w:t>
      </w:r>
      <w:r>
        <w:rPr>
          <w:rFonts w:hint="eastAsia" w:ascii="宋体" w:hAnsi="宋体" w:eastAsia="宋体" w:cs="Times New Roman"/>
          <w:color w:val="auto"/>
          <w:kern w:val="2"/>
          <w:sz w:val="21"/>
          <w:szCs w:val="21"/>
          <w:highlight w:val="none"/>
          <w:u w:val="single"/>
          <w:shd w:val="clear" w:color="auto" w:fill="auto"/>
        </w:rPr>
        <w:t>及其补充文件（含招标单位发的工程量清单及招标控制价）；</w:t>
      </w:r>
      <w:r>
        <w:rPr>
          <w:rFonts w:hint="eastAsia" w:ascii="宋体" w:hAnsi="宋体" w:eastAsia="宋体" w:cs="Times New Roman"/>
          <w:color w:val="auto"/>
          <w:kern w:val="2"/>
          <w:sz w:val="21"/>
          <w:szCs w:val="21"/>
          <w:highlight w:val="none"/>
          <w:u w:val="single"/>
          <w:shd w:val="clear" w:color="auto" w:fill="auto"/>
          <w:lang w:eastAsia="zh-CN"/>
        </w:rPr>
        <w:t>响应文件</w:t>
      </w:r>
      <w:r>
        <w:rPr>
          <w:rFonts w:hint="eastAsia" w:ascii="宋体" w:hAnsi="宋体" w:eastAsia="宋体" w:cs="Times New Roman"/>
          <w:color w:val="auto"/>
          <w:kern w:val="2"/>
          <w:sz w:val="21"/>
          <w:szCs w:val="21"/>
          <w:highlight w:val="none"/>
          <w:u w:val="single"/>
          <w:shd w:val="clear" w:color="auto" w:fill="auto"/>
        </w:rPr>
        <w:t>及其补充文件；</w:t>
      </w:r>
      <w:r>
        <w:rPr>
          <w:rFonts w:ascii="宋体" w:hAnsi="宋体" w:eastAsia="宋体" w:cs="Times New Roman"/>
          <w:color w:val="auto"/>
          <w:kern w:val="2"/>
          <w:sz w:val="21"/>
          <w:szCs w:val="21"/>
          <w:highlight w:val="none"/>
          <w:shd w:val="clear" w:color="auto" w:fill="auto"/>
        </w:rPr>
        <w:t>已标价工程量清单或预算书；</w:t>
      </w:r>
    </w:p>
    <w:p w14:paraId="10C25DD8">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（9）其他合同文件。</w:t>
      </w:r>
    </w:p>
    <w:p w14:paraId="0520C21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1.6 图纸和承包人文件</w:t>
      </w:r>
      <w:r>
        <w:rPr>
          <w:rFonts w:ascii="宋体" w:hAnsi="宋体" w:eastAsia="宋体" w:cs="Times New Roman"/>
          <w:color w:val="auto"/>
          <w:kern w:val="2"/>
          <w:sz w:val="21"/>
          <w:szCs w:val="21"/>
          <w:highlight w:val="none"/>
          <w:shd w:val="clear" w:color="auto" w:fill="auto"/>
        </w:rPr>
        <w:tab/>
      </w:r>
    </w:p>
    <w:p w14:paraId="27D37D0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1.6.1 图纸的提供</w:t>
      </w:r>
    </w:p>
    <w:p w14:paraId="676398A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发包人向承包人提供图纸的期限：</w:t>
      </w:r>
      <w:r>
        <w:rPr>
          <w:rFonts w:hint="eastAsia" w:ascii="宋体" w:hAnsi="宋体" w:eastAsia="宋体" w:cs="Times New Roman"/>
          <w:color w:val="auto"/>
          <w:kern w:val="2"/>
          <w:sz w:val="21"/>
          <w:szCs w:val="21"/>
          <w:highlight w:val="none"/>
          <w:u w:val="single"/>
          <w:shd w:val="clear" w:color="auto" w:fill="auto"/>
        </w:rPr>
        <w:t xml:space="preserve"> 工程开工前不少于7天</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1D1BA0B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发包人向承包人提供图纸的数量：</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提供图纸4套</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76BF7E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发包人向承包人提供图纸的内容：</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完整的施工图纸</w:t>
      </w:r>
      <w:r>
        <w:rPr>
          <w:rFonts w:ascii="宋体" w:hAnsi="宋体" w:eastAsia="宋体" w:cs="Times New Roman"/>
          <w:color w:val="auto"/>
          <w:kern w:val="2"/>
          <w:sz w:val="21"/>
          <w:szCs w:val="21"/>
          <w:highlight w:val="none"/>
          <w:u w:val="single"/>
          <w:shd w:val="clear" w:color="auto" w:fill="auto"/>
        </w:rPr>
        <w:t>。</w:t>
      </w:r>
    </w:p>
    <w:p w14:paraId="5CF8B69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1.6.4 承包人文件</w:t>
      </w:r>
    </w:p>
    <w:p w14:paraId="7A27CC29">
      <w:pPr>
        <w:pageBreakBefore w:val="0"/>
        <w:tabs>
          <w:tab w:val="left" w:pos="4680"/>
        </w:tabs>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需要由承包人提供的文件，包括：</w:t>
      </w:r>
      <w:r>
        <w:rPr>
          <w:rFonts w:hint="eastAsia" w:ascii="宋体" w:hAnsi="宋体" w:eastAsia="宋体" w:cs="Times New Roman"/>
          <w:color w:val="auto"/>
          <w:kern w:val="2"/>
          <w:sz w:val="21"/>
          <w:szCs w:val="21"/>
          <w:highlight w:val="none"/>
          <w:u w:val="single"/>
          <w:shd w:val="clear" w:color="auto" w:fill="auto"/>
        </w:rPr>
        <w:t xml:space="preserve">  施工组织设计、施工总进度计划、每月提供实际完成工程量月报表，下月进度计划表等相关文件 </w:t>
      </w:r>
      <w:r>
        <w:rPr>
          <w:rFonts w:ascii="宋体" w:hAnsi="宋体" w:eastAsia="宋体" w:cs="Times New Roman"/>
          <w:color w:val="auto"/>
          <w:kern w:val="2"/>
          <w:sz w:val="21"/>
          <w:szCs w:val="21"/>
          <w:highlight w:val="none"/>
          <w:u w:val="single"/>
          <w:shd w:val="clear" w:color="auto" w:fill="auto"/>
        </w:rPr>
        <w:t>；</w:t>
      </w:r>
    </w:p>
    <w:p w14:paraId="1835C33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承包人提供的文件的期限为：</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承包人在</w:t>
      </w:r>
      <w:r>
        <w:rPr>
          <w:rFonts w:hint="eastAsia" w:ascii="宋体" w:hAnsi="宋体" w:eastAsia="宋体" w:cs="宋体"/>
          <w:b/>
          <w:color w:val="auto"/>
          <w:kern w:val="0"/>
          <w:sz w:val="21"/>
          <w:szCs w:val="21"/>
          <w:highlight w:val="none"/>
          <w:u w:val="single"/>
          <w:shd w:val="clear" w:color="auto" w:fill="auto"/>
          <w:lang w:val="zh-CN"/>
        </w:rPr>
        <w:t>开工前一周</w:t>
      </w:r>
      <w:r>
        <w:rPr>
          <w:rFonts w:hint="eastAsia" w:ascii="宋体" w:hAnsi="宋体" w:eastAsia="宋体" w:cs="Times New Roman"/>
          <w:color w:val="auto"/>
          <w:kern w:val="2"/>
          <w:sz w:val="21"/>
          <w:szCs w:val="21"/>
          <w:highlight w:val="none"/>
          <w:u w:val="single"/>
          <w:shd w:val="clear" w:color="auto" w:fill="auto"/>
        </w:rPr>
        <w:t>内提供工程施工组织设计和总进度计划，报工程师审核；每月25日前提供本月工程施工情况、下月施工进度计划及相应的工程量报表。如果工程师要求临时提供某些报表和资料，承包人应无条件按工程师要求提供此类报表和资料。</w:t>
      </w:r>
    </w:p>
    <w:p w14:paraId="497DD30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承包人提供的文件的数量为：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按</w:t>
      </w:r>
      <w:r>
        <w:rPr>
          <w:rFonts w:hint="eastAsia" w:ascii="宋体" w:hAnsi="宋体" w:eastAsia="宋体" w:cs="Times New Roman"/>
          <w:color w:val="auto"/>
          <w:kern w:val="2"/>
          <w:sz w:val="21"/>
          <w:szCs w:val="21"/>
          <w:highlight w:val="none"/>
          <w:u w:val="single"/>
          <w:shd w:val="clear" w:color="auto" w:fill="auto"/>
          <w:lang w:eastAsia="zh-CN"/>
        </w:rPr>
        <w:t>发包人</w:t>
      </w:r>
      <w:r>
        <w:rPr>
          <w:rFonts w:hint="eastAsia" w:ascii="宋体" w:hAnsi="宋体" w:eastAsia="宋体" w:cs="Times New Roman"/>
          <w:color w:val="auto"/>
          <w:kern w:val="2"/>
          <w:sz w:val="21"/>
          <w:szCs w:val="21"/>
          <w:highlight w:val="none"/>
          <w:u w:val="single"/>
          <w:shd w:val="clear" w:color="auto" w:fill="auto"/>
        </w:rPr>
        <w:t xml:space="preserve">要求提供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36F6F0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承包人提供的文件的形式为：</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盖有承包人公章的纸质文件和文件的电子稿</w:t>
      </w:r>
      <w:r>
        <w:rPr>
          <w:rFonts w:ascii="宋体" w:hAnsi="宋体" w:eastAsia="宋体" w:cs="Times New Roman"/>
          <w:color w:val="auto"/>
          <w:kern w:val="2"/>
          <w:sz w:val="21"/>
          <w:szCs w:val="21"/>
          <w:highlight w:val="none"/>
          <w:u w:val="single"/>
          <w:shd w:val="clear" w:color="auto" w:fill="auto"/>
        </w:rPr>
        <w:t>；</w:t>
      </w:r>
    </w:p>
    <w:p w14:paraId="20A0852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w:t>
      </w:r>
      <w:r>
        <w:rPr>
          <w:rFonts w:hint="eastAsia" w:ascii="宋体" w:hAnsi="宋体" w:eastAsia="宋体" w:cs="Times New Roman"/>
          <w:color w:val="auto"/>
          <w:kern w:val="2"/>
          <w:sz w:val="21"/>
          <w:szCs w:val="21"/>
          <w:highlight w:val="none"/>
          <w:shd w:val="clear" w:color="auto" w:fill="auto"/>
        </w:rPr>
        <w:t>审批</w:t>
      </w:r>
      <w:r>
        <w:rPr>
          <w:rFonts w:ascii="宋体" w:hAnsi="宋体" w:eastAsia="宋体" w:cs="Times New Roman"/>
          <w:color w:val="auto"/>
          <w:kern w:val="2"/>
          <w:sz w:val="21"/>
          <w:szCs w:val="21"/>
          <w:highlight w:val="none"/>
          <w:shd w:val="clear" w:color="auto" w:fill="auto"/>
        </w:rPr>
        <w:t>承包人文件的期限：</w:t>
      </w:r>
      <w:r>
        <w:rPr>
          <w:rFonts w:hint="eastAsia" w:ascii="宋体" w:hAnsi="宋体" w:eastAsia="宋体" w:cs="Times New Roman"/>
          <w:color w:val="auto"/>
          <w:kern w:val="2"/>
          <w:sz w:val="21"/>
          <w:szCs w:val="21"/>
          <w:highlight w:val="none"/>
          <w:u w:val="single"/>
          <w:shd w:val="clear" w:color="auto" w:fill="auto"/>
        </w:rPr>
        <w:t xml:space="preserve">      接到文件后 7天内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57F6D5F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1.6.5 现场图纸准备</w:t>
      </w:r>
    </w:p>
    <w:p w14:paraId="03B8271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关于现场图纸准备的约定：</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627F"/>
      </w:r>
      <w:r>
        <w:rPr>
          <w:rFonts w:ascii="宋体" w:hAnsi="宋体" w:eastAsia="宋体" w:cs="Times New Roman"/>
          <w:color w:val="auto"/>
          <w:kern w:val="2"/>
          <w:sz w:val="21"/>
          <w:szCs w:val="21"/>
          <w:highlight w:val="none"/>
          <w:u w:val="single"/>
          <w:shd w:val="clear" w:color="auto" w:fill="auto"/>
        </w:rPr>
        <w:sym w:font="宋体" w:char="5305"/>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5E94"/>
      </w:r>
      <w:r>
        <w:rPr>
          <w:rFonts w:ascii="宋体" w:hAnsi="宋体" w:eastAsia="宋体" w:cs="Times New Roman"/>
          <w:color w:val="auto"/>
          <w:kern w:val="2"/>
          <w:sz w:val="21"/>
          <w:szCs w:val="21"/>
          <w:highlight w:val="none"/>
          <w:u w:val="single"/>
          <w:shd w:val="clear" w:color="auto" w:fill="auto"/>
        </w:rPr>
        <w:sym w:font="宋体" w:char="5728"/>
      </w:r>
      <w:r>
        <w:rPr>
          <w:rFonts w:ascii="宋体" w:hAnsi="宋体" w:eastAsia="宋体" w:cs="Times New Roman"/>
          <w:color w:val="auto"/>
          <w:kern w:val="2"/>
          <w:sz w:val="21"/>
          <w:szCs w:val="21"/>
          <w:highlight w:val="none"/>
          <w:u w:val="single"/>
          <w:shd w:val="clear" w:color="auto" w:fill="auto"/>
        </w:rPr>
        <w:sym w:font="宋体" w:char="65BD"/>
      </w:r>
      <w:r>
        <w:rPr>
          <w:rFonts w:ascii="宋体" w:hAnsi="宋体" w:eastAsia="宋体" w:cs="Times New Roman"/>
          <w:color w:val="auto"/>
          <w:kern w:val="2"/>
          <w:sz w:val="21"/>
          <w:szCs w:val="21"/>
          <w:highlight w:val="none"/>
          <w:u w:val="single"/>
          <w:shd w:val="clear" w:color="auto" w:fill="auto"/>
        </w:rPr>
        <w:sym w:font="宋体" w:char="5DE5"/>
      </w:r>
      <w:r>
        <w:rPr>
          <w:rFonts w:ascii="宋体" w:hAnsi="宋体" w:eastAsia="宋体" w:cs="Times New Roman"/>
          <w:color w:val="auto"/>
          <w:kern w:val="2"/>
          <w:sz w:val="21"/>
          <w:szCs w:val="21"/>
          <w:highlight w:val="none"/>
          <w:u w:val="single"/>
          <w:shd w:val="clear" w:color="auto" w:fill="auto"/>
        </w:rPr>
        <w:sym w:font="宋体" w:char="73B0"/>
      </w:r>
      <w:r>
        <w:rPr>
          <w:rFonts w:ascii="宋体" w:hAnsi="宋体" w:eastAsia="宋体" w:cs="Times New Roman"/>
          <w:color w:val="auto"/>
          <w:kern w:val="2"/>
          <w:sz w:val="21"/>
          <w:szCs w:val="21"/>
          <w:highlight w:val="none"/>
          <w:u w:val="single"/>
          <w:shd w:val="clear" w:color="auto" w:fill="auto"/>
        </w:rPr>
        <w:sym w:font="宋体" w:char="573A"/>
      </w:r>
      <w:r>
        <w:rPr>
          <w:rFonts w:ascii="宋体" w:hAnsi="宋体" w:eastAsia="宋体" w:cs="Times New Roman"/>
          <w:color w:val="auto"/>
          <w:kern w:val="2"/>
          <w:sz w:val="21"/>
          <w:szCs w:val="21"/>
          <w:highlight w:val="none"/>
          <w:u w:val="single"/>
          <w:shd w:val="clear" w:color="auto" w:fill="auto"/>
        </w:rPr>
        <w:sym w:font="宋体" w:char="53E6"/>
      </w:r>
      <w:r>
        <w:rPr>
          <w:rFonts w:ascii="宋体" w:hAnsi="宋体" w:eastAsia="宋体" w:cs="Times New Roman"/>
          <w:color w:val="auto"/>
          <w:kern w:val="2"/>
          <w:sz w:val="21"/>
          <w:szCs w:val="21"/>
          <w:highlight w:val="none"/>
          <w:u w:val="single"/>
          <w:shd w:val="clear" w:color="auto" w:fill="auto"/>
        </w:rPr>
        <w:sym w:font="宋体" w:char="5916"/>
      </w:r>
      <w:r>
        <w:rPr>
          <w:rFonts w:ascii="宋体" w:hAnsi="宋体" w:eastAsia="宋体" w:cs="Times New Roman"/>
          <w:color w:val="auto"/>
          <w:kern w:val="2"/>
          <w:sz w:val="21"/>
          <w:szCs w:val="21"/>
          <w:highlight w:val="none"/>
          <w:u w:val="single"/>
          <w:shd w:val="clear" w:color="auto" w:fill="auto"/>
        </w:rPr>
        <w:sym w:font="宋体" w:char="4FDD"/>
      </w:r>
      <w:r>
        <w:rPr>
          <w:rFonts w:ascii="宋体" w:hAnsi="宋体" w:eastAsia="宋体" w:cs="Times New Roman"/>
          <w:color w:val="auto"/>
          <w:kern w:val="2"/>
          <w:sz w:val="21"/>
          <w:szCs w:val="21"/>
          <w:highlight w:val="none"/>
          <w:u w:val="single"/>
          <w:shd w:val="clear" w:color="auto" w:fill="auto"/>
        </w:rPr>
        <w:sym w:font="宋体" w:char="5B58"/>
      </w:r>
      <w:r>
        <w:rPr>
          <w:rFonts w:ascii="宋体" w:hAnsi="宋体" w:eastAsia="宋体" w:cs="Times New Roman"/>
          <w:color w:val="auto"/>
          <w:kern w:val="2"/>
          <w:sz w:val="21"/>
          <w:szCs w:val="21"/>
          <w:highlight w:val="none"/>
          <w:u w:val="single"/>
          <w:shd w:val="clear" w:color="auto" w:fill="auto"/>
        </w:rPr>
        <w:sym w:font="宋体" w:char="4E00"/>
      </w:r>
      <w:r>
        <w:rPr>
          <w:rFonts w:ascii="宋体" w:hAnsi="宋体" w:eastAsia="宋体" w:cs="Times New Roman"/>
          <w:color w:val="auto"/>
          <w:kern w:val="2"/>
          <w:sz w:val="21"/>
          <w:szCs w:val="21"/>
          <w:highlight w:val="none"/>
          <w:u w:val="single"/>
          <w:shd w:val="clear" w:color="auto" w:fill="auto"/>
        </w:rPr>
        <w:sym w:font="宋体" w:char="5957"/>
      </w:r>
      <w:r>
        <w:rPr>
          <w:rFonts w:ascii="宋体" w:hAnsi="宋体" w:eastAsia="宋体" w:cs="Times New Roman"/>
          <w:color w:val="auto"/>
          <w:kern w:val="2"/>
          <w:sz w:val="21"/>
          <w:szCs w:val="21"/>
          <w:highlight w:val="none"/>
          <w:u w:val="single"/>
          <w:shd w:val="clear" w:color="auto" w:fill="auto"/>
        </w:rPr>
        <w:sym w:font="宋体" w:char="5B8C"/>
      </w:r>
      <w:r>
        <w:rPr>
          <w:rFonts w:ascii="宋体" w:hAnsi="宋体" w:eastAsia="宋体" w:cs="Times New Roman"/>
          <w:color w:val="auto"/>
          <w:kern w:val="2"/>
          <w:sz w:val="21"/>
          <w:szCs w:val="21"/>
          <w:highlight w:val="none"/>
          <w:u w:val="single"/>
          <w:shd w:val="clear" w:color="auto" w:fill="auto"/>
        </w:rPr>
        <w:sym w:font="宋体" w:char="6574"/>
      </w:r>
      <w:r>
        <w:rPr>
          <w:rFonts w:ascii="宋体" w:hAnsi="宋体" w:eastAsia="宋体" w:cs="Times New Roman"/>
          <w:color w:val="auto"/>
          <w:kern w:val="2"/>
          <w:sz w:val="21"/>
          <w:szCs w:val="21"/>
          <w:highlight w:val="none"/>
          <w:u w:val="single"/>
          <w:shd w:val="clear" w:color="auto" w:fill="auto"/>
        </w:rPr>
        <w:sym w:font="宋体" w:char="7684"/>
      </w:r>
      <w:r>
        <w:rPr>
          <w:rFonts w:ascii="宋体" w:hAnsi="宋体" w:eastAsia="宋体" w:cs="Times New Roman"/>
          <w:color w:val="auto"/>
          <w:kern w:val="2"/>
          <w:sz w:val="21"/>
          <w:szCs w:val="21"/>
          <w:highlight w:val="none"/>
          <w:u w:val="single"/>
          <w:shd w:val="clear" w:color="auto" w:fill="auto"/>
        </w:rPr>
        <w:sym w:font="宋体" w:char="56FE"/>
      </w:r>
      <w:r>
        <w:rPr>
          <w:rFonts w:ascii="宋体" w:hAnsi="宋体" w:eastAsia="宋体" w:cs="Times New Roman"/>
          <w:color w:val="auto"/>
          <w:kern w:val="2"/>
          <w:sz w:val="21"/>
          <w:szCs w:val="21"/>
          <w:highlight w:val="none"/>
          <w:u w:val="single"/>
          <w:shd w:val="clear" w:color="auto" w:fill="auto"/>
        </w:rPr>
        <w:sym w:font="宋体" w:char="7EB8"/>
      </w:r>
      <w:r>
        <w:rPr>
          <w:rFonts w:ascii="宋体" w:hAnsi="宋体" w:eastAsia="宋体" w:cs="Times New Roman"/>
          <w:color w:val="auto"/>
          <w:kern w:val="2"/>
          <w:sz w:val="21"/>
          <w:szCs w:val="21"/>
          <w:highlight w:val="none"/>
          <w:u w:val="single"/>
          <w:shd w:val="clear" w:color="auto" w:fill="auto"/>
        </w:rPr>
        <w:sym w:font="宋体" w:char="548C"/>
      </w:r>
      <w:r>
        <w:rPr>
          <w:rFonts w:ascii="宋体" w:hAnsi="宋体" w:eastAsia="宋体" w:cs="Times New Roman"/>
          <w:color w:val="auto"/>
          <w:kern w:val="2"/>
          <w:sz w:val="21"/>
          <w:szCs w:val="21"/>
          <w:highlight w:val="none"/>
          <w:u w:val="single"/>
          <w:shd w:val="clear" w:color="auto" w:fill="auto"/>
        </w:rPr>
        <w:sym w:font="宋体" w:char="627F"/>
      </w:r>
      <w:r>
        <w:rPr>
          <w:rFonts w:ascii="宋体" w:hAnsi="宋体" w:eastAsia="宋体" w:cs="Times New Roman"/>
          <w:color w:val="auto"/>
          <w:kern w:val="2"/>
          <w:sz w:val="21"/>
          <w:szCs w:val="21"/>
          <w:highlight w:val="none"/>
          <w:u w:val="single"/>
          <w:shd w:val="clear" w:color="auto" w:fill="auto"/>
        </w:rPr>
        <w:sym w:font="宋体" w:char="5305"/>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6587"/>
      </w:r>
      <w:r>
        <w:rPr>
          <w:rFonts w:ascii="宋体" w:hAnsi="宋体" w:eastAsia="宋体" w:cs="Times New Roman"/>
          <w:color w:val="auto"/>
          <w:kern w:val="2"/>
          <w:sz w:val="21"/>
          <w:szCs w:val="21"/>
          <w:highlight w:val="none"/>
          <w:u w:val="single"/>
          <w:shd w:val="clear" w:color="auto" w:fill="auto"/>
        </w:rPr>
        <w:sym w:font="宋体" w:char="4EF6"/>
      </w:r>
      <w:r>
        <w:rPr>
          <w:rFonts w:ascii="宋体" w:hAnsi="宋体" w:eastAsia="宋体" w:cs="Times New Roman"/>
          <w:color w:val="auto"/>
          <w:kern w:val="2"/>
          <w:sz w:val="21"/>
          <w:szCs w:val="21"/>
          <w:highlight w:val="none"/>
          <w:u w:val="single"/>
          <w:shd w:val="clear" w:color="auto" w:fill="auto"/>
        </w:rPr>
        <w:sym w:font="宋体" w:char="FF0C"/>
      </w:r>
      <w:r>
        <w:rPr>
          <w:rFonts w:ascii="宋体" w:hAnsi="宋体" w:eastAsia="宋体" w:cs="Times New Roman"/>
          <w:color w:val="auto"/>
          <w:kern w:val="2"/>
          <w:sz w:val="21"/>
          <w:szCs w:val="21"/>
          <w:highlight w:val="none"/>
          <w:u w:val="single"/>
          <w:shd w:val="clear" w:color="auto" w:fill="auto"/>
        </w:rPr>
        <w:sym w:font="宋体" w:char="4F9B"/>
      </w:r>
      <w:r>
        <w:rPr>
          <w:rFonts w:ascii="宋体" w:hAnsi="宋体" w:eastAsia="宋体" w:cs="Times New Roman"/>
          <w:color w:val="auto"/>
          <w:kern w:val="2"/>
          <w:sz w:val="21"/>
          <w:szCs w:val="21"/>
          <w:highlight w:val="none"/>
          <w:u w:val="single"/>
          <w:shd w:val="clear" w:color="auto" w:fill="auto"/>
        </w:rPr>
        <w:sym w:font="宋体" w:char="53D1"/>
      </w:r>
      <w:r>
        <w:rPr>
          <w:rFonts w:ascii="宋体" w:hAnsi="宋体" w:eastAsia="宋体" w:cs="Times New Roman"/>
          <w:color w:val="auto"/>
          <w:kern w:val="2"/>
          <w:sz w:val="21"/>
          <w:szCs w:val="21"/>
          <w:highlight w:val="none"/>
          <w:u w:val="single"/>
          <w:shd w:val="clear" w:color="auto" w:fill="auto"/>
        </w:rPr>
        <w:sym w:font="宋体" w:char="5305"/>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3001"/>
      </w:r>
      <w:r>
        <w:rPr>
          <w:rFonts w:ascii="宋体" w:hAnsi="宋体" w:eastAsia="宋体" w:cs="Times New Roman"/>
          <w:color w:val="auto"/>
          <w:kern w:val="2"/>
          <w:sz w:val="21"/>
          <w:szCs w:val="21"/>
          <w:highlight w:val="none"/>
          <w:u w:val="single"/>
          <w:shd w:val="clear" w:color="auto" w:fill="auto"/>
        </w:rPr>
        <w:sym w:font="宋体" w:char="76D1"/>
      </w:r>
      <w:r>
        <w:rPr>
          <w:rFonts w:ascii="宋体" w:hAnsi="宋体" w:eastAsia="宋体" w:cs="Times New Roman"/>
          <w:color w:val="auto"/>
          <w:kern w:val="2"/>
          <w:sz w:val="21"/>
          <w:szCs w:val="21"/>
          <w:highlight w:val="none"/>
          <w:u w:val="single"/>
          <w:shd w:val="clear" w:color="auto" w:fill="auto"/>
        </w:rPr>
        <w:sym w:font="宋体" w:char="7406"/>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53CA"/>
      </w:r>
      <w:r>
        <w:rPr>
          <w:rFonts w:ascii="宋体" w:hAnsi="宋体" w:eastAsia="宋体" w:cs="Times New Roman"/>
          <w:color w:val="auto"/>
          <w:kern w:val="2"/>
          <w:sz w:val="21"/>
          <w:szCs w:val="21"/>
          <w:highlight w:val="none"/>
          <w:u w:val="single"/>
          <w:shd w:val="clear" w:color="auto" w:fill="auto"/>
        </w:rPr>
        <w:sym w:font="宋体" w:char="6709"/>
      </w:r>
      <w:r>
        <w:rPr>
          <w:rFonts w:ascii="宋体" w:hAnsi="宋体" w:eastAsia="宋体" w:cs="Times New Roman"/>
          <w:color w:val="auto"/>
          <w:kern w:val="2"/>
          <w:sz w:val="21"/>
          <w:szCs w:val="21"/>
          <w:highlight w:val="none"/>
          <w:u w:val="single"/>
          <w:shd w:val="clear" w:color="auto" w:fill="auto"/>
        </w:rPr>
        <w:sym w:font="宋体" w:char="5173"/>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5458"/>
      </w:r>
      <w:r>
        <w:rPr>
          <w:rFonts w:ascii="宋体" w:hAnsi="宋体" w:eastAsia="宋体" w:cs="Times New Roman"/>
          <w:color w:val="auto"/>
          <w:kern w:val="2"/>
          <w:sz w:val="21"/>
          <w:szCs w:val="21"/>
          <w:highlight w:val="none"/>
          <w:u w:val="single"/>
          <w:shd w:val="clear" w:color="auto" w:fill="auto"/>
        </w:rPr>
        <w:sym w:font="宋体" w:char="8FDB"/>
      </w:r>
      <w:r>
        <w:rPr>
          <w:rFonts w:ascii="宋体" w:hAnsi="宋体" w:eastAsia="宋体" w:cs="Times New Roman"/>
          <w:color w:val="auto"/>
          <w:kern w:val="2"/>
          <w:sz w:val="21"/>
          <w:szCs w:val="21"/>
          <w:highlight w:val="none"/>
          <w:u w:val="single"/>
          <w:shd w:val="clear" w:color="auto" w:fill="auto"/>
        </w:rPr>
        <w:sym w:font="宋体" w:char="884C"/>
      </w:r>
      <w:r>
        <w:rPr>
          <w:rFonts w:ascii="宋体" w:hAnsi="宋体" w:eastAsia="宋体" w:cs="Times New Roman"/>
          <w:color w:val="auto"/>
          <w:kern w:val="2"/>
          <w:sz w:val="21"/>
          <w:szCs w:val="21"/>
          <w:highlight w:val="none"/>
          <w:u w:val="single"/>
          <w:shd w:val="clear" w:color="auto" w:fill="auto"/>
        </w:rPr>
        <w:sym w:font="宋体" w:char="5DE5"/>
      </w:r>
      <w:r>
        <w:rPr>
          <w:rFonts w:ascii="宋体" w:hAnsi="宋体" w:eastAsia="宋体" w:cs="Times New Roman"/>
          <w:color w:val="auto"/>
          <w:kern w:val="2"/>
          <w:sz w:val="21"/>
          <w:szCs w:val="21"/>
          <w:highlight w:val="none"/>
          <w:u w:val="single"/>
          <w:shd w:val="clear" w:color="auto" w:fill="auto"/>
        </w:rPr>
        <w:sym w:font="宋体" w:char="7A0B"/>
      </w:r>
      <w:r>
        <w:rPr>
          <w:rFonts w:ascii="宋体" w:hAnsi="宋体" w:eastAsia="宋体" w:cs="Times New Roman"/>
          <w:color w:val="auto"/>
          <w:kern w:val="2"/>
          <w:sz w:val="21"/>
          <w:szCs w:val="21"/>
          <w:highlight w:val="none"/>
          <w:u w:val="single"/>
          <w:shd w:val="clear" w:color="auto" w:fill="auto"/>
        </w:rPr>
        <w:sym w:font="宋体" w:char="68C0"/>
      </w:r>
      <w:r>
        <w:rPr>
          <w:rFonts w:ascii="宋体" w:hAnsi="宋体" w:eastAsia="宋体" w:cs="Times New Roman"/>
          <w:color w:val="auto"/>
          <w:kern w:val="2"/>
          <w:sz w:val="21"/>
          <w:szCs w:val="21"/>
          <w:highlight w:val="none"/>
          <w:u w:val="single"/>
          <w:shd w:val="clear" w:color="auto" w:fill="auto"/>
        </w:rPr>
        <w:sym w:font="宋体" w:char="67E5"/>
      </w:r>
      <w:r>
        <w:rPr>
          <w:rFonts w:ascii="宋体" w:hAnsi="宋体" w:eastAsia="宋体" w:cs="Times New Roman"/>
          <w:color w:val="auto"/>
          <w:kern w:val="2"/>
          <w:sz w:val="21"/>
          <w:szCs w:val="21"/>
          <w:highlight w:val="none"/>
          <w:u w:val="single"/>
          <w:shd w:val="clear" w:color="auto" w:fill="auto"/>
        </w:rPr>
        <w:sym w:font="宋体" w:char="65F6"/>
      </w:r>
      <w:r>
        <w:rPr>
          <w:rFonts w:ascii="宋体" w:hAnsi="宋体" w:eastAsia="宋体" w:cs="Times New Roman"/>
          <w:color w:val="auto"/>
          <w:kern w:val="2"/>
          <w:sz w:val="21"/>
          <w:szCs w:val="21"/>
          <w:highlight w:val="none"/>
          <w:u w:val="single"/>
          <w:shd w:val="clear" w:color="auto" w:fill="auto"/>
        </w:rPr>
        <w:sym w:font="宋体" w:char="4F7F"/>
      </w:r>
      <w:r>
        <w:rPr>
          <w:rFonts w:ascii="宋体" w:hAnsi="宋体" w:eastAsia="宋体" w:cs="Times New Roman"/>
          <w:color w:val="auto"/>
          <w:kern w:val="2"/>
          <w:sz w:val="21"/>
          <w:szCs w:val="21"/>
          <w:highlight w:val="none"/>
          <w:u w:val="single"/>
          <w:shd w:val="clear" w:color="auto" w:fill="auto"/>
        </w:rPr>
        <w:sym w:font="宋体" w:char="7528"/>
      </w:r>
      <w:r>
        <w:rPr>
          <w:rFonts w:ascii="宋体" w:hAnsi="宋体" w:eastAsia="宋体" w:cs="Times New Roman"/>
          <w:color w:val="auto"/>
          <w:kern w:val="2"/>
          <w:sz w:val="21"/>
          <w:szCs w:val="21"/>
          <w:highlight w:val="none"/>
          <w:u w:val="single"/>
          <w:shd w:val="clear" w:color="auto" w:fill="auto"/>
        </w:rPr>
        <w:sym w:font="宋体" w:char="3002"/>
      </w:r>
    </w:p>
    <w:p w14:paraId="381AA27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1.7 联络</w:t>
      </w:r>
    </w:p>
    <w:p w14:paraId="7ED872BC">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1.7.1发包人和承包人应当在</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天内将与合同有关的通知、批准、证明、证书、指示、指令、要求、请求、同意、意见、确定和决定等书面函件送达对方当事人</w:t>
      </w:r>
      <w:r>
        <w:rPr>
          <w:rFonts w:hint="eastAsia" w:ascii="宋体" w:hAnsi="宋体" w:eastAsia="宋体" w:cs="Times New Roman"/>
          <w:color w:val="auto"/>
          <w:kern w:val="2"/>
          <w:sz w:val="21"/>
          <w:szCs w:val="21"/>
          <w:highlight w:val="none"/>
          <w:shd w:val="clear" w:color="auto" w:fill="auto"/>
        </w:rPr>
        <w:t>。</w:t>
      </w:r>
    </w:p>
    <w:p w14:paraId="0165D49E">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1.7.2 发包人接收文件的地点：</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shd w:val="clear" w:color="auto" w:fill="auto"/>
        </w:rPr>
        <w:t>；</w:t>
      </w:r>
    </w:p>
    <w:p w14:paraId="57A09D02">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发包人指定的接收人为：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p>
    <w:p w14:paraId="7DE40561">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承包人接收文件的地点：</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6AACBD0B">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承包人指定的接收人为：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10E6490E">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监理人接收文件的地点：</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278C044C">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监理人指定的接收人为：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2339D08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1.10 交通运输</w:t>
      </w:r>
    </w:p>
    <w:p w14:paraId="28FED6A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1.10.1 出入现场的权利</w:t>
      </w:r>
    </w:p>
    <w:p w14:paraId="44718A1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关于出入现场的权利的约定：</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27D32CB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1.10.3 场内交通</w:t>
      </w:r>
    </w:p>
    <w:p w14:paraId="3CAC043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关于场外交通和场内交通的边界的约定：</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建筑红线</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26BE7F7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关于发包人向承包人免费提供满足工程施工需要的场内道路和交通设施的约定：</w:t>
      </w:r>
      <w:r>
        <w:rPr>
          <w:rFonts w:ascii="宋体" w:hAnsi="宋体" w:eastAsia="宋体" w:cs="Times New Roman"/>
          <w:color w:val="auto"/>
          <w:kern w:val="2"/>
          <w:sz w:val="21"/>
          <w:szCs w:val="21"/>
          <w:highlight w:val="none"/>
          <w:u w:val="single"/>
          <w:shd w:val="clear" w:color="auto" w:fill="auto"/>
        </w:rPr>
        <w:t>场地已平整、具备施工条件。</w:t>
      </w:r>
      <w:r>
        <w:rPr>
          <w:rFonts w:hint="eastAsia" w:ascii="宋体" w:hAnsi="宋体" w:eastAsia="宋体" w:cs="Times New Roman"/>
          <w:color w:val="auto"/>
          <w:kern w:val="2"/>
          <w:sz w:val="21"/>
          <w:szCs w:val="21"/>
          <w:highlight w:val="none"/>
          <w:u w:val="single"/>
          <w:shd w:val="clear" w:color="auto" w:fill="auto"/>
          <w:lang w:eastAsia="zh-CN"/>
        </w:rPr>
        <w:t>发包对象</w:t>
      </w:r>
      <w:r>
        <w:rPr>
          <w:rFonts w:hint="eastAsia" w:ascii="宋体" w:hAnsi="宋体" w:eastAsia="宋体" w:cs="Times New Roman"/>
          <w:color w:val="auto"/>
          <w:kern w:val="2"/>
          <w:sz w:val="21"/>
          <w:szCs w:val="21"/>
          <w:highlight w:val="none"/>
          <w:u w:val="single"/>
          <w:shd w:val="clear" w:color="auto" w:fill="auto"/>
        </w:rPr>
        <w:t>可自行踏勘现场，如现场施工条件（如道路、交通）不能满足本项目施工要求的，须增加道路、交通的，所发生的相关费用计入报价，中标后不作调整</w:t>
      </w:r>
      <w:r>
        <w:rPr>
          <w:rFonts w:ascii="宋体" w:hAnsi="宋体" w:eastAsia="宋体" w:cs="Times New Roman"/>
          <w:color w:val="auto"/>
          <w:kern w:val="2"/>
          <w:sz w:val="21"/>
          <w:szCs w:val="21"/>
          <w:highlight w:val="none"/>
          <w:shd w:val="clear" w:color="auto" w:fill="auto"/>
        </w:rPr>
        <w:t xml:space="preserve">。  </w:t>
      </w:r>
    </w:p>
    <w:p w14:paraId="6EF89204">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1.10.4超大件和超重件的运输</w:t>
      </w:r>
    </w:p>
    <w:p w14:paraId="227DA36A">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运输超大件或超重件所需的道路和桥梁临时加固改造费用和其他有关费用由</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承包人</w:t>
      </w:r>
      <w:r>
        <w:rPr>
          <w:rFonts w:hint="eastAsia" w:ascii="宋体" w:hAnsi="宋体" w:eastAsia="宋体" w:cs="Times New Roman"/>
          <w:color w:val="auto"/>
          <w:kern w:val="2"/>
          <w:sz w:val="21"/>
          <w:szCs w:val="21"/>
          <w:highlight w:val="none"/>
          <w:shd w:val="clear" w:color="auto" w:fill="auto"/>
        </w:rPr>
        <w:t>承担。</w:t>
      </w:r>
    </w:p>
    <w:p w14:paraId="785125D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 知识产权</w:t>
      </w:r>
    </w:p>
    <w:p w14:paraId="1D32087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1.11.1关于发包人提供给承包人的图纸、发包人为实施工程自行编制或委托编制的技术规范以及反映发包人关于合同要求或其他类似性质的文件的著作权的归属：</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发包人</w:t>
      </w:r>
      <w:r>
        <w:rPr>
          <w:rFonts w:ascii="宋体" w:hAnsi="宋体" w:eastAsia="宋体" w:cs="Times New Roman"/>
          <w:color w:val="auto"/>
          <w:kern w:val="2"/>
          <w:sz w:val="21"/>
          <w:szCs w:val="21"/>
          <w:highlight w:val="none"/>
          <w:u w:val="single"/>
          <w:shd w:val="clear" w:color="auto" w:fill="auto"/>
        </w:rPr>
        <w:t>。</w:t>
      </w:r>
    </w:p>
    <w:p w14:paraId="1364AC3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关于发包人提供的上述文件的使用限制的要求：</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Arial"/>
          <w:color w:val="auto"/>
          <w:kern w:val="0"/>
          <w:sz w:val="21"/>
          <w:szCs w:val="21"/>
          <w:highlight w:val="none"/>
          <w:u w:val="single"/>
          <w:shd w:val="clear" w:color="auto" w:fill="auto"/>
        </w:rPr>
        <w:t>承包人不得对第三方外传（保密</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w:t>
      </w:r>
    </w:p>
    <w:p w14:paraId="32E8810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1.11.2 关于承包人为实施工程所编制文件的著作权的归属：</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发包人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0685510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关于承包人提供的上述文件的使用限制的要求：</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发包人不得对第三方外传（保密</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w:t>
      </w:r>
    </w:p>
    <w:p w14:paraId="0D8F9088">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1.11.4 承包人在施工过程中所采用的专利、专有技术、技术秘密的使用费的承担方式：</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由承包人承担；</w:t>
      </w:r>
      <w:r>
        <w:rPr>
          <w:rFonts w:ascii="宋体" w:hAnsi="宋体" w:eastAsia="宋体" w:cs="Arial"/>
          <w:color w:val="auto"/>
          <w:kern w:val="0"/>
          <w:sz w:val="21"/>
          <w:szCs w:val="21"/>
          <w:highlight w:val="none"/>
          <w:u w:val="single"/>
          <w:shd w:val="clear" w:color="auto" w:fill="auto"/>
        </w:rPr>
        <w:t>承包人在使用材料、施工设备、工程设备或采用施工工艺时，因侵犯他人的专利权或其他知识产权所引起的责任，由承包人承担</w:t>
      </w:r>
      <w:r>
        <w:rPr>
          <w:rFonts w:hint="eastAsia" w:ascii="宋体" w:hAnsi="宋体" w:eastAsia="宋体" w:cs="Arial"/>
          <w:color w:val="auto"/>
          <w:kern w:val="0"/>
          <w:sz w:val="21"/>
          <w:szCs w:val="21"/>
          <w:highlight w:val="none"/>
          <w:u w:val="single"/>
          <w:shd w:val="clear" w:color="auto" w:fill="auto"/>
        </w:rPr>
        <w:t>。</w:t>
      </w:r>
    </w:p>
    <w:p w14:paraId="02D0964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1.13工程量清单错误的修正</w:t>
      </w:r>
    </w:p>
    <w:p w14:paraId="0BB849A8">
      <w:pPr>
        <w:pageBreakBefore w:val="0"/>
        <w:kinsoku/>
        <w:wordWrap/>
        <w:overflowPunct/>
        <w:topLinePunct w:val="0"/>
        <w:bidi w:val="0"/>
        <w:spacing w:line="440" w:lineRule="exact"/>
        <w:ind w:firstLine="420" w:firstLineChars="200"/>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Times New Roman"/>
          <w:color w:val="auto"/>
          <w:kern w:val="2"/>
          <w:sz w:val="21"/>
          <w:szCs w:val="21"/>
          <w:highlight w:val="none"/>
          <w:u w:val="single"/>
          <w:shd w:val="clear" w:color="auto" w:fill="auto"/>
        </w:rPr>
        <w:t>出现工程量清单错误时，是否调整合同价格：</w:t>
      </w:r>
      <w:r>
        <w:rPr>
          <w:rFonts w:hint="eastAsia" w:ascii="宋体" w:hAnsi="宋体" w:eastAsia="宋体" w:cs="宋体"/>
          <w:b/>
          <w:color w:val="auto"/>
          <w:kern w:val="0"/>
          <w:sz w:val="21"/>
          <w:szCs w:val="21"/>
          <w:highlight w:val="none"/>
          <w:u w:val="single"/>
          <w:shd w:val="clear" w:color="auto" w:fill="auto"/>
          <w:lang w:val="en-US" w:eastAsia="zh-CN"/>
        </w:rPr>
        <w:t>/</w:t>
      </w:r>
      <w:r>
        <w:rPr>
          <w:rFonts w:hint="eastAsia" w:ascii="宋体" w:hAnsi="宋体" w:eastAsia="宋体" w:cs="宋体"/>
          <w:b/>
          <w:color w:val="auto"/>
          <w:kern w:val="0"/>
          <w:sz w:val="21"/>
          <w:szCs w:val="21"/>
          <w:highlight w:val="none"/>
          <w:u w:val="single"/>
          <w:shd w:val="clear" w:color="auto" w:fill="auto"/>
          <w:lang w:val="zh-CN"/>
        </w:rPr>
        <w:t>。</w:t>
      </w:r>
    </w:p>
    <w:p w14:paraId="76783C6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允许调整合同价格的工程量偏差范围</w:t>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w:t>
      </w:r>
      <w:r>
        <w:rPr>
          <w:rFonts w:ascii="宋体" w:hAnsi="宋体" w:eastAsia="宋体" w:cs="Arial"/>
          <w:color w:val="auto"/>
          <w:kern w:val="0"/>
          <w:sz w:val="21"/>
          <w:szCs w:val="21"/>
          <w:highlight w:val="none"/>
          <w:u w:val="single"/>
          <w:shd w:val="clear" w:color="auto" w:fill="auto"/>
        </w:rPr>
        <w:t>。</w:t>
      </w:r>
    </w:p>
    <w:p w14:paraId="74D64540">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2. 发包人</w:t>
      </w:r>
    </w:p>
    <w:p w14:paraId="4DD21D0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2.2 发包人代表</w:t>
      </w:r>
    </w:p>
    <w:p w14:paraId="592FAB6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发包人代表：</w:t>
      </w:r>
    </w:p>
    <w:p w14:paraId="11A2CE5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姓    名：</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FF1B"/>
      </w:r>
    </w:p>
    <w:p w14:paraId="2589E18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身份证号：</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t xml:space="preserve"> ；</w:t>
      </w:r>
    </w:p>
    <w:p w14:paraId="5FE0FF9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职    务：</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FF1B"/>
      </w:r>
    </w:p>
    <w:p w14:paraId="0D60D77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FF1B"/>
      </w:r>
    </w:p>
    <w:p w14:paraId="268C793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FF1B"/>
      </w:r>
    </w:p>
    <w:p w14:paraId="1D79CB83">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t xml:space="preserve">  。</w:t>
      </w:r>
    </w:p>
    <w:p w14:paraId="10702DFA">
      <w:pPr>
        <w:pageBreakBefore w:val="0"/>
        <w:kinsoku/>
        <w:wordWrap/>
        <w:overflowPunct/>
        <w:topLinePunct w:val="0"/>
        <w:bidi w:val="0"/>
        <w:spacing w:line="440" w:lineRule="exact"/>
        <w:ind w:firstLine="420" w:firstLineChars="200"/>
        <w:rPr>
          <w:rFonts w:ascii="宋体" w:hAnsi="宋体" w:eastAsia="宋体" w:cs="Times New Roman"/>
          <w:b/>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发包人对发包人代表的授权范围如下：</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代表发包人，对质量、安全、进度、投资进行全面管理。  </w:t>
      </w:r>
      <w:r>
        <w:rPr>
          <w:rFonts w:ascii="宋体" w:hAnsi="宋体" w:eastAsia="宋体" w:cs="Times New Roman"/>
          <w:color w:val="auto"/>
          <w:kern w:val="2"/>
          <w:sz w:val="21"/>
          <w:szCs w:val="21"/>
          <w:highlight w:val="none"/>
          <w:shd w:val="clear" w:color="auto" w:fill="auto"/>
        </w:rPr>
        <w:t>。</w:t>
      </w:r>
    </w:p>
    <w:p w14:paraId="17182AA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2.4 施工现场、施工条件和基础资料的提供</w:t>
      </w:r>
    </w:p>
    <w:p w14:paraId="5DB59F4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2.4.1 提供施工现场</w:t>
      </w:r>
    </w:p>
    <w:p w14:paraId="62E4332A">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关于发包人移交施工现场的期限要求：</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开工前七天</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5463F98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2.4.2 提供施工条件</w:t>
      </w:r>
    </w:p>
    <w:p w14:paraId="3036E721">
      <w:pPr>
        <w:pageBreakBefore w:val="0"/>
        <w:kinsoku/>
        <w:wordWrap/>
        <w:overflowPunct/>
        <w:topLinePunct w:val="0"/>
        <w:bidi w:val="0"/>
        <w:spacing w:line="440" w:lineRule="exact"/>
        <w:ind w:left="447" w:leftChars="171" w:hanging="105" w:hangingChars="50"/>
        <w:rPr>
          <w:rFonts w:hint="eastAsia" w:ascii="Times New Roman" w:hAnsi="Times New Roman" w:eastAsia="宋体" w:cs="Times New Roman"/>
          <w:color w:val="auto"/>
          <w:kern w:val="2"/>
          <w:sz w:val="21"/>
          <w:szCs w:val="24"/>
          <w:highlight w:val="none"/>
          <w:shd w:val="clear" w:color="auto" w:fill="auto"/>
        </w:rPr>
      </w:pPr>
      <w:r>
        <w:rPr>
          <w:rFonts w:ascii="Times New Roman" w:hAnsi="Times New Roman" w:eastAsia="宋体" w:cs="Times New Roman"/>
          <w:color w:val="auto"/>
          <w:kern w:val="2"/>
          <w:sz w:val="21"/>
          <w:szCs w:val="24"/>
          <w:highlight w:val="none"/>
          <w:shd w:val="clear" w:color="auto" w:fill="auto"/>
        </w:rPr>
        <w:t>关于发包人应负责提供施工</w:t>
      </w:r>
      <w:r>
        <w:rPr>
          <w:rFonts w:hint="eastAsia" w:ascii="Times New Roman" w:hAnsi="Times New Roman" w:eastAsia="宋体" w:cs="Times New Roman"/>
          <w:color w:val="auto"/>
          <w:kern w:val="2"/>
          <w:sz w:val="21"/>
          <w:szCs w:val="24"/>
          <w:highlight w:val="none"/>
          <w:shd w:val="clear" w:color="auto" w:fill="auto"/>
        </w:rPr>
        <w:t>所需要的条件，</w:t>
      </w:r>
      <w:r>
        <w:rPr>
          <w:rFonts w:ascii="Times New Roman" w:hAnsi="Times New Roman" w:eastAsia="宋体" w:cs="Times New Roman"/>
          <w:color w:val="auto"/>
          <w:kern w:val="2"/>
          <w:sz w:val="21"/>
          <w:szCs w:val="24"/>
          <w:highlight w:val="none"/>
          <w:shd w:val="clear" w:color="auto" w:fill="auto"/>
        </w:rPr>
        <w:t>包括：</w:t>
      </w:r>
    </w:p>
    <w:p w14:paraId="6160AD0B">
      <w:pPr>
        <w:pageBreakBefore w:val="0"/>
        <w:kinsoku/>
        <w:wordWrap/>
        <w:overflowPunct/>
        <w:topLinePunct w:val="0"/>
        <w:bidi w:val="0"/>
        <w:spacing w:line="440" w:lineRule="exact"/>
        <w:ind w:left="447" w:leftChars="171" w:hanging="105" w:hangingChars="50"/>
        <w:rPr>
          <w:rFonts w:ascii="Times New Roman" w:hAnsi="Times New Roman" w:eastAsia="宋体" w:cs="Times New Roman"/>
          <w:color w:val="auto"/>
          <w:kern w:val="2"/>
          <w:sz w:val="21"/>
          <w:szCs w:val="24"/>
          <w:highlight w:val="none"/>
          <w:shd w:val="clear" w:color="auto" w:fill="auto"/>
        </w:rPr>
      </w:pPr>
      <w:r>
        <w:rPr>
          <w:rFonts w:ascii="Times New Roman" w:hAnsi="Times New Roman" w:eastAsia="宋体" w:cs="Times New Roman"/>
          <w:color w:val="auto"/>
          <w:kern w:val="2"/>
          <w:sz w:val="21"/>
          <w:szCs w:val="24"/>
          <w:highlight w:val="none"/>
          <w:shd w:val="clear" w:color="auto" w:fill="auto"/>
        </w:rPr>
        <w:t>（1）施工场地具备施工条件的要求及完成的时间：</w:t>
      </w:r>
      <w:r>
        <w:rPr>
          <w:rFonts w:ascii="Times New Roman" w:hAnsi="Times New Roman" w:eastAsia="宋体" w:cs="Times New Roman"/>
          <w:color w:val="auto"/>
          <w:kern w:val="2"/>
          <w:sz w:val="21"/>
          <w:szCs w:val="24"/>
          <w:highlight w:val="none"/>
          <w:u w:val="single"/>
          <w:shd w:val="clear" w:color="auto" w:fill="auto"/>
        </w:rPr>
        <w:t>场地已平整、具备施工条件。</w:t>
      </w:r>
    </w:p>
    <w:p w14:paraId="725E3A11">
      <w:pPr>
        <w:pageBreakBefore w:val="0"/>
        <w:kinsoku/>
        <w:wordWrap/>
        <w:overflowPunct/>
        <w:topLinePunct w:val="0"/>
        <w:bidi w:val="0"/>
        <w:spacing w:line="440" w:lineRule="exact"/>
        <w:ind w:firstLine="420" w:firstLineChars="200"/>
        <w:rPr>
          <w:rFonts w:hint="eastAsia" w:ascii="宋体" w:hAnsi="宋体" w:eastAsia="宋体" w:cs="宋体"/>
          <w:b/>
          <w:color w:val="auto"/>
          <w:kern w:val="0"/>
          <w:sz w:val="21"/>
          <w:szCs w:val="21"/>
          <w:highlight w:val="none"/>
          <w:u w:val="single"/>
          <w:shd w:val="clear" w:color="auto" w:fill="auto"/>
          <w:lang w:val="zh-CN"/>
        </w:rPr>
      </w:pPr>
      <w:r>
        <w:rPr>
          <w:rFonts w:ascii="Times New Roman" w:hAnsi="宋体" w:eastAsia="宋体" w:cs="Times New Roman"/>
          <w:color w:val="auto"/>
          <w:kern w:val="2"/>
          <w:sz w:val="21"/>
          <w:szCs w:val="21"/>
          <w:highlight w:val="none"/>
          <w:shd w:val="clear" w:color="auto" w:fill="auto"/>
        </w:rPr>
        <w:t>（</w:t>
      </w:r>
      <w:r>
        <w:rPr>
          <w:rFonts w:ascii="Times New Roman" w:hAnsi="Times New Roman" w:eastAsia="宋体" w:cs="Times New Roman"/>
          <w:color w:val="auto"/>
          <w:kern w:val="2"/>
          <w:sz w:val="21"/>
          <w:szCs w:val="21"/>
          <w:highlight w:val="none"/>
          <w:shd w:val="clear" w:color="auto" w:fill="auto"/>
        </w:rPr>
        <w:t>2</w:t>
      </w:r>
      <w:r>
        <w:rPr>
          <w:rFonts w:ascii="Times New Roman" w:hAnsi="宋体" w:eastAsia="宋体" w:cs="Times New Roman"/>
          <w:color w:val="auto"/>
          <w:kern w:val="2"/>
          <w:sz w:val="21"/>
          <w:szCs w:val="21"/>
          <w:highlight w:val="none"/>
          <w:shd w:val="clear" w:color="auto" w:fill="auto"/>
        </w:rPr>
        <w:t>）</w:t>
      </w:r>
      <w:r>
        <w:rPr>
          <w:rFonts w:ascii="Times New Roman" w:hAnsi="Times New Roman" w:eastAsia="宋体" w:cs="Times New Roman"/>
          <w:color w:val="auto"/>
          <w:kern w:val="2"/>
          <w:sz w:val="21"/>
          <w:szCs w:val="24"/>
          <w:highlight w:val="none"/>
          <w:shd w:val="clear" w:color="auto" w:fill="auto"/>
        </w:rPr>
        <w:t>将施工所需的水、电、电讯线路接至施工场地的时间、地点和供应要求：</w:t>
      </w:r>
      <w:r>
        <w:rPr>
          <w:rFonts w:hint="eastAsia" w:ascii="宋体" w:hAnsi="宋体" w:eastAsia="宋体" w:cs="宋体"/>
          <w:b/>
          <w:color w:val="auto"/>
          <w:kern w:val="0"/>
          <w:sz w:val="21"/>
          <w:szCs w:val="21"/>
          <w:highlight w:val="none"/>
          <w:u w:val="single"/>
          <w:shd w:val="clear" w:color="auto" w:fill="auto"/>
          <w:lang w:val="zh-CN"/>
        </w:rPr>
        <w:t>施工用水、电管线已由发包人统一接至本现场配置点，具体接入位置由总承包人统一协调确定，接入点之后的施工和生活用水、用电的设计、配管、配线、安装、管理和维修等均由承包人负责，施工期间用水、用电装表计量，计量装置及相关费用由承包人自行承担，承包人必须每月依水、电部门的计价标准，按照需缴费金额及时向发包人缴交，若承包人不按时支付，则发包人可以从承包人的工程进度款中直接扣除。电讯线路接引和使用费用由承包人自理。</w:t>
      </w:r>
    </w:p>
    <w:p w14:paraId="22903620">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3</w:t>
      </w:r>
      <w:r>
        <w:rPr>
          <w:rFonts w:ascii="Times New Roman" w:hAnsi="宋体" w:eastAsia="宋体" w:cs="Times New Roman"/>
          <w:color w:val="auto"/>
          <w:kern w:val="2"/>
          <w:sz w:val="21"/>
          <w:szCs w:val="20"/>
          <w:highlight w:val="none"/>
          <w:shd w:val="clear" w:color="auto" w:fill="auto"/>
          <w:lang w:val="en-US" w:eastAsia="zh-CN" w:bidi="ar-SA"/>
        </w:rPr>
        <w:t>）施工场地与公共道路的通道开通时间和要求：</w:t>
      </w:r>
      <w:r>
        <w:rPr>
          <w:rFonts w:hint="eastAsia" w:ascii="Times New Roman" w:hAnsi="宋体" w:eastAsia="宋体" w:cs="Times New Roman"/>
          <w:color w:val="auto"/>
          <w:kern w:val="2"/>
          <w:sz w:val="21"/>
          <w:szCs w:val="20"/>
          <w:highlight w:val="none"/>
          <w:u w:val="single"/>
          <w:shd w:val="clear" w:color="auto" w:fill="auto"/>
          <w:lang w:val="en-US" w:eastAsia="zh-CN" w:bidi="ar-SA"/>
        </w:rPr>
        <w:t>施工现场外部道路</w:t>
      </w:r>
      <w:r>
        <w:rPr>
          <w:rFonts w:ascii="Times New Roman" w:hAnsi="宋体" w:eastAsia="宋体" w:cs="Times New Roman"/>
          <w:color w:val="auto"/>
          <w:kern w:val="2"/>
          <w:sz w:val="21"/>
          <w:szCs w:val="20"/>
          <w:highlight w:val="none"/>
          <w:u w:val="single"/>
          <w:shd w:val="clear" w:color="auto" w:fill="auto"/>
          <w:lang w:val="en-US" w:eastAsia="zh-CN" w:bidi="ar-SA"/>
        </w:rPr>
        <w:t>已开通</w:t>
      </w:r>
      <w:r>
        <w:rPr>
          <w:rFonts w:hint="eastAsia" w:ascii="Times New Roman" w:hAnsi="宋体" w:eastAsia="宋体" w:cs="Times New Roman"/>
          <w:color w:val="auto"/>
          <w:kern w:val="2"/>
          <w:sz w:val="21"/>
          <w:szCs w:val="20"/>
          <w:highlight w:val="none"/>
          <w:u w:val="single"/>
          <w:shd w:val="clear" w:color="auto" w:fill="auto"/>
          <w:lang w:val="en-US" w:eastAsia="zh-CN" w:bidi="ar-SA"/>
        </w:rPr>
        <w:t>，施工场地临时道路由总承包人统一协调解决</w:t>
      </w:r>
      <w:r>
        <w:rPr>
          <w:rFonts w:ascii="Times New Roman" w:hAnsi="宋体" w:eastAsia="宋体" w:cs="Times New Roman"/>
          <w:color w:val="auto"/>
          <w:kern w:val="2"/>
          <w:sz w:val="21"/>
          <w:szCs w:val="20"/>
          <w:highlight w:val="none"/>
          <w:u w:val="single"/>
          <w:shd w:val="clear" w:color="auto" w:fill="auto"/>
          <w:lang w:val="en-US" w:eastAsia="zh-CN" w:bidi="ar-SA"/>
        </w:rPr>
        <w:t>。</w:t>
      </w:r>
    </w:p>
    <w:p w14:paraId="2E60A86A">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4</w:t>
      </w:r>
      <w:r>
        <w:rPr>
          <w:rFonts w:ascii="Times New Roman" w:hAnsi="宋体" w:eastAsia="宋体" w:cs="Times New Roman"/>
          <w:color w:val="auto"/>
          <w:kern w:val="2"/>
          <w:sz w:val="21"/>
          <w:szCs w:val="20"/>
          <w:highlight w:val="none"/>
          <w:shd w:val="clear" w:color="auto" w:fill="auto"/>
          <w:lang w:val="en-US" w:eastAsia="zh-CN" w:bidi="ar-SA"/>
        </w:rPr>
        <w:t>）工程地质和地下管线资料的提供时间：</w:t>
      </w:r>
      <w:r>
        <w:rPr>
          <w:rFonts w:hint="eastAsia" w:ascii="宋体" w:hAnsi="宋体" w:eastAsia="宋体" w:cs="宋体"/>
          <w:b/>
          <w:color w:val="auto"/>
          <w:kern w:val="0"/>
          <w:sz w:val="21"/>
          <w:szCs w:val="20"/>
          <w:highlight w:val="none"/>
          <w:u w:val="single"/>
          <w:shd w:val="clear" w:color="auto" w:fill="auto"/>
          <w:lang w:val="zh-CN" w:eastAsia="zh-CN" w:bidi="ar-SA"/>
        </w:rPr>
        <w:t>合同签订后一周内</w:t>
      </w:r>
      <w:r>
        <w:rPr>
          <w:rFonts w:ascii="宋体" w:hAnsi="宋体" w:eastAsia="宋体" w:cs="Times New Roman"/>
          <w:color w:val="auto"/>
          <w:kern w:val="2"/>
          <w:sz w:val="21"/>
          <w:szCs w:val="20"/>
          <w:highlight w:val="none"/>
          <w:u w:val="single"/>
          <w:shd w:val="clear" w:color="auto" w:fill="auto"/>
          <w:lang w:val="en-US" w:eastAsia="zh-CN" w:bidi="ar-SA"/>
        </w:rPr>
        <w:t xml:space="preserve"> </w:t>
      </w:r>
      <w:r>
        <w:rPr>
          <w:rFonts w:ascii="Times New Roman" w:hAnsi="宋体" w:eastAsia="宋体" w:cs="Times New Roman"/>
          <w:color w:val="auto"/>
          <w:kern w:val="2"/>
          <w:sz w:val="21"/>
          <w:szCs w:val="20"/>
          <w:highlight w:val="none"/>
          <w:u w:val="single"/>
          <w:shd w:val="clear" w:color="auto" w:fill="auto"/>
          <w:lang w:val="en-US" w:eastAsia="zh-CN" w:bidi="ar-SA"/>
        </w:rPr>
        <w:t>。</w:t>
      </w:r>
    </w:p>
    <w:p w14:paraId="4FBD57B7">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u w:val="singl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5</w:t>
      </w:r>
      <w:r>
        <w:rPr>
          <w:rFonts w:ascii="Times New Roman" w:hAnsi="宋体" w:eastAsia="宋体" w:cs="Times New Roman"/>
          <w:color w:val="auto"/>
          <w:kern w:val="2"/>
          <w:sz w:val="21"/>
          <w:szCs w:val="20"/>
          <w:highlight w:val="none"/>
          <w:shd w:val="clear" w:color="auto" w:fill="auto"/>
          <w:lang w:val="en-US" w:eastAsia="zh-CN" w:bidi="ar-SA"/>
        </w:rPr>
        <w:t>）由发包人办理的施工所需证件、批件的名称和完成时间：</w:t>
      </w:r>
      <w:r>
        <w:rPr>
          <w:rFonts w:hint="eastAsia" w:ascii="宋体" w:hAnsi="宋体" w:eastAsia="宋体" w:cs="宋体"/>
          <w:b/>
          <w:color w:val="auto"/>
          <w:kern w:val="0"/>
          <w:sz w:val="21"/>
          <w:szCs w:val="20"/>
          <w:highlight w:val="none"/>
          <w:u w:val="single"/>
          <w:shd w:val="clear" w:color="auto" w:fill="auto"/>
          <w:lang w:val="zh-CN" w:eastAsia="zh-CN" w:bidi="ar-SA"/>
        </w:rPr>
        <w:t>在约定开工前办理好规划许可、建筑许可、消防许可以及其它有关证件、批件</w:t>
      </w:r>
      <w:r>
        <w:rPr>
          <w:rFonts w:hint="eastAsia" w:ascii="Times New Roman" w:hAnsi="宋体" w:eastAsia="宋体" w:cs="Times New Roman"/>
          <w:color w:val="auto"/>
          <w:kern w:val="2"/>
          <w:sz w:val="21"/>
          <w:szCs w:val="20"/>
          <w:highlight w:val="none"/>
          <w:u w:val="single"/>
          <w:shd w:val="clear" w:color="auto" w:fill="auto"/>
          <w:lang w:val="en-US" w:eastAsia="zh-CN" w:bidi="ar-SA"/>
        </w:rPr>
        <w:t>。</w:t>
      </w:r>
    </w:p>
    <w:p w14:paraId="5FA7D496">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u w:val="singl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6</w:t>
      </w:r>
      <w:r>
        <w:rPr>
          <w:rFonts w:ascii="Times New Roman" w:hAnsi="宋体" w:eastAsia="宋体" w:cs="Times New Roman"/>
          <w:color w:val="auto"/>
          <w:kern w:val="2"/>
          <w:sz w:val="21"/>
          <w:szCs w:val="20"/>
          <w:highlight w:val="none"/>
          <w:shd w:val="clear" w:color="auto" w:fill="auto"/>
          <w:lang w:val="en-US" w:eastAsia="zh-CN" w:bidi="ar-SA"/>
        </w:rPr>
        <w:t>）水准点与坐标控制点交验要求</w:t>
      </w:r>
      <w:r>
        <w:rPr>
          <w:rFonts w:ascii="Times New Roman" w:hAnsi="宋体" w:eastAsia="宋体" w:cs="Times New Roman"/>
          <w:color w:val="auto"/>
          <w:kern w:val="2"/>
          <w:sz w:val="21"/>
          <w:szCs w:val="20"/>
          <w:highlight w:val="none"/>
          <w:u w:val="single"/>
          <w:shd w:val="clear" w:color="auto" w:fill="auto"/>
          <w:lang w:val="en-US" w:eastAsia="zh-CN" w:bidi="ar-SA"/>
        </w:rPr>
        <w:t>：</w:t>
      </w:r>
      <w:r>
        <w:rPr>
          <w:rFonts w:hint="eastAsia" w:ascii="宋体" w:hAnsi="宋体" w:eastAsia="宋体" w:cs="宋体"/>
          <w:b/>
          <w:color w:val="auto"/>
          <w:kern w:val="0"/>
          <w:sz w:val="21"/>
          <w:szCs w:val="20"/>
          <w:highlight w:val="none"/>
          <w:u w:val="single"/>
          <w:shd w:val="clear" w:color="auto" w:fill="auto"/>
          <w:lang w:val="zh-CN" w:eastAsia="zh-CN" w:bidi="ar-SA"/>
        </w:rPr>
        <w:t>合同签订后一周内</w:t>
      </w:r>
      <w:r>
        <w:rPr>
          <w:rFonts w:ascii="Times New Roman" w:hAnsi="宋体" w:eastAsia="宋体" w:cs="Times New Roman"/>
          <w:color w:val="auto"/>
          <w:kern w:val="2"/>
          <w:sz w:val="21"/>
          <w:szCs w:val="20"/>
          <w:highlight w:val="none"/>
          <w:u w:val="single"/>
          <w:shd w:val="clear" w:color="auto" w:fill="auto"/>
          <w:lang w:val="en-US" w:eastAsia="zh-CN" w:bidi="ar-SA"/>
        </w:rPr>
        <w:t>。</w:t>
      </w:r>
    </w:p>
    <w:p w14:paraId="2903DEE9">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7</w:t>
      </w:r>
      <w:r>
        <w:rPr>
          <w:rFonts w:ascii="Times New Roman" w:hAnsi="宋体" w:eastAsia="宋体" w:cs="Times New Roman"/>
          <w:color w:val="auto"/>
          <w:kern w:val="2"/>
          <w:sz w:val="21"/>
          <w:szCs w:val="20"/>
          <w:highlight w:val="none"/>
          <w:shd w:val="clear" w:color="auto" w:fill="auto"/>
          <w:lang w:val="en-US" w:eastAsia="zh-CN" w:bidi="ar-SA"/>
        </w:rPr>
        <w:t>）图纸会审和设计交底时间：</w:t>
      </w:r>
      <w:r>
        <w:rPr>
          <w:rFonts w:ascii="Times New Roman" w:hAnsi="宋体" w:eastAsia="宋体" w:cs="Times New Roman"/>
          <w:color w:val="auto"/>
          <w:kern w:val="2"/>
          <w:sz w:val="21"/>
          <w:szCs w:val="20"/>
          <w:highlight w:val="none"/>
          <w:u w:val="single"/>
          <w:shd w:val="clear" w:color="auto" w:fill="auto"/>
          <w:lang w:val="en-US" w:eastAsia="zh-CN" w:bidi="ar-SA"/>
        </w:rPr>
        <w:t>开工前</w:t>
      </w:r>
      <w:r>
        <w:rPr>
          <w:rFonts w:hint="eastAsia" w:ascii="Times New Roman" w:hAnsi="Times New Roman" w:eastAsia="宋体" w:cs="Times New Roman"/>
          <w:color w:val="auto"/>
          <w:kern w:val="2"/>
          <w:sz w:val="21"/>
          <w:szCs w:val="20"/>
          <w:highlight w:val="none"/>
          <w:u w:val="single"/>
          <w:shd w:val="clear" w:color="auto" w:fill="auto"/>
          <w:lang w:val="en-US" w:eastAsia="zh-CN" w:bidi="ar-SA"/>
        </w:rPr>
        <w:t>7</w:t>
      </w:r>
      <w:r>
        <w:rPr>
          <w:rFonts w:ascii="Times New Roman" w:hAnsi="宋体" w:eastAsia="宋体" w:cs="Times New Roman"/>
          <w:color w:val="auto"/>
          <w:kern w:val="2"/>
          <w:sz w:val="21"/>
          <w:szCs w:val="20"/>
          <w:highlight w:val="none"/>
          <w:u w:val="single"/>
          <w:shd w:val="clear" w:color="auto" w:fill="auto"/>
          <w:lang w:val="en-US" w:eastAsia="zh-CN" w:bidi="ar-SA"/>
        </w:rPr>
        <w:t>天。</w:t>
      </w:r>
    </w:p>
    <w:p w14:paraId="50002D76">
      <w:pPr>
        <w:pageBreakBefore w:val="0"/>
        <w:widowControl w:val="0"/>
        <w:kinsoku/>
        <w:wordWrap/>
        <w:overflowPunct/>
        <w:topLinePunct w:val="0"/>
        <w:bidi w:val="0"/>
        <w:spacing w:line="440" w:lineRule="exact"/>
        <w:ind w:firstLine="420" w:firstLineChars="200"/>
        <w:jc w:val="both"/>
        <w:rPr>
          <w:rFonts w:ascii="Times New Roman" w:hAnsi="宋体" w:eastAsia="宋体" w:cs="Times New Roman"/>
          <w:color w:val="auto"/>
          <w:kern w:val="2"/>
          <w:sz w:val="21"/>
          <w:szCs w:val="20"/>
          <w:highlight w:val="none"/>
          <w:u w:val="singl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8</w:t>
      </w:r>
      <w:r>
        <w:rPr>
          <w:rFonts w:ascii="Times New Roman" w:hAnsi="宋体" w:eastAsia="宋体" w:cs="Times New Roman"/>
          <w:color w:val="auto"/>
          <w:kern w:val="2"/>
          <w:sz w:val="21"/>
          <w:szCs w:val="20"/>
          <w:highlight w:val="none"/>
          <w:shd w:val="clear" w:color="auto" w:fill="auto"/>
          <w:lang w:val="en-US" w:eastAsia="zh-CN" w:bidi="ar-SA"/>
        </w:rPr>
        <w:t>）协调处理施工场地周围地下管线和邻近建筑物、构筑物（含文物保护建筑）、古树名木的保护工作：</w:t>
      </w:r>
      <w:r>
        <w:rPr>
          <w:rFonts w:hint="eastAsia" w:ascii="宋体" w:hAnsi="宋体" w:eastAsia="宋体" w:cs="宋体"/>
          <w:b/>
          <w:color w:val="auto"/>
          <w:kern w:val="0"/>
          <w:sz w:val="21"/>
          <w:szCs w:val="20"/>
          <w:highlight w:val="none"/>
          <w:u w:val="single"/>
          <w:shd w:val="clear" w:color="auto" w:fill="auto"/>
          <w:lang w:val="zh-CN" w:eastAsia="zh-CN" w:bidi="ar-SA"/>
        </w:rPr>
        <w:t>施工过程中，如承包人发现事先未知的地下管线、文物等，应及时通知发包人并保护好现场，会同有关部门后采取处理措施，相关费用由双方协商确定</w:t>
      </w:r>
      <w:r>
        <w:rPr>
          <w:rFonts w:ascii="Times New Roman" w:hAnsi="宋体" w:eastAsia="宋体" w:cs="Times New Roman"/>
          <w:color w:val="auto"/>
          <w:kern w:val="2"/>
          <w:sz w:val="21"/>
          <w:szCs w:val="20"/>
          <w:highlight w:val="none"/>
          <w:u w:val="single"/>
          <w:shd w:val="clear" w:color="auto" w:fill="auto"/>
          <w:lang w:val="en-US" w:eastAsia="zh-CN" w:bidi="ar-SA"/>
        </w:rPr>
        <w:t>。</w:t>
      </w:r>
    </w:p>
    <w:p w14:paraId="1C758E28">
      <w:pPr>
        <w:pageBreakBefore w:val="0"/>
        <w:widowControl w:val="0"/>
        <w:kinsoku/>
        <w:wordWrap/>
        <w:overflowPunct/>
        <w:topLinePunct w:val="0"/>
        <w:bidi w:val="0"/>
        <w:spacing w:line="440" w:lineRule="exact"/>
        <w:ind w:firstLine="420" w:firstLineChars="200"/>
        <w:jc w:val="both"/>
        <w:rPr>
          <w:rFonts w:hint="eastAsia" w:ascii="Times New Roman" w:hAnsi="宋体" w:eastAsia="宋体" w:cs="Times New Roman"/>
          <w:color w:val="auto"/>
          <w:kern w:val="2"/>
          <w:sz w:val="21"/>
          <w:szCs w:val="20"/>
          <w:highlight w:val="none"/>
          <w:u w:val="singl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9</w:t>
      </w:r>
      <w:r>
        <w:rPr>
          <w:rFonts w:ascii="Times New Roman" w:hAnsi="宋体" w:eastAsia="宋体" w:cs="Times New Roman"/>
          <w:color w:val="auto"/>
          <w:kern w:val="2"/>
          <w:sz w:val="21"/>
          <w:szCs w:val="20"/>
          <w:highlight w:val="none"/>
          <w:shd w:val="clear" w:color="auto" w:fill="auto"/>
          <w:lang w:val="en-US" w:eastAsia="zh-CN" w:bidi="ar-SA"/>
        </w:rPr>
        <w:t>）</w:t>
      </w:r>
      <w:r>
        <w:rPr>
          <w:rFonts w:hint="eastAsia" w:ascii="Times New Roman" w:hAnsi="宋体" w:eastAsia="宋体" w:cs="Times New Roman"/>
          <w:color w:val="auto"/>
          <w:kern w:val="2"/>
          <w:sz w:val="21"/>
          <w:szCs w:val="20"/>
          <w:highlight w:val="none"/>
          <w:shd w:val="clear" w:color="auto" w:fill="auto"/>
          <w:lang w:val="en-US" w:eastAsia="zh-CN" w:bidi="ar-SA"/>
        </w:rPr>
        <w:t>双</w:t>
      </w:r>
      <w:r>
        <w:rPr>
          <w:rFonts w:ascii="Times New Roman" w:hAnsi="宋体" w:eastAsia="宋体" w:cs="Times New Roman"/>
          <w:color w:val="auto"/>
          <w:kern w:val="2"/>
          <w:sz w:val="21"/>
          <w:szCs w:val="20"/>
          <w:highlight w:val="none"/>
          <w:shd w:val="clear" w:color="auto" w:fill="auto"/>
          <w:lang w:val="en-US" w:eastAsia="zh-CN" w:bidi="ar-SA"/>
        </w:rPr>
        <w:t>方约定发包人应做的其他工作：</w:t>
      </w:r>
      <w:r>
        <w:rPr>
          <w:rFonts w:hint="eastAsia" w:ascii="Times New Roman" w:hAnsi="宋体" w:eastAsia="宋体" w:cs="Times New Roman"/>
          <w:color w:val="auto"/>
          <w:kern w:val="2"/>
          <w:sz w:val="21"/>
          <w:szCs w:val="20"/>
          <w:highlight w:val="none"/>
          <w:u w:val="single"/>
          <w:shd w:val="clear" w:color="auto" w:fill="auto"/>
          <w:lang w:val="en-US" w:eastAsia="zh-CN" w:bidi="ar-SA"/>
        </w:rPr>
        <w:t>双</w:t>
      </w:r>
      <w:r>
        <w:rPr>
          <w:rFonts w:ascii="Times New Roman" w:hAnsi="宋体" w:eastAsia="宋体" w:cs="Times New Roman"/>
          <w:color w:val="auto"/>
          <w:kern w:val="2"/>
          <w:sz w:val="21"/>
          <w:szCs w:val="20"/>
          <w:highlight w:val="none"/>
          <w:u w:val="single"/>
          <w:shd w:val="clear" w:color="auto" w:fill="auto"/>
          <w:lang w:val="en-US" w:eastAsia="zh-CN" w:bidi="ar-SA"/>
        </w:rPr>
        <w:t>方应密切配合，共同完成本工程。</w:t>
      </w:r>
    </w:p>
    <w:p w14:paraId="5E74D522">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2.5 资金来源证明及支付担保</w:t>
      </w:r>
    </w:p>
    <w:p w14:paraId="089551E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发包人提供资金来源证明的期限要求：</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3822E9D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发包人是否提供支付担保：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3002"/>
      </w:r>
    </w:p>
    <w:p w14:paraId="330A343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发包人提供支付担保的形式：</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2187BAEF">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3. 承包人</w:t>
      </w:r>
    </w:p>
    <w:p w14:paraId="3021FC9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3.1 承包人的一般义务</w:t>
      </w:r>
    </w:p>
    <w:p w14:paraId="3FB562E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（5）承包人提交的竣工资料的内容：</w:t>
      </w:r>
      <w:r>
        <w:rPr>
          <w:rFonts w:hint="eastAsia" w:ascii="宋体" w:hAnsi="宋体" w:eastAsia="宋体" w:cs="Arial"/>
          <w:color w:val="auto"/>
          <w:kern w:val="2"/>
          <w:sz w:val="21"/>
          <w:szCs w:val="21"/>
          <w:highlight w:val="none"/>
          <w:u w:val="single"/>
          <w:shd w:val="clear" w:color="auto" w:fill="auto"/>
        </w:rPr>
        <w:t>免费向发包人提供符合城建档案馆及其他有关部门要求的竣工图纸和竣工资料（含各种专业配套所需的各种材料抽样、检测报告与相关影像资料）</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782FCE6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承包人需要提交的竣工资料套数：</w:t>
      </w:r>
      <w:r>
        <w:rPr>
          <w:rFonts w:hint="eastAsia" w:ascii="宋体" w:hAnsi="宋体" w:eastAsia="宋体" w:cs="Times New Roman"/>
          <w:color w:val="auto"/>
          <w:kern w:val="2"/>
          <w:sz w:val="21"/>
          <w:szCs w:val="21"/>
          <w:highlight w:val="non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各</w:t>
      </w:r>
      <w:r>
        <w:rPr>
          <w:rFonts w:hint="eastAsia" w:ascii="宋体" w:hAnsi="宋体" w:eastAsia="宋体" w:cs="Arial"/>
          <w:color w:val="auto"/>
          <w:kern w:val="2"/>
          <w:sz w:val="21"/>
          <w:szCs w:val="21"/>
          <w:highlight w:val="none"/>
          <w:u w:val="single"/>
          <w:shd w:val="clear" w:color="auto" w:fill="auto"/>
          <w:lang w:val="en-US" w:eastAsia="zh-CN"/>
        </w:rPr>
        <w:t>6</w:t>
      </w:r>
      <w:r>
        <w:rPr>
          <w:rFonts w:hint="eastAsia" w:ascii="宋体" w:hAnsi="宋体" w:eastAsia="宋体" w:cs="Times New Roman"/>
          <w:color w:val="auto"/>
          <w:kern w:val="2"/>
          <w:sz w:val="21"/>
          <w:szCs w:val="21"/>
          <w:highlight w:val="none"/>
          <w:u w:val="single"/>
          <w:shd w:val="clear" w:color="auto" w:fill="auto"/>
        </w:rPr>
        <w:t xml:space="preserve">套         </w:t>
      </w:r>
      <w:r>
        <w:rPr>
          <w:rFonts w:ascii="宋体" w:hAnsi="宋体" w:eastAsia="宋体" w:cs="Times New Roman"/>
          <w:color w:val="auto"/>
          <w:kern w:val="2"/>
          <w:sz w:val="21"/>
          <w:szCs w:val="21"/>
          <w:highlight w:val="none"/>
          <w:u w:val="single"/>
          <w:shd w:val="clear" w:color="auto" w:fill="auto"/>
        </w:rPr>
        <w:t>。</w:t>
      </w:r>
    </w:p>
    <w:p w14:paraId="6A5E551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承包人提交的竣工资料的费用承担：</w:t>
      </w:r>
      <w:r>
        <w:rPr>
          <w:rFonts w:hint="eastAsia" w:ascii="宋体" w:hAnsi="宋体" w:eastAsia="宋体" w:cs="Times New Roman"/>
          <w:color w:val="auto"/>
          <w:kern w:val="2"/>
          <w:sz w:val="21"/>
          <w:szCs w:val="21"/>
          <w:highlight w:val="none"/>
          <w:u w:val="single"/>
          <w:shd w:val="clear" w:color="auto" w:fill="auto"/>
        </w:rPr>
        <w:t xml:space="preserve">  承包人承担  </w:t>
      </w:r>
      <w:r>
        <w:rPr>
          <w:rFonts w:ascii="宋体" w:hAnsi="宋体" w:eastAsia="宋体" w:cs="Times New Roman"/>
          <w:color w:val="auto"/>
          <w:kern w:val="2"/>
          <w:sz w:val="21"/>
          <w:szCs w:val="21"/>
          <w:highlight w:val="none"/>
          <w:u w:val="single"/>
          <w:shd w:val="clear" w:color="auto" w:fill="auto"/>
        </w:rPr>
        <w:t xml:space="preserve">  。</w:t>
      </w:r>
    </w:p>
    <w:p w14:paraId="4D107F8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承包人提交的竣工资料移交时间：</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Arial"/>
          <w:color w:val="auto"/>
          <w:kern w:val="2"/>
          <w:sz w:val="21"/>
          <w:szCs w:val="21"/>
          <w:highlight w:val="none"/>
          <w:u w:val="single"/>
          <w:shd w:val="clear" w:color="auto" w:fill="auto"/>
        </w:rPr>
        <w:t>竣工验收通过后三十天内</w:t>
      </w:r>
      <w:r>
        <w:rPr>
          <w:rFonts w:ascii="宋体" w:hAnsi="宋体" w:eastAsia="宋体" w:cs="Times New Roman"/>
          <w:color w:val="auto"/>
          <w:kern w:val="2"/>
          <w:sz w:val="21"/>
          <w:szCs w:val="21"/>
          <w:highlight w:val="none"/>
          <w:u w:val="single"/>
          <w:shd w:val="clear" w:color="auto" w:fill="auto"/>
        </w:rPr>
        <w:t xml:space="preserve">   。</w:t>
      </w:r>
    </w:p>
    <w:p w14:paraId="6540AB71">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承包人提交的竣工资料形式要求：</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盖有承包人公章的纸质文件及电子档</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4734F754">
      <w:pPr>
        <w:pageBreakBefore w:val="0"/>
        <w:kinsoku/>
        <w:wordWrap/>
        <w:overflowPunct/>
        <w:topLinePunct w:val="0"/>
        <w:autoSpaceDE w:val="0"/>
        <w:autoSpaceDN w:val="0"/>
        <w:bidi w:val="0"/>
        <w:adjustRightInd w:val="0"/>
        <w:spacing w:line="440" w:lineRule="exact"/>
        <w:ind w:left="202" w:leftChars="101" w:firstLine="102" w:firstLineChars="49"/>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w:t>
      </w:r>
      <w:r>
        <w:rPr>
          <w:rFonts w:hint="eastAsia" w:ascii="宋体" w:hAnsi="宋体" w:eastAsia="宋体" w:cs="Times New Roman"/>
          <w:color w:val="auto"/>
          <w:kern w:val="2"/>
          <w:sz w:val="21"/>
          <w:szCs w:val="21"/>
          <w:highlight w:val="none"/>
          <w:shd w:val="clear" w:color="auto" w:fill="auto"/>
        </w:rPr>
        <w:t>6</w:t>
      </w:r>
      <w:r>
        <w:rPr>
          <w:rFonts w:ascii="宋体" w:hAnsi="宋体" w:eastAsia="宋体" w:cs="Times New Roman"/>
          <w:color w:val="auto"/>
          <w:kern w:val="2"/>
          <w:sz w:val="21"/>
          <w:szCs w:val="21"/>
          <w:highlight w:val="none"/>
          <w:shd w:val="clear" w:color="auto" w:fill="auto"/>
        </w:rPr>
        <w:t>）承包人应履行的其他义务：</w:t>
      </w:r>
    </w:p>
    <w:p w14:paraId="73D9928B">
      <w:pPr>
        <w:pageBreakBefore w:val="0"/>
        <w:kinsoku/>
        <w:wordWrap/>
        <w:overflowPunct/>
        <w:topLinePunct w:val="0"/>
        <w:autoSpaceDE w:val="0"/>
        <w:autoSpaceDN w:val="0"/>
        <w:bidi w:val="0"/>
        <w:adjustRightInd w:val="0"/>
        <w:spacing w:line="440" w:lineRule="exact"/>
        <w:ind w:left="202" w:leftChars="101" w:firstLine="209" w:firstLineChars="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lang w:val="zh-CN"/>
        </w:rPr>
        <w:t xml:space="preserve"> 1</w:t>
      </w:r>
      <w:r>
        <w:rPr>
          <w:rFonts w:ascii="宋体" w:hAnsi="宋体" w:eastAsia="宋体" w:cs="宋体"/>
          <w:b/>
          <w:color w:val="auto"/>
          <w:kern w:val="0"/>
          <w:sz w:val="21"/>
          <w:szCs w:val="21"/>
          <w:highlight w:val="none"/>
          <w:u w:val="single"/>
          <w:shd w:val="clear" w:color="auto" w:fill="auto"/>
          <w:lang w:val="zh-CN"/>
        </w:rPr>
        <w:t xml:space="preserve">) </w:t>
      </w:r>
      <w:r>
        <w:rPr>
          <w:rFonts w:hint="eastAsia" w:ascii="宋体" w:hAnsi="宋体" w:eastAsia="宋体" w:cs="宋体"/>
          <w:b/>
          <w:color w:val="auto"/>
          <w:kern w:val="0"/>
          <w:sz w:val="21"/>
          <w:szCs w:val="21"/>
          <w:highlight w:val="none"/>
          <w:u w:val="single"/>
          <w:shd w:val="clear" w:color="auto" w:fill="auto"/>
          <w:lang w:val="zh-CN"/>
        </w:rPr>
        <w:t>应提供计划、报表的名称及完成时间：工程总进度计划按本专用条款约定施行。按月提供已完工程量统计报表和下月进度计划，每月25日前报监理及发包人。</w:t>
      </w:r>
    </w:p>
    <w:p w14:paraId="6750D7C4">
      <w:pPr>
        <w:pageBreakBefore w:val="0"/>
        <w:kinsoku/>
        <w:wordWrap/>
        <w:overflowPunct/>
        <w:topLinePunct w:val="0"/>
        <w:autoSpaceDE w:val="0"/>
        <w:autoSpaceDN w:val="0"/>
        <w:bidi w:val="0"/>
        <w:adjustRightInd w:val="0"/>
        <w:spacing w:line="440" w:lineRule="exact"/>
        <w:ind w:left="202" w:leftChars="101" w:firstLine="209" w:firstLineChars="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shd w:val="clear" w:color="auto" w:fill="auto"/>
          <w:lang w:val="zh-CN"/>
        </w:rPr>
        <w:t> </w:t>
      </w:r>
      <w:r>
        <w:rPr>
          <w:rFonts w:hint="eastAsia" w:ascii="宋体" w:hAnsi="宋体" w:eastAsia="宋体" w:cs="宋体"/>
          <w:b/>
          <w:color w:val="auto"/>
          <w:kern w:val="0"/>
          <w:sz w:val="21"/>
          <w:szCs w:val="21"/>
          <w:highlight w:val="none"/>
          <w:u w:val="single"/>
          <w:shd w:val="clear" w:color="auto" w:fill="auto"/>
        </w:rPr>
        <w:t>2</w:t>
      </w:r>
      <w:r>
        <w:rPr>
          <w:rFonts w:hint="eastAsia" w:ascii="宋体" w:hAnsi="宋体" w:eastAsia="宋体" w:cs="宋体"/>
          <w:b/>
          <w:color w:val="auto"/>
          <w:kern w:val="0"/>
          <w:sz w:val="21"/>
          <w:szCs w:val="21"/>
          <w:highlight w:val="none"/>
          <w:u w:val="single"/>
          <w:shd w:val="clear" w:color="auto" w:fill="auto"/>
          <w:lang w:val="zh-CN"/>
        </w:rPr>
        <w:t>) 承担施工安全保卫工作及非夜间施工照明的责任和要求：承包人应按建设行政管理部门和相关部门的要求，自费承担这些工作（如警卫）和提供相应设施，以保护公共安全，并提供方便。</w:t>
      </w:r>
    </w:p>
    <w:p w14:paraId="1189766C">
      <w:pPr>
        <w:pageBreakBefore w:val="0"/>
        <w:kinsoku/>
        <w:wordWrap/>
        <w:overflowPunct/>
        <w:topLinePunct w:val="0"/>
        <w:autoSpaceDE w:val="0"/>
        <w:autoSpaceDN w:val="0"/>
        <w:bidi w:val="0"/>
        <w:adjustRightInd w:val="0"/>
        <w:spacing w:line="440" w:lineRule="exact"/>
        <w:ind w:left="202" w:leftChars="101" w:firstLine="209" w:firstLineChars="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rPr>
        <w:t>3</w:t>
      </w:r>
      <w:r>
        <w:rPr>
          <w:rFonts w:hint="eastAsia" w:ascii="宋体" w:hAnsi="宋体" w:eastAsia="宋体" w:cs="宋体"/>
          <w:b/>
          <w:color w:val="auto"/>
          <w:kern w:val="0"/>
          <w:sz w:val="21"/>
          <w:szCs w:val="21"/>
          <w:highlight w:val="none"/>
          <w:u w:val="single"/>
          <w:shd w:val="clear" w:color="auto" w:fill="auto"/>
          <w:lang w:val="zh-CN"/>
        </w:rPr>
        <w:t>) 向发包人提供的办公和生活房屋及设施的要求：</w:t>
      </w:r>
      <w:r>
        <w:rPr>
          <w:rFonts w:hint="eastAsia" w:ascii="宋体" w:hAnsi="宋体" w:eastAsia="宋体" w:cs="宋体"/>
          <w:b/>
          <w:color w:val="auto"/>
          <w:kern w:val="0"/>
          <w:sz w:val="21"/>
          <w:szCs w:val="21"/>
          <w:highlight w:val="none"/>
          <w:u w:val="single"/>
          <w:shd w:val="clear" w:color="auto" w:fill="auto"/>
        </w:rPr>
        <w:t xml:space="preserve">  </w:t>
      </w:r>
      <w:r>
        <w:rPr>
          <w:rFonts w:hint="eastAsia" w:ascii="宋体" w:hAnsi="宋体" w:eastAsia="宋体" w:cs="宋体"/>
          <w:b/>
          <w:color w:val="auto"/>
          <w:kern w:val="0"/>
          <w:sz w:val="21"/>
          <w:szCs w:val="21"/>
          <w:highlight w:val="none"/>
          <w:u w:val="single"/>
          <w:shd w:val="clear" w:color="auto" w:fill="auto"/>
          <w:lang w:val="zh-CN"/>
        </w:rPr>
        <w:t xml:space="preserve">   </w:t>
      </w:r>
      <w:r>
        <w:rPr>
          <w:rFonts w:hint="eastAsia" w:ascii="宋体" w:hAnsi="宋体" w:eastAsia="宋体" w:cs="宋体"/>
          <w:b/>
          <w:color w:val="auto"/>
          <w:kern w:val="0"/>
          <w:sz w:val="21"/>
          <w:szCs w:val="21"/>
          <w:highlight w:val="none"/>
          <w:u w:val="single"/>
          <w:shd w:val="clear" w:color="auto" w:fill="auto"/>
          <w:lang w:val="en-US" w:eastAsia="zh-CN"/>
        </w:rPr>
        <w:t>/</w:t>
      </w:r>
      <w:r>
        <w:rPr>
          <w:rFonts w:hint="eastAsia" w:ascii="宋体" w:hAnsi="宋体" w:eastAsia="宋体" w:cs="宋体"/>
          <w:b/>
          <w:color w:val="auto"/>
          <w:kern w:val="0"/>
          <w:sz w:val="21"/>
          <w:szCs w:val="21"/>
          <w:highlight w:val="none"/>
          <w:u w:val="single"/>
          <w:shd w:val="clear" w:color="auto" w:fill="auto"/>
          <w:lang w:val="zh-CN"/>
        </w:rPr>
        <w:t xml:space="preserve">       。</w:t>
      </w:r>
    </w:p>
    <w:p w14:paraId="08047A33">
      <w:pPr>
        <w:pageBreakBefore w:val="0"/>
        <w:kinsoku/>
        <w:wordWrap/>
        <w:overflowPunct/>
        <w:topLinePunct w:val="0"/>
        <w:autoSpaceDE w:val="0"/>
        <w:autoSpaceDN w:val="0"/>
        <w:bidi w:val="0"/>
        <w:adjustRightInd w:val="0"/>
        <w:spacing w:line="440" w:lineRule="exact"/>
        <w:ind w:left="2" w:leftChars="1" w:firstLine="105" w:firstLineChars="50"/>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shd w:val="clear" w:color="auto" w:fill="auto"/>
          <w:lang w:val="zh-CN"/>
        </w:rPr>
        <w:t xml:space="preserve">   </w:t>
      </w:r>
      <w:r>
        <w:rPr>
          <w:rFonts w:hint="eastAsia" w:ascii="宋体" w:hAnsi="宋体" w:eastAsia="宋体" w:cs="宋体"/>
          <w:b/>
          <w:color w:val="auto"/>
          <w:kern w:val="0"/>
          <w:sz w:val="21"/>
          <w:szCs w:val="21"/>
          <w:highlight w:val="none"/>
          <w:u w:val="single"/>
          <w:shd w:val="clear" w:color="auto" w:fill="auto"/>
        </w:rPr>
        <w:t>4</w:t>
      </w:r>
      <w:r>
        <w:rPr>
          <w:rFonts w:hint="eastAsia" w:ascii="宋体" w:hAnsi="宋体" w:eastAsia="宋体" w:cs="宋体"/>
          <w:b/>
          <w:color w:val="auto"/>
          <w:kern w:val="0"/>
          <w:sz w:val="21"/>
          <w:szCs w:val="21"/>
          <w:highlight w:val="none"/>
          <w:u w:val="single"/>
          <w:shd w:val="clear" w:color="auto" w:fill="auto"/>
          <w:lang w:val="zh-CN"/>
        </w:rPr>
        <w:t>) 需承包人办理的有关施工场地交通、环卫和施工噪声管理等手续：发包方协助承包方办理有关手续由承包人负责办证，费用由承包人承担；</w:t>
      </w:r>
    </w:p>
    <w:p w14:paraId="46EDA2CA">
      <w:pPr>
        <w:pageBreakBefore w:val="0"/>
        <w:kinsoku/>
        <w:wordWrap/>
        <w:overflowPunct/>
        <w:topLinePunct w:val="0"/>
        <w:autoSpaceDE w:val="0"/>
        <w:autoSpaceDN w:val="0"/>
        <w:bidi w:val="0"/>
        <w:adjustRightInd w:val="0"/>
        <w:spacing w:line="440" w:lineRule="exact"/>
        <w:ind w:left="2" w:leftChars="1" w:firstLine="420" w:firstLineChars="1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rPr>
        <w:t>5</w:t>
      </w:r>
      <w:r>
        <w:rPr>
          <w:rFonts w:hint="eastAsia" w:ascii="宋体" w:hAnsi="宋体" w:eastAsia="宋体" w:cs="宋体"/>
          <w:b/>
          <w:color w:val="auto"/>
          <w:kern w:val="0"/>
          <w:sz w:val="21"/>
          <w:szCs w:val="21"/>
          <w:highlight w:val="none"/>
          <w:u w:val="single"/>
          <w:shd w:val="clear" w:color="auto" w:fill="auto"/>
          <w:lang w:val="zh-CN"/>
        </w:rPr>
        <w:t xml:space="preserve">) 已完工程成品保护的特殊要求及费用承担：本工程在竣工验收前，承包范围内的已完工程，由承包人负责采取措施保护。保护费用由承包人负担。 </w:t>
      </w:r>
    </w:p>
    <w:p w14:paraId="642ED6DB">
      <w:pPr>
        <w:pageBreakBefore w:val="0"/>
        <w:kinsoku/>
        <w:wordWrap/>
        <w:overflowPunct/>
        <w:topLinePunct w:val="0"/>
        <w:autoSpaceDE w:val="0"/>
        <w:autoSpaceDN w:val="0"/>
        <w:bidi w:val="0"/>
        <w:adjustRightInd w:val="0"/>
        <w:spacing w:line="440" w:lineRule="exact"/>
        <w:ind w:left="2" w:leftChars="1" w:firstLine="420" w:firstLineChars="1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rPr>
        <w:t>6</w:t>
      </w:r>
      <w:r>
        <w:rPr>
          <w:rFonts w:hint="eastAsia" w:ascii="宋体" w:hAnsi="宋体" w:eastAsia="宋体" w:cs="宋体"/>
          <w:b/>
          <w:color w:val="auto"/>
          <w:kern w:val="0"/>
          <w:sz w:val="21"/>
          <w:szCs w:val="21"/>
          <w:highlight w:val="none"/>
          <w:u w:val="single"/>
          <w:shd w:val="clear" w:color="auto" w:fill="auto"/>
          <w:lang w:val="zh-CN"/>
        </w:rPr>
        <w:t>) 施工场地周围地下管线和邻近建筑物、构筑物（含文物保护建筑）、古树名木的保护要求及费用承担：在竣工验收前，承包范围区域内，由承包人负责采取措施保护，保护费用由承包人负担。</w:t>
      </w:r>
    </w:p>
    <w:p w14:paraId="024377DC">
      <w:pPr>
        <w:pageBreakBefore w:val="0"/>
        <w:kinsoku/>
        <w:wordWrap/>
        <w:overflowPunct/>
        <w:topLinePunct w:val="0"/>
        <w:autoSpaceDE w:val="0"/>
        <w:autoSpaceDN w:val="0"/>
        <w:bidi w:val="0"/>
        <w:adjustRightInd w:val="0"/>
        <w:spacing w:line="440" w:lineRule="exact"/>
        <w:ind w:left="2" w:leftChars="1" w:firstLine="420" w:firstLineChars="1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rPr>
        <w:t>7</w:t>
      </w:r>
      <w:r>
        <w:rPr>
          <w:rFonts w:hint="eastAsia" w:ascii="宋体" w:hAnsi="宋体" w:eastAsia="宋体" w:cs="宋体"/>
          <w:b/>
          <w:color w:val="auto"/>
          <w:kern w:val="0"/>
          <w:sz w:val="21"/>
          <w:szCs w:val="21"/>
          <w:highlight w:val="none"/>
          <w:u w:val="single"/>
          <w:shd w:val="clear" w:color="auto" w:fill="auto"/>
          <w:lang w:val="zh-CN"/>
        </w:rPr>
        <w:t>) 施工场地清洁卫生的要求：按文明工地要求严格管理、所需费用由承包人负担。</w:t>
      </w:r>
    </w:p>
    <w:p w14:paraId="75761F62">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3.2 项目经理</w:t>
      </w:r>
    </w:p>
    <w:p w14:paraId="285E6D63">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3.2.1 项目经理：</w:t>
      </w:r>
    </w:p>
    <w:p w14:paraId="4EDE067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姓    名：</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340B6DB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身份证号：</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3C82E40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建造师执业资格等级：</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5B5194A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建造师注册证书号：</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14BD3A3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建造师执业印章号：</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1E6760F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安全生产考核合格证书号：</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30D7C8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1D11429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880C2B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4D0C151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承包人对项目经理的授权范围如下：</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1034F2D6">
      <w:pPr>
        <w:pageBreakBefore w:val="0"/>
        <w:kinsoku/>
        <w:wordWrap/>
        <w:overflowPunct/>
        <w:topLinePunct w:val="0"/>
        <w:bidi w:val="0"/>
        <w:spacing w:line="440" w:lineRule="exact"/>
        <w:ind w:firstLine="420" w:firstLineChars="200"/>
        <w:jc w:val="left"/>
        <w:rPr>
          <w:rFonts w:hint="eastAsia" w:ascii="宋体" w:hAnsi="宋体" w:eastAsia="宋体" w:cs="宋体"/>
          <w:b/>
          <w:color w:val="auto"/>
          <w:kern w:val="0"/>
          <w:sz w:val="21"/>
          <w:szCs w:val="21"/>
          <w:highlight w:val="none"/>
          <w:u w:val="single"/>
          <w:shd w:val="clear" w:color="auto" w:fill="auto"/>
          <w:lang w:val="zh-CN" w:eastAsia="zh-CN"/>
        </w:rPr>
      </w:pPr>
      <w:r>
        <w:rPr>
          <w:rFonts w:ascii="宋体" w:hAnsi="宋体" w:eastAsia="宋体" w:cs="Times New Roman"/>
          <w:color w:val="auto"/>
          <w:kern w:val="2"/>
          <w:sz w:val="21"/>
          <w:szCs w:val="21"/>
          <w:highlight w:val="none"/>
          <w:shd w:val="clear" w:color="auto" w:fill="auto"/>
        </w:rPr>
        <w:t>关于项目经理每月在施工现场的时间要求：</w:t>
      </w:r>
      <w:r>
        <w:rPr>
          <w:rFonts w:hint="eastAsia" w:ascii="宋体" w:hAnsi="宋体" w:eastAsia="宋体" w:cs="宋体"/>
          <w:b/>
          <w:color w:val="auto"/>
          <w:kern w:val="0"/>
          <w:sz w:val="21"/>
          <w:szCs w:val="21"/>
          <w:highlight w:val="none"/>
          <w:u w:val="single"/>
          <w:shd w:val="clear" w:color="auto" w:fill="auto"/>
          <w:lang w:val="zh-CN"/>
        </w:rPr>
        <w:t>项目经理施工期间到位率不得少于日历天数的</w:t>
      </w:r>
      <w:r>
        <w:rPr>
          <w:rFonts w:hint="eastAsia" w:ascii="宋体" w:hAnsi="宋体" w:eastAsia="宋体" w:cs="宋体"/>
          <w:b/>
          <w:color w:val="auto"/>
          <w:kern w:val="0"/>
          <w:sz w:val="21"/>
          <w:szCs w:val="21"/>
          <w:highlight w:val="none"/>
          <w:u w:val="single"/>
          <w:shd w:val="clear" w:color="auto" w:fill="auto"/>
        </w:rPr>
        <w:t>70</w:t>
      </w:r>
      <w:r>
        <w:rPr>
          <w:rFonts w:hint="eastAsia" w:ascii="宋体" w:hAnsi="宋体" w:eastAsia="宋体" w:cs="宋体"/>
          <w:b/>
          <w:color w:val="auto"/>
          <w:kern w:val="0"/>
          <w:sz w:val="21"/>
          <w:szCs w:val="21"/>
          <w:highlight w:val="none"/>
          <w:u w:val="single"/>
          <w:shd w:val="clear" w:color="auto" w:fill="auto"/>
          <w:lang w:val="zh-CN"/>
        </w:rPr>
        <w:t>％，即每月</w:t>
      </w:r>
      <w:r>
        <w:rPr>
          <w:rFonts w:hint="eastAsia" w:ascii="宋体" w:hAnsi="宋体" w:eastAsia="宋体" w:cs="宋体"/>
          <w:b/>
          <w:color w:val="auto"/>
          <w:kern w:val="0"/>
          <w:sz w:val="21"/>
          <w:szCs w:val="21"/>
          <w:highlight w:val="none"/>
          <w:u w:val="single"/>
          <w:shd w:val="clear" w:color="auto" w:fill="auto"/>
        </w:rPr>
        <w:t>22</w:t>
      </w:r>
      <w:r>
        <w:rPr>
          <w:rFonts w:hint="eastAsia" w:ascii="宋体" w:hAnsi="宋体" w:eastAsia="宋体" w:cs="宋体"/>
          <w:b/>
          <w:color w:val="auto"/>
          <w:kern w:val="0"/>
          <w:sz w:val="21"/>
          <w:szCs w:val="21"/>
          <w:highlight w:val="none"/>
          <w:u w:val="single"/>
          <w:shd w:val="clear" w:color="auto" w:fill="auto"/>
          <w:lang w:val="zh-CN"/>
        </w:rPr>
        <w:t>日历天，无故缺勤的发包人可按人民币</w:t>
      </w:r>
      <w:r>
        <w:rPr>
          <w:rFonts w:hint="eastAsia" w:ascii="宋体" w:hAnsi="宋体" w:eastAsia="宋体" w:cs="宋体"/>
          <w:b/>
          <w:color w:val="auto"/>
          <w:kern w:val="0"/>
          <w:sz w:val="21"/>
          <w:szCs w:val="21"/>
          <w:highlight w:val="none"/>
          <w:u w:val="single"/>
          <w:shd w:val="clear" w:color="auto" w:fill="auto"/>
          <w:lang w:val="en-US" w:eastAsia="zh-CN"/>
        </w:rPr>
        <w:t>1000</w:t>
      </w:r>
      <w:r>
        <w:rPr>
          <w:rFonts w:hint="eastAsia" w:ascii="宋体" w:hAnsi="宋体" w:eastAsia="宋体" w:cs="宋体"/>
          <w:b/>
          <w:color w:val="auto"/>
          <w:kern w:val="0"/>
          <w:sz w:val="21"/>
          <w:szCs w:val="21"/>
          <w:highlight w:val="none"/>
          <w:u w:val="single"/>
          <w:shd w:val="clear" w:color="auto" w:fill="auto"/>
          <w:lang w:val="zh-CN"/>
        </w:rPr>
        <w:t>元/天进行违约处罚，该部分违约金直接从工程进度款中扣留</w:t>
      </w:r>
      <w:r>
        <w:rPr>
          <w:rFonts w:hint="eastAsia" w:ascii="宋体" w:hAnsi="宋体" w:eastAsia="宋体" w:cs="宋体"/>
          <w:b/>
          <w:color w:val="auto"/>
          <w:kern w:val="0"/>
          <w:sz w:val="21"/>
          <w:szCs w:val="21"/>
          <w:highlight w:val="none"/>
          <w:u w:val="single"/>
          <w:shd w:val="clear" w:color="auto" w:fill="auto"/>
          <w:lang w:val="zh-CN" w:eastAsia="zh-CN"/>
        </w:rPr>
        <w:t>。</w:t>
      </w:r>
    </w:p>
    <w:p w14:paraId="41086D09">
      <w:pPr>
        <w:pageBreakBefore w:val="0"/>
        <w:kinsoku/>
        <w:wordWrap/>
        <w:overflowPunct/>
        <w:topLinePunct w:val="0"/>
        <w:bidi w:val="0"/>
        <w:spacing w:line="440" w:lineRule="exact"/>
        <w:ind w:firstLine="420" w:firstLineChars="200"/>
        <w:jc w:val="left"/>
        <w:rPr>
          <w:rFonts w:hint="eastAsia" w:ascii="宋体" w:hAnsi="宋体" w:eastAsia="宋体" w:cs="宋体"/>
          <w:b/>
          <w:color w:val="auto"/>
          <w:kern w:val="0"/>
          <w:sz w:val="21"/>
          <w:szCs w:val="21"/>
          <w:highlight w:val="none"/>
          <w:u w:val="single"/>
          <w:shd w:val="clear" w:color="auto" w:fill="auto"/>
          <w:lang w:val="zh-CN"/>
        </w:rPr>
      </w:pPr>
      <w:r>
        <w:rPr>
          <w:rFonts w:ascii="宋体" w:hAnsi="宋体" w:eastAsia="宋体" w:cs="Times New Roman"/>
          <w:color w:val="auto"/>
          <w:kern w:val="2"/>
          <w:sz w:val="21"/>
          <w:szCs w:val="21"/>
          <w:highlight w:val="none"/>
          <w:shd w:val="clear" w:color="auto" w:fill="auto"/>
        </w:rPr>
        <w:t>承包人未提交劳动合同，以及没有为项目经理缴纳社会保险证明的违约责任：</w:t>
      </w:r>
      <w:r>
        <w:rPr>
          <w:rFonts w:hint="eastAsia" w:ascii="宋体" w:hAnsi="宋体" w:eastAsia="宋体" w:cs="宋体"/>
          <w:b/>
          <w:color w:val="auto"/>
          <w:kern w:val="0"/>
          <w:sz w:val="21"/>
          <w:szCs w:val="21"/>
          <w:highlight w:val="none"/>
          <w:u w:val="single"/>
          <w:shd w:val="clear" w:color="auto" w:fill="auto"/>
          <w:lang w:val="zh-CN"/>
        </w:rPr>
        <w:t>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7AFD202">
      <w:pPr>
        <w:pageBreakBefore w:val="0"/>
        <w:tabs>
          <w:tab w:val="left" w:pos="720"/>
        </w:tabs>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项目经理未经批准，擅自离开施工现场的违约责任：</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1000</w:t>
      </w:r>
      <w:r>
        <w:rPr>
          <w:rFonts w:hint="eastAsia" w:ascii="宋体" w:hAnsi="宋体" w:eastAsia="宋体" w:cs="宋体"/>
          <w:color w:val="auto"/>
          <w:kern w:val="0"/>
          <w:sz w:val="21"/>
          <w:szCs w:val="21"/>
          <w:highlight w:val="none"/>
          <w:u w:val="single"/>
          <w:shd w:val="clear" w:color="auto" w:fill="auto"/>
          <w:lang w:val="zh-CN"/>
        </w:rPr>
        <w:t>元/天进行违约处罚，该部分违约金直接从工程进度款中扣留</w:t>
      </w:r>
      <w:r>
        <w:rPr>
          <w:rFonts w:hint="eastAsia" w:ascii="宋体" w:hAnsi="宋体" w:eastAsia="宋体" w:cs="宋体"/>
          <w:b/>
          <w:color w:val="auto"/>
          <w:kern w:val="0"/>
          <w:sz w:val="21"/>
          <w:szCs w:val="21"/>
          <w:highlight w:val="none"/>
          <w:u w:val="single"/>
          <w:shd w:val="clear" w:color="auto" w:fill="auto"/>
          <w:lang w:val="zh-CN"/>
        </w:rPr>
        <w:t>。</w:t>
      </w:r>
    </w:p>
    <w:p w14:paraId="5F05F6F1">
      <w:pPr>
        <w:pageBreakBefore w:val="0"/>
        <w:kinsoku/>
        <w:wordWrap/>
        <w:overflowPunct/>
        <w:topLinePunct w:val="0"/>
        <w:bidi w:val="0"/>
        <w:spacing w:line="440" w:lineRule="exact"/>
        <w:ind w:firstLine="420" w:firstLineChars="200"/>
        <w:jc w:val="left"/>
        <w:rPr>
          <w:rFonts w:hint="eastAsia" w:ascii="宋体" w:hAnsi="宋体" w:eastAsia="宋体" w:cs="宋体"/>
          <w:b/>
          <w:bCs/>
          <w:color w:val="auto"/>
          <w:kern w:val="2"/>
          <w:sz w:val="21"/>
          <w:szCs w:val="21"/>
          <w:highlight w:val="none"/>
          <w:u w:val="single"/>
          <w:lang w:val="zh-CN"/>
        </w:rPr>
      </w:pPr>
      <w:r>
        <w:rPr>
          <w:rFonts w:ascii="宋体" w:hAnsi="宋体" w:eastAsia="宋体" w:cs="Times New Roman"/>
          <w:color w:val="auto"/>
          <w:kern w:val="2"/>
          <w:sz w:val="21"/>
          <w:szCs w:val="21"/>
          <w:highlight w:val="none"/>
          <w:shd w:val="clear" w:color="auto" w:fill="auto"/>
        </w:rPr>
        <w:t>3.2.3 承包人擅自更换项目经理的违约责任：</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color w:val="auto"/>
          <w:kern w:val="0"/>
          <w:sz w:val="21"/>
          <w:szCs w:val="21"/>
          <w:highlight w:val="none"/>
          <w:u w:val="single"/>
          <w:lang w:val="zh-CN"/>
        </w:rPr>
        <w:t>本项目的项目经理及班组成员原则上不得更换，特殊情况必须更换的，应征得发包人同意，且更换的人员在资信业绩、能力等方面不得低于原先人员。如承包人未征得发包人同意擅自更换项目经理，发包人有权要求承包人予以更正，如拒不更正的，发包人有权解除合同，并按人民币</w:t>
      </w:r>
      <w:r>
        <w:rPr>
          <w:rFonts w:hint="eastAsia" w:ascii="宋体" w:hAnsi="宋体" w:eastAsia="宋体" w:cs="宋体"/>
          <w:b/>
          <w:color w:val="auto"/>
          <w:kern w:val="0"/>
          <w:sz w:val="21"/>
          <w:szCs w:val="21"/>
          <w:highlight w:val="none"/>
          <w:u w:val="single"/>
        </w:rPr>
        <w:t>20000</w:t>
      </w:r>
      <w:r>
        <w:rPr>
          <w:rFonts w:hint="eastAsia" w:ascii="宋体" w:hAnsi="宋体" w:eastAsia="宋体" w:cs="宋体"/>
          <w:b/>
          <w:color w:val="auto"/>
          <w:kern w:val="0"/>
          <w:sz w:val="21"/>
          <w:szCs w:val="21"/>
          <w:highlight w:val="none"/>
          <w:u w:val="single"/>
          <w:lang w:val="zh-CN"/>
        </w:rPr>
        <w:t>元/次进行违约处罚</w:t>
      </w:r>
      <w:r>
        <w:rPr>
          <w:rFonts w:hint="eastAsia" w:ascii="宋体" w:hAnsi="宋体" w:eastAsia="宋体" w:cs="宋体"/>
          <w:b/>
          <w:bCs/>
          <w:color w:val="auto"/>
          <w:kern w:val="2"/>
          <w:sz w:val="21"/>
          <w:szCs w:val="21"/>
          <w:highlight w:val="none"/>
          <w:u w:val="single"/>
          <w:lang w:val="zh-CN"/>
        </w:rPr>
        <w:t>。</w:t>
      </w:r>
    </w:p>
    <w:p w14:paraId="39F46F5E">
      <w:pPr>
        <w:pageBreakBefore w:val="0"/>
        <w:kinsoku/>
        <w:wordWrap/>
        <w:overflowPunct/>
        <w:topLinePunct w:val="0"/>
        <w:bidi w:val="0"/>
        <w:spacing w:line="440" w:lineRule="exact"/>
        <w:ind w:firstLine="422" w:firstLineChars="200"/>
        <w:jc w:val="left"/>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 xml:space="preserve"> 若出现死亡、丧失行为能力的情况，应征得发包人同意，可以更换，更换的人员在资信业绩、能力等方面不得低于原先人员及发包须知文件要求。不需进行违约处罚。</w:t>
      </w:r>
    </w:p>
    <w:p w14:paraId="114D08A5">
      <w:pPr>
        <w:pageBreakBefore w:val="0"/>
        <w:kinsoku/>
        <w:wordWrap/>
        <w:overflowPunct/>
        <w:topLinePunct w:val="0"/>
        <w:bidi w:val="0"/>
        <w:spacing w:line="440" w:lineRule="exact"/>
        <w:ind w:firstLine="315" w:firstLineChars="15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 xml:space="preserve"> 3.2.4 承包人无正当理由拒绝更换项目经理的违约责任：</w:t>
      </w:r>
      <w:r>
        <w:rPr>
          <w:rFonts w:hint="eastAsia" w:ascii="宋体" w:hAnsi="宋体" w:eastAsia="宋体" w:cs="宋体"/>
          <w:b/>
          <w:bCs/>
          <w:color w:val="auto"/>
          <w:kern w:val="2"/>
          <w:sz w:val="21"/>
          <w:szCs w:val="21"/>
          <w:highlight w:val="none"/>
          <w:u w:val="single"/>
        </w:rPr>
        <w:t>发包人有权要求撤换工作不负责任、管理不力、不到位、贻误工作的项目经理，或造成严重的安全事故和工程质量事故的项目经理，更换的项目经理到位时间为发包人发出书面通知后20天内，逾期视为未到位，并按项目经理到位率的违约规定由承包人向发包人支付违约金</w:t>
      </w:r>
      <w:r>
        <w:rPr>
          <w:rFonts w:hint="eastAsia" w:ascii="宋体" w:hAnsi="宋体" w:eastAsia="宋体" w:cs="宋体"/>
          <w:b/>
          <w:bCs/>
          <w:color w:val="auto"/>
          <w:kern w:val="2"/>
          <w:sz w:val="21"/>
          <w:szCs w:val="21"/>
          <w:highlight w:val="none"/>
          <w:u w:val="single"/>
          <w:lang w:val="en-US" w:eastAsia="zh-CN"/>
        </w:rPr>
        <w:t>。</w:t>
      </w:r>
    </w:p>
    <w:p w14:paraId="765FA68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3.3 承包人人员</w:t>
      </w:r>
    </w:p>
    <w:p w14:paraId="513763B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3.3.1 承包人提交项目管理机构及施工现场管理人员安排报告的期限：</w:t>
      </w:r>
      <w:r>
        <w:rPr>
          <w:rFonts w:ascii="宋体" w:hAnsi="宋体" w:eastAsia="宋体" w:cs="Times New Roman"/>
          <w:color w:val="auto"/>
          <w:kern w:val="2"/>
          <w:sz w:val="21"/>
          <w:szCs w:val="21"/>
          <w:highlight w:val="none"/>
          <w:u w:val="single"/>
          <w:shd w:val="clear" w:color="auto" w:fill="auto"/>
        </w:rPr>
        <w:t xml:space="preserve">  接到开工通知后7天内。</w:t>
      </w:r>
    </w:p>
    <w:p w14:paraId="7F8A0A48">
      <w:pPr>
        <w:pageBreakBefore w:val="0"/>
        <w:kinsoku/>
        <w:wordWrap/>
        <w:overflowPunct/>
        <w:topLinePunct w:val="0"/>
        <w:bidi w:val="0"/>
        <w:spacing w:line="440" w:lineRule="exact"/>
        <w:ind w:firstLine="420" w:firstLineChars="200"/>
        <w:rPr>
          <w:rFonts w:hint="eastAsia" w:ascii="宋体" w:hAnsi="宋体" w:eastAsia="宋体" w:cs="Times New Roman"/>
          <w:b/>
          <w:bCs/>
          <w:color w:val="auto"/>
          <w:kern w:val="2"/>
          <w:sz w:val="21"/>
          <w:szCs w:val="21"/>
          <w:highlight w:val="none"/>
          <w:u w:val="single"/>
          <w:shd w:val="clear" w:color="auto" w:fill="auto"/>
          <w:lang w:val="en-US" w:eastAsia="zh-CN"/>
        </w:rPr>
      </w:pPr>
      <w:r>
        <w:rPr>
          <w:rFonts w:ascii="宋体" w:hAnsi="宋体" w:eastAsia="宋体" w:cs="Times New Roman"/>
          <w:color w:val="auto"/>
          <w:kern w:val="2"/>
          <w:sz w:val="21"/>
          <w:szCs w:val="21"/>
          <w:highlight w:val="none"/>
          <w:shd w:val="clear" w:color="auto" w:fill="auto"/>
        </w:rPr>
        <w:t>3.3.3 承包人无正当理由拒绝撤换主要施工管理人员的违约责任：</w:t>
      </w:r>
      <w:r>
        <w:rPr>
          <w:rFonts w:hint="eastAsia" w:ascii="宋体" w:hAnsi="宋体" w:eastAsia="宋体" w:cs="宋体"/>
          <w:color w:val="auto"/>
          <w:kern w:val="0"/>
          <w:sz w:val="21"/>
          <w:szCs w:val="21"/>
          <w:highlight w:val="none"/>
          <w:u w:val="single"/>
          <w:shd w:val="clear" w:color="auto" w:fill="auto"/>
          <w:lang w:val="zh-CN"/>
        </w:rPr>
        <w:t>拒绝</w:t>
      </w:r>
      <w:r>
        <w:rPr>
          <w:rFonts w:hint="eastAsia" w:ascii="宋体" w:hAnsi="宋体" w:eastAsia="宋体" w:cs="宋体"/>
          <w:color w:val="auto"/>
          <w:kern w:val="0"/>
          <w:sz w:val="21"/>
          <w:szCs w:val="21"/>
          <w:highlight w:val="none"/>
          <w:u w:val="single"/>
          <w:shd w:val="clear" w:color="auto" w:fill="auto"/>
          <w:lang w:val="en-US" w:eastAsia="zh-CN"/>
        </w:rPr>
        <w:t>更换技术负责人的，</w:t>
      </w:r>
      <w:r>
        <w:rPr>
          <w:rFonts w:hint="eastAsia" w:ascii="宋体" w:hAnsi="宋体" w:eastAsia="宋体" w:cs="Times New Roman"/>
          <w:color w:val="auto"/>
          <w:kern w:val="2"/>
          <w:sz w:val="21"/>
          <w:szCs w:val="21"/>
          <w:highlight w:val="none"/>
          <w:u w:val="single"/>
          <w:shd w:val="clear" w:color="auto" w:fill="auto"/>
        </w:rPr>
        <w:t>发包人有权</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15000</w:t>
      </w:r>
      <w:r>
        <w:rPr>
          <w:rFonts w:hint="eastAsia" w:ascii="宋体" w:hAnsi="宋体" w:eastAsia="宋体" w:cs="宋体"/>
          <w:color w:val="auto"/>
          <w:kern w:val="0"/>
          <w:sz w:val="21"/>
          <w:szCs w:val="21"/>
          <w:highlight w:val="none"/>
          <w:u w:val="single"/>
          <w:shd w:val="clear" w:color="auto" w:fill="auto"/>
          <w:lang w:val="zh-CN"/>
        </w:rPr>
        <w:t>元/次进行违约处罚</w:t>
      </w:r>
      <w:r>
        <w:rPr>
          <w:rFonts w:hint="eastAsia" w:ascii="宋体" w:hAnsi="宋体" w:eastAsia="宋体" w:cs="宋体"/>
          <w:color w:val="auto"/>
          <w:kern w:val="0"/>
          <w:sz w:val="21"/>
          <w:szCs w:val="21"/>
          <w:highlight w:val="none"/>
          <w:u w:val="single"/>
          <w:shd w:val="clear" w:color="auto" w:fill="auto"/>
          <w:lang w:val="en-US" w:eastAsia="zh-CN"/>
        </w:rPr>
        <w:t>且</w:t>
      </w:r>
      <w:r>
        <w:rPr>
          <w:rFonts w:hint="eastAsia" w:ascii="宋体" w:hAnsi="宋体" w:eastAsia="宋体" w:cs="Times New Roman"/>
          <w:b w:val="0"/>
          <w:bCs w:val="0"/>
          <w:color w:val="auto"/>
          <w:kern w:val="2"/>
          <w:sz w:val="21"/>
          <w:szCs w:val="21"/>
          <w:highlight w:val="none"/>
          <w:u w:val="single"/>
          <w:shd w:val="clear" w:color="auto" w:fill="auto"/>
          <w:lang w:val="zh-CN" w:eastAsia="zh-CN"/>
        </w:rPr>
        <w:t>发包人有权解除合同；</w:t>
      </w:r>
      <w:r>
        <w:rPr>
          <w:rFonts w:hint="eastAsia" w:ascii="宋体" w:hAnsi="宋体" w:eastAsia="宋体" w:cs="宋体"/>
          <w:color w:val="auto"/>
          <w:kern w:val="0"/>
          <w:sz w:val="21"/>
          <w:szCs w:val="21"/>
          <w:highlight w:val="none"/>
          <w:u w:val="single"/>
          <w:shd w:val="clear" w:color="auto" w:fill="auto"/>
          <w:lang w:val="zh-CN"/>
        </w:rPr>
        <w:t>拒绝</w:t>
      </w:r>
      <w:r>
        <w:rPr>
          <w:rFonts w:hint="eastAsia" w:ascii="宋体" w:hAnsi="宋体" w:eastAsia="宋体" w:cs="Times New Roman"/>
          <w:color w:val="auto"/>
          <w:kern w:val="2"/>
          <w:sz w:val="21"/>
          <w:szCs w:val="21"/>
          <w:highlight w:val="none"/>
          <w:u w:val="single"/>
          <w:shd w:val="clear" w:color="auto" w:fill="auto"/>
        </w:rPr>
        <w:t>更换其他人员的，发包人有权按</w:t>
      </w:r>
      <w:r>
        <w:rPr>
          <w:rFonts w:hint="eastAsia" w:ascii="宋体" w:hAnsi="宋体" w:eastAsia="宋体" w:cs="宋体"/>
          <w:color w:val="auto"/>
          <w:kern w:val="0"/>
          <w:sz w:val="21"/>
          <w:szCs w:val="21"/>
          <w:highlight w:val="none"/>
          <w:u w:val="single"/>
          <w:shd w:val="clear" w:color="auto" w:fill="auto"/>
          <w:lang w:val="zh-CN"/>
        </w:rPr>
        <w:t>人民币</w:t>
      </w:r>
      <w:r>
        <w:rPr>
          <w:rFonts w:hint="eastAsia" w:ascii="宋体" w:hAnsi="宋体" w:eastAsia="宋体" w:cs="宋体"/>
          <w:color w:val="auto"/>
          <w:kern w:val="0"/>
          <w:sz w:val="21"/>
          <w:szCs w:val="21"/>
          <w:highlight w:val="none"/>
          <w:u w:val="single"/>
          <w:shd w:val="clear" w:color="auto" w:fill="auto"/>
          <w:lang w:val="en-US" w:eastAsia="zh-CN"/>
        </w:rPr>
        <w:t>10000</w:t>
      </w:r>
      <w:r>
        <w:rPr>
          <w:rFonts w:hint="eastAsia" w:ascii="宋体" w:hAnsi="宋体" w:eastAsia="宋体" w:cs="宋体"/>
          <w:color w:val="auto"/>
          <w:kern w:val="0"/>
          <w:sz w:val="21"/>
          <w:szCs w:val="21"/>
          <w:highlight w:val="none"/>
          <w:u w:val="single"/>
          <w:shd w:val="clear" w:color="auto" w:fill="auto"/>
          <w:lang w:val="zh-CN"/>
        </w:rPr>
        <w:t>元/</w:t>
      </w:r>
      <w:r>
        <w:rPr>
          <w:rFonts w:hint="eastAsia" w:ascii="宋体" w:hAnsi="宋体" w:eastAsia="宋体" w:cs="宋体"/>
          <w:color w:val="auto"/>
          <w:kern w:val="0"/>
          <w:sz w:val="21"/>
          <w:szCs w:val="21"/>
          <w:highlight w:val="none"/>
          <w:u w:val="single"/>
          <w:shd w:val="clear" w:color="auto" w:fill="auto"/>
          <w:lang w:val="en-US" w:eastAsia="zh-CN"/>
        </w:rPr>
        <w:t>人</w:t>
      </w:r>
      <w:r>
        <w:rPr>
          <w:rFonts w:hint="eastAsia" w:ascii="宋体" w:hAnsi="宋体" w:eastAsia="宋体" w:cs="宋体"/>
          <w:color w:val="auto"/>
          <w:kern w:val="0"/>
          <w:sz w:val="21"/>
          <w:szCs w:val="21"/>
          <w:highlight w:val="none"/>
          <w:u w:val="single"/>
          <w:shd w:val="clear" w:color="auto" w:fill="auto"/>
          <w:lang w:val="zh-CN"/>
        </w:rPr>
        <w:t>次进行违约处罚</w:t>
      </w:r>
      <w:r>
        <w:rPr>
          <w:rFonts w:hint="eastAsia" w:ascii="宋体" w:hAnsi="宋体" w:eastAsia="宋体" w:cs="Times New Roman"/>
          <w:b w:val="0"/>
          <w:bCs w:val="0"/>
          <w:color w:val="auto"/>
          <w:kern w:val="2"/>
          <w:sz w:val="21"/>
          <w:szCs w:val="21"/>
          <w:highlight w:val="none"/>
          <w:u w:val="single"/>
          <w:shd w:val="clear" w:color="auto" w:fill="auto"/>
          <w:lang w:val="en-US" w:eastAsia="zh-CN"/>
        </w:rPr>
        <w:t>。该部分违约金直接从工程进度款中扣留</w:t>
      </w:r>
    </w:p>
    <w:p w14:paraId="42DB8610">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3.3.4 承包人主要施工管理人员离开施工现场的批准要求：</w:t>
      </w:r>
      <w:r>
        <w:rPr>
          <w:rFonts w:ascii="宋体" w:hAnsi="宋体" w:eastAsia="宋体" w:cs="Times New Roman"/>
          <w:color w:val="auto"/>
          <w:kern w:val="2"/>
          <w:sz w:val="21"/>
          <w:szCs w:val="21"/>
          <w:highlight w:val="none"/>
          <w:u w:val="single"/>
          <w:shd w:val="clear" w:color="auto" w:fill="auto"/>
        </w:rPr>
        <w:t>应报监理人同意并征得发包人书面同意；</w:t>
      </w:r>
    </w:p>
    <w:p w14:paraId="6F2DF63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3.3.5承包人擅自更换主要施工管理人员的违约责任：</w:t>
      </w:r>
      <w:r>
        <w:rPr>
          <w:rFonts w:hint="eastAsia" w:ascii="宋体" w:hAnsi="宋体" w:eastAsia="宋体" w:cs="Times New Roman"/>
          <w:color w:val="auto"/>
          <w:kern w:val="2"/>
          <w:sz w:val="21"/>
          <w:szCs w:val="21"/>
          <w:highlight w:val="none"/>
          <w:u w:val="single"/>
          <w:shd w:val="clear" w:color="auto" w:fill="auto"/>
        </w:rPr>
        <w:t>若承包人未经发包人同意擅自更换</w:t>
      </w:r>
      <w:r>
        <w:rPr>
          <w:rFonts w:hint="eastAsia" w:ascii="宋体" w:hAnsi="宋体" w:eastAsia="宋体" w:cs="Times New Roman"/>
          <w:color w:val="auto"/>
          <w:kern w:val="2"/>
          <w:sz w:val="21"/>
          <w:szCs w:val="21"/>
          <w:highlight w:val="none"/>
          <w:u w:val="single"/>
          <w:shd w:val="clear" w:color="auto" w:fill="auto"/>
          <w:lang w:eastAsia="zh-CN"/>
        </w:rPr>
        <w:t>响应文件</w:t>
      </w:r>
      <w:r>
        <w:rPr>
          <w:rFonts w:hint="eastAsia" w:ascii="宋体" w:hAnsi="宋体" w:eastAsia="宋体" w:cs="Times New Roman"/>
          <w:color w:val="auto"/>
          <w:kern w:val="2"/>
          <w:sz w:val="21"/>
          <w:szCs w:val="21"/>
          <w:highlight w:val="none"/>
          <w:u w:val="single"/>
          <w:shd w:val="clear" w:color="auto" w:fill="auto"/>
        </w:rPr>
        <w:t>中所述派驻本工程的其它管理人员：更换技术负责人的，发包人有权</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15000</w:t>
      </w:r>
      <w:r>
        <w:rPr>
          <w:rFonts w:hint="eastAsia" w:ascii="宋体" w:hAnsi="宋体" w:eastAsia="宋体" w:cs="宋体"/>
          <w:color w:val="auto"/>
          <w:kern w:val="0"/>
          <w:sz w:val="21"/>
          <w:szCs w:val="21"/>
          <w:highlight w:val="none"/>
          <w:u w:val="single"/>
          <w:shd w:val="clear" w:color="auto" w:fill="auto"/>
          <w:lang w:val="zh-CN"/>
        </w:rPr>
        <w:t>元/次进行违约处罚</w:t>
      </w:r>
      <w:r>
        <w:rPr>
          <w:rFonts w:hint="eastAsia" w:ascii="宋体" w:hAnsi="宋体" w:eastAsia="宋体" w:cs="Times New Roman"/>
          <w:color w:val="auto"/>
          <w:kern w:val="2"/>
          <w:sz w:val="21"/>
          <w:szCs w:val="21"/>
          <w:highlight w:val="none"/>
          <w:u w:val="single"/>
          <w:shd w:val="clear" w:color="auto" w:fill="auto"/>
        </w:rPr>
        <w:t>；更换其他人员的，发包人有权按</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10000</w:t>
      </w:r>
      <w:r>
        <w:rPr>
          <w:rFonts w:hint="eastAsia" w:ascii="宋体" w:hAnsi="宋体" w:eastAsia="宋体" w:cs="宋体"/>
          <w:color w:val="auto"/>
          <w:kern w:val="0"/>
          <w:sz w:val="21"/>
          <w:szCs w:val="21"/>
          <w:highlight w:val="none"/>
          <w:u w:val="single"/>
          <w:shd w:val="clear" w:color="auto" w:fill="auto"/>
          <w:lang w:val="zh-CN"/>
        </w:rPr>
        <w:t>元/次</w:t>
      </w:r>
      <w:r>
        <w:rPr>
          <w:rFonts w:hint="eastAsia" w:ascii="宋体" w:hAnsi="宋体" w:eastAsia="宋体" w:cs="宋体"/>
          <w:color w:val="auto"/>
          <w:kern w:val="0"/>
          <w:sz w:val="21"/>
          <w:szCs w:val="21"/>
          <w:highlight w:val="none"/>
          <w:u w:val="single"/>
          <w:shd w:val="clear" w:color="auto" w:fill="auto"/>
          <w:lang w:val="en-US" w:eastAsia="zh-CN"/>
        </w:rPr>
        <w:t>/人</w:t>
      </w:r>
      <w:r>
        <w:rPr>
          <w:rFonts w:hint="eastAsia" w:ascii="宋体" w:hAnsi="宋体" w:eastAsia="宋体" w:cs="宋体"/>
          <w:color w:val="auto"/>
          <w:kern w:val="0"/>
          <w:sz w:val="21"/>
          <w:szCs w:val="21"/>
          <w:highlight w:val="none"/>
          <w:u w:val="single"/>
          <w:shd w:val="clear" w:color="auto" w:fill="auto"/>
          <w:lang w:val="zh-CN"/>
        </w:rPr>
        <w:t>进行违约处罚</w:t>
      </w:r>
      <w:r>
        <w:rPr>
          <w:rFonts w:hint="eastAsia" w:ascii="宋体" w:hAnsi="宋体" w:eastAsia="宋体" w:cs="Times New Roman"/>
          <w:color w:val="auto"/>
          <w:kern w:val="2"/>
          <w:sz w:val="21"/>
          <w:szCs w:val="21"/>
          <w:highlight w:val="none"/>
          <w:u w:val="single"/>
          <w:shd w:val="clear" w:color="auto" w:fill="auto"/>
        </w:rPr>
        <w:t>。该部分违约金直接从工程进度款中扣留</w:t>
      </w:r>
      <w:r>
        <w:rPr>
          <w:rFonts w:hint="eastAsia" w:ascii="宋体" w:hAnsi="宋体" w:eastAsia="宋体" w:cs="Times New Roman"/>
          <w:color w:val="auto"/>
          <w:kern w:val="2"/>
          <w:sz w:val="21"/>
          <w:szCs w:val="21"/>
          <w:highlight w:val="none"/>
          <w:u w:val="single"/>
          <w:shd w:val="clear" w:color="auto" w:fill="auto"/>
          <w:lang w:eastAsia="zh-CN"/>
        </w:rPr>
        <w:t>，</w:t>
      </w:r>
      <w:r>
        <w:rPr>
          <w:rFonts w:hint="eastAsia" w:ascii="宋体" w:hAnsi="宋体" w:eastAsia="宋体" w:cs="Times New Roman"/>
          <w:color w:val="auto"/>
          <w:kern w:val="2"/>
          <w:sz w:val="21"/>
          <w:szCs w:val="21"/>
          <w:highlight w:val="none"/>
          <w:u w:val="single"/>
          <w:shd w:val="clear" w:color="auto" w:fill="auto"/>
        </w:rPr>
        <w:t>更换其人员超过3次，发包人有权终止合同，并报相关部门将其列入黑名单。</w:t>
      </w:r>
    </w:p>
    <w:p w14:paraId="327869B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承包人主要施工管理人员擅自离开施工现场的违约责任：</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800</w:t>
      </w:r>
      <w:r>
        <w:rPr>
          <w:rFonts w:hint="eastAsia" w:ascii="宋体" w:hAnsi="宋体" w:eastAsia="宋体" w:cs="宋体"/>
          <w:color w:val="auto"/>
          <w:kern w:val="0"/>
          <w:sz w:val="21"/>
          <w:szCs w:val="21"/>
          <w:highlight w:val="none"/>
          <w:u w:val="single"/>
          <w:shd w:val="clear" w:color="auto" w:fill="auto"/>
          <w:lang w:val="zh-CN"/>
        </w:rPr>
        <w:t>元/天进行违约处罚</w:t>
      </w:r>
      <w:r>
        <w:rPr>
          <w:rFonts w:ascii="宋体" w:hAnsi="宋体" w:eastAsia="宋体" w:cs="宋体"/>
          <w:color w:val="auto"/>
          <w:kern w:val="0"/>
          <w:sz w:val="21"/>
          <w:szCs w:val="21"/>
          <w:highlight w:val="none"/>
          <w:u w:val="single"/>
          <w:shd w:val="clear" w:color="auto" w:fill="auto"/>
          <w:lang w:val="zh-CN"/>
        </w:rPr>
        <w:t>。</w:t>
      </w:r>
      <w:r>
        <w:rPr>
          <w:rFonts w:hint="eastAsia" w:ascii="宋体" w:hAnsi="宋体" w:eastAsia="宋体" w:cs="宋体"/>
          <w:color w:val="auto"/>
          <w:kern w:val="0"/>
          <w:sz w:val="21"/>
          <w:szCs w:val="21"/>
          <w:highlight w:val="none"/>
          <w:u w:val="single"/>
          <w:shd w:val="clear" w:color="auto" w:fill="auto"/>
          <w:lang w:val="zh-CN"/>
        </w:rPr>
        <w:t>该部分违约金直接从工程进度款中扣留。</w:t>
      </w:r>
      <w:r>
        <w:rPr>
          <w:rFonts w:ascii="宋体" w:hAnsi="宋体" w:eastAsia="宋体" w:cs="宋体"/>
          <w:color w:val="auto"/>
          <w:kern w:val="0"/>
          <w:sz w:val="21"/>
          <w:szCs w:val="21"/>
          <w:highlight w:val="none"/>
          <w:u w:val="single"/>
          <w:shd w:val="clear" w:color="auto" w:fill="auto"/>
          <w:lang w:val="zh-CN"/>
        </w:rPr>
        <w:t>擅自离开施工现场</w:t>
      </w:r>
      <w:r>
        <w:rPr>
          <w:rFonts w:hint="eastAsia" w:ascii="宋体" w:hAnsi="宋体" w:eastAsia="宋体" w:cs="宋体"/>
          <w:color w:val="auto"/>
          <w:kern w:val="0"/>
          <w:sz w:val="21"/>
          <w:szCs w:val="21"/>
          <w:highlight w:val="none"/>
          <w:u w:val="single"/>
          <w:shd w:val="clear" w:color="auto" w:fill="auto"/>
          <w:lang w:val="zh-CN"/>
        </w:rPr>
        <w:t>超过</w:t>
      </w:r>
      <w:r>
        <w:rPr>
          <w:rFonts w:hint="eastAsia" w:ascii="宋体" w:hAnsi="宋体" w:eastAsia="宋体" w:cs="宋体"/>
          <w:color w:val="auto"/>
          <w:kern w:val="0"/>
          <w:sz w:val="21"/>
          <w:szCs w:val="21"/>
          <w:highlight w:val="none"/>
          <w:u w:val="single"/>
          <w:shd w:val="clear" w:color="auto" w:fill="auto"/>
          <w:lang w:val="en-US" w:eastAsia="zh-CN"/>
        </w:rPr>
        <w:t>15</w:t>
      </w:r>
      <w:r>
        <w:rPr>
          <w:rFonts w:hint="eastAsia" w:ascii="宋体" w:hAnsi="宋体" w:eastAsia="宋体" w:cs="宋体"/>
          <w:color w:val="auto"/>
          <w:kern w:val="0"/>
          <w:sz w:val="21"/>
          <w:szCs w:val="21"/>
          <w:highlight w:val="none"/>
          <w:u w:val="single"/>
          <w:shd w:val="clear" w:color="auto" w:fill="auto"/>
          <w:lang w:val="zh-CN"/>
        </w:rPr>
        <w:t>天</w:t>
      </w:r>
      <w:r>
        <w:rPr>
          <w:rFonts w:hint="eastAsia" w:ascii="宋体" w:hAnsi="宋体" w:eastAsia="宋体" w:cs="Times New Roman"/>
          <w:color w:val="auto"/>
          <w:kern w:val="2"/>
          <w:sz w:val="21"/>
          <w:szCs w:val="21"/>
          <w:highlight w:val="none"/>
          <w:u w:val="single"/>
          <w:shd w:val="clear" w:color="auto" w:fill="auto"/>
        </w:rPr>
        <w:t>，发包人有权终止合同，并报相关部门将其列入黑名单。</w:t>
      </w:r>
    </w:p>
    <w:p w14:paraId="2769F3E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3.5 分包</w:t>
      </w:r>
    </w:p>
    <w:p w14:paraId="6078BD8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3.5.1 分包的一般约定</w:t>
      </w:r>
    </w:p>
    <w:p w14:paraId="0D5C00AE">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禁止分包的工程包括：</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p>
    <w:p w14:paraId="72E2031B">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主体结构、关键性工作的范围：</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03C6B8F6">
      <w:pPr>
        <w:pageBreakBefore w:val="0"/>
        <w:kinsoku/>
        <w:wordWrap/>
        <w:overflowPunct/>
        <w:topLinePunct w:val="0"/>
        <w:bidi w:val="0"/>
        <w:spacing w:line="440" w:lineRule="exac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 xml:space="preserve">    3.5.2分包的确定</w:t>
      </w:r>
    </w:p>
    <w:p w14:paraId="328E203D">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允许分包的专业工程包括：</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p>
    <w:p w14:paraId="1D87D90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其他关于分包的约定：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28C5B19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3.5.4 分包合同价款</w:t>
      </w:r>
    </w:p>
    <w:p w14:paraId="0296E646">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关于分包合同价款支付的约定：</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按通用合同条款第3.5.4款执行。</w:t>
      </w:r>
    </w:p>
    <w:p w14:paraId="4EB8ADF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3.6 工程照管与成品、半成品保护</w:t>
      </w:r>
    </w:p>
    <w:p w14:paraId="0D2DDB83">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承包人负责照管工程及工程相关的材料、工程设备的起始时间：</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按通用合同条款第3.6款执行。</w:t>
      </w:r>
      <w:r>
        <w:rPr>
          <w:rFonts w:ascii="宋体" w:hAnsi="宋体" w:eastAsia="宋体" w:cs="Times New Roman"/>
          <w:color w:val="auto"/>
          <w:kern w:val="2"/>
          <w:sz w:val="21"/>
          <w:szCs w:val="21"/>
          <w:highlight w:val="none"/>
          <w:u w:val="single"/>
          <w:shd w:val="clear" w:color="auto" w:fill="auto"/>
        </w:rPr>
        <w:t xml:space="preserve"> </w:t>
      </w:r>
    </w:p>
    <w:p w14:paraId="2EC34CEF">
      <w:pPr>
        <w:pageBreakBefore w:val="0"/>
        <w:kinsoku/>
        <w:wordWrap/>
        <w:overflowPunct/>
        <w:topLinePunct w:val="0"/>
        <w:bidi w:val="0"/>
        <w:spacing w:line="440" w:lineRule="exact"/>
        <w:ind w:firstLine="420" w:firstLineChars="200"/>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3.7 履约担保</w:t>
      </w:r>
    </w:p>
    <w:p w14:paraId="62596944">
      <w:pPr>
        <w:pageBreakBefore w:val="0"/>
        <w:kinsoku/>
        <w:wordWrap/>
        <w:overflowPunct/>
        <w:topLinePunct w:val="0"/>
        <w:bidi w:val="0"/>
        <w:spacing w:line="440" w:lineRule="exact"/>
        <w:ind w:firstLine="420" w:firstLineChars="200"/>
        <w:jc w:val="left"/>
        <w:rPr>
          <w:rFonts w:hint="eastAsia" w:ascii="宋体" w:hAnsi="宋体" w:eastAsia="宋体" w:cs="宋体"/>
          <w:color w:val="auto"/>
          <w:kern w:val="2"/>
          <w:sz w:val="21"/>
          <w:szCs w:val="21"/>
          <w:highlight w:val="none"/>
          <w:u w:val="single"/>
          <w:shd w:val="clear" w:color="auto" w:fill="auto"/>
        </w:rPr>
      </w:pPr>
      <w:r>
        <w:rPr>
          <w:rFonts w:hint="eastAsia" w:ascii="宋体" w:hAnsi="宋体" w:eastAsia="宋体" w:cs="宋体"/>
          <w:color w:val="auto"/>
          <w:kern w:val="2"/>
          <w:sz w:val="21"/>
          <w:szCs w:val="21"/>
          <w:highlight w:val="none"/>
          <w:shd w:val="clear" w:color="auto" w:fill="auto"/>
        </w:rPr>
        <w:t>承包人是否提供履约担保：</w:t>
      </w:r>
      <w:r>
        <w:rPr>
          <w:rFonts w:hint="eastAsia" w:ascii="宋体" w:hAnsi="宋体" w:eastAsia="宋体" w:cs="宋体"/>
          <w:color w:val="auto"/>
          <w:kern w:val="2"/>
          <w:sz w:val="21"/>
          <w:szCs w:val="21"/>
          <w:highlight w:val="none"/>
          <w:u w:val="single"/>
          <w:shd w:val="clear" w:color="auto" w:fill="auto"/>
        </w:rPr>
        <w:t xml:space="preserve">  是 。</w:t>
      </w:r>
    </w:p>
    <w:p w14:paraId="53E7637A">
      <w:pPr>
        <w:pageBreakBefore w:val="0"/>
        <w:widowControl w:val="0"/>
        <w:numPr>
          <w:ilvl w:val="0"/>
          <w:numId w:val="4"/>
        </w:numPr>
        <w:kinsoku/>
        <w:wordWrap/>
        <w:overflowPunct/>
        <w:topLinePunct w:val="0"/>
        <w:bidi w:val="0"/>
        <w:spacing w:line="440" w:lineRule="exact"/>
        <w:ind w:firstLine="472" w:firstLineChars="225"/>
        <w:jc w:val="both"/>
        <w:rPr>
          <w:rFonts w:hint="eastAsia" w:ascii="宋体" w:hAnsi="宋体" w:eastAsia="宋体" w:cs="宋体"/>
          <w:color w:val="auto"/>
          <w:kern w:val="2"/>
          <w:sz w:val="21"/>
          <w:szCs w:val="20"/>
          <w:highlight w:val="none"/>
          <w:u w:val="single"/>
          <w:shd w:val="clear" w:color="auto" w:fill="auto"/>
          <w:lang w:val="en-US" w:eastAsia="zh-CN" w:bidi="ar-SA"/>
        </w:rPr>
      </w:pPr>
      <w:r>
        <w:rPr>
          <w:rFonts w:hint="eastAsia" w:ascii="宋体" w:hAnsi="宋体" w:eastAsia="宋体" w:cs="宋体"/>
          <w:color w:val="auto"/>
          <w:kern w:val="2"/>
          <w:sz w:val="21"/>
          <w:szCs w:val="20"/>
          <w:highlight w:val="none"/>
          <w:u w:val="single"/>
          <w:shd w:val="clear" w:color="auto" w:fill="auto"/>
          <w:lang w:val="en-US" w:eastAsia="zh-CN" w:bidi="ar-SA"/>
        </w:rPr>
        <w:t>履约保证金的收取：在签订合同后7个工作日内支付给采购人合同总价的1％作为履约保证金；履约保证金形式：以银行转账、转帐支票、银行汇票或银行、保险公司出具的保函等非现金形式交纳。如</w:t>
      </w:r>
      <w:r>
        <w:rPr>
          <w:rFonts w:hint="eastAsia" w:ascii="宋体" w:hAnsi="宋体" w:cs="宋体"/>
          <w:color w:val="auto"/>
          <w:kern w:val="2"/>
          <w:sz w:val="21"/>
          <w:szCs w:val="20"/>
          <w:highlight w:val="none"/>
          <w:u w:val="single"/>
          <w:shd w:val="clear" w:color="auto" w:fill="auto"/>
          <w:lang w:val="en-US" w:eastAsia="zh-CN" w:bidi="ar-SA"/>
        </w:rPr>
        <w:t>成交（中标）供应商</w:t>
      </w:r>
      <w:r>
        <w:rPr>
          <w:rFonts w:hint="eastAsia" w:ascii="宋体" w:hAnsi="宋体" w:eastAsia="宋体" w:cs="宋体"/>
          <w:color w:val="auto"/>
          <w:kern w:val="2"/>
          <w:sz w:val="21"/>
          <w:szCs w:val="20"/>
          <w:highlight w:val="none"/>
          <w:u w:val="single"/>
          <w:shd w:val="clear" w:color="auto" w:fill="auto"/>
          <w:lang w:val="en-US" w:eastAsia="zh-CN" w:bidi="ar-SA"/>
        </w:rPr>
        <w:t>的原因不能按承诺和合同要求履约，采购人将有权扣除履约保证金或不予退还履约保证金。</w:t>
      </w:r>
    </w:p>
    <w:p w14:paraId="5BBEF1DA">
      <w:pPr>
        <w:pageBreakBefore w:val="0"/>
        <w:kinsoku/>
        <w:wordWrap/>
        <w:overflowPunct/>
        <w:topLinePunct w:val="0"/>
        <w:bidi w:val="0"/>
        <w:spacing w:line="440" w:lineRule="exact"/>
        <w:ind w:firstLine="422" w:firstLineChars="200"/>
        <w:jc w:val="left"/>
        <w:rPr>
          <w:rFonts w:hint="eastAsia" w:ascii="宋体" w:hAnsi="宋体" w:eastAsia="宋体" w:cs="宋体"/>
          <w:b/>
          <w:i w:val="0"/>
          <w:iCs/>
          <w:color w:val="auto"/>
          <w:kern w:val="2"/>
          <w:sz w:val="21"/>
          <w:szCs w:val="21"/>
          <w:highlight w:val="none"/>
          <w:u w:val="single"/>
          <w:shd w:val="clear" w:color="auto" w:fill="auto"/>
        </w:rPr>
      </w:pPr>
      <w:r>
        <w:rPr>
          <w:rFonts w:hint="eastAsia" w:ascii="宋体" w:hAnsi="宋体" w:eastAsia="宋体" w:cs="宋体"/>
          <w:b/>
          <w:i w:val="0"/>
          <w:iCs/>
          <w:color w:val="auto"/>
          <w:kern w:val="2"/>
          <w:sz w:val="21"/>
          <w:szCs w:val="21"/>
          <w:highlight w:val="none"/>
          <w:u w:val="single"/>
          <w:shd w:val="clear" w:color="auto" w:fill="auto"/>
        </w:rPr>
        <w:t xml:space="preserve">履约担保分配如下：质量履约担保占履约保证金的 </w:t>
      </w:r>
      <w:r>
        <w:rPr>
          <w:rFonts w:hint="eastAsia" w:ascii="宋体" w:hAnsi="宋体" w:eastAsia="宋体" w:cs="宋体"/>
          <w:b/>
          <w:i w:val="0"/>
          <w:iCs/>
          <w:color w:val="auto"/>
          <w:kern w:val="2"/>
          <w:sz w:val="21"/>
          <w:szCs w:val="21"/>
          <w:highlight w:val="none"/>
          <w:u w:val="single"/>
          <w:shd w:val="clear" w:color="auto" w:fill="auto"/>
          <w:lang w:val="en-US" w:eastAsia="zh-CN"/>
        </w:rPr>
        <w:t>40</w:t>
      </w:r>
      <w:r>
        <w:rPr>
          <w:rFonts w:hint="eastAsia" w:ascii="宋体" w:hAnsi="宋体" w:eastAsia="宋体" w:cs="宋体"/>
          <w:b/>
          <w:i w:val="0"/>
          <w:iCs/>
          <w:color w:val="auto"/>
          <w:kern w:val="2"/>
          <w:sz w:val="21"/>
          <w:szCs w:val="21"/>
          <w:highlight w:val="none"/>
          <w:u w:val="single"/>
          <w:shd w:val="clear" w:color="auto" w:fill="auto"/>
        </w:rPr>
        <w:t>%，农民工工资支付担保占履约保证金的</w:t>
      </w:r>
      <w:r>
        <w:rPr>
          <w:rFonts w:hint="eastAsia" w:ascii="宋体" w:hAnsi="宋体" w:eastAsia="宋体" w:cs="宋体"/>
          <w:b/>
          <w:i w:val="0"/>
          <w:iCs/>
          <w:color w:val="auto"/>
          <w:kern w:val="2"/>
          <w:sz w:val="21"/>
          <w:szCs w:val="21"/>
          <w:highlight w:val="none"/>
          <w:u w:val="single"/>
          <w:shd w:val="clear" w:color="auto" w:fill="auto"/>
          <w:lang w:val="en-US" w:eastAsia="zh-CN"/>
        </w:rPr>
        <w:t>30</w:t>
      </w:r>
      <w:r>
        <w:rPr>
          <w:rFonts w:hint="eastAsia" w:ascii="宋体" w:hAnsi="宋体" w:eastAsia="宋体" w:cs="宋体"/>
          <w:b/>
          <w:i w:val="0"/>
          <w:iCs/>
          <w:color w:val="auto"/>
          <w:kern w:val="2"/>
          <w:sz w:val="21"/>
          <w:szCs w:val="21"/>
          <w:highlight w:val="none"/>
          <w:u w:val="single"/>
          <w:shd w:val="clear" w:color="auto" w:fill="auto"/>
        </w:rPr>
        <w:t>%，工程安全文明施工履约担保占履约保证金的</w:t>
      </w:r>
      <w:r>
        <w:rPr>
          <w:rFonts w:hint="eastAsia" w:ascii="宋体" w:hAnsi="宋体" w:eastAsia="宋体" w:cs="宋体"/>
          <w:b/>
          <w:i w:val="0"/>
          <w:iCs/>
          <w:color w:val="auto"/>
          <w:kern w:val="2"/>
          <w:sz w:val="21"/>
          <w:szCs w:val="21"/>
          <w:highlight w:val="none"/>
          <w:u w:val="single"/>
          <w:shd w:val="clear" w:color="auto" w:fill="auto"/>
          <w:lang w:val="en-US" w:eastAsia="zh-CN"/>
        </w:rPr>
        <w:t>30</w:t>
      </w:r>
      <w:r>
        <w:rPr>
          <w:rFonts w:hint="eastAsia" w:ascii="宋体" w:hAnsi="宋体" w:eastAsia="宋体" w:cs="宋体"/>
          <w:b/>
          <w:i w:val="0"/>
          <w:iCs/>
          <w:color w:val="auto"/>
          <w:kern w:val="2"/>
          <w:sz w:val="21"/>
          <w:szCs w:val="21"/>
          <w:highlight w:val="none"/>
          <w:u w:val="single"/>
          <w:shd w:val="clear" w:color="auto" w:fill="auto"/>
        </w:rPr>
        <w:t>%。(承包人未按合同约定履行合同义务，给发包人造成的损失超过履约保证金金额的，</w:t>
      </w:r>
      <w:r>
        <w:rPr>
          <w:rFonts w:hint="eastAsia" w:ascii="宋体" w:hAnsi="宋体" w:eastAsia="宋体" w:cs="宋体"/>
          <w:b/>
          <w:i w:val="0"/>
          <w:iCs/>
          <w:color w:val="auto"/>
          <w:kern w:val="2"/>
          <w:sz w:val="21"/>
          <w:szCs w:val="21"/>
          <w:highlight w:val="none"/>
          <w:u w:val="single"/>
          <w:shd w:val="clear" w:color="auto" w:fill="auto"/>
          <w:lang w:eastAsia="zh-CN"/>
        </w:rPr>
        <w:t>发包人</w:t>
      </w:r>
      <w:r>
        <w:rPr>
          <w:rFonts w:hint="eastAsia" w:ascii="宋体" w:hAnsi="宋体" w:eastAsia="宋体" w:cs="宋体"/>
          <w:b/>
          <w:i w:val="0"/>
          <w:iCs/>
          <w:color w:val="auto"/>
          <w:kern w:val="2"/>
          <w:sz w:val="21"/>
          <w:szCs w:val="21"/>
          <w:highlight w:val="none"/>
          <w:u w:val="single"/>
          <w:shd w:val="clear" w:color="auto" w:fill="auto"/>
        </w:rPr>
        <w:t>有权在工程款中扣除或提出索赔。)</w:t>
      </w:r>
    </w:p>
    <w:p w14:paraId="54D1B056">
      <w:pPr>
        <w:pageBreakBefore w:val="0"/>
        <w:widowControl w:val="0"/>
        <w:numPr>
          <w:ilvl w:val="0"/>
          <w:numId w:val="0"/>
        </w:numPr>
        <w:kinsoku/>
        <w:wordWrap/>
        <w:overflowPunct/>
        <w:topLinePunct w:val="0"/>
        <w:bidi w:val="0"/>
        <w:spacing w:line="440" w:lineRule="exact"/>
        <w:ind w:firstLine="420" w:firstLineChars="200"/>
        <w:jc w:val="both"/>
        <w:rPr>
          <w:rFonts w:hint="eastAsia" w:ascii="宋体" w:hAnsi="宋体" w:eastAsia="宋体" w:cs="宋体"/>
          <w:color w:val="auto"/>
          <w:kern w:val="2"/>
          <w:sz w:val="21"/>
          <w:szCs w:val="20"/>
          <w:highlight w:val="none"/>
          <w:u w:val="single"/>
          <w:shd w:val="clear" w:color="auto" w:fill="auto"/>
          <w:lang w:val="en-US" w:eastAsia="zh-CN" w:bidi="ar-SA"/>
        </w:rPr>
      </w:pPr>
      <w:r>
        <w:rPr>
          <w:rFonts w:hint="eastAsia" w:ascii="宋体" w:hAnsi="宋体" w:eastAsia="宋体" w:cs="宋体"/>
          <w:color w:val="auto"/>
          <w:kern w:val="2"/>
          <w:sz w:val="21"/>
          <w:szCs w:val="20"/>
          <w:highlight w:val="none"/>
          <w:u w:val="single"/>
          <w:shd w:val="clear" w:color="auto" w:fill="auto"/>
          <w:lang w:val="en-US" w:eastAsia="zh-CN" w:bidi="ar-SA"/>
        </w:rPr>
        <w:t>（保函应满足以下几个条件：①为无条件保函：即在乙方没有实施合同或者未履行合同义务时，采购人不需要出具任何证明和理由，只要看到乙方违约，就可对保函进行收兑；②保函期限：自合同生效之日起至合同履约完毕之日止；③如果由于银行、保险公司要求分期出具保函的，则在前一份保函有效期满之日2个月前必须重新出具相同内容的保函。</w:t>
      </w:r>
    </w:p>
    <w:p w14:paraId="677630AD">
      <w:pPr>
        <w:pageBreakBefore w:val="0"/>
        <w:widowControl w:val="0"/>
        <w:kinsoku/>
        <w:wordWrap/>
        <w:overflowPunct/>
        <w:topLinePunct w:val="0"/>
        <w:bidi w:val="0"/>
        <w:spacing w:line="440" w:lineRule="exact"/>
        <w:ind w:firstLine="472" w:firstLineChars="225"/>
        <w:jc w:val="both"/>
        <w:rPr>
          <w:rFonts w:hint="eastAsia" w:ascii="宋体" w:hAnsi="宋体" w:eastAsia="宋体" w:cs="宋体"/>
          <w:color w:val="auto"/>
          <w:kern w:val="2"/>
          <w:sz w:val="21"/>
          <w:szCs w:val="20"/>
          <w:highlight w:val="none"/>
          <w:u w:val="single"/>
          <w:shd w:val="clear" w:color="auto" w:fill="auto"/>
          <w:lang w:val="en-US" w:eastAsia="zh-CN" w:bidi="ar-SA"/>
        </w:rPr>
      </w:pPr>
      <w:r>
        <w:rPr>
          <w:rFonts w:hint="eastAsia" w:ascii="宋体" w:hAnsi="宋体" w:eastAsia="宋体" w:cs="宋体"/>
          <w:color w:val="auto"/>
          <w:kern w:val="2"/>
          <w:sz w:val="21"/>
          <w:szCs w:val="20"/>
          <w:highlight w:val="none"/>
          <w:shd w:val="clear" w:color="auto" w:fill="auto"/>
          <w:lang w:val="en-US" w:eastAsia="zh-CN" w:bidi="ar-SA"/>
        </w:rPr>
        <w:t>（2）履约担保的有效期：</w:t>
      </w:r>
      <w:r>
        <w:rPr>
          <w:rFonts w:hint="eastAsia" w:ascii="宋体" w:hAnsi="宋体" w:eastAsia="宋体" w:cs="宋体"/>
          <w:color w:val="auto"/>
          <w:kern w:val="2"/>
          <w:sz w:val="21"/>
          <w:szCs w:val="20"/>
          <w:highlight w:val="none"/>
          <w:u w:val="single"/>
          <w:shd w:val="clear" w:color="auto" w:fill="auto"/>
          <w:lang w:val="en-US" w:eastAsia="zh-CN" w:bidi="ar-SA"/>
        </w:rPr>
        <w:t>履约担保有效期自履约保证金交纳之起至在工程竣工验收合格之日后28天内有效。</w:t>
      </w:r>
    </w:p>
    <w:p w14:paraId="12B1C95D">
      <w:pPr>
        <w:pageBreakBefore w:val="0"/>
        <w:widowControl w:val="0"/>
        <w:kinsoku/>
        <w:wordWrap/>
        <w:overflowPunct/>
        <w:topLinePunct w:val="0"/>
        <w:bidi w:val="0"/>
        <w:spacing w:line="440" w:lineRule="exact"/>
        <w:ind w:firstLine="472" w:firstLineChars="225"/>
        <w:jc w:val="both"/>
        <w:rPr>
          <w:rFonts w:hint="eastAsia" w:ascii="宋体" w:hAnsi="宋体" w:eastAsia="宋体" w:cs="宋体"/>
          <w:color w:val="auto"/>
          <w:kern w:val="2"/>
          <w:sz w:val="21"/>
          <w:szCs w:val="20"/>
          <w:highlight w:val="none"/>
          <w:u w:val="single"/>
          <w:shd w:val="clear" w:color="auto" w:fill="auto"/>
          <w:lang w:val="en-US" w:eastAsia="zh-CN" w:bidi="ar-SA"/>
        </w:rPr>
      </w:pPr>
      <w:r>
        <w:rPr>
          <w:rFonts w:hint="eastAsia" w:ascii="宋体" w:hAnsi="宋体" w:eastAsia="宋体" w:cs="宋体"/>
          <w:color w:val="auto"/>
          <w:kern w:val="2"/>
          <w:sz w:val="21"/>
          <w:szCs w:val="20"/>
          <w:highlight w:val="none"/>
          <w:u w:val="single"/>
          <w:shd w:val="clear" w:color="auto" w:fill="auto"/>
          <w:lang w:val="en-US" w:eastAsia="zh-CN" w:bidi="ar-SA"/>
        </w:rPr>
        <w:t>（3）履约保证金的退取：履约保证金在项目竣工验收合格、工程档案备案手续后14天内一次性无息退还。如成交供应商原因造成合同终止，履约担保金不返还。</w:t>
      </w:r>
    </w:p>
    <w:p w14:paraId="35BA167A">
      <w:pPr>
        <w:pageBreakBefore w:val="0"/>
        <w:kinsoku/>
        <w:wordWrap/>
        <w:overflowPunct/>
        <w:topLinePunct w:val="0"/>
        <w:autoSpaceDE w:val="0"/>
        <w:autoSpaceDN w:val="0"/>
        <w:bidi w:val="0"/>
        <w:adjustRightInd w:val="0"/>
        <w:spacing w:line="440" w:lineRule="exact"/>
        <w:ind w:firstLine="420" w:firstLineChars="200"/>
        <w:rPr>
          <w:rFonts w:hint="eastAsia" w:ascii="宋体" w:hAnsi="宋体" w:eastAsia="宋体" w:cs="宋体"/>
          <w:i w:val="0"/>
          <w:iCs w:val="0"/>
          <w:color w:val="auto"/>
          <w:kern w:val="2"/>
          <w:sz w:val="21"/>
          <w:szCs w:val="24"/>
          <w:highlight w:val="none"/>
          <w:shd w:val="clear" w:color="auto" w:fill="auto"/>
        </w:rPr>
      </w:pPr>
      <w:r>
        <w:rPr>
          <w:rFonts w:hint="eastAsia" w:ascii="宋体" w:hAnsi="宋体" w:eastAsia="宋体" w:cs="宋体"/>
          <w:color w:val="auto"/>
          <w:kern w:val="2"/>
          <w:sz w:val="21"/>
          <w:szCs w:val="24"/>
          <w:highlight w:val="none"/>
          <w:shd w:val="clear" w:color="auto" w:fill="auto"/>
        </w:rPr>
        <w:t>（</w:t>
      </w:r>
      <w:r>
        <w:rPr>
          <w:rFonts w:hint="eastAsia" w:ascii="宋体" w:hAnsi="宋体" w:eastAsia="宋体" w:cs="宋体"/>
          <w:color w:val="auto"/>
          <w:kern w:val="2"/>
          <w:sz w:val="21"/>
          <w:szCs w:val="24"/>
          <w:highlight w:val="none"/>
          <w:shd w:val="clear" w:color="auto" w:fill="auto"/>
          <w:lang w:val="en-US" w:eastAsia="zh-CN"/>
        </w:rPr>
        <w:t>4</w:t>
      </w:r>
      <w:r>
        <w:rPr>
          <w:rFonts w:hint="eastAsia" w:ascii="宋体" w:hAnsi="宋体" w:eastAsia="宋体" w:cs="宋体"/>
          <w:color w:val="auto"/>
          <w:kern w:val="2"/>
          <w:sz w:val="21"/>
          <w:szCs w:val="24"/>
          <w:highlight w:val="none"/>
          <w:shd w:val="clear" w:color="auto" w:fill="auto"/>
        </w:rPr>
        <w:t>）双方约定的其他担保事项：</w:t>
      </w:r>
      <w:r>
        <w:rPr>
          <w:rFonts w:hint="eastAsia" w:ascii="宋体" w:hAnsi="宋体" w:eastAsia="宋体" w:cs="宋体"/>
          <w:b/>
          <w:i w:val="0"/>
          <w:iCs w:val="0"/>
          <w:color w:val="auto"/>
          <w:kern w:val="2"/>
          <w:sz w:val="21"/>
          <w:szCs w:val="21"/>
          <w:highlight w:val="none"/>
          <w:u w:val="single"/>
          <w:shd w:val="clear" w:color="auto" w:fill="auto"/>
        </w:rPr>
        <w:t>如为本地建筑业企业项目履约担保按平政发〔2017〕63号文件执行。按</w:t>
      </w:r>
      <w:r>
        <w:rPr>
          <w:rFonts w:hint="eastAsia" w:ascii="宋体" w:hAnsi="宋体" w:eastAsia="宋体" w:cs="宋体"/>
          <w:b/>
          <w:i w:val="0"/>
          <w:iCs w:val="0"/>
          <w:color w:val="auto"/>
          <w:kern w:val="2"/>
          <w:sz w:val="21"/>
          <w:szCs w:val="21"/>
          <w:highlight w:val="none"/>
          <w:u w:val="single"/>
          <w:shd w:val="clear" w:color="auto" w:fill="auto"/>
          <w:lang w:eastAsia="zh-CN"/>
        </w:rPr>
        <w:t>发包文件</w:t>
      </w:r>
      <w:r>
        <w:rPr>
          <w:rFonts w:hint="eastAsia" w:ascii="宋体" w:hAnsi="宋体" w:eastAsia="宋体" w:cs="宋体"/>
          <w:b/>
          <w:i w:val="0"/>
          <w:iCs w:val="0"/>
          <w:color w:val="auto"/>
          <w:kern w:val="2"/>
          <w:sz w:val="21"/>
          <w:szCs w:val="21"/>
          <w:highlight w:val="none"/>
          <w:u w:val="single"/>
          <w:shd w:val="clear" w:color="auto" w:fill="auto"/>
        </w:rPr>
        <w:t>规定的格式和金额向发包人递交中标</w:t>
      </w:r>
      <w:r>
        <w:rPr>
          <w:rFonts w:hint="eastAsia" w:ascii="宋体" w:hAnsi="宋体" w:eastAsia="宋体" w:cs="宋体"/>
          <w:b/>
          <w:i w:val="0"/>
          <w:iCs w:val="0"/>
          <w:color w:val="auto"/>
          <w:kern w:val="2"/>
          <w:sz w:val="21"/>
          <w:szCs w:val="21"/>
          <w:highlight w:val="none"/>
          <w:u w:val="single"/>
          <w:shd w:val="clear" w:color="auto" w:fill="auto"/>
          <w:lang w:val="en-US" w:eastAsia="zh-CN"/>
        </w:rPr>
        <w:t>合同</w:t>
      </w:r>
      <w:r>
        <w:rPr>
          <w:rFonts w:hint="eastAsia" w:ascii="宋体" w:hAnsi="宋体" w:eastAsia="宋体" w:cs="宋体"/>
          <w:b/>
          <w:i w:val="0"/>
          <w:iCs w:val="0"/>
          <w:color w:val="auto"/>
          <w:kern w:val="2"/>
          <w:sz w:val="21"/>
          <w:szCs w:val="21"/>
          <w:highlight w:val="none"/>
          <w:u w:val="single"/>
          <w:shd w:val="clear" w:color="auto" w:fill="auto"/>
        </w:rPr>
        <w:t xml:space="preserve">金额 </w:t>
      </w:r>
      <w:r>
        <w:rPr>
          <w:rFonts w:hint="eastAsia" w:ascii="宋体" w:hAnsi="宋体" w:eastAsia="宋体" w:cs="宋体"/>
          <w:b/>
          <w:i w:val="0"/>
          <w:iCs w:val="0"/>
          <w:color w:val="auto"/>
          <w:kern w:val="2"/>
          <w:sz w:val="21"/>
          <w:szCs w:val="21"/>
          <w:highlight w:val="none"/>
          <w:u w:val="single"/>
          <w:shd w:val="clear" w:color="auto" w:fill="auto"/>
          <w:lang w:val="en-US" w:eastAsia="zh-CN"/>
        </w:rPr>
        <w:t>1%</w:t>
      </w:r>
      <w:r>
        <w:rPr>
          <w:rFonts w:hint="eastAsia" w:ascii="宋体" w:hAnsi="宋体" w:eastAsia="宋体" w:cs="宋体"/>
          <w:b/>
          <w:i w:val="0"/>
          <w:iCs w:val="0"/>
          <w:color w:val="auto"/>
          <w:kern w:val="2"/>
          <w:sz w:val="21"/>
          <w:szCs w:val="21"/>
          <w:highlight w:val="none"/>
          <w:u w:val="single"/>
          <w:shd w:val="clear" w:color="auto" w:fill="auto"/>
        </w:rPr>
        <w:t>的履约保证金。履约担保分配如下：质量履约担保占履约保证金的</w:t>
      </w:r>
      <w:r>
        <w:rPr>
          <w:rFonts w:hint="eastAsia" w:ascii="宋体" w:hAnsi="宋体" w:eastAsia="宋体" w:cs="宋体"/>
          <w:b/>
          <w:i w:val="0"/>
          <w:iCs w:val="0"/>
          <w:color w:val="auto"/>
          <w:kern w:val="2"/>
          <w:sz w:val="21"/>
          <w:szCs w:val="21"/>
          <w:highlight w:val="none"/>
          <w:u w:val="single"/>
          <w:shd w:val="clear" w:color="auto" w:fill="auto"/>
          <w:lang w:val="en-US" w:eastAsia="zh-CN"/>
        </w:rPr>
        <w:t>40</w:t>
      </w:r>
      <w:r>
        <w:rPr>
          <w:rFonts w:hint="eastAsia" w:ascii="宋体" w:hAnsi="宋体" w:eastAsia="宋体" w:cs="宋体"/>
          <w:b/>
          <w:i w:val="0"/>
          <w:iCs w:val="0"/>
          <w:color w:val="auto"/>
          <w:kern w:val="2"/>
          <w:sz w:val="21"/>
          <w:szCs w:val="21"/>
          <w:highlight w:val="none"/>
          <w:u w:val="single"/>
          <w:shd w:val="clear" w:color="auto" w:fill="auto"/>
        </w:rPr>
        <w:t>%，农民工工资支付担保占履约保证金的</w:t>
      </w:r>
      <w:r>
        <w:rPr>
          <w:rFonts w:hint="eastAsia" w:ascii="宋体" w:hAnsi="宋体" w:eastAsia="宋体" w:cs="宋体"/>
          <w:b/>
          <w:i w:val="0"/>
          <w:iCs w:val="0"/>
          <w:color w:val="auto"/>
          <w:kern w:val="2"/>
          <w:sz w:val="21"/>
          <w:szCs w:val="21"/>
          <w:highlight w:val="none"/>
          <w:u w:val="single"/>
          <w:shd w:val="clear" w:color="auto" w:fill="auto"/>
          <w:lang w:val="en-US" w:eastAsia="zh-CN"/>
        </w:rPr>
        <w:t>30</w:t>
      </w:r>
      <w:r>
        <w:rPr>
          <w:rFonts w:hint="eastAsia" w:ascii="宋体" w:hAnsi="宋体" w:eastAsia="宋体" w:cs="宋体"/>
          <w:b/>
          <w:i w:val="0"/>
          <w:iCs w:val="0"/>
          <w:color w:val="auto"/>
          <w:kern w:val="2"/>
          <w:sz w:val="21"/>
          <w:szCs w:val="21"/>
          <w:highlight w:val="none"/>
          <w:u w:val="single"/>
          <w:shd w:val="clear" w:color="auto" w:fill="auto"/>
        </w:rPr>
        <w:t>%，工程安全文明施工履约担保占履约保证金的</w:t>
      </w:r>
      <w:r>
        <w:rPr>
          <w:rFonts w:hint="eastAsia" w:ascii="宋体" w:hAnsi="宋体" w:eastAsia="宋体" w:cs="宋体"/>
          <w:b/>
          <w:i w:val="0"/>
          <w:iCs w:val="0"/>
          <w:color w:val="auto"/>
          <w:kern w:val="2"/>
          <w:sz w:val="21"/>
          <w:szCs w:val="21"/>
          <w:highlight w:val="none"/>
          <w:u w:val="single"/>
          <w:shd w:val="clear" w:color="auto" w:fill="auto"/>
          <w:lang w:val="en-US" w:eastAsia="zh-CN"/>
        </w:rPr>
        <w:t>30</w:t>
      </w:r>
      <w:r>
        <w:rPr>
          <w:rFonts w:hint="eastAsia" w:ascii="宋体" w:hAnsi="宋体" w:eastAsia="宋体" w:cs="宋体"/>
          <w:b/>
          <w:i w:val="0"/>
          <w:iCs w:val="0"/>
          <w:color w:val="auto"/>
          <w:kern w:val="2"/>
          <w:sz w:val="21"/>
          <w:szCs w:val="21"/>
          <w:highlight w:val="none"/>
          <w:u w:val="single"/>
          <w:shd w:val="clear" w:color="auto" w:fill="auto"/>
        </w:rPr>
        <w:t>%。</w:t>
      </w:r>
    </w:p>
    <w:p w14:paraId="56E13018">
      <w:pPr>
        <w:keepNext/>
        <w:keepLines/>
        <w:pageBreakBefore w:val="0"/>
        <w:widowControl w:val="0"/>
        <w:kinsoku/>
        <w:wordWrap/>
        <w:overflowPunct/>
        <w:topLinePunct w:val="0"/>
        <w:bidi w:val="0"/>
        <w:spacing w:before="0" w:after="0" w:line="440" w:lineRule="exact"/>
        <w:jc w:val="both"/>
        <w:outlineLvl w:val="3"/>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b w:val="0"/>
          <w:bCs/>
          <w:color w:val="auto"/>
          <w:kern w:val="2"/>
          <w:sz w:val="21"/>
          <w:szCs w:val="21"/>
          <w:highlight w:val="none"/>
          <w:shd w:val="clear" w:color="auto" w:fill="auto"/>
          <w:lang w:val="en-US" w:eastAsia="zh-CN" w:bidi="ar-SA"/>
        </w:rPr>
        <w:t>4. 监理人</w:t>
      </w:r>
    </w:p>
    <w:p w14:paraId="410AB7B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4.1监理人的一般规定</w:t>
      </w:r>
    </w:p>
    <w:p w14:paraId="760AB189">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关于监理人的监理内容：</w:t>
      </w:r>
      <w:r>
        <w:rPr>
          <w:rFonts w:hint="eastAsia" w:ascii="宋体" w:hAnsi="宋体" w:eastAsia="宋体" w:cs="Times New Roman"/>
          <w:color w:val="auto"/>
          <w:kern w:val="2"/>
          <w:sz w:val="21"/>
          <w:szCs w:val="21"/>
          <w:highlight w:val="none"/>
          <w:u w:val="single"/>
          <w:shd w:val="clear" w:color="auto" w:fill="auto"/>
        </w:rPr>
        <w:t>执行《建设工程监理规范GB50319-20</w:t>
      </w:r>
      <w:r>
        <w:rPr>
          <w:rFonts w:hint="eastAsia" w:ascii="宋体" w:hAnsi="宋体" w:eastAsia="宋体" w:cs="Times New Roman"/>
          <w:color w:val="auto"/>
          <w:kern w:val="2"/>
          <w:sz w:val="21"/>
          <w:szCs w:val="21"/>
          <w:highlight w:val="none"/>
          <w:u w:val="single"/>
          <w:shd w:val="clear" w:color="auto" w:fill="auto"/>
          <w:lang w:val="en-US" w:eastAsia="zh-CN"/>
        </w:rPr>
        <w:t>13</w:t>
      </w:r>
      <w:r>
        <w:rPr>
          <w:rFonts w:hint="eastAsia" w:ascii="宋体" w:hAnsi="宋体" w:eastAsia="宋体" w:cs="Times New Roman"/>
          <w:color w:val="auto"/>
          <w:kern w:val="2"/>
          <w:sz w:val="21"/>
          <w:szCs w:val="21"/>
          <w:highlight w:val="none"/>
          <w:u w:val="single"/>
          <w:shd w:val="clear" w:color="auto" w:fill="auto"/>
        </w:rPr>
        <w:t>》规定的总监理工程师应履行的职责，全过程监理工程质量、进度、安全文明施工及工程造价控制等工作。</w:t>
      </w:r>
    </w:p>
    <w:p w14:paraId="16B18B3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关于监理人的监理权限：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详见组成本合同文件的《委托监理合同》内发包人委托的职权部分。本工程委托监理单位监理。监理工程师权利和义务及授权范围按监理合同相关条款和国家及地方相关法律法规执行。</w:t>
      </w:r>
      <w:r>
        <w:rPr>
          <w:rFonts w:ascii="宋体" w:hAnsi="宋体" w:eastAsia="宋体" w:cs="Times New Roman"/>
          <w:color w:val="auto"/>
          <w:kern w:val="2"/>
          <w:sz w:val="21"/>
          <w:szCs w:val="21"/>
          <w:highlight w:val="none"/>
          <w:u w:val="single"/>
          <w:shd w:val="clear" w:color="auto" w:fill="auto"/>
        </w:rPr>
        <w:t xml:space="preserve"> </w:t>
      </w:r>
    </w:p>
    <w:p w14:paraId="298A33BF">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关于监理人在施工现场的办公场所、生活场所的提供和费用承担的约定：</w:t>
      </w:r>
      <w:r>
        <w:rPr>
          <w:rFonts w:hint="eastAsia" w:ascii="宋体" w:hAnsi="宋体" w:eastAsia="宋体" w:cs="Times New Roman"/>
          <w:color w:val="auto"/>
          <w:kern w:val="2"/>
          <w:sz w:val="21"/>
          <w:szCs w:val="21"/>
          <w:highlight w:val="none"/>
          <w:u w:val="single"/>
          <w:shd w:val="clear" w:color="auto" w:fill="auto"/>
          <w:lang w:val="en-US" w:eastAsia="zh-CN"/>
        </w:rPr>
        <w:t>/</w:t>
      </w:r>
      <w:r>
        <w:rPr>
          <w:rFonts w:hint="eastAsia" w:ascii="宋体" w:hAnsi="宋体" w:eastAsia="宋体" w:cs="Times New Roman"/>
          <w:color w:val="auto"/>
          <w:kern w:val="2"/>
          <w:sz w:val="21"/>
          <w:szCs w:val="21"/>
          <w:highlight w:val="none"/>
          <w:u w:val="single"/>
          <w:shd w:val="clear" w:color="auto" w:fill="auto"/>
        </w:rPr>
        <w:t>。</w:t>
      </w:r>
    </w:p>
    <w:p w14:paraId="107A840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4.2 监理人员</w:t>
      </w:r>
    </w:p>
    <w:p w14:paraId="2CAEA694">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总监理工程师：</w:t>
      </w:r>
    </w:p>
    <w:p w14:paraId="4432AD3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姓    名：</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2D12158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职    务：</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608D5CA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监理工程师执业资格证书号：</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5665A36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263D391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763BE62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471A3E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关于监理人的其他约定：</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14D024C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4.4 商定或确定</w:t>
      </w:r>
    </w:p>
    <w:p w14:paraId="3937C4C2">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在发包人和承包人不能通过协商达成一致意见时，发包人授权监理人对以下事项进行确定：</w:t>
      </w:r>
    </w:p>
    <w:p w14:paraId="2559ED5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0"/>
          <w:sz w:val="21"/>
          <w:szCs w:val="21"/>
          <w:highlight w:val="none"/>
          <w:shd w:val="clear" w:color="auto" w:fill="auto"/>
        </w:rPr>
        <w:t>（1）</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7BFC8E8B">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0"/>
          <w:sz w:val="21"/>
          <w:szCs w:val="21"/>
          <w:highlight w:val="none"/>
          <w:shd w:val="clear" w:color="auto" w:fill="auto"/>
        </w:rPr>
        <w:t>（2）</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28405057">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0"/>
          <w:sz w:val="21"/>
          <w:szCs w:val="21"/>
          <w:highlight w:val="none"/>
          <w:shd w:val="clear" w:color="auto" w:fill="auto"/>
        </w:rPr>
        <w:t>（3）</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08430F81">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5. 工程质量</w:t>
      </w:r>
    </w:p>
    <w:p w14:paraId="0B9423A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5.1 质量要求</w:t>
      </w:r>
    </w:p>
    <w:p w14:paraId="2E199F3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5.1.1 特殊质量标准和要求：</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t>。</w:t>
      </w:r>
    </w:p>
    <w:p w14:paraId="1905EA0F">
      <w:pPr>
        <w:pageBreakBefore w:val="0"/>
        <w:kinsoku/>
        <w:wordWrap/>
        <w:overflowPunct/>
        <w:topLinePunct w:val="0"/>
        <w:bidi w:val="0"/>
        <w:spacing w:line="440" w:lineRule="exact"/>
        <w:ind w:firstLine="420" w:firstLineChars="200"/>
        <w:jc w:val="left"/>
        <w:rPr>
          <w:rFonts w:hint="eastAsia" w:ascii="宋体" w:hAnsi="宋体" w:eastAsia="宋体" w:cs="Times New Roman"/>
          <w:i w:val="0"/>
          <w:iCs/>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关于工程奖项的约定：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i w:val="0"/>
          <w:iCs/>
          <w:color w:val="auto"/>
          <w:kern w:val="2"/>
          <w:sz w:val="21"/>
          <w:szCs w:val="21"/>
          <w:highlight w:val="none"/>
          <w:u w:val="single"/>
          <w:shd w:val="clear" w:color="auto" w:fill="auto"/>
        </w:rPr>
        <w:t>按补充条款21.2款要求执行。</w:t>
      </w:r>
    </w:p>
    <w:p w14:paraId="71E6D88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5.3 隐蔽工程检查</w:t>
      </w:r>
    </w:p>
    <w:p w14:paraId="3D14940B">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5.3.2承包人提前通知监理人隐蔽工程检查的期限的约定：</w:t>
      </w:r>
      <w:r>
        <w:rPr>
          <w:rFonts w:hint="eastAsia" w:ascii="宋体" w:hAnsi="宋体" w:eastAsia="宋体" w:cs="Times New Roman"/>
          <w:color w:val="auto"/>
          <w:kern w:val="2"/>
          <w:sz w:val="21"/>
          <w:szCs w:val="21"/>
          <w:highlight w:val="none"/>
          <w:u w:val="single"/>
          <w:shd w:val="clear" w:color="auto" w:fill="auto"/>
        </w:rPr>
        <w:t>按通用合同条款第5.3.2款执行。</w:t>
      </w:r>
    </w:p>
    <w:p w14:paraId="000FA1D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监理人不能按时进行检查时，应提前</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24</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小时提交书面延期要求。</w:t>
      </w:r>
    </w:p>
    <w:p w14:paraId="46960C8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关于延期最长不得超过：</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48</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小时。</w:t>
      </w:r>
    </w:p>
    <w:p w14:paraId="414F8595">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6. 安全文明施工与环境保护</w:t>
      </w:r>
    </w:p>
    <w:p w14:paraId="21164F43">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6.1安全文明施工</w:t>
      </w:r>
    </w:p>
    <w:p w14:paraId="2C4E9F63">
      <w:pPr>
        <w:pageBreakBefore w:val="0"/>
        <w:kinsoku/>
        <w:wordWrap/>
        <w:overflowPunct/>
        <w:topLinePunct w:val="0"/>
        <w:autoSpaceDE w:val="0"/>
        <w:autoSpaceDN w:val="0"/>
        <w:bidi w:val="0"/>
        <w:adjustRightInd w:val="0"/>
        <w:snapToGrid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6.1.1 项目安全生产的达标目标及相应事项的约定：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承包人应遵守工程建设安全生产有关管理规定，严格按安全标准组织施工。</w:t>
      </w:r>
    </w:p>
    <w:p w14:paraId="0EFD897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6.1.4 关于治安保卫的特别约定：</w:t>
      </w:r>
      <w:r>
        <w:rPr>
          <w:rFonts w:hint="eastAsia" w:ascii="宋体" w:hAnsi="宋体" w:eastAsia="宋体" w:cs="Times New Roman"/>
          <w:color w:val="auto"/>
          <w:kern w:val="2"/>
          <w:sz w:val="21"/>
          <w:szCs w:val="21"/>
          <w:highlight w:val="none"/>
          <w:u w:val="single"/>
          <w:shd w:val="clear" w:color="auto" w:fill="auto"/>
        </w:rPr>
        <w:t>承包人应按建设行政管理部门和相关部门的要求。</w:t>
      </w:r>
    </w:p>
    <w:p w14:paraId="0DD3FA20">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关于编制施工场地治安管理计划的约定：</w:t>
      </w:r>
      <w:r>
        <w:rPr>
          <w:rFonts w:ascii="宋体" w:hAnsi="宋体" w:eastAsia="宋体" w:cs="Times New Roman"/>
          <w:color w:val="auto"/>
          <w:kern w:val="2"/>
          <w:sz w:val="21"/>
          <w:szCs w:val="21"/>
          <w:highlight w:val="none"/>
          <w:u w:val="single"/>
          <w:shd w:val="clear" w:color="auto" w:fill="auto"/>
        </w:rPr>
        <w:t xml:space="preserve">  承包人应编制施工场地治安管理计划，并制定应对突发治安事件的紧急预案</w:t>
      </w:r>
      <w:r>
        <w:rPr>
          <w:rFonts w:hint="eastAsia" w:ascii="宋体" w:hAnsi="宋体" w:eastAsia="宋体" w:cs="Times New Roman"/>
          <w:color w:val="auto"/>
          <w:kern w:val="2"/>
          <w:sz w:val="21"/>
          <w:szCs w:val="21"/>
          <w:highlight w:val="none"/>
          <w:u w:val="single"/>
          <w:shd w:val="clear" w:color="auto" w:fill="auto"/>
        </w:rPr>
        <w:t>。</w:t>
      </w:r>
    </w:p>
    <w:p w14:paraId="3127BCEB">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6.1.5 文明施工</w:t>
      </w:r>
    </w:p>
    <w:p w14:paraId="0C143FA0">
      <w:pPr>
        <w:pageBreakBefore w:val="0"/>
        <w:kinsoku/>
        <w:wordWrap/>
        <w:overflowPunct/>
        <w:topLinePunct w:val="0"/>
        <w:autoSpaceDE w:val="0"/>
        <w:autoSpaceDN w:val="0"/>
        <w:bidi w:val="0"/>
        <w:spacing w:line="440" w:lineRule="exact"/>
        <w:ind w:firstLine="420" w:firstLineChars="200"/>
        <w:jc w:val="both"/>
        <w:textAlignment w:val="bottom"/>
        <w:rPr>
          <w:rFonts w:hint="eastAsia" w:ascii="宋体" w:hAnsi="宋体" w:eastAsia="宋体" w:cs="Times New Roman"/>
          <w:color w:val="auto"/>
          <w:sz w:val="21"/>
          <w:szCs w:val="21"/>
          <w:highlight w:val="none"/>
          <w:u w:val="single"/>
          <w:shd w:val="clear" w:color="auto" w:fill="auto"/>
          <w:lang w:val="en-US" w:eastAsia="zh-CN" w:bidi="ar-SA"/>
        </w:rPr>
      </w:pPr>
      <w:r>
        <w:rPr>
          <w:rFonts w:hint="eastAsia" w:ascii="宋体" w:hAnsi="宋体" w:eastAsia="宋体" w:cs="Times New Roman"/>
          <w:color w:val="auto"/>
          <w:sz w:val="21"/>
          <w:szCs w:val="21"/>
          <w:highlight w:val="none"/>
          <w:shd w:val="clear" w:color="auto" w:fill="auto"/>
          <w:lang w:val="en-US" w:eastAsia="zh-CN" w:bidi="ar-SA"/>
        </w:rPr>
        <w:t xml:space="preserve">合同当事人对文明施工的要求： </w:t>
      </w:r>
      <w:r>
        <w:rPr>
          <w:rFonts w:hint="eastAsia" w:ascii="宋体" w:hAnsi="宋体" w:eastAsia="宋体" w:cs="Times New Roman"/>
          <w:color w:val="auto"/>
          <w:sz w:val="21"/>
          <w:szCs w:val="21"/>
          <w:highlight w:val="none"/>
          <w:u w:val="single"/>
          <w:shd w:val="clear" w:color="auto" w:fill="auto"/>
          <w:lang w:val="en-US" w:eastAsia="zh-CN" w:bidi="ar-SA"/>
        </w:rPr>
        <w:t xml:space="preserve">               </w:t>
      </w:r>
    </w:p>
    <w:p w14:paraId="1266E444">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8"/>
          <w:szCs w:val="28"/>
          <w:highlight w:val="none"/>
          <w:shd w:val="clear" w:color="auto" w:fill="auto"/>
        </w:rPr>
      </w:pPr>
      <w:r>
        <w:rPr>
          <w:rFonts w:ascii="宋体" w:hAnsi="宋体" w:eastAsia="宋体" w:cs="Times New Roman"/>
          <w:color w:val="auto"/>
          <w:kern w:val="2"/>
          <w:sz w:val="21"/>
          <w:szCs w:val="21"/>
          <w:highlight w:val="none"/>
          <w:shd w:val="clear" w:color="auto" w:fill="auto"/>
        </w:rPr>
        <w:t>6.1.6 关于安全文明施工费支付比例和支付期限的约定：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按温住建发[2012]190号《关于转发&lt;企业安全生产费用提取和使用管理办法&gt;的通知》文件执行</w:t>
      </w:r>
    </w:p>
    <w:p w14:paraId="4B8766ED">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7. 工期和进度</w:t>
      </w:r>
    </w:p>
    <w:p w14:paraId="0E2B990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7.1 施工组织设计</w:t>
      </w:r>
    </w:p>
    <w:p w14:paraId="55A6D2B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7.1.</w:t>
      </w:r>
      <w:r>
        <w:rPr>
          <w:rFonts w:hint="eastAsia" w:ascii="宋体" w:hAnsi="宋体" w:eastAsia="宋体" w:cs="Times New Roman"/>
          <w:color w:val="auto"/>
          <w:kern w:val="2"/>
          <w:sz w:val="21"/>
          <w:szCs w:val="21"/>
          <w:highlight w:val="none"/>
          <w:shd w:val="clear" w:color="auto" w:fill="auto"/>
        </w:rPr>
        <w:t>1 合同当事人约定的</w:t>
      </w:r>
      <w:r>
        <w:rPr>
          <w:rFonts w:ascii="宋体" w:hAnsi="宋体" w:eastAsia="宋体" w:cs="Times New Roman"/>
          <w:color w:val="auto"/>
          <w:kern w:val="2"/>
          <w:sz w:val="21"/>
          <w:szCs w:val="21"/>
          <w:highlight w:val="none"/>
          <w:shd w:val="clear" w:color="auto" w:fill="auto"/>
        </w:rPr>
        <w:t>施工组织设计</w:t>
      </w:r>
      <w:r>
        <w:rPr>
          <w:rFonts w:hint="eastAsia" w:ascii="宋体" w:hAnsi="宋体" w:eastAsia="宋体" w:cs="Times New Roman"/>
          <w:color w:val="auto"/>
          <w:kern w:val="2"/>
          <w:sz w:val="21"/>
          <w:szCs w:val="21"/>
          <w:highlight w:val="none"/>
          <w:shd w:val="clear" w:color="auto" w:fill="auto"/>
        </w:rPr>
        <w:t>应包括的其他内容</w:t>
      </w:r>
      <w:r>
        <w:rPr>
          <w:rFonts w:ascii="宋体" w:hAnsi="宋体" w:eastAsia="宋体" w:cs="Times New Roman"/>
          <w:color w:val="auto"/>
          <w:kern w:val="2"/>
          <w:sz w:val="21"/>
          <w:szCs w:val="21"/>
          <w:highlight w:val="none"/>
          <w:shd w:val="clear" w:color="auto" w:fill="auto"/>
        </w:rPr>
        <w:t>：</w:t>
      </w:r>
      <w:r>
        <w:rPr>
          <w:rFonts w:hint="eastAsia" w:ascii="宋体" w:hAnsi="宋体" w:eastAsia="宋体" w:cs="Times New Roman"/>
          <w:color w:val="auto"/>
          <w:kern w:val="2"/>
          <w:sz w:val="21"/>
          <w:szCs w:val="21"/>
          <w:highlight w:val="none"/>
          <w:u w:val="single"/>
          <w:shd w:val="clear" w:color="auto" w:fill="auto"/>
        </w:rPr>
        <w:t xml:space="preserve">          /          。</w:t>
      </w:r>
    </w:p>
    <w:p w14:paraId="7F3F6F98">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7.1.2 施工组织设计的提交和修改</w:t>
      </w:r>
    </w:p>
    <w:p w14:paraId="37F6E1F7">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承包人提交详细施工组织设计的期限的约定：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开工前7天</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60C3F956">
      <w:pPr>
        <w:pageBreakBefore w:val="0"/>
        <w:kinsoku/>
        <w:wordWrap/>
        <w:overflowPunct/>
        <w:topLinePunct w:val="0"/>
        <w:bidi w:val="0"/>
        <w:spacing w:line="440" w:lineRule="exact"/>
        <w:ind w:firstLine="420" w:firstLineChars="200"/>
        <w:jc w:val="left"/>
        <w:rPr>
          <w:rFonts w:hint="eastAsia" w:ascii="黑体" w:hAnsi="黑体" w:eastAsia="黑体" w:cs="黑体"/>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发包人和监理人在收到</w:t>
      </w:r>
      <w:r>
        <w:rPr>
          <w:rFonts w:hint="eastAsia" w:ascii="宋体" w:hAnsi="宋体" w:eastAsia="宋体" w:cs="Times New Roman"/>
          <w:color w:val="auto"/>
          <w:kern w:val="2"/>
          <w:sz w:val="21"/>
          <w:szCs w:val="21"/>
          <w:highlight w:val="none"/>
          <w:shd w:val="clear" w:color="auto" w:fill="auto"/>
        </w:rPr>
        <w:t>详细的施工组织设计</w:t>
      </w:r>
      <w:r>
        <w:rPr>
          <w:rFonts w:ascii="宋体" w:hAnsi="宋体" w:eastAsia="宋体" w:cs="Times New Roman"/>
          <w:color w:val="auto"/>
          <w:kern w:val="2"/>
          <w:sz w:val="21"/>
          <w:szCs w:val="21"/>
          <w:highlight w:val="none"/>
          <w:shd w:val="clear" w:color="auto" w:fill="auto"/>
        </w:rPr>
        <w:t>后确认或提出修改意见的期限：</w:t>
      </w:r>
      <w:r>
        <w:rPr>
          <w:rFonts w:hint="eastAsia" w:ascii="黑体" w:hAnsi="黑体" w:eastAsia="黑体" w:cs="黑体"/>
          <w:color w:val="auto"/>
          <w:kern w:val="2"/>
          <w:sz w:val="21"/>
          <w:szCs w:val="21"/>
          <w:highlight w:val="none"/>
          <w:u w:val="single"/>
          <w:shd w:val="clear" w:color="auto" w:fill="auto"/>
        </w:rPr>
        <w:t>发包人和监理人应在监理人收到施工组织设计后7天内确认或提出修改意见。即使工程师逾期未确认也未提出书面意见的，不视为同意，承包人应催促工程师尽快确认。</w:t>
      </w:r>
    </w:p>
    <w:p w14:paraId="2DAE39E4">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7.2 施工进度计划</w:t>
      </w:r>
    </w:p>
    <w:p w14:paraId="6A07349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7.2.2 施工进度计划的修订</w:t>
      </w:r>
    </w:p>
    <w:p w14:paraId="052A77BE">
      <w:pPr>
        <w:pageBreakBefore w:val="0"/>
        <w:kinsoku/>
        <w:wordWrap/>
        <w:overflowPunct/>
        <w:topLinePunct w:val="0"/>
        <w:bidi w:val="0"/>
        <w:spacing w:line="440" w:lineRule="exact"/>
        <w:ind w:firstLine="420" w:firstLineChars="200"/>
        <w:jc w:val="left"/>
        <w:rPr>
          <w:rFonts w:hint="eastAsia" w:ascii="黑体" w:hAnsi="黑体" w:eastAsia="黑体" w:cs="黑体"/>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发包人和监理人在收到修订的施工进度计划后确认或提出修改意见的期限：</w:t>
      </w:r>
      <w:r>
        <w:rPr>
          <w:rFonts w:hint="eastAsia" w:ascii="黑体" w:hAnsi="黑体" w:eastAsia="黑体" w:cs="黑体"/>
          <w:color w:val="auto"/>
          <w:kern w:val="2"/>
          <w:sz w:val="21"/>
          <w:szCs w:val="21"/>
          <w:highlight w:val="none"/>
          <w:u w:val="single"/>
          <w:shd w:val="clear" w:color="auto" w:fill="auto"/>
        </w:rPr>
        <w:t>发包人和监理人应在监理人收到修订的施工进度计划后7天内确认或提出修改意见。即使工程师逾期未确认也未提出书面意见的，不视为同意，承包人应催促工程师尽快确认。</w:t>
      </w:r>
    </w:p>
    <w:p w14:paraId="3FC178C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7.3 开工</w:t>
      </w:r>
    </w:p>
    <w:p w14:paraId="0ED1886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7.3.1 开工准备</w:t>
      </w:r>
    </w:p>
    <w:p w14:paraId="008E8C9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关于承包人提交工程开工报审表的期限：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开工前7天</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2AEA9EE7">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关于发包人应完成的其他开工准备工作及期限：</w:t>
      </w:r>
      <w:r>
        <w:rPr>
          <w:rFonts w:hint="eastAsia" w:ascii="宋体" w:hAnsi="宋体" w:eastAsia="宋体" w:cs="Times New Roman"/>
          <w:color w:val="auto"/>
          <w:kern w:val="2"/>
          <w:sz w:val="21"/>
          <w:szCs w:val="21"/>
          <w:highlight w:val="none"/>
          <w:u w:val="single"/>
          <w:shd w:val="clear" w:color="auto" w:fill="auto"/>
        </w:rPr>
        <w:t>发包人应按照法律规定获得工程施工所需的许可。</w:t>
      </w:r>
    </w:p>
    <w:p w14:paraId="271592B7">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关于承包人应完成的其他开工准备工作及期限：</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shd w:val="clear" w:color="auto" w:fill="auto"/>
        </w:rPr>
        <w:t xml:space="preserve">。     </w:t>
      </w:r>
    </w:p>
    <w:p w14:paraId="08EEEE9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 xml:space="preserve"> 7.3.2开工通知</w:t>
      </w:r>
    </w:p>
    <w:p w14:paraId="7873BA56">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因发包人原因造成监理人未能在计划开工日期之日起</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天内发出开工通知的，承包人有权提出价格调整要求，或者解除合同。</w:t>
      </w:r>
    </w:p>
    <w:p w14:paraId="456C335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7.4 测量放线</w:t>
      </w:r>
    </w:p>
    <w:p w14:paraId="561A2957">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7.4.1发包人通过监理人向承包人提供测量基准点、基准线和水准点及其书面资料的期限：</w:t>
      </w:r>
      <w:r>
        <w:rPr>
          <w:rFonts w:ascii="宋体" w:hAnsi="宋体" w:eastAsia="宋体" w:cs="Times New Roman"/>
          <w:color w:val="auto"/>
          <w:kern w:val="2"/>
          <w:sz w:val="21"/>
          <w:szCs w:val="21"/>
          <w:highlight w:val="none"/>
          <w:u w:val="single"/>
          <w:shd w:val="clear" w:color="auto" w:fill="auto"/>
        </w:rPr>
        <w:t xml:space="preserve">  开工日期7天前</w:t>
      </w:r>
      <w:r>
        <w:rPr>
          <w:rFonts w:hint="eastAsia" w:ascii="宋体" w:hAnsi="宋体" w:eastAsia="宋体" w:cs="Times New Roman"/>
          <w:color w:val="auto"/>
          <w:kern w:val="2"/>
          <w:sz w:val="21"/>
          <w:szCs w:val="21"/>
          <w:highlight w:val="none"/>
          <w:u w:val="single"/>
          <w:shd w:val="clear" w:color="auto" w:fill="auto"/>
        </w:rPr>
        <w:t>，由发包人以书面形式提供给承包人，并进行现场交验</w:t>
      </w:r>
      <w:r>
        <w:rPr>
          <w:rFonts w:ascii="宋体" w:hAnsi="宋体" w:eastAsia="宋体" w:cs="Times New Roman"/>
          <w:color w:val="auto"/>
          <w:kern w:val="2"/>
          <w:sz w:val="21"/>
          <w:szCs w:val="21"/>
          <w:highlight w:val="none"/>
          <w:u w:val="single"/>
          <w:shd w:val="clear" w:color="auto" w:fill="auto"/>
        </w:rPr>
        <w:t>。</w:t>
      </w:r>
    </w:p>
    <w:p w14:paraId="278CEE2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7.5 工期延误</w:t>
      </w:r>
    </w:p>
    <w:p w14:paraId="6D4E208F">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7.5.1 因发包人原因导致工期延误</w:t>
      </w:r>
    </w:p>
    <w:p w14:paraId="507B4E5A">
      <w:pPr>
        <w:pageBreakBefore w:val="0"/>
        <w:kinsoku/>
        <w:wordWrap/>
        <w:overflowPunct/>
        <w:topLinePunct w:val="0"/>
        <w:bidi w:val="0"/>
        <w:spacing w:line="440" w:lineRule="exact"/>
        <w:ind w:firstLine="48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（7）因发包人原因导致工期延误的其他情形：</w:t>
      </w:r>
    </w:p>
    <w:p w14:paraId="0E1E6BEC">
      <w:pPr>
        <w:pageBreakBefore w:val="0"/>
        <w:kinsoku/>
        <w:wordWrap/>
        <w:overflowPunct/>
        <w:topLinePunct w:val="0"/>
        <w:bidi w:val="0"/>
        <w:spacing w:line="440" w:lineRule="exact"/>
        <w:ind w:firstLine="480"/>
        <w:rPr>
          <w:rFonts w:hint="eastAsia" w:ascii="Times New Roman" w:hAnsi="宋体" w:eastAsia="宋体" w:cs="Times New Roman"/>
          <w:color w:val="auto"/>
          <w:kern w:val="2"/>
          <w:sz w:val="21"/>
          <w:szCs w:val="21"/>
          <w:highlight w:val="none"/>
          <w:u w:val="single"/>
          <w:shd w:val="clear" w:color="auto" w:fill="auto"/>
        </w:rPr>
      </w:pPr>
      <w:r>
        <w:rPr>
          <w:rFonts w:ascii="Times New Roman" w:hAnsi="宋体" w:eastAsia="宋体" w:cs="Times New Roman"/>
          <w:color w:val="auto"/>
          <w:kern w:val="2"/>
          <w:sz w:val="21"/>
          <w:szCs w:val="21"/>
          <w:highlight w:val="none"/>
          <w:u w:val="single"/>
          <w:shd w:val="clear" w:color="auto" w:fill="auto"/>
        </w:rPr>
        <w:t>因以下原因造成工期延误，经工程师确认，工期相应顺延：</w:t>
      </w:r>
    </w:p>
    <w:p w14:paraId="57820268">
      <w:pPr>
        <w:pageBreakBefore w:val="0"/>
        <w:tabs>
          <w:tab w:val="left" w:pos="540"/>
        </w:tabs>
        <w:kinsoku/>
        <w:wordWrap/>
        <w:overflowPunct/>
        <w:topLinePunct w:val="0"/>
        <w:bidi w:val="0"/>
        <w:spacing w:line="440" w:lineRule="exact"/>
        <w:ind w:firstLine="472" w:firstLineChars="225"/>
        <w:rPr>
          <w:rFonts w:ascii="Times New Roman" w:hAnsi="Times New Roman" w:eastAsia="宋体" w:cs="Times New Roman"/>
          <w:color w:val="auto"/>
          <w:kern w:val="2"/>
          <w:sz w:val="21"/>
          <w:szCs w:val="21"/>
          <w:highlight w:val="none"/>
          <w:u w:val="single"/>
          <w:shd w:val="clear" w:color="auto" w:fill="auto"/>
        </w:rPr>
      </w:pPr>
      <w:r>
        <w:rPr>
          <w:rFonts w:hint="eastAsia" w:ascii="Times New Roman" w:hAnsi="Times New Roman" w:eastAsia="宋体" w:cs="Times New Roman"/>
          <w:color w:val="auto"/>
          <w:kern w:val="2"/>
          <w:sz w:val="21"/>
          <w:szCs w:val="21"/>
          <w:highlight w:val="none"/>
          <w:u w:val="single"/>
          <w:shd w:val="clear" w:color="auto" w:fill="auto"/>
        </w:rPr>
        <w:t>1）</w:t>
      </w:r>
      <w:r>
        <w:rPr>
          <w:rFonts w:ascii="Times New Roman" w:hAnsi="宋体" w:eastAsia="宋体" w:cs="Times New Roman"/>
          <w:color w:val="auto"/>
          <w:kern w:val="2"/>
          <w:sz w:val="21"/>
          <w:szCs w:val="21"/>
          <w:highlight w:val="none"/>
          <w:u w:val="single"/>
          <w:shd w:val="clear" w:color="auto" w:fill="auto"/>
        </w:rPr>
        <w:t>甲供材料设备到货影响工程关键线路进度的；</w:t>
      </w:r>
    </w:p>
    <w:p w14:paraId="519C891E">
      <w:pPr>
        <w:pageBreakBefore w:val="0"/>
        <w:tabs>
          <w:tab w:val="left" w:pos="540"/>
        </w:tabs>
        <w:kinsoku/>
        <w:wordWrap/>
        <w:overflowPunct/>
        <w:topLinePunct w:val="0"/>
        <w:bidi w:val="0"/>
        <w:spacing w:line="440" w:lineRule="exact"/>
        <w:ind w:firstLine="472" w:firstLineChars="225"/>
        <w:rPr>
          <w:rFonts w:ascii="Times New Roman" w:hAnsi="Times New Roman" w:eastAsia="宋体" w:cs="Times New Roman"/>
          <w:color w:val="auto"/>
          <w:kern w:val="2"/>
          <w:sz w:val="21"/>
          <w:szCs w:val="21"/>
          <w:highlight w:val="none"/>
          <w:u w:val="single"/>
          <w:shd w:val="clear" w:color="auto" w:fill="auto"/>
        </w:rPr>
      </w:pPr>
      <w:r>
        <w:rPr>
          <w:rFonts w:hint="eastAsia" w:ascii="Times New Roman" w:hAnsi="Times New Roman" w:eastAsia="宋体" w:cs="Times New Roman"/>
          <w:color w:val="auto"/>
          <w:kern w:val="2"/>
          <w:sz w:val="21"/>
          <w:szCs w:val="21"/>
          <w:highlight w:val="none"/>
          <w:u w:val="single"/>
          <w:shd w:val="clear" w:color="auto" w:fill="auto"/>
        </w:rPr>
        <w:t>2）</w:t>
      </w:r>
      <w:r>
        <w:rPr>
          <w:rFonts w:ascii="Times New Roman" w:hAnsi="宋体" w:eastAsia="宋体" w:cs="Times New Roman"/>
          <w:color w:val="auto"/>
          <w:kern w:val="2"/>
          <w:sz w:val="21"/>
          <w:szCs w:val="21"/>
          <w:highlight w:val="none"/>
          <w:u w:val="single"/>
          <w:shd w:val="clear" w:color="auto" w:fill="auto"/>
        </w:rPr>
        <w:t>重大设计变更而影响施工关键线路进度的；</w:t>
      </w:r>
    </w:p>
    <w:p w14:paraId="47D6A7BA">
      <w:pPr>
        <w:pageBreakBefore w:val="0"/>
        <w:tabs>
          <w:tab w:val="left" w:pos="540"/>
        </w:tabs>
        <w:kinsoku/>
        <w:wordWrap/>
        <w:overflowPunct/>
        <w:topLinePunct w:val="0"/>
        <w:bidi w:val="0"/>
        <w:spacing w:line="440" w:lineRule="exact"/>
        <w:ind w:firstLine="472" w:firstLineChars="225"/>
        <w:rPr>
          <w:rFonts w:ascii="Times New Roman" w:hAnsi="Times New Roman" w:eastAsia="宋体" w:cs="Times New Roman"/>
          <w:color w:val="auto"/>
          <w:kern w:val="2"/>
          <w:sz w:val="21"/>
          <w:szCs w:val="21"/>
          <w:highlight w:val="none"/>
          <w:u w:val="single"/>
          <w:shd w:val="clear" w:color="auto" w:fill="auto"/>
        </w:rPr>
      </w:pPr>
      <w:r>
        <w:rPr>
          <w:rFonts w:hint="eastAsia" w:ascii="Times New Roman" w:hAnsi="Times New Roman" w:eastAsia="宋体" w:cs="Times New Roman"/>
          <w:color w:val="auto"/>
          <w:kern w:val="2"/>
          <w:sz w:val="21"/>
          <w:szCs w:val="21"/>
          <w:highlight w:val="none"/>
          <w:u w:val="single"/>
          <w:shd w:val="clear" w:color="auto" w:fill="auto"/>
        </w:rPr>
        <w:t>3）</w:t>
      </w:r>
      <w:r>
        <w:rPr>
          <w:rFonts w:ascii="Times New Roman" w:hAnsi="宋体" w:eastAsia="宋体" w:cs="Times New Roman"/>
          <w:color w:val="auto"/>
          <w:kern w:val="2"/>
          <w:sz w:val="21"/>
          <w:szCs w:val="21"/>
          <w:highlight w:val="none"/>
          <w:u w:val="single"/>
          <w:shd w:val="clear" w:color="auto" w:fill="auto"/>
        </w:rPr>
        <w:t>非承包人原因引起的，发包人、承包人和监理单位共同确认需要延长工期的，可按</w:t>
      </w:r>
      <w:r>
        <w:rPr>
          <w:rFonts w:hint="eastAsia" w:ascii="Times New Roman" w:hAnsi="宋体" w:eastAsia="宋体" w:cs="Times New Roman"/>
          <w:color w:val="auto"/>
          <w:kern w:val="2"/>
          <w:sz w:val="21"/>
          <w:szCs w:val="21"/>
          <w:highlight w:val="none"/>
          <w:u w:val="single"/>
          <w:shd w:val="clear" w:color="auto" w:fill="auto"/>
        </w:rPr>
        <w:t>双</w:t>
      </w:r>
      <w:r>
        <w:rPr>
          <w:rFonts w:ascii="Times New Roman" w:hAnsi="宋体" w:eastAsia="宋体" w:cs="Times New Roman"/>
          <w:color w:val="auto"/>
          <w:kern w:val="2"/>
          <w:sz w:val="21"/>
          <w:szCs w:val="21"/>
          <w:highlight w:val="none"/>
          <w:u w:val="single"/>
          <w:shd w:val="clear" w:color="auto" w:fill="auto"/>
        </w:rPr>
        <w:t>方协商一致后的书面签证予以顺延。</w:t>
      </w:r>
    </w:p>
    <w:p w14:paraId="5EFE965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7.5.2 因承包人原因导致工期延误</w:t>
      </w:r>
    </w:p>
    <w:p w14:paraId="1DD6C7E5">
      <w:pPr>
        <w:pageBreakBefore w:val="0"/>
        <w:kinsoku/>
        <w:wordWrap/>
        <w:overflowPunct/>
        <w:topLinePunct w:val="0"/>
        <w:bidi w:val="0"/>
        <w:adjustRightInd w:val="0"/>
        <w:snapToGrid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因承包人原因造成工期延误，逾期竣工违约金的计算方法为：</w:t>
      </w:r>
      <w:r>
        <w:rPr>
          <w:rFonts w:hint="eastAsia" w:ascii="宋体" w:hAnsi="宋体" w:eastAsia="宋体" w:cs="Times New Roman"/>
          <w:color w:val="auto"/>
          <w:kern w:val="2"/>
          <w:sz w:val="21"/>
          <w:szCs w:val="21"/>
          <w:highlight w:val="none"/>
          <w:u w:val="single"/>
          <w:shd w:val="clear" w:color="auto" w:fill="auto"/>
        </w:rPr>
        <w:t>延期在15日内（含），每延期一天向发包人支付违约金</w:t>
      </w:r>
      <w:r>
        <w:rPr>
          <w:rFonts w:hint="eastAsia" w:ascii="宋体" w:hAnsi="宋体" w:eastAsia="宋体" w:cs="Times New Roman"/>
          <w:color w:val="auto"/>
          <w:kern w:val="2"/>
          <w:sz w:val="21"/>
          <w:szCs w:val="21"/>
          <w:highlight w:val="none"/>
          <w:u w:val="single"/>
          <w:shd w:val="clear" w:color="auto" w:fill="auto"/>
          <w:lang w:val="en-US" w:eastAsia="zh-CN"/>
        </w:rPr>
        <w:t>1000</w:t>
      </w:r>
      <w:r>
        <w:rPr>
          <w:rFonts w:hint="eastAsia" w:ascii="宋体" w:hAnsi="宋体" w:eastAsia="宋体" w:cs="Times New Roman"/>
          <w:color w:val="auto"/>
          <w:kern w:val="2"/>
          <w:sz w:val="21"/>
          <w:szCs w:val="21"/>
          <w:highlight w:val="none"/>
          <w:u w:val="single"/>
          <w:shd w:val="clear" w:color="auto" w:fill="auto"/>
        </w:rPr>
        <w:t>元；超出15日，超出部分每延期一天向发包人支付违约金</w:t>
      </w:r>
      <w:r>
        <w:rPr>
          <w:rFonts w:hint="eastAsia" w:ascii="宋体" w:hAnsi="宋体" w:eastAsia="宋体" w:cs="Times New Roman"/>
          <w:color w:val="auto"/>
          <w:kern w:val="2"/>
          <w:sz w:val="21"/>
          <w:szCs w:val="21"/>
          <w:highlight w:val="none"/>
          <w:u w:val="single"/>
          <w:shd w:val="clear" w:color="auto" w:fill="auto"/>
          <w:lang w:val="en-US" w:eastAsia="zh-CN"/>
        </w:rPr>
        <w:t>3000</w:t>
      </w:r>
      <w:r>
        <w:rPr>
          <w:rFonts w:hint="eastAsia" w:ascii="宋体" w:hAnsi="宋体" w:eastAsia="宋体" w:cs="Times New Roman"/>
          <w:color w:val="auto"/>
          <w:kern w:val="2"/>
          <w:sz w:val="21"/>
          <w:szCs w:val="21"/>
          <w:highlight w:val="none"/>
          <w:u w:val="single"/>
          <w:shd w:val="clear" w:color="auto" w:fill="auto"/>
        </w:rPr>
        <w:t>元</w:t>
      </w:r>
      <w:r>
        <w:rPr>
          <w:rFonts w:hint="eastAsia" w:ascii="宋体" w:hAnsi="宋体" w:eastAsia="宋体" w:cs="Times New Roman"/>
          <w:color w:val="auto"/>
          <w:kern w:val="2"/>
          <w:sz w:val="21"/>
          <w:szCs w:val="21"/>
          <w:highlight w:val="none"/>
          <w:u w:val="single"/>
          <w:shd w:val="clear" w:color="auto" w:fill="auto"/>
          <w:lang w:eastAsia="zh-CN"/>
        </w:rPr>
        <w:t>。</w:t>
      </w:r>
      <w:r>
        <w:rPr>
          <w:rFonts w:hint="eastAsia" w:ascii="宋体" w:hAnsi="宋体" w:eastAsia="宋体" w:cs="Times New Roman"/>
          <w:color w:val="auto"/>
          <w:kern w:val="2"/>
          <w:sz w:val="21"/>
          <w:szCs w:val="21"/>
          <w:highlight w:val="none"/>
          <w:u w:val="single"/>
          <w:shd w:val="clear" w:color="auto" w:fill="auto"/>
          <w:lang w:eastAsia="zh-CN"/>
        </w:rPr>
        <w:t>如果超出合同规定期限30天，则采购人可以终止合同，并有权没收其履约保证金。</w:t>
      </w:r>
    </w:p>
    <w:p w14:paraId="27F6B0BB">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因承包人原因造成工期延误，逾期竣工违约金的上限：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lang w:val="zh-CN"/>
        </w:rPr>
        <w:t>限额为中标总造价的3%</w:t>
      </w:r>
      <w:r>
        <w:rPr>
          <w:rFonts w:ascii="宋体" w:hAnsi="宋体" w:eastAsia="宋体" w:cs="Times New Roman"/>
          <w:color w:val="auto"/>
          <w:kern w:val="2"/>
          <w:sz w:val="21"/>
          <w:szCs w:val="21"/>
          <w:highlight w:val="none"/>
          <w:shd w:val="clear" w:color="auto" w:fill="auto"/>
        </w:rPr>
        <w:t>。</w:t>
      </w:r>
    </w:p>
    <w:p w14:paraId="7A0D9DB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7.6 不利物质条件</w:t>
      </w:r>
    </w:p>
    <w:p w14:paraId="0771766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不利物质条件的其他情形和有关约定：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039C7E2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7.7异常恶劣的气候条件</w:t>
      </w:r>
    </w:p>
    <w:p w14:paraId="119E2F3F">
      <w:pPr>
        <w:pageBreakBefore w:val="0"/>
        <w:kinsoku/>
        <w:wordWrap/>
        <w:overflowPunct/>
        <w:topLinePunct w:val="0"/>
        <w:bidi w:val="0"/>
        <w:spacing w:line="440" w:lineRule="exact"/>
        <w:ind w:left="400" w:left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发包人和承包人同意以下情形视为异常恶劣的气候条件：</w:t>
      </w:r>
    </w:p>
    <w:p w14:paraId="08A9A3EC">
      <w:pPr>
        <w:pageBreakBefore w:val="0"/>
        <w:kinsoku/>
        <w:wordWrap/>
        <w:overflowPunct/>
        <w:topLinePunct w:val="0"/>
        <w:bidi w:val="0"/>
        <w:spacing w:line="440" w:lineRule="exact"/>
        <w:ind w:left="400" w:leftChars="200"/>
        <w:jc w:val="left"/>
        <w:rPr>
          <w:rFonts w:hint="eastAsia" w:ascii="宋体" w:hAnsi="宋体" w:eastAsia="宋体" w:cs="宋体"/>
          <w:color w:val="auto"/>
          <w:kern w:val="0"/>
          <w:sz w:val="21"/>
          <w:szCs w:val="21"/>
          <w:highlight w:val="none"/>
          <w:u w:val="single"/>
          <w:shd w:val="clear" w:color="auto" w:fill="auto"/>
          <w:lang w:val="zh-CN"/>
        </w:rPr>
      </w:pPr>
      <w:r>
        <w:rPr>
          <w:rFonts w:hint="eastAsia" w:ascii="宋体" w:hAnsi="宋体" w:eastAsia="宋体" w:cs="Times New Roman"/>
          <w:color w:val="auto"/>
          <w:kern w:val="2"/>
          <w:sz w:val="21"/>
          <w:szCs w:val="21"/>
          <w:highlight w:val="none"/>
          <w:shd w:val="clear" w:color="auto" w:fill="auto"/>
        </w:rPr>
        <w:t>（1）</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lang w:val="zh-CN"/>
        </w:rPr>
        <w:t>温州气象台发布的以下天气预警信号，其他不计：台风预警黄色及以上、暴雨预警橙色及以上、暴雪预警橙色及以上、大风预警橙色及以上、雷电预警橙色及以上、高温预警橙色及以上</w:t>
      </w:r>
      <w:r>
        <w:rPr>
          <w:rFonts w:ascii="宋体" w:hAnsi="宋体" w:eastAsia="宋体" w:cs="宋体"/>
          <w:color w:val="auto"/>
          <w:kern w:val="0"/>
          <w:sz w:val="21"/>
          <w:szCs w:val="21"/>
          <w:highlight w:val="none"/>
          <w:u w:val="single"/>
          <w:shd w:val="clear" w:color="auto" w:fill="auto"/>
          <w:lang w:val="zh-CN"/>
        </w:rPr>
        <w:t>；</w:t>
      </w:r>
    </w:p>
    <w:p w14:paraId="2BDEFF2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7.9 提前竣工的奖励</w:t>
      </w:r>
    </w:p>
    <w:p w14:paraId="0E860884">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7.9.2提前竣工的奖励：</w:t>
      </w:r>
      <w:r>
        <w:rPr>
          <w:rFonts w:hint="eastAsia" w:ascii="宋体" w:hAnsi="宋体" w:eastAsia="宋体" w:cs="宋体"/>
          <w:b/>
          <w:color w:val="auto"/>
          <w:kern w:val="0"/>
          <w:sz w:val="20"/>
          <w:szCs w:val="20"/>
          <w:highlight w:val="none"/>
          <w:u w:val="single"/>
          <w:shd w:val="clear" w:color="auto" w:fill="auto"/>
          <w:lang w:val="en-US" w:eastAsia="zh-CN"/>
        </w:rPr>
        <w:t>/</w:t>
      </w:r>
      <w:r>
        <w:rPr>
          <w:rFonts w:hint="eastAsia" w:ascii="宋体" w:hAnsi="宋体" w:eastAsia="宋体" w:cs="宋体"/>
          <w:color w:val="auto"/>
          <w:kern w:val="0"/>
          <w:sz w:val="20"/>
          <w:szCs w:val="20"/>
          <w:highlight w:val="none"/>
          <w:u w:val="single"/>
          <w:shd w:val="clear" w:color="auto" w:fill="auto"/>
          <w:lang w:val="zh-CN"/>
        </w:rPr>
        <w:t>。</w:t>
      </w:r>
    </w:p>
    <w:p w14:paraId="1C90C87E">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8. 材料与设备</w:t>
      </w:r>
    </w:p>
    <w:p w14:paraId="5D8A929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8.4材料与工程设备的保管与使用</w:t>
      </w:r>
    </w:p>
    <w:p w14:paraId="7F855A0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8.4.1发包人供应的材料设备的保管费用的承担：</w:t>
      </w:r>
      <w:r>
        <w:rPr>
          <w:rFonts w:hint="eastAsia" w:ascii="宋体" w:hAnsi="宋体" w:eastAsia="宋体" w:cs="Times New Roman"/>
          <w:color w:val="auto"/>
          <w:kern w:val="2"/>
          <w:sz w:val="21"/>
          <w:szCs w:val="21"/>
          <w:highlight w:val="none"/>
          <w:u w:val="single"/>
          <w:shd w:val="clear" w:color="auto" w:fill="auto"/>
        </w:rPr>
        <w:t>按通用合同条款第8.4.1款执行。</w:t>
      </w:r>
    </w:p>
    <w:p w14:paraId="3C05FD6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8.6 样品</w:t>
      </w:r>
    </w:p>
    <w:p w14:paraId="4B7C38D2">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8.6.1</w:t>
      </w:r>
      <w:r>
        <w:rPr>
          <w:rFonts w:ascii="宋体" w:hAnsi="宋体" w:eastAsia="宋体" w:cs="Times New Roman"/>
          <w:color w:val="auto"/>
          <w:kern w:val="2"/>
          <w:sz w:val="21"/>
          <w:szCs w:val="21"/>
          <w:highlight w:val="none"/>
          <w:shd w:val="clear" w:color="auto" w:fill="auto"/>
        </w:rPr>
        <w:tab/>
      </w:r>
      <w:r>
        <w:rPr>
          <w:rFonts w:ascii="宋体" w:hAnsi="宋体" w:eastAsia="宋体" w:cs="Times New Roman"/>
          <w:color w:val="auto"/>
          <w:kern w:val="2"/>
          <w:sz w:val="21"/>
          <w:szCs w:val="21"/>
          <w:highlight w:val="none"/>
          <w:shd w:val="clear" w:color="auto" w:fill="auto"/>
        </w:rPr>
        <w:t>样品的报送</w:t>
      </w:r>
      <w:r>
        <w:rPr>
          <w:rFonts w:hint="eastAsia" w:ascii="宋体" w:hAnsi="宋体" w:eastAsia="宋体" w:cs="Times New Roman"/>
          <w:color w:val="auto"/>
          <w:kern w:val="2"/>
          <w:sz w:val="21"/>
          <w:szCs w:val="21"/>
          <w:highlight w:val="none"/>
          <w:shd w:val="clear" w:color="auto" w:fill="auto"/>
        </w:rPr>
        <w:t>与封存</w:t>
      </w:r>
    </w:p>
    <w:p w14:paraId="2D3DD19A">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需要承包人报送样品的材料或工程设备，样品的种类、名称、规格、数量要求：</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Arial"/>
          <w:color w:val="auto"/>
          <w:kern w:val="0"/>
          <w:sz w:val="21"/>
          <w:szCs w:val="21"/>
          <w:highlight w:val="none"/>
          <w:u w:val="single"/>
          <w:shd w:val="clear" w:color="auto" w:fill="auto"/>
        </w:rPr>
        <w:t>承包人应按</w:t>
      </w:r>
      <w:r>
        <w:rPr>
          <w:rFonts w:hint="eastAsia" w:ascii="宋体" w:hAnsi="宋体" w:eastAsia="宋体" w:cs="Arial"/>
          <w:color w:val="auto"/>
          <w:kern w:val="0"/>
          <w:sz w:val="21"/>
          <w:szCs w:val="21"/>
          <w:highlight w:val="none"/>
          <w:u w:val="single"/>
          <w:shd w:val="clear" w:color="auto" w:fill="auto"/>
          <w:lang w:eastAsia="zh-CN"/>
        </w:rPr>
        <w:t>发包文件</w:t>
      </w:r>
      <w:r>
        <w:rPr>
          <w:rFonts w:hint="eastAsia" w:ascii="宋体" w:hAnsi="宋体" w:eastAsia="宋体" w:cs="Arial"/>
          <w:color w:val="auto"/>
          <w:kern w:val="0"/>
          <w:sz w:val="21"/>
          <w:szCs w:val="21"/>
          <w:highlight w:val="none"/>
          <w:u w:val="single"/>
          <w:shd w:val="clear" w:color="auto" w:fill="auto"/>
        </w:rPr>
        <w:t>的规定和</w:t>
      </w:r>
      <w:r>
        <w:rPr>
          <w:rFonts w:hint="eastAsia" w:ascii="宋体" w:hAnsi="宋体" w:eastAsia="宋体" w:cs="Arial"/>
          <w:color w:val="auto"/>
          <w:kern w:val="0"/>
          <w:sz w:val="21"/>
          <w:szCs w:val="21"/>
          <w:highlight w:val="none"/>
          <w:u w:val="single"/>
          <w:shd w:val="clear" w:color="auto" w:fill="auto"/>
          <w:lang w:eastAsia="zh-CN"/>
        </w:rPr>
        <w:t>发包对象</w:t>
      </w:r>
      <w:r>
        <w:rPr>
          <w:rFonts w:hint="eastAsia" w:ascii="宋体" w:hAnsi="宋体" w:eastAsia="宋体" w:cs="Arial"/>
          <w:color w:val="auto"/>
          <w:kern w:val="0"/>
          <w:sz w:val="21"/>
          <w:szCs w:val="21"/>
          <w:highlight w:val="none"/>
          <w:u w:val="single"/>
          <w:shd w:val="clear" w:color="auto" w:fill="auto"/>
        </w:rPr>
        <w:t>在投标书中材料设备表所明确的材料设备品牌、厂家提前15天向发包人提供样品、有关资料和采购计划，经发包人书面确认后，方可采购进场。如发包人认为其材料设备不符合要求档次或低于推荐产品的档次,则发包人有权要求其更换为推荐的产品或不低于推荐产品的性能和主要技术指标的产品，并保持综合单价不变。</w:t>
      </w:r>
      <w:r>
        <w:rPr>
          <w:rFonts w:hint="eastAsia" w:ascii="宋体" w:hAnsi="宋体" w:eastAsia="宋体" w:cs="Times New Roman"/>
          <w:color w:val="auto"/>
          <w:kern w:val="2"/>
          <w:sz w:val="21"/>
          <w:szCs w:val="21"/>
          <w:highlight w:val="none"/>
          <w:u w:val="single"/>
          <w:shd w:val="clear" w:color="auto" w:fill="auto"/>
        </w:rPr>
        <w:t xml:space="preserve"> </w:t>
      </w:r>
    </w:p>
    <w:p w14:paraId="6A243E0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8.8 施工设备和临时设施</w:t>
      </w:r>
    </w:p>
    <w:p w14:paraId="4E390F5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8.8.1 承包人提供的施工设备和临时设施</w:t>
      </w:r>
    </w:p>
    <w:p w14:paraId="688DACAD">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关于修建临时设施费用承担的约定：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由承包人承担</w:t>
      </w:r>
      <w:r>
        <w:rPr>
          <w:rFonts w:ascii="宋体" w:hAnsi="宋体" w:eastAsia="宋体" w:cs="Times New Roman"/>
          <w:color w:val="auto"/>
          <w:kern w:val="2"/>
          <w:sz w:val="21"/>
          <w:szCs w:val="21"/>
          <w:highlight w:val="none"/>
          <w:u w:val="single"/>
          <w:shd w:val="clear" w:color="auto" w:fill="auto"/>
        </w:rPr>
        <w:t xml:space="preserve">    。</w:t>
      </w:r>
    </w:p>
    <w:p w14:paraId="21324625">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9. 试验与检验</w:t>
      </w:r>
    </w:p>
    <w:p w14:paraId="5E9CDBC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9.1试验设备与试验人员</w:t>
      </w:r>
    </w:p>
    <w:p w14:paraId="01D2CC9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9.1.2 试验设备</w:t>
      </w:r>
    </w:p>
    <w:p w14:paraId="07C82DA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施工现场需要配置的试验场所：</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由承包人提供</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r>
        <w:rPr>
          <w:rFonts w:hint="eastAsia" w:ascii="宋体" w:hAnsi="宋体" w:eastAsia="宋体" w:cs="Times New Roman"/>
          <w:color w:val="auto"/>
          <w:kern w:val="2"/>
          <w:sz w:val="21"/>
          <w:szCs w:val="21"/>
          <w:highlight w:val="none"/>
          <w:shd w:val="clear" w:color="auto" w:fill="auto"/>
        </w:rPr>
        <w:t xml:space="preserve"> </w:t>
      </w:r>
    </w:p>
    <w:p w14:paraId="1F8C0DF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施工现场需要配备的试验设备：</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由承包人提供</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665A619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施工现场需要具备的其他试验条件：</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由承包人提供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62B12DC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9.4 现场工艺试验</w:t>
      </w:r>
      <w:r>
        <w:rPr>
          <w:rFonts w:hint="eastAsia" w:ascii="宋体" w:hAnsi="宋体" w:eastAsia="宋体" w:cs="Times New Roman"/>
          <w:color w:val="auto"/>
          <w:kern w:val="2"/>
          <w:sz w:val="21"/>
          <w:szCs w:val="21"/>
          <w:highlight w:val="none"/>
          <w:shd w:val="clear" w:color="auto" w:fill="auto"/>
        </w:rPr>
        <w:t xml:space="preserve"> </w:t>
      </w:r>
    </w:p>
    <w:p w14:paraId="6D62F48C">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现场工艺试验的有关约定：</w:t>
      </w:r>
      <w:r>
        <w:rPr>
          <w:rFonts w:ascii="宋体" w:hAnsi="宋体" w:eastAsia="宋体" w:cs="Times New Roman"/>
          <w:color w:val="auto"/>
          <w:kern w:val="2"/>
          <w:sz w:val="21"/>
          <w:szCs w:val="21"/>
          <w:highlight w:val="none"/>
          <w:u w:val="single"/>
          <w:shd w:val="clear" w:color="auto" w:fill="auto"/>
        </w:rPr>
        <w:t xml:space="preserve">   承包人应按合同约定或监理人指示进行现场工艺试验。对大型的现场工艺试验，监理人认为必要时，承包人应根据监理人提出的工艺试验要求，编制工艺试验措施计划，报送监理人审查。</w:t>
      </w:r>
    </w:p>
    <w:p w14:paraId="2E86B5BD">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10. 变更</w:t>
      </w:r>
    </w:p>
    <w:p w14:paraId="2572345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10.1变更的范围</w:t>
      </w:r>
    </w:p>
    <w:p w14:paraId="4DAD6905">
      <w:pPr>
        <w:pageBreakBefore w:val="0"/>
        <w:kinsoku/>
        <w:wordWrap/>
        <w:overflowPunct/>
        <w:topLinePunct w:val="0"/>
        <w:bidi w:val="0"/>
        <w:adjustRightInd w:val="0"/>
        <w:snapToGrid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关于变更的范围的约定：</w:t>
      </w:r>
      <w:r>
        <w:rPr>
          <w:rFonts w:hint="eastAsia" w:ascii="宋体" w:hAnsi="宋体" w:eastAsia="宋体" w:cs="Times New Roman"/>
          <w:color w:val="auto"/>
          <w:kern w:val="2"/>
          <w:sz w:val="21"/>
          <w:szCs w:val="21"/>
          <w:highlight w:val="none"/>
          <w:u w:val="single"/>
          <w:shd w:val="clear" w:color="auto" w:fill="auto"/>
        </w:rPr>
        <w:t xml:space="preserve">按通用条款10.1条执行 </w:t>
      </w:r>
      <w:r>
        <w:rPr>
          <w:rFonts w:ascii="宋体" w:hAnsi="宋体" w:eastAsia="宋体" w:cs="Times New Roman"/>
          <w:color w:val="auto"/>
          <w:kern w:val="2"/>
          <w:sz w:val="21"/>
          <w:szCs w:val="21"/>
          <w:highlight w:val="none"/>
          <w:shd w:val="clear" w:color="auto" w:fill="auto"/>
        </w:rPr>
        <w:t>。</w:t>
      </w:r>
    </w:p>
    <w:p w14:paraId="727328E3">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10.4 变更估价</w:t>
      </w:r>
    </w:p>
    <w:p w14:paraId="57877120">
      <w:pPr>
        <w:pageBreakBefore w:val="0"/>
        <w:widowControl w:val="0"/>
        <w:kinsoku/>
        <w:wordWrap/>
        <w:overflowPunct/>
        <w:topLinePunct w:val="0"/>
        <w:bidi w:val="0"/>
        <w:spacing w:line="440" w:lineRule="exact"/>
        <w:jc w:val="left"/>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s="宋体"/>
          <w:color w:val="auto"/>
          <w:kern w:val="2"/>
          <w:sz w:val="21"/>
          <w:szCs w:val="22"/>
          <w:highlight w:val="none"/>
          <w:shd w:val="clear" w:color="auto" w:fill="auto"/>
          <w:lang w:val="en-US" w:eastAsia="zh-CN" w:bidi="ar-SA"/>
        </w:rPr>
        <w:t>10.4.1变更估价原则</w:t>
      </w:r>
    </w:p>
    <w:p w14:paraId="5FDC6C14">
      <w:pPr>
        <w:pageBreakBefore w:val="0"/>
        <w:kinsoku/>
        <w:wordWrap/>
        <w:overflowPunct/>
        <w:topLinePunct w:val="0"/>
        <w:bidi w:val="0"/>
        <w:spacing w:line="440" w:lineRule="exact"/>
        <w:ind w:firstLine="420" w:firstLineChars="200"/>
        <w:jc w:val="left"/>
        <w:rPr>
          <w:rFonts w:hint="default" w:ascii="宋体" w:hAnsi="宋体" w:eastAsia="宋体" w:cs="宋体"/>
          <w:color w:val="auto"/>
          <w:kern w:val="2"/>
          <w:sz w:val="21"/>
          <w:szCs w:val="24"/>
          <w:highlight w:val="none"/>
          <w:shd w:val="clear" w:color="auto" w:fill="auto"/>
          <w:lang w:val="en-US" w:eastAsia="zh-CN"/>
        </w:rPr>
      </w:pPr>
      <w:r>
        <w:rPr>
          <w:rFonts w:hint="eastAsia" w:ascii="宋体" w:hAnsi="宋体" w:eastAsia="宋体" w:cs="宋体"/>
          <w:color w:val="auto"/>
          <w:kern w:val="2"/>
          <w:sz w:val="21"/>
          <w:szCs w:val="24"/>
          <w:highlight w:val="none"/>
          <w:u w:val="single"/>
        </w:rPr>
        <w:t>关于变更估价的约定:政府采购合同履行中，采购人需要追加与合同标的相同的货物、工程或者服务的，在不改变合同其他条款的前提下，可以与中标、成交供应商协商签订补充合同，但所有补充合同的采购金额不得超过原合同采购金额的10%。</w:t>
      </w:r>
      <w:r>
        <w:rPr>
          <w:rFonts w:hint="eastAsia" w:ascii="宋体" w:hAnsi="宋体" w:eastAsia="宋体" w:cs="宋体"/>
          <w:color w:val="auto"/>
          <w:kern w:val="2"/>
          <w:sz w:val="21"/>
          <w:szCs w:val="24"/>
          <w:highlight w:val="none"/>
        </w:rPr>
        <w:t xml:space="preserve"> </w:t>
      </w:r>
    </w:p>
    <w:p w14:paraId="29F5168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10.5承包人的合理化建议</w:t>
      </w:r>
    </w:p>
    <w:p w14:paraId="168140E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监理人审查承包人合理化建议的期限：</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5CC32D24">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发包人审批承包人合理化建议的期限：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7CC77F5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承包人提出的合理化建议降低了合同价格或者提高了工程经济效益的奖励的方法和金额为：</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无</w:t>
      </w:r>
      <w:r>
        <w:rPr>
          <w:rFonts w:ascii="宋体" w:hAnsi="宋体" w:eastAsia="宋体" w:cs="Times New Roman"/>
          <w:color w:val="auto"/>
          <w:kern w:val="2"/>
          <w:sz w:val="21"/>
          <w:szCs w:val="21"/>
          <w:highlight w:val="none"/>
          <w:u w:val="single"/>
          <w:shd w:val="clear" w:color="auto" w:fill="auto"/>
        </w:rPr>
        <w:t xml:space="preserve">   。</w:t>
      </w:r>
    </w:p>
    <w:p w14:paraId="7E7B460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w:t>
      </w:r>
      <w:r>
        <w:rPr>
          <w:rFonts w:hint="eastAsia" w:ascii="宋体" w:hAnsi="宋体" w:eastAsia="宋体" w:cs="Times New Roman"/>
          <w:color w:val="auto"/>
          <w:kern w:val="2"/>
          <w:sz w:val="21"/>
          <w:szCs w:val="21"/>
          <w:highlight w:val="none"/>
          <w:shd w:val="clear" w:color="auto" w:fill="auto"/>
          <w:lang w:val="en-US" w:eastAsia="zh-CN"/>
        </w:rPr>
        <w:t>6</w:t>
      </w:r>
      <w:r>
        <w:rPr>
          <w:rFonts w:ascii="宋体" w:hAnsi="宋体" w:eastAsia="宋体" w:cs="Times New Roman"/>
          <w:color w:val="auto"/>
          <w:kern w:val="2"/>
          <w:sz w:val="21"/>
          <w:szCs w:val="21"/>
          <w:highlight w:val="none"/>
          <w:shd w:val="clear" w:color="auto" w:fill="auto"/>
        </w:rPr>
        <w:t xml:space="preserve"> 暂估价</w:t>
      </w:r>
      <w:r>
        <w:rPr>
          <w:rFonts w:hint="eastAsia" w:ascii="宋体" w:hAnsi="宋体" w:cs="Times New Roman"/>
          <w:color w:val="auto"/>
          <w:kern w:val="2"/>
          <w:sz w:val="21"/>
          <w:szCs w:val="21"/>
          <w:highlight w:val="none"/>
          <w:shd w:val="clear" w:color="auto" w:fill="auto"/>
          <w:lang w:eastAsia="zh-CN"/>
        </w:rPr>
        <w:t>：</w:t>
      </w:r>
      <w:r>
        <w:rPr>
          <w:rFonts w:hint="eastAsia" w:ascii="宋体" w:hAnsi="宋体" w:cs="Times New Roman"/>
          <w:color w:val="auto"/>
          <w:kern w:val="2"/>
          <w:sz w:val="21"/>
          <w:szCs w:val="21"/>
          <w:highlight w:val="none"/>
          <w:shd w:val="clear" w:color="auto" w:fill="auto"/>
          <w:lang w:val="en-US" w:eastAsia="zh-CN"/>
        </w:rPr>
        <w:t>/</w:t>
      </w:r>
      <w:r>
        <w:rPr>
          <w:rFonts w:hint="eastAsia" w:ascii="宋体" w:hAnsi="宋体" w:eastAsia="宋体" w:cs="Times New Roman"/>
          <w:color w:val="auto"/>
          <w:kern w:val="2"/>
          <w:sz w:val="21"/>
          <w:szCs w:val="21"/>
          <w:highlight w:val="none"/>
          <w:shd w:val="clear" w:color="auto" w:fill="auto"/>
        </w:rPr>
        <w:t>。</w:t>
      </w:r>
    </w:p>
    <w:p w14:paraId="7F756C1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10.7.1 依法必须招标的暂估价项目</w:t>
      </w:r>
    </w:p>
    <w:p w14:paraId="78BD054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对于依法必须招标的暂估价项目的确认和批准采取第</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shd w:val="clear" w:color="auto" w:fill="auto"/>
        </w:rPr>
        <w:t>种方式确定。</w:t>
      </w:r>
    </w:p>
    <w:p w14:paraId="582D13C4">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10.7.2 不属于依法必须招标的暂估价项目</w:t>
      </w:r>
    </w:p>
    <w:p w14:paraId="51BAB7D9">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对于不属于依法必须招标的暂估价项目的确认和批准采取第</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种方式确定。</w:t>
      </w:r>
    </w:p>
    <w:p w14:paraId="729CCD1A">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第3种方式：承包人直接实施的暂估价项目</w:t>
      </w:r>
    </w:p>
    <w:p w14:paraId="338DE187">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承包人直接实施的暂估价项目的约定：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B8CEFB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w:t>
      </w:r>
      <w:r>
        <w:rPr>
          <w:rFonts w:hint="eastAsia" w:ascii="宋体" w:hAnsi="宋体" w:eastAsia="宋体" w:cs="Times New Roman"/>
          <w:color w:val="auto"/>
          <w:kern w:val="2"/>
          <w:sz w:val="21"/>
          <w:szCs w:val="21"/>
          <w:highlight w:val="none"/>
          <w:shd w:val="clear" w:color="auto" w:fill="auto"/>
          <w:lang w:val="en-US" w:eastAsia="zh-CN"/>
        </w:rPr>
        <w:t>7</w:t>
      </w:r>
      <w:r>
        <w:rPr>
          <w:rFonts w:ascii="宋体" w:hAnsi="宋体" w:eastAsia="宋体" w:cs="Times New Roman"/>
          <w:color w:val="auto"/>
          <w:kern w:val="2"/>
          <w:sz w:val="21"/>
          <w:szCs w:val="21"/>
          <w:highlight w:val="none"/>
          <w:shd w:val="clear" w:color="auto" w:fill="auto"/>
        </w:rPr>
        <w:t xml:space="preserve"> 暂列金额</w:t>
      </w:r>
    </w:p>
    <w:p w14:paraId="5BF66B40">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合同当事人关于暂列金额使用的约定：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0"/>
          <w:sz w:val="21"/>
          <w:szCs w:val="21"/>
          <w:highlight w:val="none"/>
          <w:shd w:val="clear" w:color="auto" w:fill="auto"/>
        </w:rPr>
        <w:t>。</w:t>
      </w:r>
    </w:p>
    <w:p w14:paraId="39CAD8E6">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11. 价格调整</w:t>
      </w:r>
    </w:p>
    <w:p w14:paraId="17017BD5">
      <w:pPr>
        <w:pageBreakBefore w:val="0"/>
        <w:numPr>
          <w:ilvl w:val="0"/>
          <w:numId w:val="0"/>
        </w:numPr>
        <w:kinsoku/>
        <w:wordWrap/>
        <w:overflowPunct/>
        <w:topLinePunct w:val="0"/>
        <w:bidi w:val="0"/>
        <w:spacing w:line="440" w:lineRule="exact"/>
        <w:ind w:leftChars="0"/>
        <w:jc w:val="both"/>
        <w:rPr>
          <w:rFonts w:hint="eastAsia" w:ascii="宋体" w:hAnsi="宋体" w:eastAsia="宋体" w:cs="Times New Roman"/>
          <w:color w:val="auto"/>
          <w:kern w:val="2"/>
          <w:sz w:val="21"/>
          <w:szCs w:val="21"/>
          <w:highlight w:val="none"/>
          <w:shd w:val="clear" w:color="auto" w:fill="auto"/>
          <w:lang w:eastAsia="zh-CN"/>
        </w:rPr>
      </w:pPr>
      <w:r>
        <w:rPr>
          <w:rFonts w:ascii="宋体" w:hAnsi="宋体" w:eastAsia="宋体" w:cs="Times New Roman"/>
          <w:color w:val="auto"/>
          <w:kern w:val="2"/>
          <w:sz w:val="21"/>
          <w:szCs w:val="21"/>
          <w:highlight w:val="none"/>
          <w:shd w:val="clear" w:color="auto" w:fill="auto"/>
        </w:rPr>
        <w:t>11.1 市场价格波动引起的调整</w:t>
      </w:r>
      <w:r>
        <w:rPr>
          <w:rFonts w:hint="eastAsia" w:ascii="宋体" w:hAnsi="宋体" w:eastAsia="宋体" w:cs="Times New Roman"/>
          <w:color w:val="auto"/>
          <w:kern w:val="2"/>
          <w:sz w:val="21"/>
          <w:szCs w:val="21"/>
          <w:highlight w:val="none"/>
          <w:shd w:val="clear" w:color="auto" w:fill="auto"/>
          <w:lang w:eastAsia="zh-CN"/>
        </w:rPr>
        <w:t>（</w:t>
      </w:r>
      <w:r>
        <w:rPr>
          <w:rFonts w:hint="eastAsia" w:ascii="Times New Roman" w:hAnsi="Times New Roman" w:eastAsia="宋体" w:cs="Times New Roman"/>
          <w:color w:val="auto"/>
          <w:kern w:val="2"/>
          <w:sz w:val="21"/>
          <w:szCs w:val="24"/>
          <w:highlight w:val="none"/>
          <w:shd w:val="clear" w:color="auto" w:fill="auto"/>
          <w:lang w:val="en-US" w:eastAsia="zh-CN"/>
        </w:rPr>
        <w:t>合同中材料价格是否动态调整由发包单位自行选择</w:t>
      </w:r>
      <w:r>
        <w:rPr>
          <w:rFonts w:hint="eastAsia" w:ascii="宋体" w:hAnsi="宋体" w:eastAsia="宋体" w:cs="Times New Roman"/>
          <w:color w:val="auto"/>
          <w:kern w:val="2"/>
          <w:sz w:val="21"/>
          <w:szCs w:val="21"/>
          <w:highlight w:val="none"/>
          <w:shd w:val="clear" w:color="auto" w:fill="auto"/>
          <w:lang w:eastAsia="zh-CN"/>
        </w:rPr>
        <w:t>）</w:t>
      </w:r>
    </w:p>
    <w:p w14:paraId="6CFBE17B">
      <w:pPr>
        <w:pageBreakBefore w:val="0"/>
        <w:kinsoku/>
        <w:wordWrap/>
        <w:overflowPunct/>
        <w:topLinePunct w:val="0"/>
        <w:bidi w:val="0"/>
        <w:spacing w:line="440" w:lineRule="exact"/>
        <w:ind w:firstLine="640" w:firstLineChars="200"/>
        <w:jc w:val="left"/>
        <w:rPr>
          <w:rFonts w:hint="eastAsia" w:ascii="宋体" w:hAnsi="宋体" w:eastAsia="宋体" w:cs="Times New Roman"/>
          <w:color w:val="auto"/>
          <w:kern w:val="2"/>
          <w:sz w:val="21"/>
          <w:szCs w:val="21"/>
          <w:highlight w:val="none"/>
          <w:shd w:val="clear" w:color="auto" w:fill="auto"/>
        </w:rPr>
      </w:pPr>
      <w:r>
        <w:rPr>
          <w:rFonts w:ascii="仿宋_GB2312" w:hAnsi="TimesNewRomanPSMT" w:eastAsia="仿宋_GB2312" w:cs="TimesNewRomanPSMT"/>
          <w:color w:val="auto"/>
          <w:kern w:val="2"/>
          <w:sz w:val="32"/>
          <w:szCs w:val="32"/>
          <w:highlight w:val="none"/>
          <w:shd w:val="clear" w:color="auto" w:fill="auto"/>
        </w:rPr>
        <w:fldChar w:fldCharType="begin"/>
      </w:r>
      <w:r>
        <w:rPr>
          <w:rFonts w:ascii="仿宋_GB2312" w:hAnsi="TimesNewRomanPSMT" w:eastAsia="仿宋_GB2312" w:cs="TimesNewRomanPSMT"/>
          <w:color w:val="auto"/>
          <w:kern w:val="2"/>
          <w:sz w:val="32"/>
          <w:szCs w:val="32"/>
          <w:highlight w:val="none"/>
          <w:shd w:val="clear" w:color="auto" w:fill="auto"/>
        </w:rPr>
        <w:instrText xml:space="preserve"> </w:instrText>
      </w:r>
      <w:r>
        <w:rPr>
          <w:rFonts w:hint="eastAsia" w:ascii="仿宋_GB2312" w:hAnsi="TimesNewRomanPSMT" w:eastAsia="仿宋_GB2312" w:cs="TimesNewRomanPSMT"/>
          <w:color w:val="auto"/>
          <w:kern w:val="2"/>
          <w:sz w:val="32"/>
          <w:szCs w:val="32"/>
          <w:highlight w:val="none"/>
          <w:shd w:val="clear" w:color="auto" w:fill="auto"/>
        </w:rPr>
        <w:instrText xml:space="preserve">eq \o\ac(□)</w:instrText>
      </w:r>
      <w:r>
        <w:rPr>
          <w:rFonts w:ascii="仿宋_GB2312" w:hAnsi="TimesNewRomanPSMT" w:eastAsia="仿宋_GB2312" w:cs="TimesNewRomanPSMT"/>
          <w:color w:val="auto"/>
          <w:kern w:val="2"/>
          <w:sz w:val="32"/>
          <w:szCs w:val="32"/>
          <w:highlight w:val="none"/>
          <w:shd w:val="clear" w:color="auto" w:fill="auto"/>
        </w:rPr>
        <w:fldChar w:fldCharType="end"/>
      </w:r>
      <w:r>
        <w:rPr>
          <w:rFonts w:ascii="宋体" w:hAnsi="宋体" w:eastAsia="宋体" w:cs="Times New Roman"/>
          <w:color w:val="auto"/>
          <w:kern w:val="2"/>
          <w:sz w:val="21"/>
          <w:szCs w:val="21"/>
          <w:highlight w:val="none"/>
          <w:shd w:val="clear" w:color="auto" w:fill="auto"/>
        </w:rPr>
        <w:t>市场价格波动是否调整合同价格的约定：</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除设计变更</w:t>
      </w:r>
      <w:r>
        <w:rPr>
          <w:rFonts w:hint="eastAsia" w:ascii="宋体" w:hAnsi="宋体" w:eastAsia="宋体" w:cs="Times New Roman"/>
          <w:color w:val="auto"/>
          <w:kern w:val="2"/>
          <w:sz w:val="21"/>
          <w:szCs w:val="24"/>
          <w:highlight w:val="none"/>
          <w:u w:val="single"/>
          <w:shd w:val="clear" w:color="auto" w:fill="auto"/>
          <w:lang w:val="en-US" w:eastAsia="zh-CN"/>
        </w:rPr>
        <w:t>、预算文件中规定的可调部分、工程联系单调整外，其余由于材料及机械价格市场价格波动均不调整合同价格</w:t>
      </w:r>
      <w:r>
        <w:rPr>
          <w:rFonts w:hint="eastAsia" w:ascii="宋体" w:hAnsi="宋体" w:eastAsia="宋体" w:cs="Times New Roman"/>
          <w:color w:val="auto"/>
          <w:kern w:val="2"/>
          <w:sz w:val="21"/>
          <w:szCs w:val="21"/>
          <w:highlight w:val="none"/>
          <w:u w:val="single"/>
          <w:shd w:val="clear" w:color="auto" w:fill="auto"/>
        </w:rPr>
        <w:t>。</w:t>
      </w:r>
    </w:p>
    <w:p w14:paraId="4322E88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u w:val="single"/>
          <w:shd w:val="clear" w:color="auto" w:fill="auto"/>
        </w:rPr>
        <w:t>本工程材料</w:t>
      </w:r>
      <w:r>
        <w:rPr>
          <w:rFonts w:hint="eastAsia" w:ascii="宋体" w:hAnsi="宋体" w:eastAsia="宋体" w:cs="Times New Roman"/>
          <w:color w:val="auto"/>
          <w:kern w:val="2"/>
          <w:sz w:val="21"/>
          <w:szCs w:val="21"/>
          <w:highlight w:val="none"/>
          <w:u w:val="single"/>
          <w:shd w:val="clear" w:color="auto" w:fill="auto"/>
          <w:lang w:val="en-US" w:eastAsia="zh-CN"/>
        </w:rPr>
        <w:t>价格</w:t>
      </w:r>
      <w:r>
        <w:rPr>
          <w:rFonts w:hint="eastAsia" w:ascii="宋体" w:hAnsi="宋体" w:eastAsia="宋体" w:cs="Times New Roman"/>
          <w:color w:val="auto"/>
          <w:kern w:val="2"/>
          <w:sz w:val="21"/>
          <w:szCs w:val="21"/>
          <w:highlight w:val="none"/>
          <w:u w:val="single"/>
          <w:shd w:val="clear" w:color="auto" w:fill="auto"/>
        </w:rPr>
        <w:t>不进行动态管理。</w:t>
      </w:r>
    </w:p>
    <w:p w14:paraId="748D5CE0">
      <w:pPr>
        <w:pageBreakBefore w:val="0"/>
        <w:kinsoku/>
        <w:wordWrap/>
        <w:overflowPunct/>
        <w:topLinePunct w:val="0"/>
        <w:bidi w:val="0"/>
        <w:spacing w:line="440" w:lineRule="exact"/>
        <w:ind w:firstLine="413" w:firstLineChars="197"/>
        <w:rPr>
          <w:rFonts w:ascii="仿宋_GB2312" w:hAnsi="TimesNewRomanPSMT" w:eastAsia="仿宋_GB2312" w:cs="TimesNewRomanPSMT"/>
          <w:color w:val="auto"/>
          <w:kern w:val="2"/>
          <w:sz w:val="32"/>
          <w:szCs w:val="32"/>
          <w:highlight w:val="none"/>
          <w:shd w:val="clear" w:color="auto" w:fill="auto"/>
        </w:rPr>
      </w:pPr>
      <w:r>
        <w:rPr>
          <w:rFonts w:hint="eastAsia" w:ascii="Times New Roman" w:hAnsi="宋体" w:eastAsia="宋体" w:cs="Times New Roman"/>
          <w:color w:val="auto"/>
          <w:kern w:val="2"/>
          <w:sz w:val="21"/>
          <w:szCs w:val="24"/>
          <w:highlight w:val="none"/>
          <w:shd w:val="clear" w:color="auto" w:fill="auto"/>
        </w:rPr>
        <w:t>根据温州市住房和城乡建设委员会温住建发〔2015〕84号文件，本工程人工价格不实行动态管理，一次性包干。</w:t>
      </w:r>
    </w:p>
    <w:p w14:paraId="36054AF7">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12. 合同价格、计量与支付</w:t>
      </w:r>
    </w:p>
    <w:p w14:paraId="47264C6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12.1 合同价格形式</w:t>
      </w:r>
    </w:p>
    <w:p w14:paraId="353A61D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1、单价合同。</w:t>
      </w:r>
    </w:p>
    <w:p w14:paraId="58DF0620">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综合单价包含的风险范围：</w:t>
      </w:r>
      <w:r>
        <w:rPr>
          <w:rFonts w:hint="eastAsia" w:ascii="宋体" w:hAnsi="宋体" w:eastAsia="宋体" w:cs="Times New Roman"/>
          <w:color w:val="auto"/>
          <w:kern w:val="2"/>
          <w:sz w:val="21"/>
          <w:szCs w:val="21"/>
          <w:highlight w:val="none"/>
          <w:u w:val="single"/>
          <w:shd w:val="clear" w:color="auto" w:fill="auto"/>
        </w:rPr>
        <w:t xml:space="preserve">    /     </w:t>
      </w:r>
    </w:p>
    <w:p w14:paraId="690B4009">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风险费用的计算方法：</w:t>
      </w:r>
      <w:r>
        <w:rPr>
          <w:rFonts w:hint="eastAsia" w:ascii="宋体" w:hAnsi="宋体" w:eastAsia="宋体" w:cs="Times New Roman"/>
          <w:color w:val="auto"/>
          <w:kern w:val="2"/>
          <w:sz w:val="21"/>
          <w:szCs w:val="21"/>
          <w:highlight w:val="none"/>
          <w:u w:val="single"/>
          <w:shd w:val="clear" w:color="auto" w:fill="auto"/>
        </w:rPr>
        <w:t xml:space="preserve">        /      。</w:t>
      </w:r>
    </w:p>
    <w:p w14:paraId="4F72C7AE">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风险范围以外合同价格的调整方法：</w:t>
      </w:r>
      <w:r>
        <w:rPr>
          <w:rFonts w:hint="eastAsia" w:ascii="宋体" w:hAnsi="宋体" w:eastAsia="宋体" w:cs="Times New Roman"/>
          <w:color w:val="auto"/>
          <w:kern w:val="2"/>
          <w:sz w:val="21"/>
          <w:szCs w:val="21"/>
          <w:highlight w:val="none"/>
          <w:u w:val="single"/>
          <w:shd w:val="clear" w:color="auto" w:fill="auto"/>
        </w:rPr>
        <w:t xml:space="preserve">      /         </w:t>
      </w:r>
    </w:p>
    <w:p w14:paraId="54A09D34">
      <w:pPr>
        <w:pageBreakBefore w:val="0"/>
        <w:numPr>
          <w:ilvl w:val="0"/>
          <w:numId w:val="0"/>
        </w:numPr>
        <w:kinsoku/>
        <w:wordWrap/>
        <w:overflowPunct/>
        <w:topLinePunct w:val="0"/>
        <w:bidi w:val="0"/>
        <w:spacing w:line="440" w:lineRule="exact"/>
        <w:ind w:leftChars="0" w:firstLine="420" w:firstLineChars="200"/>
        <w:jc w:val="both"/>
        <w:rPr>
          <w:rFonts w:hint="default" w:ascii="Times New Roman" w:hAnsi="Times New Roman" w:eastAsia="宋体" w:cs="Times New Roman"/>
          <w:color w:val="auto"/>
          <w:kern w:val="2"/>
          <w:sz w:val="21"/>
          <w:szCs w:val="24"/>
          <w:highlight w:val="none"/>
          <w:shd w:val="clear" w:color="auto" w:fill="auto"/>
          <w:lang w:val="en-US" w:eastAsia="zh-CN"/>
        </w:rPr>
      </w:pPr>
      <w:r>
        <w:rPr>
          <w:rFonts w:hint="eastAsia" w:ascii="Times New Roman" w:hAnsi="Times New Roman" w:eastAsia="宋体" w:cs="Times New Roman"/>
          <w:color w:val="auto"/>
          <w:kern w:val="2"/>
          <w:sz w:val="21"/>
          <w:szCs w:val="24"/>
          <w:highlight w:val="none"/>
          <w:shd w:val="clear" w:color="auto" w:fill="auto"/>
          <w:lang w:val="en-US" w:eastAsia="zh-CN"/>
        </w:rPr>
        <w:t>合同中材料价格是否动态调整由发包单位自行选择：</w:t>
      </w:r>
    </w:p>
    <w:p w14:paraId="4776D980">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2、总价合同</w:t>
      </w:r>
      <w:r>
        <w:rPr>
          <w:rFonts w:hint="eastAsia" w:ascii="宋体" w:hAnsi="宋体" w:eastAsia="宋体" w:cs="Times New Roman"/>
          <w:color w:val="auto"/>
          <w:kern w:val="2"/>
          <w:sz w:val="21"/>
          <w:szCs w:val="21"/>
          <w:highlight w:val="none"/>
          <w:shd w:val="clear" w:color="auto" w:fill="auto"/>
          <w:lang w:eastAsia="zh-CN"/>
        </w:rPr>
        <w:t>（</w:t>
      </w:r>
      <w:r>
        <w:rPr>
          <w:rFonts w:hint="eastAsia" w:ascii="宋体" w:hAnsi="宋体" w:eastAsia="宋体" w:cs="Times New Roman"/>
          <w:color w:val="auto"/>
          <w:kern w:val="2"/>
          <w:sz w:val="21"/>
          <w:szCs w:val="21"/>
          <w:highlight w:val="none"/>
          <w:shd w:val="clear" w:color="auto" w:fill="auto"/>
          <w:lang w:val="en-US" w:eastAsia="zh-CN"/>
        </w:rPr>
        <w:t>不实行材料动态调整</w:t>
      </w:r>
      <w:r>
        <w:rPr>
          <w:rFonts w:hint="eastAsia" w:ascii="宋体" w:hAnsi="宋体" w:eastAsia="宋体" w:cs="Times New Roman"/>
          <w:color w:val="auto"/>
          <w:kern w:val="2"/>
          <w:sz w:val="21"/>
          <w:szCs w:val="21"/>
          <w:highlight w:val="none"/>
          <w:shd w:val="clear" w:color="auto" w:fill="auto"/>
          <w:lang w:eastAsia="zh-CN"/>
        </w:rPr>
        <w:t>）</w:t>
      </w:r>
      <w:r>
        <w:rPr>
          <w:rFonts w:hint="eastAsia" w:ascii="宋体" w:hAnsi="宋体" w:eastAsia="宋体" w:cs="Times New Roman"/>
          <w:color w:val="auto"/>
          <w:kern w:val="2"/>
          <w:sz w:val="21"/>
          <w:szCs w:val="21"/>
          <w:highlight w:val="none"/>
          <w:shd w:val="clear" w:color="auto" w:fill="auto"/>
        </w:rPr>
        <w:t>。</w:t>
      </w:r>
    </w:p>
    <w:p w14:paraId="0A2DA6DA">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shd w:val="clear" w:color="auto" w:fill="auto"/>
        </w:rPr>
        <w:t>总价包含的风险范围：</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rPr>
        <w:t xml:space="preserve">除设计变更、预算文件中规定的可调部分、工程联系单调整外，合同价格均不再调整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shd w:val="clear" w:color="auto" w:fill="auto"/>
        </w:rPr>
        <w:t>。</w:t>
      </w:r>
    </w:p>
    <w:p w14:paraId="6DA004DD">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 xml:space="preserve"> 风险费用的计算方法：</w:t>
      </w:r>
      <w:r>
        <w:rPr>
          <w:rFonts w:hint="eastAsia" w:ascii="宋体" w:hAnsi="宋体" w:eastAsia="宋体" w:cs="Times New Roman"/>
          <w:color w:val="auto"/>
          <w:kern w:val="2"/>
          <w:sz w:val="21"/>
          <w:szCs w:val="21"/>
          <w:highlight w:val="none"/>
          <w:u w:val="single"/>
          <w:shd w:val="clear" w:color="auto" w:fill="auto"/>
        </w:rPr>
        <w:t xml:space="preserve">    自行考虑各项风险费用，并包括在投标总报价内    </w:t>
      </w:r>
      <w:r>
        <w:rPr>
          <w:rFonts w:hint="eastAsia" w:ascii="宋体" w:hAnsi="宋体" w:eastAsia="宋体" w:cs="Times New Roman"/>
          <w:color w:val="auto"/>
          <w:kern w:val="2"/>
          <w:sz w:val="21"/>
          <w:szCs w:val="21"/>
          <w:highlight w:val="none"/>
          <w:shd w:val="clear" w:color="auto" w:fill="auto"/>
        </w:rPr>
        <w:t>。</w:t>
      </w:r>
    </w:p>
    <w:p w14:paraId="57C04F07">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lang w:val="zh-CN"/>
        </w:rPr>
      </w:pPr>
      <w:r>
        <w:rPr>
          <w:rFonts w:hint="eastAsia" w:ascii="宋体" w:hAnsi="宋体" w:eastAsia="宋体" w:cs="Times New Roman"/>
          <w:color w:val="auto"/>
          <w:kern w:val="2"/>
          <w:sz w:val="21"/>
          <w:szCs w:val="21"/>
          <w:highlight w:val="none"/>
          <w:shd w:val="clear" w:color="auto" w:fill="auto"/>
        </w:rPr>
        <w:t xml:space="preserve">  风险范围以外合同价格的调整方法：</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lang w:val="zh-CN"/>
        </w:rPr>
        <w:t>1、设计变更2、工程联系单</w:t>
      </w:r>
      <w:r>
        <w:rPr>
          <w:rFonts w:hint="eastAsia" w:ascii="宋体" w:hAnsi="宋体" w:eastAsia="宋体" w:cs="Times New Roman"/>
          <w:color w:val="auto"/>
          <w:kern w:val="2"/>
          <w:sz w:val="21"/>
          <w:szCs w:val="21"/>
          <w:highlight w:val="none"/>
          <w:shd w:val="clear" w:color="auto" w:fill="auto"/>
          <w:lang w:val="zh-CN"/>
        </w:rPr>
        <w:t>。</w:t>
      </w:r>
    </w:p>
    <w:p w14:paraId="660B1CA2">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shd w:val="clear" w:color="auto" w:fill="auto"/>
        </w:rPr>
        <w:t>3、其他价格方式：</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b/>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shd w:val="clear" w:color="auto" w:fill="auto"/>
        </w:rPr>
        <w:t>。</w:t>
      </w:r>
    </w:p>
    <w:p w14:paraId="02DD6F02">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12.2 预付款</w:t>
      </w:r>
    </w:p>
    <w:p w14:paraId="621CCCA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12.2.1 预付款的支付</w:t>
      </w:r>
    </w:p>
    <w:p w14:paraId="30AA704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预付款支付比例或金额：</w:t>
      </w:r>
      <w:r>
        <w:rPr>
          <w:rFonts w:hint="eastAsia" w:ascii="宋体" w:hAnsi="宋体" w:eastAsia="宋体" w:cs="Times New Roman"/>
          <w:color w:val="auto"/>
          <w:kern w:val="2"/>
          <w:sz w:val="21"/>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rPr>
        <w:t>元（</w:t>
      </w:r>
      <w:r>
        <w:rPr>
          <w:rFonts w:hint="eastAsia" w:ascii="Times New Roman" w:hAnsi="Times New Roman" w:eastAsia="宋体" w:cs="Times New Roman"/>
          <w:color w:val="auto"/>
          <w:kern w:val="2"/>
          <w:sz w:val="21"/>
          <w:szCs w:val="21"/>
          <w:highlight w:val="none"/>
          <w:u w:val="single"/>
        </w:rPr>
        <w:t>施工合同总价</w:t>
      </w:r>
      <w:r>
        <w:rPr>
          <w:rFonts w:hint="eastAsia" w:cs="Times New Roman"/>
          <w:color w:val="auto"/>
          <w:kern w:val="2"/>
          <w:sz w:val="21"/>
          <w:szCs w:val="21"/>
          <w:highlight w:val="none"/>
          <w:u w:val="single"/>
          <w:lang w:val="en-US" w:eastAsia="zh-CN"/>
        </w:rPr>
        <w:t>4</w:t>
      </w:r>
      <w:r>
        <w:rPr>
          <w:rFonts w:hint="eastAsia" w:ascii="Times New Roman" w:hAnsi="Times New Roman" w:eastAsia="宋体" w:cs="Times New Roman"/>
          <w:color w:val="auto"/>
          <w:kern w:val="2"/>
          <w:sz w:val="21"/>
          <w:szCs w:val="21"/>
          <w:highlight w:val="none"/>
          <w:u w:val="single"/>
        </w:rPr>
        <w:t>0%的工程预付款）。</w:t>
      </w:r>
    </w:p>
    <w:p w14:paraId="50271A4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u w:val="single"/>
        </w:rPr>
      </w:pPr>
      <w:r>
        <w:rPr>
          <w:rFonts w:ascii="宋体" w:hAnsi="宋体" w:eastAsia="宋体" w:cs="Times New Roman"/>
          <w:color w:val="auto"/>
          <w:kern w:val="2"/>
          <w:sz w:val="21"/>
          <w:szCs w:val="21"/>
          <w:highlight w:val="none"/>
        </w:rPr>
        <w:t>预付款支付期限：</w:t>
      </w:r>
      <w:r>
        <w:rPr>
          <w:rFonts w:hint="eastAsia" w:ascii="宋体" w:hAnsi="宋体" w:eastAsia="宋体" w:cs="Times New Roman"/>
          <w:color w:val="auto"/>
          <w:kern w:val="2"/>
          <w:sz w:val="21"/>
          <w:szCs w:val="21"/>
          <w:highlight w:val="none"/>
        </w:rPr>
        <w:t>在合同签订后且</w:t>
      </w:r>
      <w:r>
        <w:rPr>
          <w:rFonts w:hint="eastAsia" w:ascii="宋体" w:hAnsi="宋体" w:cs="Times New Roman"/>
          <w:color w:val="auto"/>
          <w:kern w:val="2"/>
          <w:sz w:val="21"/>
          <w:szCs w:val="21"/>
          <w:highlight w:val="none"/>
          <w:lang w:eastAsia="zh-CN"/>
        </w:rPr>
        <w:t>成交（中标）供应商</w:t>
      </w:r>
      <w:r>
        <w:rPr>
          <w:rFonts w:hint="eastAsia" w:ascii="宋体" w:hAnsi="宋体" w:eastAsia="宋体" w:cs="Times New Roman"/>
          <w:color w:val="auto"/>
          <w:kern w:val="2"/>
          <w:sz w:val="21"/>
          <w:szCs w:val="21"/>
          <w:highlight w:val="none"/>
        </w:rPr>
        <w:t>递交履约保证金后，且中标单位施工队伍主要管理人员、主要施工机械进场后7个工作日内，采购人支付合同价的</w:t>
      </w:r>
      <w:r>
        <w:rPr>
          <w:rFonts w:hint="eastAsia" w:ascii="宋体" w:hAnsi="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rPr>
        <w:t>0%作为预付款（不含暂列金）。</w:t>
      </w:r>
    </w:p>
    <w:p w14:paraId="7E3B6E4C">
      <w:pPr>
        <w:pageBreakBefore w:val="0"/>
        <w:kinsoku/>
        <w:wordWrap/>
        <w:overflowPunct/>
        <w:topLinePunct w:val="0"/>
        <w:bidi w:val="0"/>
        <w:adjustRightInd w:val="0"/>
        <w:snapToGrid w:val="0"/>
        <w:spacing w:line="440" w:lineRule="exact"/>
        <w:ind w:firstLine="440" w:firstLineChars="200"/>
        <w:rPr>
          <w:rFonts w:hint="eastAsia" w:ascii="宋体" w:hAnsi="宋体" w:eastAsia="宋体" w:cs="宋体"/>
          <w:b w:val="0"/>
          <w:bCs w:val="0"/>
          <w:color w:val="auto"/>
          <w:kern w:val="2"/>
          <w:sz w:val="22"/>
          <w:szCs w:val="24"/>
          <w:highlight w:val="none"/>
        </w:rPr>
      </w:pPr>
      <w:r>
        <w:rPr>
          <w:rFonts w:hint="eastAsia" w:ascii="宋体" w:hAnsi="宋体" w:eastAsia="宋体" w:cs="宋体"/>
          <w:b w:val="0"/>
          <w:bCs w:val="0"/>
          <w:color w:val="auto"/>
          <w:kern w:val="2"/>
          <w:sz w:val="22"/>
          <w:szCs w:val="24"/>
          <w:highlight w:val="none"/>
        </w:rPr>
        <w:t>（在签订合同时，供应商明确表示无需预付款或者主动要求降低预付款比例的，采购单位可不适用前述规定。采购单位根据项目特点、供应商诚信等因素，可以要求供应商提交银行出具的预付款保函或其他担保措施。</w:t>
      </w:r>
    </w:p>
    <w:p w14:paraId="4504FCCF">
      <w:pPr>
        <w:pageBreakBefore w:val="0"/>
        <w:kinsoku/>
        <w:wordWrap/>
        <w:overflowPunct/>
        <w:topLinePunct w:val="0"/>
        <w:bidi w:val="0"/>
        <w:spacing w:line="440" w:lineRule="exact"/>
        <w:ind w:firstLine="44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2"/>
          <w:szCs w:val="22"/>
          <w:highlight w:val="none"/>
        </w:rPr>
        <w:t>预付款扣回的方式：</w:t>
      </w:r>
      <w:r>
        <w:rPr>
          <w:rFonts w:hint="eastAsia" w:ascii="宋体" w:hAnsi="宋体" w:eastAsia="宋体" w:cs="宋体"/>
          <w:color w:val="auto"/>
          <w:kern w:val="2"/>
          <w:sz w:val="22"/>
          <w:szCs w:val="22"/>
          <w:highlight w:val="none"/>
          <w:u w:val="single"/>
        </w:rPr>
        <w:t>从第一期进度款支付时开始扣回，如不足抵扣的，则在下一期工程款支付时扣回，以此类推。</w:t>
      </w:r>
    </w:p>
    <w:p w14:paraId="460286B1">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12.2.2 预付款担保</w:t>
      </w:r>
    </w:p>
    <w:p w14:paraId="6E1EB2E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承包人提交预付款担保的期限：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6259B99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预付款担保的形式为：</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392C3E6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 计量</w:t>
      </w:r>
    </w:p>
    <w:p w14:paraId="5CEEF8C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12.3.1 计量原则</w:t>
      </w:r>
    </w:p>
    <w:p w14:paraId="08AA07F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工程量计算规则：</w:t>
      </w:r>
      <w:r>
        <w:rPr>
          <w:rFonts w:hint="eastAsia" w:ascii="宋体" w:hAnsi="宋体" w:eastAsia="宋体" w:cs="Times New Roman"/>
          <w:b/>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C24A9B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12.3.2 计量周期</w:t>
      </w:r>
    </w:p>
    <w:p w14:paraId="342D0B7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关于计量周期的约定：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0"/>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DAB271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12.3.3 单价合同的计量</w:t>
      </w:r>
    </w:p>
    <w:p w14:paraId="04B35499">
      <w:pPr>
        <w:pageBreakBefore w:val="0"/>
        <w:kinsoku/>
        <w:wordWrap/>
        <w:overflowPunct/>
        <w:topLinePunct w:val="0"/>
        <w:bidi w:val="0"/>
        <w:adjustRightInd w:val="0"/>
        <w:snapToGrid w:val="0"/>
        <w:spacing w:line="440" w:lineRule="exact"/>
        <w:ind w:firstLine="48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关于单价合同计量的约定：</w:t>
      </w:r>
      <w:r>
        <w:rPr>
          <w:rFonts w:hint="eastAsia" w:ascii="宋体" w:hAnsi="宋体" w:eastAsia="宋体" w:cs="Times New Roman"/>
          <w:color w:val="auto"/>
          <w:kern w:val="2"/>
          <w:sz w:val="21"/>
          <w:szCs w:val="21"/>
          <w:highlight w:val="none"/>
          <w:u w:val="single"/>
          <w:shd w:val="clear" w:color="auto" w:fill="auto"/>
        </w:rPr>
        <w:t xml:space="preserve">      /         ：</w:t>
      </w:r>
    </w:p>
    <w:p w14:paraId="169DD85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12.3.4 总价合同的计量</w:t>
      </w:r>
    </w:p>
    <w:p w14:paraId="54320B7B">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关于总价合同计量的约定：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752E02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12.3.5总价合同采用支付分解表计量支付的，是否适用第12.3.4 项</w:t>
      </w:r>
      <w:r>
        <w:rPr>
          <w:rFonts w:hint="eastAsia" w:ascii="宋体" w:hAnsi="宋体" w:eastAsia="宋体" w:cs="Times New Roman"/>
          <w:color w:val="auto"/>
          <w:kern w:val="2"/>
          <w:sz w:val="21"/>
          <w:szCs w:val="21"/>
          <w:highlight w:val="none"/>
          <w:shd w:val="clear" w:color="auto" w:fill="auto"/>
        </w:rPr>
        <w:t>〔</w:t>
      </w:r>
      <w:r>
        <w:rPr>
          <w:rFonts w:ascii="宋体" w:hAnsi="宋体" w:eastAsia="宋体" w:cs="Times New Roman"/>
          <w:color w:val="auto"/>
          <w:kern w:val="2"/>
          <w:sz w:val="21"/>
          <w:szCs w:val="21"/>
          <w:highlight w:val="none"/>
          <w:shd w:val="clear" w:color="auto" w:fill="auto"/>
        </w:rPr>
        <w:t>总价合同的计量</w:t>
      </w:r>
      <w:r>
        <w:rPr>
          <w:rFonts w:hint="eastAsia" w:ascii="宋体" w:hAnsi="宋体" w:eastAsia="宋体" w:cs="Times New Roman"/>
          <w:color w:val="auto"/>
          <w:kern w:val="2"/>
          <w:sz w:val="21"/>
          <w:szCs w:val="21"/>
          <w:highlight w:val="none"/>
          <w:shd w:val="clear" w:color="auto" w:fill="auto"/>
        </w:rPr>
        <w:t>〕</w:t>
      </w:r>
      <w:r>
        <w:rPr>
          <w:rFonts w:ascii="宋体" w:hAnsi="宋体" w:eastAsia="宋体" w:cs="Times New Roman"/>
          <w:color w:val="auto"/>
          <w:kern w:val="2"/>
          <w:sz w:val="21"/>
          <w:szCs w:val="21"/>
          <w:highlight w:val="none"/>
          <w:shd w:val="clear" w:color="auto" w:fill="auto"/>
        </w:rPr>
        <w:t>约定</w:t>
      </w:r>
      <w:r>
        <w:rPr>
          <w:rFonts w:hint="eastAsia" w:ascii="宋体" w:hAnsi="宋体" w:eastAsia="宋体" w:cs="Times New Roman"/>
          <w:color w:val="auto"/>
          <w:kern w:val="2"/>
          <w:sz w:val="21"/>
          <w:szCs w:val="21"/>
          <w:highlight w:val="none"/>
          <w:shd w:val="clear" w:color="auto" w:fill="auto"/>
        </w:rPr>
        <w:t>进行计量：</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44EDEB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12.3.6 其他价格形式合同的计量</w:t>
      </w:r>
    </w:p>
    <w:p w14:paraId="777E2AD5">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其他价格形式的计量方式和程序：</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p>
    <w:p w14:paraId="67300CA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 工程进度款支付</w:t>
      </w:r>
    </w:p>
    <w:p w14:paraId="7D6B6FE1">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12.4.1 付款周期</w:t>
      </w:r>
    </w:p>
    <w:p w14:paraId="429310D1">
      <w:pPr>
        <w:pageBreakBefore w:val="0"/>
        <w:widowControl w:val="0"/>
        <w:kinsoku/>
        <w:wordWrap/>
        <w:overflowPunct/>
        <w:topLinePunct w:val="0"/>
        <w:bidi w:val="0"/>
        <w:spacing w:line="440" w:lineRule="exact"/>
        <w:jc w:val="left"/>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 xml:space="preserve">   </w:t>
      </w:r>
      <w:r>
        <w:rPr>
          <w:rFonts w:ascii="宋体" w:hAnsi="宋体" w:eastAsia="宋体" w:cs="Times New Roman"/>
          <w:color w:val="auto"/>
          <w:kern w:val="2"/>
          <w:sz w:val="21"/>
          <w:szCs w:val="21"/>
          <w:highlight w:val="none"/>
          <w:shd w:val="clear" w:color="auto" w:fill="auto"/>
          <w:lang w:val="en-US" w:eastAsia="zh-CN" w:bidi="ar-SA"/>
        </w:rPr>
        <w:t>关于付款周期的约定：</w:t>
      </w:r>
      <w:r>
        <w:rPr>
          <w:rFonts w:hint="eastAsia" w:ascii="宋体" w:hAnsi="宋体" w:eastAsia="宋体" w:cs="Times New Roman"/>
          <w:color w:val="auto"/>
          <w:kern w:val="2"/>
          <w:sz w:val="21"/>
          <w:szCs w:val="22"/>
          <w:highlight w:val="none"/>
          <w:u w:val="single"/>
          <w:shd w:val="clear" w:color="auto" w:fill="auto"/>
          <w:lang w:val="en-US" w:eastAsia="zh-CN" w:bidi="ar-SA"/>
        </w:rPr>
        <w:t>按完成工程量、竣工验收、办理竣工结算等形式进行付款。</w:t>
      </w:r>
    </w:p>
    <w:p w14:paraId="5D726B11">
      <w:pPr>
        <w:pageBreakBefore w:val="0"/>
        <w:kinsoku/>
        <w:wordWrap/>
        <w:overflowPunct/>
        <w:topLinePunct w:val="0"/>
        <w:bidi w:val="0"/>
        <w:spacing w:line="440" w:lineRule="exact"/>
        <w:ind w:firstLine="205" w:firstLineChars="98"/>
        <w:rPr>
          <w:rFonts w:hint="eastAsia" w:ascii="宋体" w:hAnsi="宋体" w:eastAsia="宋体" w:cs="Times New Roman"/>
          <w:b/>
          <w:bCs/>
          <w:color w:val="auto"/>
          <w:kern w:val="2"/>
          <w:sz w:val="21"/>
          <w:szCs w:val="21"/>
          <w:highlight w:val="none"/>
          <w:u w:val="single"/>
          <w:shd w:val="clear" w:color="auto" w:fill="auto"/>
          <w:lang w:val="en-US" w:eastAsia="zh-CN"/>
        </w:rPr>
      </w:pPr>
      <w:r>
        <w:rPr>
          <w:rFonts w:hint="eastAsia" w:ascii="宋体" w:hAnsi="宋体" w:eastAsia="宋体" w:cs="Times New Roman"/>
          <w:color w:val="auto"/>
          <w:kern w:val="2"/>
          <w:sz w:val="21"/>
          <w:szCs w:val="21"/>
          <w:highlight w:val="none"/>
          <w:shd w:val="clear" w:color="auto" w:fill="auto"/>
        </w:rPr>
        <w:t>工程进度款</w:t>
      </w:r>
      <w:r>
        <w:rPr>
          <w:rFonts w:hint="eastAsia" w:ascii="宋体" w:hAnsi="宋体" w:eastAsia="宋体" w:cs="Times New Roman"/>
          <w:color w:val="auto"/>
          <w:kern w:val="2"/>
          <w:sz w:val="21"/>
          <w:szCs w:val="21"/>
          <w:highlight w:val="none"/>
          <w:shd w:val="clear" w:color="auto" w:fill="auto"/>
          <w:lang w:eastAsia="zh-CN"/>
        </w:rPr>
        <w:t>：</w:t>
      </w:r>
    </w:p>
    <w:p w14:paraId="5E251DDC">
      <w:pPr>
        <w:pageBreakBefore w:val="0"/>
        <w:kinsoku/>
        <w:wordWrap/>
        <w:overflowPunct/>
        <w:topLinePunct w:val="0"/>
        <w:bidi w:val="0"/>
        <w:spacing w:line="440" w:lineRule="exact"/>
        <w:ind w:left="0" w:leftChars="0" w:firstLine="422" w:firstLineChars="200"/>
        <w:rPr>
          <w:rFonts w:hint="eastAsia" w:ascii="宋体" w:hAnsi="宋体" w:eastAsia="宋体" w:cs="Times New Roman"/>
          <w:b/>
          <w:bCs/>
          <w:color w:val="auto"/>
          <w:kern w:val="2"/>
          <w:sz w:val="21"/>
          <w:szCs w:val="21"/>
          <w:highlight w:val="none"/>
          <w:u w:val="single"/>
          <w:shd w:val="clear" w:color="auto" w:fill="auto"/>
        </w:rPr>
      </w:pPr>
      <w:r>
        <w:rPr>
          <w:rFonts w:hint="eastAsia" w:ascii="宋体" w:hAnsi="宋体" w:eastAsia="宋体" w:cs="Times New Roman"/>
          <w:b/>
          <w:bCs/>
          <w:color w:val="auto"/>
          <w:kern w:val="2"/>
          <w:sz w:val="21"/>
          <w:szCs w:val="21"/>
          <w:highlight w:val="none"/>
          <w:u w:val="single"/>
          <w:shd w:val="clear" w:color="auto" w:fill="auto"/>
        </w:rPr>
        <w:t>（</w:t>
      </w:r>
      <w:r>
        <w:rPr>
          <w:rFonts w:hint="eastAsia" w:ascii="宋体" w:hAnsi="宋体" w:eastAsia="宋体" w:cs="Times New Roman"/>
          <w:b/>
          <w:bCs/>
          <w:color w:val="auto"/>
          <w:kern w:val="2"/>
          <w:sz w:val="21"/>
          <w:szCs w:val="21"/>
          <w:highlight w:val="none"/>
          <w:u w:val="single"/>
          <w:shd w:val="clear" w:color="auto" w:fill="auto"/>
          <w:lang w:val="en-US" w:eastAsia="zh-CN"/>
        </w:rPr>
        <w:t>1</w:t>
      </w:r>
      <w:r>
        <w:rPr>
          <w:rFonts w:hint="eastAsia" w:ascii="宋体" w:hAnsi="宋体" w:eastAsia="宋体" w:cs="Times New Roman"/>
          <w:b/>
          <w:bCs/>
          <w:color w:val="auto"/>
          <w:kern w:val="2"/>
          <w:sz w:val="21"/>
          <w:szCs w:val="21"/>
          <w:highlight w:val="none"/>
          <w:u w:val="single"/>
          <w:shd w:val="clear" w:color="auto" w:fill="auto"/>
        </w:rPr>
        <w:t>）在施工进度达到60%时，支付至已完成合格工程量价款的</w:t>
      </w:r>
      <w:r>
        <w:rPr>
          <w:rFonts w:hint="eastAsia" w:ascii="宋体" w:hAnsi="宋体" w:cs="Times New Roman"/>
          <w:b/>
          <w:bCs/>
          <w:color w:val="auto"/>
          <w:kern w:val="2"/>
          <w:sz w:val="21"/>
          <w:szCs w:val="21"/>
          <w:highlight w:val="none"/>
          <w:u w:val="single"/>
          <w:shd w:val="clear" w:color="auto" w:fill="auto"/>
          <w:lang w:val="en-US" w:eastAsia="zh-CN"/>
        </w:rPr>
        <w:t>70</w:t>
      </w:r>
      <w:r>
        <w:rPr>
          <w:rFonts w:hint="eastAsia" w:ascii="宋体" w:hAnsi="宋体" w:eastAsia="宋体" w:cs="Times New Roman"/>
          <w:b/>
          <w:bCs/>
          <w:color w:val="auto"/>
          <w:kern w:val="2"/>
          <w:sz w:val="21"/>
          <w:szCs w:val="21"/>
          <w:highlight w:val="none"/>
          <w:u w:val="single"/>
          <w:shd w:val="clear" w:color="auto" w:fill="auto"/>
        </w:rPr>
        <w:t>%（扣除预付款后支付）。</w:t>
      </w:r>
    </w:p>
    <w:p w14:paraId="4851CCC1">
      <w:pPr>
        <w:pageBreakBefore w:val="0"/>
        <w:kinsoku/>
        <w:wordWrap/>
        <w:overflowPunct/>
        <w:topLinePunct w:val="0"/>
        <w:bidi w:val="0"/>
        <w:spacing w:line="440" w:lineRule="exact"/>
        <w:ind w:left="0" w:leftChars="0" w:firstLine="422" w:firstLineChars="200"/>
        <w:rPr>
          <w:rFonts w:hint="eastAsia" w:ascii="宋体" w:hAnsi="宋体" w:eastAsia="宋体" w:cs="Times New Roman"/>
          <w:b/>
          <w:bCs/>
          <w:color w:val="auto"/>
          <w:kern w:val="2"/>
          <w:sz w:val="21"/>
          <w:szCs w:val="21"/>
          <w:highlight w:val="none"/>
          <w:u w:val="single"/>
          <w:shd w:val="clear" w:color="auto" w:fill="auto"/>
        </w:rPr>
      </w:pPr>
      <w:r>
        <w:rPr>
          <w:rFonts w:hint="eastAsia" w:ascii="宋体" w:hAnsi="宋体" w:eastAsia="宋体" w:cs="Times New Roman"/>
          <w:b/>
          <w:bCs/>
          <w:color w:val="auto"/>
          <w:kern w:val="2"/>
          <w:sz w:val="21"/>
          <w:szCs w:val="21"/>
          <w:highlight w:val="none"/>
          <w:u w:val="single"/>
          <w:shd w:val="clear" w:color="auto" w:fill="auto"/>
        </w:rPr>
        <w:t>（</w:t>
      </w:r>
      <w:r>
        <w:rPr>
          <w:rFonts w:hint="eastAsia" w:ascii="宋体" w:hAnsi="宋体" w:eastAsia="宋体" w:cs="Times New Roman"/>
          <w:b/>
          <w:bCs/>
          <w:color w:val="auto"/>
          <w:kern w:val="2"/>
          <w:sz w:val="21"/>
          <w:szCs w:val="21"/>
          <w:highlight w:val="none"/>
          <w:u w:val="single"/>
          <w:shd w:val="clear" w:color="auto" w:fill="auto"/>
          <w:lang w:val="en-US" w:eastAsia="zh-CN"/>
        </w:rPr>
        <w:t>2</w:t>
      </w:r>
      <w:r>
        <w:rPr>
          <w:rFonts w:hint="eastAsia" w:ascii="宋体" w:hAnsi="宋体" w:eastAsia="宋体" w:cs="Times New Roman"/>
          <w:b/>
          <w:bCs/>
          <w:color w:val="auto"/>
          <w:kern w:val="2"/>
          <w:sz w:val="21"/>
          <w:szCs w:val="21"/>
          <w:highlight w:val="none"/>
          <w:u w:val="single"/>
          <w:shd w:val="clear" w:color="auto" w:fill="auto"/>
        </w:rPr>
        <w:t>）采购人要求的项目全部完工且验收达到约定条件，以及资料完整移交采购人后，采购人向</w:t>
      </w:r>
      <w:r>
        <w:rPr>
          <w:rFonts w:hint="eastAsia" w:ascii="宋体" w:hAnsi="宋体" w:cs="Times New Roman"/>
          <w:b/>
          <w:bCs/>
          <w:color w:val="auto"/>
          <w:kern w:val="2"/>
          <w:sz w:val="21"/>
          <w:szCs w:val="21"/>
          <w:highlight w:val="none"/>
          <w:u w:val="single"/>
          <w:shd w:val="clear" w:color="auto" w:fill="auto"/>
          <w:lang w:eastAsia="zh-CN"/>
        </w:rPr>
        <w:t>成交（中标）供应商</w:t>
      </w:r>
      <w:r>
        <w:rPr>
          <w:rFonts w:hint="eastAsia" w:ascii="宋体" w:hAnsi="宋体" w:eastAsia="宋体" w:cs="Times New Roman"/>
          <w:b/>
          <w:bCs/>
          <w:color w:val="auto"/>
          <w:kern w:val="2"/>
          <w:sz w:val="21"/>
          <w:szCs w:val="21"/>
          <w:highlight w:val="none"/>
          <w:u w:val="single"/>
          <w:shd w:val="clear" w:color="auto" w:fill="auto"/>
        </w:rPr>
        <w:t>支付至已完成全部合格工程量价款的</w:t>
      </w:r>
      <w:r>
        <w:rPr>
          <w:rFonts w:hint="eastAsia" w:ascii="宋体" w:hAnsi="宋体" w:cs="Times New Roman"/>
          <w:b/>
          <w:bCs/>
          <w:color w:val="auto"/>
          <w:kern w:val="2"/>
          <w:sz w:val="21"/>
          <w:szCs w:val="21"/>
          <w:highlight w:val="none"/>
          <w:u w:val="single"/>
          <w:shd w:val="clear" w:color="auto" w:fill="auto"/>
          <w:lang w:val="en-US" w:eastAsia="zh-CN"/>
        </w:rPr>
        <w:t>7</w:t>
      </w:r>
      <w:r>
        <w:rPr>
          <w:rFonts w:hint="eastAsia" w:ascii="宋体" w:hAnsi="宋体" w:eastAsia="宋体" w:cs="Times New Roman"/>
          <w:b/>
          <w:bCs/>
          <w:color w:val="auto"/>
          <w:kern w:val="2"/>
          <w:sz w:val="21"/>
          <w:szCs w:val="21"/>
          <w:highlight w:val="none"/>
          <w:u w:val="single"/>
          <w:shd w:val="clear" w:color="auto" w:fill="auto"/>
        </w:rPr>
        <w:t>0%</w:t>
      </w:r>
      <w:r>
        <w:rPr>
          <w:rFonts w:hint="eastAsia" w:cs="宋体"/>
          <w:b/>
          <w:bCs/>
          <w:color w:val="auto"/>
          <w:sz w:val="22"/>
          <w:highlight w:val="none"/>
          <w:u w:val="single"/>
          <w:lang w:val="en-US" w:eastAsia="zh-CN"/>
        </w:rPr>
        <w:t>（扣除预付款）</w:t>
      </w:r>
      <w:r>
        <w:rPr>
          <w:rFonts w:hint="eastAsia" w:ascii="宋体" w:hAnsi="宋体" w:eastAsia="宋体" w:cs="Times New Roman"/>
          <w:b/>
          <w:bCs/>
          <w:color w:val="auto"/>
          <w:kern w:val="2"/>
          <w:sz w:val="21"/>
          <w:szCs w:val="21"/>
          <w:highlight w:val="none"/>
          <w:u w:val="single"/>
          <w:shd w:val="clear" w:color="auto" w:fill="auto"/>
        </w:rPr>
        <w:t>；</w:t>
      </w:r>
    </w:p>
    <w:p w14:paraId="195FBE92">
      <w:pPr>
        <w:pageBreakBefore w:val="0"/>
        <w:kinsoku/>
        <w:wordWrap/>
        <w:overflowPunct/>
        <w:topLinePunct w:val="0"/>
        <w:bidi w:val="0"/>
        <w:spacing w:line="440" w:lineRule="exact"/>
        <w:ind w:firstLine="422" w:firstLineChars="200"/>
        <w:rPr>
          <w:rFonts w:hint="eastAsia" w:ascii="宋体" w:hAnsi="宋体" w:eastAsia="宋体" w:cs="Times New Roman"/>
          <w:b/>
          <w:bCs/>
          <w:color w:val="auto"/>
          <w:kern w:val="2"/>
          <w:sz w:val="21"/>
          <w:szCs w:val="24"/>
          <w:highlight w:val="none"/>
          <w:u w:val="single"/>
          <w:shd w:val="clear" w:color="auto" w:fill="auto"/>
          <w:lang w:val="zh-CN" w:eastAsia="zh-CN" w:bidi="ar-SA"/>
        </w:rPr>
      </w:pPr>
      <w:r>
        <w:rPr>
          <w:rFonts w:hint="eastAsia" w:ascii="宋体" w:hAnsi="宋体" w:eastAsia="宋体" w:cs="Times New Roman"/>
          <w:b/>
          <w:bCs/>
          <w:color w:val="auto"/>
          <w:kern w:val="2"/>
          <w:sz w:val="21"/>
          <w:szCs w:val="21"/>
          <w:highlight w:val="none"/>
          <w:u w:val="single"/>
          <w:shd w:val="clear" w:color="auto" w:fill="auto"/>
        </w:rPr>
        <w:t>（</w:t>
      </w:r>
      <w:r>
        <w:rPr>
          <w:rFonts w:hint="eastAsia" w:ascii="宋体" w:hAnsi="宋体" w:eastAsia="宋体" w:cs="Times New Roman"/>
          <w:b/>
          <w:bCs/>
          <w:color w:val="auto"/>
          <w:kern w:val="2"/>
          <w:sz w:val="21"/>
          <w:szCs w:val="21"/>
          <w:highlight w:val="none"/>
          <w:u w:val="single"/>
          <w:shd w:val="clear" w:color="auto" w:fill="auto"/>
          <w:lang w:val="en-US" w:eastAsia="zh-CN"/>
        </w:rPr>
        <w:t>3</w:t>
      </w:r>
      <w:r>
        <w:rPr>
          <w:rFonts w:hint="eastAsia" w:ascii="宋体" w:hAnsi="宋体" w:eastAsia="宋体" w:cs="Times New Roman"/>
          <w:b/>
          <w:bCs/>
          <w:color w:val="auto"/>
          <w:kern w:val="2"/>
          <w:sz w:val="21"/>
          <w:szCs w:val="21"/>
          <w:highlight w:val="none"/>
          <w:u w:val="single"/>
          <w:shd w:val="clear" w:color="auto" w:fill="auto"/>
        </w:rPr>
        <w:t>）经第三方造价咨询单位结算审核后支付至结算价的98.5%，剩余结算价1.5%为质保金，如</w:t>
      </w:r>
      <w:r>
        <w:rPr>
          <w:rFonts w:hint="eastAsia" w:ascii="宋体" w:hAnsi="宋体" w:cs="Times New Roman"/>
          <w:b/>
          <w:bCs/>
          <w:color w:val="auto"/>
          <w:kern w:val="2"/>
          <w:sz w:val="21"/>
          <w:szCs w:val="21"/>
          <w:highlight w:val="none"/>
          <w:u w:val="single"/>
          <w:shd w:val="clear" w:color="auto" w:fill="auto"/>
          <w:lang w:eastAsia="zh-CN"/>
        </w:rPr>
        <w:t>成交（中标）供应商</w:t>
      </w:r>
      <w:r>
        <w:rPr>
          <w:rFonts w:hint="eastAsia" w:ascii="宋体" w:hAnsi="宋体" w:eastAsia="宋体" w:cs="Times New Roman"/>
          <w:b/>
          <w:bCs/>
          <w:color w:val="auto"/>
          <w:kern w:val="2"/>
          <w:sz w:val="21"/>
          <w:szCs w:val="21"/>
          <w:highlight w:val="none"/>
          <w:u w:val="single"/>
          <w:shd w:val="clear" w:color="auto" w:fill="auto"/>
        </w:rPr>
        <w:t>提供质保金保函的可支付至结算价款的100%。质保金在所承诺的质保期满后扣除相应的违约金（如有）60天内全部结清（不计利息）。（具体每笔款项支付视财政部门资金拨付情况而定。）</w:t>
      </w:r>
      <w:r>
        <w:rPr>
          <w:rFonts w:hint="eastAsia" w:ascii="宋体" w:hAnsi="宋体" w:eastAsia="宋体" w:cs="Times New Roman"/>
          <w:b/>
          <w:bCs/>
          <w:color w:val="auto"/>
          <w:kern w:val="2"/>
          <w:sz w:val="21"/>
          <w:szCs w:val="24"/>
          <w:highlight w:val="none"/>
          <w:u w:val="single"/>
          <w:shd w:val="clear" w:color="auto" w:fill="auto"/>
          <w:lang w:val="en-US" w:eastAsia="zh-CN" w:bidi="ar-SA"/>
        </w:rPr>
        <w:t xml:space="preserve"> </w:t>
      </w:r>
    </w:p>
    <w:p w14:paraId="5FA03EA5">
      <w:pPr>
        <w:pageBreakBefore w:val="0"/>
        <w:kinsoku/>
        <w:wordWrap/>
        <w:overflowPunct/>
        <w:topLinePunct w:val="0"/>
        <w:autoSpaceDE w:val="0"/>
        <w:autoSpaceDN w:val="0"/>
        <w:bidi w:val="0"/>
        <w:adjustRightInd w:val="0"/>
        <w:spacing w:line="440" w:lineRule="exact"/>
        <w:ind w:firstLine="205" w:firstLineChars="98"/>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shd w:val="clear" w:color="auto" w:fill="auto"/>
        </w:rPr>
        <w:t>工程变更价款支付方式：</w:t>
      </w:r>
      <w:r>
        <w:rPr>
          <w:rFonts w:hint="eastAsia" w:ascii="宋体" w:hAnsi="宋体" w:eastAsia="宋体" w:cs="Times New Roman"/>
          <w:color w:val="auto"/>
          <w:kern w:val="2"/>
          <w:sz w:val="21"/>
          <w:szCs w:val="21"/>
          <w:highlight w:val="none"/>
          <w:u w:val="single"/>
          <w:shd w:val="clear" w:color="auto" w:fill="auto"/>
        </w:rPr>
        <w:t>设计变更所发生的工程量</w:t>
      </w:r>
      <w:r>
        <w:rPr>
          <w:rFonts w:hint="eastAsia" w:ascii="宋体" w:hAnsi="宋体" w:eastAsia="宋体" w:cs="Times New Roman"/>
          <w:color w:val="auto"/>
          <w:kern w:val="2"/>
          <w:sz w:val="21"/>
          <w:szCs w:val="21"/>
          <w:highlight w:val="none"/>
          <w:u w:val="single"/>
          <w:shd w:val="clear" w:color="auto" w:fill="auto"/>
          <w:lang w:val="en-US" w:eastAsia="zh-CN"/>
        </w:rPr>
        <w:t>价款在竣工结算后支付</w:t>
      </w:r>
      <w:r>
        <w:rPr>
          <w:rFonts w:hint="eastAsia" w:ascii="宋体" w:hAnsi="宋体" w:eastAsia="宋体" w:cs="Times New Roman"/>
          <w:color w:val="auto"/>
          <w:kern w:val="2"/>
          <w:sz w:val="21"/>
          <w:szCs w:val="21"/>
          <w:highlight w:val="none"/>
          <w:u w:val="single"/>
          <w:shd w:val="clear" w:color="auto" w:fill="auto"/>
        </w:rPr>
        <w:t>。</w:t>
      </w:r>
    </w:p>
    <w:p w14:paraId="6753130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12.4.2 进度付款申请单的编制</w:t>
      </w:r>
    </w:p>
    <w:p w14:paraId="405862A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关于进度付款申请单编制的约定：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按发包人要求</w:t>
      </w:r>
      <w:r>
        <w:rPr>
          <w:rFonts w:ascii="宋体" w:hAnsi="宋体" w:eastAsia="宋体" w:cs="Times New Roman"/>
          <w:color w:val="auto"/>
          <w:kern w:val="2"/>
          <w:sz w:val="21"/>
          <w:szCs w:val="21"/>
          <w:highlight w:val="none"/>
          <w:u w:val="single"/>
          <w:shd w:val="clear" w:color="auto" w:fill="auto"/>
        </w:rPr>
        <w:t xml:space="preserve">  。</w:t>
      </w:r>
    </w:p>
    <w:p w14:paraId="424FB9A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12.4.3 进度付款申请单的提交</w:t>
      </w:r>
    </w:p>
    <w:p w14:paraId="4C8970D2">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（1）单价合同进度付款申请单提交的约定</w:t>
      </w:r>
      <w:r>
        <w:rPr>
          <w:rFonts w:hint="eastAsia" w:ascii="宋体" w:hAnsi="宋体" w:eastAsia="宋体" w:cs="Times New Roman"/>
          <w:color w:val="auto"/>
          <w:kern w:val="2"/>
          <w:sz w:val="21"/>
          <w:szCs w:val="21"/>
          <w:highlight w:val="none"/>
          <w:shd w:val="clear" w:color="auto" w:fill="auto"/>
        </w:rPr>
        <w:t>：</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55A4FCAB">
      <w:pPr>
        <w:pageBreakBefore w:val="0"/>
        <w:kinsoku/>
        <w:wordWrap/>
        <w:overflowPunct/>
        <w:topLinePunct w:val="0"/>
        <w:bidi w:val="0"/>
        <w:spacing w:line="440" w:lineRule="exact"/>
        <w:ind w:firstLine="420" w:firstLineChars="200"/>
        <w:jc w:val="left"/>
        <w:rPr>
          <w:rFonts w:hint="eastAsia" w:ascii="宋体" w:hAnsi="宋体" w:eastAsia="宋体" w:cs="Times New Roman"/>
          <w:b/>
          <w:bCs/>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（2）总价合同进度付款申请单提交的约定</w:t>
      </w:r>
      <w:r>
        <w:rPr>
          <w:rFonts w:hint="eastAsia" w:ascii="宋体" w:hAnsi="宋体" w:eastAsia="宋体" w:cs="Times New Roman"/>
          <w:color w:val="auto"/>
          <w:kern w:val="2"/>
          <w:sz w:val="21"/>
          <w:szCs w:val="21"/>
          <w:highlight w:val="none"/>
          <w:shd w:val="clear" w:color="auto" w:fill="auto"/>
        </w:rPr>
        <w:t>：</w:t>
      </w:r>
      <w:r>
        <w:rPr>
          <w:rFonts w:ascii="宋体" w:hAnsi="宋体" w:eastAsia="宋体" w:cs="Times New Roman"/>
          <w:b/>
          <w:bCs/>
          <w:color w:val="auto"/>
          <w:kern w:val="2"/>
          <w:sz w:val="21"/>
          <w:szCs w:val="21"/>
          <w:highlight w:val="none"/>
          <w:u w:val="single"/>
          <w:shd w:val="clear" w:color="auto" w:fill="auto"/>
        </w:rPr>
        <w:t xml:space="preserve"> </w:t>
      </w:r>
      <w:r>
        <w:rPr>
          <w:rFonts w:hint="eastAsia" w:ascii="宋体" w:hAnsi="宋体" w:eastAsia="宋体" w:cs="宋体"/>
          <w:b/>
          <w:bCs/>
          <w:color w:val="auto"/>
          <w:kern w:val="0"/>
          <w:sz w:val="21"/>
          <w:szCs w:val="21"/>
          <w:highlight w:val="none"/>
          <w:u w:val="single"/>
          <w:shd w:val="clear" w:color="auto" w:fill="auto"/>
          <w:lang w:val="en-US" w:eastAsia="zh-CN"/>
        </w:rPr>
        <w:t>/</w:t>
      </w:r>
      <w:r>
        <w:rPr>
          <w:rFonts w:hint="eastAsia" w:ascii="宋体" w:hAnsi="宋体" w:eastAsia="宋体" w:cs="宋体"/>
          <w:b/>
          <w:bCs/>
          <w:color w:val="auto"/>
          <w:kern w:val="0"/>
          <w:sz w:val="21"/>
          <w:szCs w:val="21"/>
          <w:highlight w:val="none"/>
          <w:u w:val="single"/>
          <w:shd w:val="clear" w:color="auto" w:fill="auto"/>
          <w:lang w:val="zh-CN"/>
        </w:rPr>
        <w:t>。</w:t>
      </w:r>
    </w:p>
    <w:p w14:paraId="29CB85F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（3）其他价格形式合同进度付款申请单提交的约定：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2FD86771">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12.4.4 进度款审核和支付</w:t>
      </w:r>
    </w:p>
    <w:p w14:paraId="3053C2F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（1）监理人审查并报送发包人的期限：</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0"/>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2F11F2A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发包人完成审批并签发进度款支付证书的期限：</w:t>
      </w:r>
      <w:r>
        <w:rPr>
          <w:rFonts w:hint="eastAsia" w:ascii="宋体" w:hAnsi="宋体" w:eastAsia="宋体" w:cs="Times New Roman"/>
          <w:color w:val="auto"/>
          <w:kern w:val="0"/>
          <w:sz w:val="21"/>
          <w:szCs w:val="21"/>
          <w:highlight w:val="none"/>
          <w:u w:val="single"/>
          <w:shd w:val="clear" w:color="auto" w:fill="auto"/>
        </w:rPr>
        <w:t xml:space="preserve">            </w:t>
      </w:r>
      <w:r>
        <w:rPr>
          <w:rFonts w:hint="eastAsia" w:ascii="Times New Roman" w:hAnsi="Times New Roman" w:eastAsia="宋体" w:cs="Times New Roman"/>
          <w:color w:val="auto"/>
          <w:kern w:val="2"/>
          <w:sz w:val="21"/>
          <w:szCs w:val="24"/>
          <w:highlight w:val="none"/>
          <w:u w:val="single"/>
          <w:shd w:val="clear" w:color="auto" w:fill="auto"/>
        </w:rPr>
        <w:t>。</w:t>
      </w:r>
    </w:p>
    <w:p w14:paraId="10D8D1B1">
      <w:pPr>
        <w:pageBreakBefore w:val="0"/>
        <w:kinsoku/>
        <w:wordWrap/>
        <w:overflowPunct/>
        <w:topLinePunct w:val="0"/>
        <w:bidi w:val="0"/>
        <w:adjustRightInd w:val="0"/>
        <w:snapToGri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（2）发包人支付进度款的期限：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0"/>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59FE84DA">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发包人逾期支付进度款的违约金的计算方式：</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1237E3E2">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12.4.6 支付分解表的编制</w:t>
      </w:r>
    </w:p>
    <w:p w14:paraId="7B226DAE">
      <w:pPr>
        <w:pageBreakBefore w:val="0"/>
        <w:kinsoku/>
        <w:wordWrap/>
        <w:overflowPunct/>
        <w:topLinePunct w:val="0"/>
        <w:bidi w:val="0"/>
        <w:spacing w:line="440" w:lineRule="exact"/>
        <w:ind w:left="4180" w:leftChars="200" w:hanging="3780" w:hangingChars="18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2、总价合同支付分解表的编制与审批：</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7897068B">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3、单价合同的总价项目支付分解表的编制与审批：</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54E2AB22">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13.</w:t>
      </w:r>
      <w:r>
        <w:rPr>
          <w:rFonts w:hint="eastAsia" w:ascii="宋体" w:hAnsi="宋体" w:eastAsia="宋体" w:cs="Times New Roman"/>
          <w:b w:val="0"/>
          <w:bCs/>
          <w:color w:val="auto"/>
          <w:kern w:val="2"/>
          <w:sz w:val="21"/>
          <w:szCs w:val="21"/>
          <w:highlight w:val="none"/>
          <w:shd w:val="clear" w:color="auto" w:fill="auto"/>
          <w:lang w:val="en-US" w:eastAsia="zh-CN" w:bidi="ar-SA"/>
        </w:rPr>
        <w:t xml:space="preserve"> </w:t>
      </w:r>
      <w:r>
        <w:rPr>
          <w:rFonts w:ascii="宋体" w:hAnsi="宋体" w:eastAsia="宋体" w:cs="Times New Roman"/>
          <w:b w:val="0"/>
          <w:bCs/>
          <w:color w:val="auto"/>
          <w:kern w:val="2"/>
          <w:sz w:val="21"/>
          <w:szCs w:val="21"/>
          <w:highlight w:val="none"/>
          <w:shd w:val="clear" w:color="auto" w:fill="auto"/>
          <w:lang w:val="en-US" w:eastAsia="zh-CN" w:bidi="ar-SA"/>
        </w:rPr>
        <w:t>验收和工程试车</w:t>
      </w:r>
    </w:p>
    <w:p w14:paraId="0A8F63A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13.1 分部分项工程验收</w:t>
      </w:r>
    </w:p>
    <w:p w14:paraId="099CD744">
      <w:pPr>
        <w:pageBreakBefore w:val="0"/>
        <w:kinsoku/>
        <w:wordWrap/>
        <w:overflowPunct/>
        <w:topLinePunct w:val="0"/>
        <w:bidi w:val="0"/>
        <w:spacing w:line="440" w:lineRule="exact"/>
        <w:ind w:left="4180" w:leftChars="200" w:hanging="3780" w:hangingChars="18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13.1.2监理人不能按时进行验收时，应提前</w:t>
      </w:r>
      <w:r>
        <w:rPr>
          <w:rFonts w:ascii="宋体" w:hAnsi="宋体" w:eastAsia="宋体" w:cs="Times New Roman"/>
          <w:color w:val="auto"/>
          <w:kern w:val="2"/>
          <w:sz w:val="21"/>
          <w:szCs w:val="24"/>
          <w:highlight w:val="none"/>
          <w:u w:val="single"/>
          <w:shd w:val="clear" w:color="auto" w:fill="auto"/>
        </w:rPr>
        <w:t>24</w:t>
      </w:r>
      <w:r>
        <w:rPr>
          <w:rFonts w:ascii="宋体" w:hAnsi="宋体" w:eastAsia="宋体" w:cs="Times New Roman"/>
          <w:color w:val="auto"/>
          <w:kern w:val="2"/>
          <w:sz w:val="21"/>
          <w:szCs w:val="24"/>
          <w:highlight w:val="none"/>
          <w:shd w:val="clear" w:color="auto" w:fill="auto"/>
        </w:rPr>
        <w:t>小时提交书面延期要求。</w:t>
      </w:r>
    </w:p>
    <w:p w14:paraId="613C15BB">
      <w:pPr>
        <w:pageBreakBefore w:val="0"/>
        <w:kinsoku/>
        <w:wordWrap/>
        <w:overflowPunct/>
        <w:topLinePunct w:val="0"/>
        <w:bidi w:val="0"/>
        <w:spacing w:line="440" w:lineRule="exact"/>
        <w:ind w:left="4180" w:leftChars="200" w:hanging="3780" w:hangingChars="18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关于延期最长不得超过：</w:t>
      </w:r>
      <w:r>
        <w:rPr>
          <w:rFonts w:ascii="宋体" w:hAnsi="宋体" w:eastAsia="宋体" w:cs="Times New Roman"/>
          <w:color w:val="auto"/>
          <w:kern w:val="2"/>
          <w:sz w:val="21"/>
          <w:szCs w:val="24"/>
          <w:highlight w:val="none"/>
          <w:u w:val="single"/>
          <w:shd w:val="clear" w:color="auto" w:fill="auto"/>
        </w:rPr>
        <w:t xml:space="preserve">  48  </w:t>
      </w:r>
      <w:r>
        <w:rPr>
          <w:rFonts w:ascii="宋体" w:hAnsi="宋体" w:eastAsia="宋体" w:cs="Times New Roman"/>
          <w:color w:val="auto"/>
          <w:kern w:val="2"/>
          <w:sz w:val="21"/>
          <w:szCs w:val="24"/>
          <w:highlight w:val="none"/>
          <w:shd w:val="clear" w:color="auto" w:fill="auto"/>
        </w:rPr>
        <w:t>小时。</w:t>
      </w:r>
    </w:p>
    <w:p w14:paraId="41ED13B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13.2 竣工验收</w:t>
      </w:r>
    </w:p>
    <w:p w14:paraId="6538C0DF">
      <w:pPr>
        <w:pageBreakBefore w:val="0"/>
        <w:kinsoku/>
        <w:wordWrap/>
        <w:overflowPunct/>
        <w:topLinePunct w:val="0"/>
        <w:bidi w:val="0"/>
        <w:spacing w:line="440" w:lineRule="exact"/>
        <w:ind w:left="4180" w:leftChars="200" w:hanging="3780" w:hangingChars="18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13.2.2竣工验收程序</w:t>
      </w:r>
    </w:p>
    <w:p w14:paraId="74CB3E28">
      <w:pPr>
        <w:pageBreakBefore w:val="0"/>
        <w:kinsoku/>
        <w:wordWrap/>
        <w:overflowPunct/>
        <w:topLinePunct w:val="0"/>
        <w:autoSpaceDE w:val="0"/>
        <w:autoSpaceDN w:val="0"/>
        <w:bidi w:val="0"/>
        <w:adjustRightInd w:val="0"/>
        <w:spacing w:line="440" w:lineRule="exact"/>
        <w:ind w:right="-20"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关于竣工验收程序的约定：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工程竣工验收后一个月内承包人向发包人提供完整标准的竣工图4套。</w:t>
      </w:r>
    </w:p>
    <w:p w14:paraId="1C6E6BAD">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发包人不按照本项约定组织竣工验收、颁发工程接收证书的违约金的计算方法：</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按通用条款执行</w:t>
      </w:r>
      <w:r>
        <w:rPr>
          <w:rFonts w:ascii="宋体" w:hAnsi="宋体" w:eastAsia="宋体" w:cs="Times New Roman"/>
          <w:color w:val="auto"/>
          <w:kern w:val="2"/>
          <w:sz w:val="21"/>
          <w:szCs w:val="21"/>
          <w:highlight w:val="none"/>
          <w:u w:val="single"/>
          <w:shd w:val="clear" w:color="auto" w:fill="auto"/>
        </w:rPr>
        <w:t xml:space="preserve">  。</w:t>
      </w:r>
    </w:p>
    <w:p w14:paraId="718FA57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13.2.5移交、接收全部与部分工程</w:t>
      </w:r>
    </w:p>
    <w:p w14:paraId="6C50CDE4">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0"/>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承包人向发包人移交工程的期限：</w:t>
      </w:r>
      <w:r>
        <w:rPr>
          <w:rFonts w:hint="eastAsia" w:ascii="宋体" w:hAnsi="宋体" w:eastAsia="宋体" w:cs="Times New Roman"/>
          <w:color w:val="auto"/>
          <w:kern w:val="2"/>
          <w:sz w:val="21"/>
          <w:szCs w:val="21"/>
          <w:highlight w:val="none"/>
          <w:u w:val="single"/>
          <w:shd w:val="clear" w:color="auto" w:fill="auto"/>
        </w:rPr>
        <w:t>在颁发工程接收证书后7天内完成。</w:t>
      </w:r>
    </w:p>
    <w:p w14:paraId="2E7C829F">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4"/>
          <w:szCs w:val="24"/>
          <w:highlight w:val="none"/>
          <w:u w:val="single"/>
          <w:shd w:val="clear" w:color="auto" w:fill="auto"/>
        </w:rPr>
      </w:pPr>
      <w:r>
        <w:rPr>
          <w:rFonts w:ascii="宋体" w:hAnsi="宋体" w:eastAsia="宋体" w:cs="Times New Roman"/>
          <w:color w:val="auto"/>
          <w:kern w:val="2"/>
          <w:sz w:val="21"/>
          <w:szCs w:val="24"/>
          <w:highlight w:val="none"/>
          <w:shd w:val="clear" w:color="auto" w:fill="auto"/>
        </w:rPr>
        <w:t>发包人未按本合同约定接收全部或部分工程的，违约金的计算方法为：</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按通用合同条款第13.2.5款执行。</w:t>
      </w:r>
    </w:p>
    <w:p w14:paraId="7EC594C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承包人未按时移交工程的，违约金的计算方法为：</w:t>
      </w:r>
      <w:r>
        <w:rPr>
          <w:rFonts w:hint="eastAsia" w:ascii="宋体" w:hAnsi="宋体" w:eastAsia="宋体" w:cs="Times New Roman"/>
          <w:color w:val="auto"/>
          <w:kern w:val="2"/>
          <w:sz w:val="21"/>
          <w:szCs w:val="24"/>
          <w:highlight w:val="none"/>
          <w:u w:val="single"/>
          <w:shd w:val="clear" w:color="auto" w:fill="auto"/>
        </w:rPr>
        <w:t>延期在15日内（含），每延期一天向发包人支付违约金1000元；超出15日，超出部分每延期一天向发包人支付违约金</w:t>
      </w:r>
      <w:r>
        <w:rPr>
          <w:rFonts w:hint="eastAsia" w:ascii="宋体" w:hAnsi="宋体" w:eastAsia="宋体" w:cs="Times New Roman"/>
          <w:color w:val="auto"/>
          <w:kern w:val="2"/>
          <w:sz w:val="21"/>
          <w:szCs w:val="24"/>
          <w:highlight w:val="none"/>
          <w:u w:val="single"/>
          <w:shd w:val="clear" w:color="auto" w:fill="auto"/>
          <w:lang w:val="en-US" w:eastAsia="zh-CN"/>
        </w:rPr>
        <w:t>3</w:t>
      </w:r>
      <w:r>
        <w:rPr>
          <w:rFonts w:hint="eastAsia" w:ascii="宋体" w:hAnsi="宋体" w:eastAsia="宋体" w:cs="Times New Roman"/>
          <w:color w:val="auto"/>
          <w:kern w:val="2"/>
          <w:sz w:val="21"/>
          <w:szCs w:val="24"/>
          <w:highlight w:val="none"/>
          <w:u w:val="single"/>
          <w:shd w:val="clear" w:color="auto" w:fill="auto"/>
        </w:rPr>
        <w:t>000元</w:t>
      </w:r>
      <w:r>
        <w:rPr>
          <w:rFonts w:hint="eastAsia" w:ascii="宋体" w:hAnsi="宋体" w:eastAsia="宋体" w:cs="Times New Roman"/>
          <w:color w:val="auto"/>
          <w:kern w:val="2"/>
          <w:sz w:val="21"/>
          <w:szCs w:val="21"/>
          <w:highlight w:val="none"/>
          <w:u w:val="single"/>
          <w:shd w:val="clear" w:color="auto" w:fill="auto"/>
        </w:rPr>
        <w:t>。</w:t>
      </w:r>
    </w:p>
    <w:p w14:paraId="78220224">
      <w:pPr>
        <w:pageBreakBefore w:val="0"/>
        <w:kinsoku/>
        <w:wordWrap/>
        <w:overflowPunct/>
        <w:topLinePunct w:val="0"/>
        <w:bidi w:val="0"/>
        <w:spacing w:line="440" w:lineRule="exact"/>
        <w:ind w:firstLine="48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13.3 工程试车</w:t>
      </w:r>
    </w:p>
    <w:p w14:paraId="7A9D85C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13.3.1 试车程序</w:t>
      </w:r>
    </w:p>
    <w:p w14:paraId="23D4FC9F">
      <w:pPr>
        <w:pageBreakBefore w:val="0"/>
        <w:kinsoku/>
        <w:wordWrap/>
        <w:overflowPunct/>
        <w:topLinePunct w:val="0"/>
        <w:bidi w:val="0"/>
        <w:spacing w:line="440" w:lineRule="exact"/>
        <w:ind w:firstLine="525" w:firstLineChars="250"/>
        <w:rPr>
          <w:rFonts w:hint="eastAsia" w:ascii="宋体" w:hAnsi="宋体" w:eastAsia="宋体" w:cs="Times New Roman"/>
          <w:color w:val="auto"/>
          <w:kern w:val="2"/>
          <w:sz w:val="21"/>
          <w:szCs w:val="24"/>
          <w:highlight w:val="none"/>
          <w:u w:val="single"/>
          <w:shd w:val="clear" w:color="auto" w:fill="auto"/>
        </w:rPr>
      </w:pPr>
      <w:r>
        <w:rPr>
          <w:rFonts w:ascii="宋体" w:hAnsi="宋体" w:eastAsia="宋体" w:cs="Times New Roman"/>
          <w:color w:val="auto"/>
          <w:kern w:val="2"/>
          <w:sz w:val="21"/>
          <w:szCs w:val="24"/>
          <w:highlight w:val="none"/>
          <w:shd w:val="clear" w:color="auto" w:fill="auto"/>
        </w:rPr>
        <w:t>工程试车内容：</w:t>
      </w:r>
      <w:r>
        <w:rPr>
          <w:rFonts w:hint="eastAsia" w:ascii="宋体" w:hAnsi="宋体" w:eastAsia="宋体" w:cs="Times New Roman"/>
          <w:color w:val="auto"/>
          <w:kern w:val="2"/>
          <w:sz w:val="21"/>
          <w:szCs w:val="21"/>
          <w:highlight w:val="none"/>
          <w:u w:val="single"/>
          <w:shd w:val="clear" w:color="auto" w:fill="auto"/>
        </w:rPr>
        <w:t>按通用合同条款第13.3.1款执行。</w:t>
      </w:r>
    </w:p>
    <w:p w14:paraId="460B3ED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（1）单机无负荷试车费用由</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承包人</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承担；</w:t>
      </w:r>
    </w:p>
    <w:p w14:paraId="4E3AFE71">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（2）无负荷联动试车费用由</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承包人</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承担。</w:t>
      </w:r>
    </w:p>
    <w:p w14:paraId="6926A98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13.3.3 投料试车</w:t>
      </w:r>
    </w:p>
    <w:p w14:paraId="3E7A3C8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0"/>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关于投料试车相关事项的约定：</w:t>
      </w:r>
      <w:r>
        <w:rPr>
          <w:rFonts w:hint="eastAsia"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p>
    <w:p w14:paraId="676B06F9">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13.6 竣工退场</w:t>
      </w:r>
    </w:p>
    <w:p w14:paraId="4E9C252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13.6.1 竣工退场</w:t>
      </w:r>
    </w:p>
    <w:p w14:paraId="2FF1F2F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承包人完成竣工退场的期限</w:t>
      </w:r>
      <w:r>
        <w:rPr>
          <w:rFonts w:ascii="宋体" w:hAnsi="宋体" w:eastAsia="宋体" w:cs="Times New Roman"/>
          <w:color w:val="auto"/>
          <w:kern w:val="2"/>
          <w:sz w:val="21"/>
          <w:szCs w:val="24"/>
          <w:highlight w:val="none"/>
          <w:u w:val="single"/>
          <w:shd w:val="clear" w:color="auto" w:fill="auto"/>
        </w:rPr>
        <w:t>：颁发工程接收证书</w:t>
      </w:r>
      <w:r>
        <w:rPr>
          <w:rFonts w:hint="eastAsia" w:ascii="宋体" w:hAnsi="宋体" w:eastAsia="宋体" w:cs="Times New Roman"/>
          <w:color w:val="auto"/>
          <w:kern w:val="2"/>
          <w:sz w:val="21"/>
          <w:szCs w:val="21"/>
          <w:highlight w:val="none"/>
          <w:u w:val="single"/>
          <w:shd w:val="clear" w:color="auto" w:fill="auto"/>
        </w:rPr>
        <w:t xml:space="preserve"> 7日内完成工程移交，</w:t>
      </w:r>
      <w:r>
        <w:rPr>
          <w:rFonts w:hint="eastAsia" w:ascii="宋体" w:hAnsi="宋体" w:eastAsia="宋体" w:cs="Times New Roman"/>
          <w:color w:val="auto"/>
          <w:kern w:val="0"/>
          <w:sz w:val="21"/>
          <w:szCs w:val="21"/>
          <w:highlight w:val="none"/>
          <w:u w:val="single"/>
          <w:shd w:val="clear" w:color="auto" w:fill="auto"/>
        </w:rPr>
        <w:t>对工程室内外进行整理、清洁且按时撤场</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4"/>
          <w:highlight w:val="none"/>
          <w:u w:val="single"/>
          <w:shd w:val="clear" w:color="auto" w:fill="auto"/>
        </w:rPr>
        <w:t>承包人应按</w:t>
      </w:r>
      <w:r>
        <w:rPr>
          <w:rFonts w:hint="eastAsia" w:ascii="宋体" w:hAnsi="宋体" w:eastAsia="宋体" w:cs="Times New Roman"/>
          <w:color w:val="auto"/>
          <w:kern w:val="2"/>
          <w:sz w:val="21"/>
          <w:szCs w:val="24"/>
          <w:highlight w:val="none"/>
          <w:u w:val="single"/>
          <w:shd w:val="clear" w:color="auto" w:fill="auto"/>
        </w:rPr>
        <w:t>通用条款要求进行退场</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0"/>
          <w:sz w:val="24"/>
          <w:szCs w:val="24"/>
          <w:highlight w:val="none"/>
          <w:shd w:val="clear" w:color="auto" w:fill="auto"/>
        </w:rPr>
        <w:t>。</w:t>
      </w:r>
    </w:p>
    <w:p w14:paraId="50E54656">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14. 竣工结算</w:t>
      </w:r>
    </w:p>
    <w:p w14:paraId="632B491D">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14.1 竣工付款申请</w:t>
      </w:r>
    </w:p>
    <w:p w14:paraId="7347FE07">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承包人提交竣工付款申请单的期限：</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p>
    <w:p w14:paraId="6A33BEDD">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14.2 竣工结算审核</w:t>
      </w:r>
    </w:p>
    <w:p w14:paraId="67B8BFE3">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发包人</w:t>
      </w:r>
      <w:r>
        <w:rPr>
          <w:rFonts w:hint="eastAsia" w:ascii="宋体" w:hAnsi="宋体" w:eastAsia="宋体" w:cs="Times New Roman"/>
          <w:color w:val="auto"/>
          <w:kern w:val="2"/>
          <w:sz w:val="21"/>
          <w:szCs w:val="24"/>
          <w:highlight w:val="none"/>
          <w:shd w:val="clear" w:color="auto" w:fill="auto"/>
        </w:rPr>
        <w:t>审批</w:t>
      </w:r>
      <w:r>
        <w:rPr>
          <w:rFonts w:ascii="宋体" w:hAnsi="宋体" w:eastAsia="宋体" w:cs="Times New Roman"/>
          <w:color w:val="auto"/>
          <w:kern w:val="2"/>
          <w:sz w:val="21"/>
          <w:szCs w:val="24"/>
          <w:highlight w:val="none"/>
          <w:shd w:val="clear" w:color="auto" w:fill="auto"/>
        </w:rPr>
        <w:t>竣工付款申请单的期限：</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p>
    <w:p w14:paraId="3E6A476E">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发包人完成竣工付款的期限：</w:t>
      </w:r>
      <w:r>
        <w:rPr>
          <w:rFonts w:ascii="宋体" w:hAnsi="宋体" w:eastAsia="宋体" w:cs="Times New Roman"/>
          <w:color w:val="auto"/>
          <w:kern w:val="2"/>
          <w:sz w:val="21"/>
          <w:szCs w:val="21"/>
          <w:highlight w:val="none"/>
          <w:u w:val="single"/>
          <w:shd w:val="clear" w:color="auto" w:fill="auto"/>
        </w:rPr>
        <w:t>按本合同通用条款执行</w:t>
      </w:r>
      <w:r>
        <w:rPr>
          <w:rFonts w:hint="eastAsia" w:ascii="宋体" w:hAnsi="宋体" w:eastAsia="宋体" w:cs="Times New Roman"/>
          <w:color w:val="auto"/>
          <w:kern w:val="2"/>
          <w:sz w:val="21"/>
          <w:szCs w:val="21"/>
          <w:highlight w:val="none"/>
          <w:u w:val="single"/>
          <w:shd w:val="clear" w:color="auto" w:fill="auto"/>
        </w:rPr>
        <w:t>。</w:t>
      </w:r>
    </w:p>
    <w:p w14:paraId="4E4C38E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关于竣工付款证书异议部分复核的方式和程序：</w:t>
      </w:r>
      <w:r>
        <w:rPr>
          <w:rFonts w:ascii="宋体" w:hAnsi="宋体" w:eastAsia="宋体" w:cs="Times New Roman"/>
          <w:color w:val="auto"/>
          <w:kern w:val="2"/>
          <w:sz w:val="21"/>
          <w:szCs w:val="21"/>
          <w:highlight w:val="none"/>
          <w:u w:val="single"/>
          <w:shd w:val="clear" w:color="auto" w:fill="auto"/>
        </w:rPr>
        <w:t>按本合同通用条款执行</w:t>
      </w:r>
      <w:r>
        <w:rPr>
          <w:rFonts w:hint="eastAsia" w:ascii="宋体" w:hAnsi="宋体" w:eastAsia="宋体" w:cs="Times New Roman"/>
          <w:color w:val="auto"/>
          <w:kern w:val="2"/>
          <w:sz w:val="21"/>
          <w:szCs w:val="21"/>
          <w:highlight w:val="none"/>
          <w:u w:val="single"/>
          <w:shd w:val="clear" w:color="auto" w:fill="auto"/>
        </w:rPr>
        <w:t>。</w:t>
      </w:r>
    </w:p>
    <w:p w14:paraId="18F8C424">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14.4 最终结清</w:t>
      </w:r>
    </w:p>
    <w:p w14:paraId="1EFC561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14.4.1 最终结清申请单</w:t>
      </w:r>
    </w:p>
    <w:p w14:paraId="719F12F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承包人提交最终结清申请单的份数：</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21011EC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承包人提交最终结算申请单的期限：</w:t>
      </w:r>
      <w:r>
        <w:rPr>
          <w:rFonts w:hint="eastAsia"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shd w:val="clear" w:color="auto" w:fill="auto"/>
        </w:rPr>
        <w:t xml:space="preserve"> </w:t>
      </w:r>
      <w:r>
        <w:rPr>
          <w:rFonts w:ascii="宋体" w:hAnsi="宋体" w:eastAsia="宋体" w:cs="Times New Roman"/>
          <w:color w:val="auto"/>
          <w:kern w:val="2"/>
          <w:sz w:val="24"/>
          <w:szCs w:val="24"/>
          <w:highlight w:val="none"/>
          <w:shd w:val="clear" w:color="auto" w:fill="auto"/>
        </w:rPr>
        <w:t xml:space="preserve">。 </w:t>
      </w:r>
    </w:p>
    <w:p w14:paraId="7338EE1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14.4.2 最终结清证书和支付</w:t>
      </w:r>
    </w:p>
    <w:p w14:paraId="4E18868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（1）发包人完成最终结清申请单的</w:t>
      </w:r>
      <w:r>
        <w:rPr>
          <w:rFonts w:hint="eastAsia" w:ascii="宋体" w:hAnsi="宋体" w:eastAsia="宋体" w:cs="Times New Roman"/>
          <w:color w:val="auto"/>
          <w:kern w:val="2"/>
          <w:sz w:val="21"/>
          <w:szCs w:val="24"/>
          <w:highlight w:val="none"/>
          <w:shd w:val="clear" w:color="auto" w:fill="auto"/>
        </w:rPr>
        <w:t>审批</w:t>
      </w:r>
      <w:r>
        <w:rPr>
          <w:rFonts w:ascii="宋体" w:hAnsi="宋体" w:eastAsia="宋体" w:cs="Times New Roman"/>
          <w:color w:val="auto"/>
          <w:kern w:val="2"/>
          <w:sz w:val="21"/>
          <w:szCs w:val="24"/>
          <w:highlight w:val="none"/>
          <w:shd w:val="clear" w:color="auto" w:fill="auto"/>
        </w:rPr>
        <w:t>并颁发最终结清证书的期限：</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60200E3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（2）发包人完成支付的期限：</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385EEBAA">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15. 缺陷责任期与保修</w:t>
      </w:r>
    </w:p>
    <w:p w14:paraId="394B08F3">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15.2缺陷责任期</w:t>
      </w:r>
    </w:p>
    <w:p w14:paraId="1A22DF0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缺陷责任期的具体期限：</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lang w:val="en-US" w:eastAsia="zh-CN"/>
        </w:rPr>
        <w:t>24个月</w:t>
      </w:r>
      <w:r>
        <w:rPr>
          <w:rFonts w:hint="eastAsia" w:ascii="宋体" w:hAnsi="宋体" w:eastAsia="宋体" w:cs="Times New Roman"/>
          <w:color w:val="auto"/>
          <w:kern w:val="0"/>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0DDA0495">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15.3 质量保证金</w:t>
      </w:r>
    </w:p>
    <w:p w14:paraId="64DFA017">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关于是否扣留质量保证金的约定：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是 </w:t>
      </w:r>
      <w:r>
        <w:rPr>
          <w:rFonts w:ascii="宋体" w:hAnsi="宋体" w:eastAsia="宋体" w:cs="Times New Roman"/>
          <w:color w:val="auto"/>
          <w:kern w:val="2"/>
          <w:sz w:val="24"/>
          <w:szCs w:val="24"/>
          <w:highlight w:val="none"/>
          <w:shd w:val="clear" w:color="auto" w:fill="auto"/>
        </w:rPr>
        <w:t>。</w:t>
      </w:r>
    </w:p>
    <w:p w14:paraId="622AD0B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 xml:space="preserve">15.3.1 </w:t>
      </w:r>
      <w:r>
        <w:rPr>
          <w:rFonts w:hint="eastAsia" w:ascii="宋体" w:hAnsi="宋体" w:eastAsia="宋体" w:cs="Times New Roman"/>
          <w:color w:val="auto"/>
          <w:kern w:val="2"/>
          <w:sz w:val="21"/>
          <w:szCs w:val="24"/>
          <w:highlight w:val="none"/>
          <w:shd w:val="clear" w:color="auto" w:fill="auto"/>
        </w:rPr>
        <w:t>承包人提供</w:t>
      </w:r>
      <w:r>
        <w:rPr>
          <w:rFonts w:ascii="宋体" w:hAnsi="宋体" w:eastAsia="宋体" w:cs="Times New Roman"/>
          <w:color w:val="auto"/>
          <w:kern w:val="2"/>
          <w:sz w:val="21"/>
          <w:szCs w:val="24"/>
          <w:highlight w:val="none"/>
          <w:shd w:val="clear" w:color="auto" w:fill="auto"/>
        </w:rPr>
        <w:t>质量保证金的</w:t>
      </w:r>
      <w:r>
        <w:rPr>
          <w:rFonts w:hint="eastAsia" w:ascii="宋体" w:hAnsi="宋体" w:eastAsia="宋体" w:cs="Times New Roman"/>
          <w:color w:val="auto"/>
          <w:kern w:val="2"/>
          <w:sz w:val="21"/>
          <w:szCs w:val="24"/>
          <w:highlight w:val="none"/>
          <w:shd w:val="clear" w:color="auto" w:fill="auto"/>
        </w:rPr>
        <w:t>方</w:t>
      </w:r>
      <w:r>
        <w:rPr>
          <w:rFonts w:ascii="宋体" w:hAnsi="宋体" w:eastAsia="宋体" w:cs="Times New Roman"/>
          <w:color w:val="auto"/>
          <w:kern w:val="2"/>
          <w:sz w:val="21"/>
          <w:szCs w:val="24"/>
          <w:highlight w:val="none"/>
          <w:shd w:val="clear" w:color="auto" w:fill="auto"/>
        </w:rPr>
        <w:t>式</w:t>
      </w:r>
    </w:p>
    <w:p w14:paraId="6E66F66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质量保证金采用以下第</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2</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种方式：</w:t>
      </w:r>
    </w:p>
    <w:p w14:paraId="1C02E87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（1）质量保证金保函，保证金额为：</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无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0"/>
          <w:sz w:val="24"/>
          <w:szCs w:val="24"/>
          <w:highlight w:val="none"/>
          <w:shd w:val="clear" w:color="auto" w:fill="auto"/>
        </w:rPr>
        <w:t xml:space="preserve"> </w:t>
      </w:r>
    </w:p>
    <w:p w14:paraId="5965C482">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（2）</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lang w:val="en-US" w:eastAsia="zh-CN"/>
        </w:rPr>
        <w:t>1</w:t>
      </w:r>
      <w:r>
        <w:rPr>
          <w:rFonts w:hint="eastAsia" w:ascii="宋体" w:hAnsi="宋体" w:eastAsia="宋体" w:cs="Times New Roman"/>
          <w:color w:val="auto"/>
          <w:kern w:val="2"/>
          <w:sz w:val="21"/>
          <w:szCs w:val="24"/>
          <w:highlight w:val="none"/>
          <w:u w:val="single"/>
          <w:shd w:val="clear" w:color="auto" w:fill="auto"/>
        </w:rPr>
        <w:t>.5</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%的工程款；</w:t>
      </w:r>
    </w:p>
    <w:p w14:paraId="70670B28">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（3）其他</w:t>
      </w:r>
      <w:r>
        <w:rPr>
          <w:rFonts w:hint="eastAsia" w:ascii="宋体" w:hAnsi="宋体" w:eastAsia="宋体" w:cs="Times New Roman"/>
          <w:color w:val="auto"/>
          <w:kern w:val="2"/>
          <w:sz w:val="21"/>
          <w:szCs w:val="24"/>
          <w:highlight w:val="none"/>
          <w:shd w:val="clear" w:color="auto" w:fill="auto"/>
        </w:rPr>
        <w:t>方</w:t>
      </w:r>
      <w:r>
        <w:rPr>
          <w:rFonts w:ascii="宋体" w:hAnsi="宋体" w:eastAsia="宋体" w:cs="Times New Roman"/>
          <w:color w:val="auto"/>
          <w:kern w:val="2"/>
          <w:sz w:val="21"/>
          <w:szCs w:val="24"/>
          <w:highlight w:val="none"/>
          <w:shd w:val="clear" w:color="auto" w:fill="auto"/>
        </w:rPr>
        <w:t xml:space="preserve">式: </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无      </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w:t>
      </w:r>
    </w:p>
    <w:p w14:paraId="1D00190C">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 xml:space="preserve">15.3.2 质量保证金的扣留 </w:t>
      </w:r>
    </w:p>
    <w:p w14:paraId="0971FE04">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质量保证金的扣留采取以下第</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2</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种方式：</w:t>
      </w:r>
    </w:p>
    <w:p w14:paraId="4532B909">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（1）在支付工程进度款时逐次扣留，在此情形下，质量保证金的计算基数不包括预付款的支付、扣回以及价格调整的金额；</w:t>
      </w:r>
    </w:p>
    <w:p w14:paraId="7E12AF2F">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（2）工程竣工结算时一次性扣留质量保证金；</w:t>
      </w:r>
    </w:p>
    <w:p w14:paraId="25342B06">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 xml:space="preserve">（3）其他扣留方式: </w:t>
      </w:r>
      <w:r>
        <w:rPr>
          <w:rFonts w:ascii="宋体" w:hAnsi="宋体" w:eastAsia="宋体" w:cs="Times New Roman"/>
          <w:color w:val="auto"/>
          <w:kern w:val="0"/>
          <w:sz w:val="24"/>
          <w:szCs w:val="24"/>
          <w:highlight w:val="none"/>
          <w:u w:val="single"/>
          <w:shd w:val="clear" w:color="auto" w:fill="auto"/>
        </w:rPr>
        <w:t xml:space="preserve">        </w:t>
      </w:r>
      <w:r>
        <w:rPr>
          <w:rFonts w:hint="eastAsia" w:ascii="宋体" w:hAnsi="宋体" w:eastAsia="宋体" w:cs="Times New Roman"/>
          <w:color w:val="auto"/>
          <w:kern w:val="0"/>
          <w:sz w:val="24"/>
          <w:szCs w:val="24"/>
          <w:highlight w:val="none"/>
          <w:u w:val="single"/>
          <w:shd w:val="clear" w:color="auto" w:fill="auto"/>
        </w:rPr>
        <w:t xml:space="preserve">无   </w:t>
      </w:r>
      <w:r>
        <w:rPr>
          <w:rFonts w:ascii="宋体" w:hAnsi="宋体" w:eastAsia="宋体" w:cs="Times New Roman"/>
          <w:color w:val="auto"/>
          <w:kern w:val="0"/>
          <w:sz w:val="24"/>
          <w:szCs w:val="24"/>
          <w:highlight w:val="none"/>
          <w:u w:val="single"/>
          <w:shd w:val="clear" w:color="auto" w:fill="auto"/>
        </w:rPr>
        <w:t xml:space="preserve">    </w:t>
      </w:r>
      <w:r>
        <w:rPr>
          <w:rFonts w:ascii="宋体" w:hAnsi="宋体" w:eastAsia="宋体" w:cs="Times New Roman"/>
          <w:color w:val="auto"/>
          <w:kern w:val="0"/>
          <w:sz w:val="24"/>
          <w:szCs w:val="24"/>
          <w:highlight w:val="none"/>
          <w:shd w:val="clear" w:color="auto" w:fill="auto"/>
        </w:rPr>
        <w:t>。</w:t>
      </w:r>
    </w:p>
    <w:p w14:paraId="5968B045">
      <w:pPr>
        <w:pageBreakBefore w:val="0"/>
        <w:kinsoku/>
        <w:wordWrap/>
        <w:overflowPunct/>
        <w:topLinePunct w:val="0"/>
        <w:autoSpaceDE w:val="0"/>
        <w:autoSpaceDN w:val="0"/>
        <w:bidi w:val="0"/>
        <w:adjustRightInd w:val="0"/>
        <w:spacing w:line="440" w:lineRule="exact"/>
        <w:ind w:left="420" w:hanging="420" w:hangingChars="200"/>
        <w:jc w:val="left"/>
        <w:rPr>
          <w:rFonts w:ascii="宋体" w:hAnsi="宋体" w:eastAsia="宋体" w:cs="Times New Roman"/>
          <w:color w:val="auto"/>
          <w:kern w:val="2"/>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 xml:space="preserve">   </w:t>
      </w:r>
      <w:r>
        <w:rPr>
          <w:rFonts w:ascii="宋体" w:hAnsi="宋体" w:eastAsia="宋体" w:cs="Times New Roman"/>
          <w:color w:val="auto"/>
          <w:kern w:val="2"/>
          <w:sz w:val="21"/>
          <w:szCs w:val="24"/>
          <w:highlight w:val="none"/>
          <w:shd w:val="clear" w:color="auto" w:fill="auto"/>
        </w:rPr>
        <w:t>关于质量保证金的补充约定：</w:t>
      </w:r>
      <w:r>
        <w:rPr>
          <w:rFonts w:ascii="宋体" w:hAnsi="宋体" w:eastAsia="宋体" w:cs="Times New Roman"/>
          <w:color w:val="auto"/>
          <w:kern w:val="0"/>
          <w:sz w:val="24"/>
          <w:szCs w:val="24"/>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lang w:val="zh-CN"/>
        </w:rPr>
        <w:t>留工程总造价的</w:t>
      </w:r>
      <w:r>
        <w:rPr>
          <w:rFonts w:hint="eastAsia" w:ascii="宋体" w:hAnsi="宋体" w:eastAsia="宋体" w:cs="宋体"/>
          <w:color w:val="auto"/>
          <w:kern w:val="0"/>
          <w:sz w:val="21"/>
          <w:szCs w:val="21"/>
          <w:highlight w:val="none"/>
          <w:u w:val="single"/>
          <w:shd w:val="clear" w:color="auto" w:fill="auto"/>
          <w:lang w:val="en-US" w:eastAsia="zh-CN"/>
        </w:rPr>
        <w:t>1</w:t>
      </w:r>
      <w:r>
        <w:rPr>
          <w:rFonts w:hint="eastAsia" w:ascii="宋体" w:hAnsi="宋体" w:eastAsia="宋体" w:cs="宋体"/>
          <w:color w:val="auto"/>
          <w:kern w:val="0"/>
          <w:sz w:val="21"/>
          <w:szCs w:val="21"/>
          <w:highlight w:val="none"/>
          <w:u w:val="single"/>
          <w:shd w:val="clear" w:color="auto" w:fill="auto"/>
        </w:rPr>
        <w:t>.5</w:t>
      </w:r>
      <w:r>
        <w:rPr>
          <w:rFonts w:hint="eastAsia" w:ascii="宋体" w:hAnsi="宋体" w:eastAsia="宋体" w:cs="宋体"/>
          <w:color w:val="auto"/>
          <w:kern w:val="0"/>
          <w:sz w:val="21"/>
          <w:szCs w:val="21"/>
          <w:highlight w:val="none"/>
          <w:u w:val="single"/>
          <w:shd w:val="clear" w:color="auto" w:fill="auto"/>
          <w:lang w:val="zh-CN"/>
        </w:rPr>
        <w:t>%作为工程保修金，</w:t>
      </w:r>
      <w:r>
        <w:rPr>
          <w:rFonts w:hint="eastAsia" w:ascii="宋体" w:hAnsi="宋体" w:cs="宋体"/>
          <w:color w:val="auto"/>
          <w:kern w:val="0"/>
          <w:sz w:val="21"/>
          <w:szCs w:val="21"/>
          <w:highlight w:val="none"/>
          <w:u w:val="single"/>
          <w:shd w:val="clear" w:color="auto" w:fill="auto"/>
          <w:lang w:val="zh-CN"/>
        </w:rPr>
        <w:t>整体工程质量保修期至少2年，其中电梯质质量保修期至少5年</w:t>
      </w:r>
      <w:r>
        <w:rPr>
          <w:rFonts w:hint="eastAsia" w:ascii="宋体" w:hAnsi="宋体" w:eastAsia="宋体" w:cs="宋体"/>
          <w:color w:val="auto"/>
          <w:kern w:val="0"/>
          <w:sz w:val="21"/>
          <w:szCs w:val="21"/>
          <w:highlight w:val="none"/>
          <w:u w:val="single"/>
          <w:shd w:val="clear" w:color="auto" w:fill="auto"/>
          <w:lang w:val="zh-CN"/>
        </w:rPr>
        <w:t>。质保金在所承诺的质保期满后扣除相应的违约金（如有）60天内全部结清（不计利息）。</w:t>
      </w:r>
    </w:p>
    <w:p w14:paraId="2F695567">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15.4保修</w:t>
      </w:r>
    </w:p>
    <w:p w14:paraId="65CAE3D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15.4.1 保修责任</w:t>
      </w:r>
    </w:p>
    <w:p w14:paraId="24CFB658">
      <w:pPr>
        <w:pageBreakBefore w:val="0"/>
        <w:kinsoku/>
        <w:wordWrap/>
        <w:overflowPunct/>
        <w:topLinePunct w:val="0"/>
        <w:bidi w:val="0"/>
        <w:spacing w:line="440" w:lineRule="exact"/>
        <w:ind w:firstLine="480" w:firstLineChars="200"/>
        <w:rPr>
          <w:rFonts w:ascii="宋体" w:hAnsi="宋体" w:eastAsia="宋体" w:cs="Times New Roman"/>
          <w:color w:val="auto"/>
          <w:kern w:val="2"/>
          <w:sz w:val="30"/>
          <w:szCs w:val="30"/>
          <w:highlight w:val="none"/>
          <w:shd w:val="clear" w:color="auto" w:fill="auto"/>
        </w:rPr>
      </w:pPr>
      <w:r>
        <w:rPr>
          <w:rFonts w:ascii="宋体" w:hAnsi="宋体" w:eastAsia="宋体" w:cs="Times New Roman"/>
          <w:color w:val="auto"/>
          <w:kern w:val="2"/>
          <w:sz w:val="24"/>
          <w:szCs w:val="24"/>
          <w:highlight w:val="none"/>
          <w:shd w:val="clear" w:color="auto" w:fill="auto"/>
        </w:rPr>
        <w:t>工程保修期为：</w:t>
      </w:r>
      <w:r>
        <w:rPr>
          <w:rFonts w:hint="eastAsia" w:ascii="宋体" w:hAnsi="宋体" w:eastAsia="宋体" w:cs="Times New Roman"/>
          <w:color w:val="auto"/>
          <w:kern w:val="2"/>
          <w:sz w:val="21"/>
          <w:szCs w:val="21"/>
          <w:highlight w:val="none"/>
          <w:u w:val="single"/>
          <w:shd w:val="clear" w:color="auto" w:fill="auto"/>
        </w:rPr>
        <w:t>整体工程质量保修期至少2年，其中电梯质质量保修期至少5年。</w:t>
      </w:r>
    </w:p>
    <w:p w14:paraId="28B28B6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15.4.3 修复通知</w:t>
      </w:r>
    </w:p>
    <w:p w14:paraId="4D08D12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承包人收到保修通知并到达工程现场的合理时间：</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0"/>
          <w:sz w:val="24"/>
          <w:szCs w:val="24"/>
          <w:highlight w:val="none"/>
          <w:shd w:val="clear" w:color="auto" w:fill="auto"/>
        </w:rPr>
        <w:t>。</w:t>
      </w:r>
    </w:p>
    <w:p w14:paraId="621A6AFD">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16. 违约</w:t>
      </w:r>
    </w:p>
    <w:p w14:paraId="152E6776">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16.1 发包人违约</w:t>
      </w:r>
    </w:p>
    <w:p w14:paraId="6716AE3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16.1.1发包人违约的情形</w:t>
      </w:r>
    </w:p>
    <w:p w14:paraId="0E5DF4B9">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发包人违约的其他情形：</w:t>
      </w:r>
      <w:r>
        <w:rPr>
          <w:rFonts w:hint="eastAsia" w:ascii="宋体" w:hAnsi="宋体" w:eastAsia="宋体" w:cs="Times New Roman"/>
          <w:color w:val="auto"/>
          <w:kern w:val="2"/>
          <w:sz w:val="21"/>
          <w:szCs w:val="21"/>
          <w:highlight w:val="none"/>
          <w:u w:val="single"/>
          <w:shd w:val="clear" w:color="auto" w:fill="auto"/>
        </w:rPr>
        <w:t xml:space="preserve">   按通用条款16.1.1。</w:t>
      </w:r>
    </w:p>
    <w:p w14:paraId="5DF85FCB">
      <w:pPr>
        <w:pageBreakBefore w:val="0"/>
        <w:kinsoku/>
        <w:wordWrap/>
        <w:overflowPunct/>
        <w:topLinePunct w:val="0"/>
        <w:bidi w:val="0"/>
        <w:spacing w:line="440" w:lineRule="exact"/>
        <w:ind w:left="1030" w:leftChars="200" w:hanging="630" w:hangingChars="3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16.1.2 发包人违约的责任</w:t>
      </w:r>
    </w:p>
    <w:p w14:paraId="658FE5E2">
      <w:pPr>
        <w:pageBreakBefore w:val="0"/>
        <w:kinsoku/>
        <w:wordWrap/>
        <w:overflowPunct/>
        <w:topLinePunct w:val="0"/>
        <w:bidi w:val="0"/>
        <w:spacing w:line="440" w:lineRule="exact"/>
        <w:ind w:left="1030" w:leftChars="200" w:hanging="630" w:hangingChars="3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发包人违约责任的承担方式和计算方法：</w:t>
      </w:r>
    </w:p>
    <w:p w14:paraId="5FB6169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 xml:space="preserve">（1）因发包人原因未能在计划开工日期前7天内下达开工通知的违约责任： </w:t>
      </w:r>
      <w:r>
        <w:rPr>
          <w:rFonts w:hint="eastAsia" w:ascii="宋体" w:hAnsi="宋体" w:eastAsia="宋体" w:cs="Times New Roman"/>
          <w:color w:val="auto"/>
          <w:kern w:val="2"/>
          <w:sz w:val="21"/>
          <w:szCs w:val="21"/>
          <w:highlight w:val="none"/>
          <w:u w:val="single"/>
          <w:shd w:val="clear" w:color="auto" w:fill="auto"/>
        </w:rPr>
        <w:t>工期予以顺延</w:t>
      </w:r>
      <w:r>
        <w:rPr>
          <w:rFonts w:ascii="宋体" w:hAnsi="宋体" w:eastAsia="宋体" w:cs="Times New Roman"/>
          <w:color w:val="auto"/>
          <w:kern w:val="2"/>
          <w:sz w:val="21"/>
          <w:szCs w:val="21"/>
          <w:highlight w:val="none"/>
          <w:u w:val="single"/>
          <w:shd w:val="clear" w:color="auto" w:fill="auto"/>
        </w:rPr>
        <w:t>。</w:t>
      </w:r>
    </w:p>
    <w:p w14:paraId="7E79BA4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 xml:space="preserve">（2）因发包人原因未能按合同约定支付合同价款的违约责任： </w:t>
      </w:r>
      <w:r>
        <w:rPr>
          <w:rFonts w:ascii="宋体" w:hAnsi="宋体" w:eastAsia="宋体" w:cs="Times New Roman"/>
          <w:color w:val="auto"/>
          <w:kern w:val="0"/>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按通用条款12.4.4</w:t>
      </w:r>
      <w:r>
        <w:rPr>
          <w:rFonts w:hint="eastAsia" w:ascii="宋体" w:hAnsi="宋体" w:eastAsia="宋体" w:cs="Times New Roman"/>
          <w:color w:val="auto"/>
          <w:kern w:val="2"/>
          <w:sz w:val="21"/>
          <w:szCs w:val="24"/>
          <w:highlight w:val="none"/>
          <w:shd w:val="clear" w:color="auto" w:fill="auto"/>
        </w:rPr>
        <w:t>。</w:t>
      </w:r>
    </w:p>
    <w:p w14:paraId="1261948E">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（3）发包人违反第10.1款</w:t>
      </w:r>
      <w:r>
        <w:rPr>
          <w:rFonts w:hint="eastAsia"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4"/>
          <w:highlight w:val="none"/>
          <w:shd w:val="clear" w:color="auto" w:fill="auto"/>
        </w:rPr>
        <w:t>变更的范围</w:t>
      </w:r>
      <w:r>
        <w:rPr>
          <w:rFonts w:hint="eastAsia"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4"/>
          <w:highlight w:val="none"/>
          <w:shd w:val="clear" w:color="auto" w:fill="auto"/>
        </w:rPr>
        <w:t>第（2）项约定，自行实施被取消的工作或转由他人实施的违约责任：</w:t>
      </w:r>
      <w:r>
        <w:rPr>
          <w:rFonts w:hint="eastAsia" w:ascii="宋体" w:hAnsi="宋体" w:eastAsia="宋体" w:cs="Times New Roman"/>
          <w:color w:val="auto"/>
          <w:kern w:val="2"/>
          <w:sz w:val="21"/>
          <w:szCs w:val="21"/>
          <w:highlight w:val="none"/>
          <w:u w:val="single"/>
          <w:shd w:val="clear" w:color="auto" w:fill="auto"/>
        </w:rPr>
        <w:t>根据项目价值双方另行协商。</w:t>
      </w:r>
    </w:p>
    <w:p w14:paraId="049734C2">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（4）发包人提供的材料、工程设备的规格、数量或质量不符合合同约定，或因发包人原因导致交货日期延误或交货地点变更等情况的违约责任：</w:t>
      </w:r>
      <w:r>
        <w:rPr>
          <w:rFonts w:hint="eastAsia" w:ascii="宋体" w:hAnsi="宋体" w:eastAsia="宋体" w:cs="Times New Roman"/>
          <w:color w:val="auto"/>
          <w:kern w:val="2"/>
          <w:sz w:val="21"/>
          <w:szCs w:val="21"/>
          <w:highlight w:val="none"/>
          <w:u w:val="single"/>
          <w:shd w:val="clear" w:color="auto" w:fill="auto"/>
        </w:rPr>
        <w:t>工期予以顺延</w:t>
      </w:r>
      <w:r>
        <w:rPr>
          <w:rFonts w:ascii="宋体" w:hAnsi="宋体" w:eastAsia="宋体" w:cs="Times New Roman"/>
          <w:color w:val="auto"/>
          <w:kern w:val="2"/>
          <w:sz w:val="21"/>
          <w:szCs w:val="21"/>
          <w:highlight w:val="none"/>
          <w:u w:val="single"/>
          <w:shd w:val="clear" w:color="auto" w:fill="auto"/>
        </w:rPr>
        <w:t>。</w:t>
      </w:r>
    </w:p>
    <w:p w14:paraId="797026C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（5）因发包人违反合同约定造成暂停施工的违约责任：</w:t>
      </w:r>
      <w:r>
        <w:rPr>
          <w:rFonts w:hint="eastAsia" w:ascii="宋体" w:hAnsi="宋体" w:eastAsia="宋体" w:cs="Times New Roman"/>
          <w:color w:val="auto"/>
          <w:kern w:val="2"/>
          <w:sz w:val="21"/>
          <w:szCs w:val="21"/>
          <w:highlight w:val="none"/>
          <w:u w:val="single"/>
          <w:shd w:val="clear" w:color="auto" w:fill="auto"/>
        </w:rPr>
        <w:t>工期予以顺延</w:t>
      </w:r>
      <w:r>
        <w:rPr>
          <w:rFonts w:ascii="宋体" w:hAnsi="宋体" w:eastAsia="宋体" w:cs="Times New Roman"/>
          <w:color w:val="auto"/>
          <w:kern w:val="2"/>
          <w:sz w:val="21"/>
          <w:szCs w:val="21"/>
          <w:highlight w:val="none"/>
          <w:u w:val="single"/>
          <w:shd w:val="clear" w:color="auto" w:fill="auto"/>
        </w:rPr>
        <w:t>。</w:t>
      </w:r>
    </w:p>
    <w:p w14:paraId="4ED840CD">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（6）发包人无正当理由没有在约定期限内发出复工指示，导致承包人无法复工的违约责任：</w:t>
      </w:r>
      <w:r>
        <w:rPr>
          <w:rFonts w:hint="eastAsia" w:ascii="宋体" w:hAnsi="宋体" w:eastAsia="宋体" w:cs="Times New Roman"/>
          <w:color w:val="auto"/>
          <w:kern w:val="2"/>
          <w:sz w:val="21"/>
          <w:szCs w:val="21"/>
          <w:highlight w:val="none"/>
          <w:u w:val="single"/>
          <w:shd w:val="clear" w:color="auto" w:fill="auto"/>
        </w:rPr>
        <w:t>工期予以顺延</w:t>
      </w:r>
      <w:r>
        <w:rPr>
          <w:rFonts w:ascii="宋体" w:hAnsi="宋体" w:eastAsia="宋体" w:cs="Times New Roman"/>
          <w:color w:val="auto"/>
          <w:kern w:val="2"/>
          <w:sz w:val="21"/>
          <w:szCs w:val="21"/>
          <w:highlight w:val="none"/>
          <w:u w:val="single"/>
          <w:shd w:val="clear" w:color="auto" w:fill="auto"/>
        </w:rPr>
        <w:t>。</w:t>
      </w:r>
    </w:p>
    <w:p w14:paraId="2BCF8665">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（7）</w:t>
      </w:r>
      <w:r>
        <w:rPr>
          <w:rFonts w:hint="eastAsia" w:ascii="宋体" w:hAnsi="宋体" w:eastAsia="宋体" w:cs="Times New Roman"/>
          <w:color w:val="auto"/>
          <w:kern w:val="2"/>
          <w:sz w:val="21"/>
          <w:szCs w:val="24"/>
          <w:highlight w:val="none"/>
          <w:shd w:val="clear" w:color="auto" w:fill="auto"/>
        </w:rPr>
        <w:t>其他：</w:t>
      </w:r>
      <w:r>
        <w:rPr>
          <w:rFonts w:hint="eastAsia"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p>
    <w:p w14:paraId="1FBC3C17">
      <w:pPr>
        <w:pageBreakBefore w:val="0"/>
        <w:kinsoku/>
        <w:wordWrap/>
        <w:overflowPunct/>
        <w:topLinePunct w:val="0"/>
        <w:bidi w:val="0"/>
        <w:spacing w:line="440" w:lineRule="exact"/>
        <w:ind w:firstLine="48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16.1.3 因发包人违约解除合同</w:t>
      </w:r>
    </w:p>
    <w:p w14:paraId="57719E13">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承包人按16.1.1项</w:t>
      </w:r>
      <w:r>
        <w:rPr>
          <w:rFonts w:hint="eastAsia"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4"/>
          <w:highlight w:val="none"/>
          <w:shd w:val="clear" w:color="auto" w:fill="auto"/>
        </w:rPr>
        <w:t>发包人违约的情形</w:t>
      </w:r>
      <w:r>
        <w:rPr>
          <w:rFonts w:hint="eastAsia"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4"/>
          <w:highlight w:val="none"/>
          <w:shd w:val="clear" w:color="auto" w:fill="auto"/>
        </w:rPr>
        <w:t>约定暂停施工满</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28 </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天后发包人仍不纠正其违约行为并致使合同目的不能实现的，承包人有权解除合同。</w:t>
      </w:r>
    </w:p>
    <w:p w14:paraId="32C54E64">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16.2 承包人违约</w:t>
      </w:r>
    </w:p>
    <w:p w14:paraId="086F0A36">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16.2.1 承包人违约的情形</w:t>
      </w:r>
    </w:p>
    <w:p w14:paraId="345E7DAA">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承包人违约的其他情形</w:t>
      </w:r>
      <w:r>
        <w:rPr>
          <w:rFonts w:ascii="宋体" w:hAnsi="宋体" w:eastAsia="宋体" w:cs="Times New Roman"/>
          <w:color w:val="auto"/>
          <w:kern w:val="0"/>
          <w:sz w:val="24"/>
          <w:szCs w:val="24"/>
          <w:highlight w:val="none"/>
          <w:shd w:val="clear" w:color="auto" w:fill="auto"/>
        </w:rPr>
        <w:t>：</w:t>
      </w:r>
      <w:r>
        <w:rPr>
          <w:rFonts w:hint="eastAsia" w:ascii="宋体" w:hAnsi="宋体" w:eastAsia="宋体" w:cs="Times New Roman"/>
          <w:color w:val="auto"/>
          <w:kern w:val="0"/>
          <w:sz w:val="24"/>
          <w:szCs w:val="24"/>
          <w:highlight w:val="none"/>
          <w:shd w:val="clear" w:color="auto" w:fill="auto"/>
        </w:rPr>
        <w:t xml:space="preserve"> </w:t>
      </w:r>
      <w:r>
        <w:rPr>
          <w:rFonts w:hint="eastAsia" w:ascii="宋体" w:hAnsi="宋体" w:eastAsia="宋体" w:cs="Times New Roman"/>
          <w:color w:val="auto"/>
          <w:kern w:val="0"/>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p>
    <w:p w14:paraId="6073E0B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16.2.2承包人违约的责任</w:t>
      </w:r>
    </w:p>
    <w:p w14:paraId="2AFBE821">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承包人违约责任的承担方式和计算方法</w:t>
      </w:r>
      <w:r>
        <w:rPr>
          <w:rFonts w:ascii="宋体" w:hAnsi="宋体" w:eastAsia="宋体" w:cs="Times New Roman"/>
          <w:color w:val="auto"/>
          <w:kern w:val="0"/>
          <w:sz w:val="24"/>
          <w:szCs w:val="24"/>
          <w:highlight w:val="none"/>
          <w:shd w:val="clear" w:color="auto" w:fill="auto"/>
        </w:rPr>
        <w:t>：</w:t>
      </w:r>
      <w:r>
        <w:rPr>
          <w:rFonts w:ascii="宋体" w:hAnsi="宋体" w:eastAsia="宋体" w:cs="Times New Roman"/>
          <w:color w:val="auto"/>
          <w:kern w:val="0"/>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p>
    <w:p w14:paraId="1BC5ACB4">
      <w:pPr>
        <w:pageBreakBefore w:val="0"/>
        <w:kinsoku/>
        <w:wordWrap/>
        <w:overflowPunct/>
        <w:topLinePunct w:val="0"/>
        <w:bidi w:val="0"/>
        <w:spacing w:line="440" w:lineRule="exact"/>
        <w:ind w:firstLine="420"/>
        <w:rPr>
          <w:rFonts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双方约定的承包人其他违约责任：</w:t>
      </w:r>
      <w:r>
        <w:rPr>
          <w:rFonts w:ascii="宋体" w:hAnsi="宋体" w:eastAsia="宋体" w:cs="Times New Roman"/>
          <w:color w:val="auto"/>
          <w:kern w:val="2"/>
          <w:sz w:val="21"/>
          <w:szCs w:val="21"/>
          <w:highlight w:val="none"/>
          <w:shd w:val="clear" w:color="auto" w:fill="auto"/>
        </w:rPr>
        <w:t xml:space="preserve"> </w:t>
      </w:r>
    </w:p>
    <w:p w14:paraId="784BCF13">
      <w:pPr>
        <w:pageBreakBefore w:val="0"/>
        <w:kinsoku/>
        <w:wordWrap/>
        <w:overflowPunct/>
        <w:topLinePunct w:val="0"/>
        <w:bidi w:val="0"/>
        <w:spacing w:line="440" w:lineRule="exact"/>
        <w:ind w:firstLine="420"/>
        <w:rPr>
          <w:rFonts w:hint="eastAsia" w:ascii="宋体" w:hAnsi="宋体" w:eastAsia="宋体" w:cs="宋体"/>
          <w:color w:val="auto"/>
          <w:kern w:val="0"/>
          <w:sz w:val="21"/>
          <w:szCs w:val="21"/>
          <w:highlight w:val="none"/>
          <w:shd w:val="clear" w:color="auto" w:fill="auto"/>
          <w:lang w:val="zh-CN"/>
        </w:rPr>
      </w:pPr>
      <w:r>
        <w:rPr>
          <w:rFonts w:hint="eastAsia" w:ascii="宋体" w:hAnsi="宋体" w:eastAsia="宋体" w:cs="宋体"/>
          <w:color w:val="auto"/>
          <w:kern w:val="0"/>
          <w:sz w:val="21"/>
          <w:szCs w:val="21"/>
          <w:highlight w:val="none"/>
          <w:shd w:val="clear" w:color="auto" w:fill="auto"/>
          <w:lang w:val="zh-CN"/>
        </w:rPr>
        <w:t>工程合同约定条件为合格工程，如工程竣工质量等级达到合格，不予奖罚。如达不到约定条件的，乙方必须无条件返工，直至达到合同约定条件，并由乙方承担返工费用；若返工后仍达不到约定条件，乙方承担违约责任，支付工程造价3%的违约金，同时赔偿由此引起甲方的一切直接经济损失。</w:t>
      </w:r>
    </w:p>
    <w:p w14:paraId="037556FE">
      <w:pPr>
        <w:pageBreakBefore w:val="0"/>
        <w:kinsoku/>
        <w:wordWrap/>
        <w:overflowPunct/>
        <w:topLinePunct w:val="0"/>
        <w:bidi w:val="0"/>
        <w:spacing w:line="440" w:lineRule="exact"/>
        <w:ind w:firstLine="420"/>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宋体"/>
          <w:b/>
          <w:color w:val="auto"/>
          <w:kern w:val="0"/>
          <w:sz w:val="21"/>
          <w:szCs w:val="21"/>
          <w:highlight w:val="none"/>
          <w:u w:val="single"/>
          <w:shd w:val="clear" w:color="auto" w:fill="auto"/>
          <w:lang w:val="zh-CN"/>
        </w:rPr>
        <w:t>本项目的项目经理及班组成员原则上不得更换，特殊情况必须更换的，应征得发包人同意，且更换的人员在资信业绩、能力等方面不得低于原先人员。如承包人未征得发包人同意擅自更换项目经理，发包人有权要求承包人予以更正，如拒不更正的，发包人有权解除合同，并按人民币</w:t>
      </w:r>
      <w:r>
        <w:rPr>
          <w:rFonts w:hint="eastAsia" w:ascii="宋体" w:hAnsi="宋体" w:eastAsia="宋体" w:cs="宋体"/>
          <w:b/>
          <w:color w:val="auto"/>
          <w:kern w:val="0"/>
          <w:sz w:val="21"/>
          <w:szCs w:val="21"/>
          <w:highlight w:val="none"/>
          <w:u w:val="single"/>
          <w:shd w:val="clear" w:color="auto" w:fill="auto"/>
          <w:lang w:val="en-US" w:eastAsia="zh-CN"/>
        </w:rPr>
        <w:t>2</w:t>
      </w:r>
      <w:r>
        <w:rPr>
          <w:rFonts w:hint="eastAsia" w:ascii="宋体" w:hAnsi="宋体" w:eastAsia="宋体" w:cs="宋体"/>
          <w:b/>
          <w:color w:val="auto"/>
          <w:kern w:val="0"/>
          <w:sz w:val="21"/>
          <w:szCs w:val="21"/>
          <w:highlight w:val="none"/>
          <w:u w:val="single"/>
          <w:shd w:val="clear" w:color="auto" w:fill="auto"/>
        </w:rPr>
        <w:t>0000</w:t>
      </w:r>
      <w:r>
        <w:rPr>
          <w:rFonts w:hint="eastAsia" w:ascii="宋体" w:hAnsi="宋体" w:eastAsia="宋体" w:cs="宋体"/>
          <w:b/>
          <w:color w:val="auto"/>
          <w:kern w:val="0"/>
          <w:sz w:val="21"/>
          <w:szCs w:val="21"/>
          <w:highlight w:val="none"/>
          <w:u w:val="single"/>
          <w:shd w:val="clear" w:color="auto" w:fill="auto"/>
          <w:lang w:val="zh-CN"/>
        </w:rPr>
        <w:t>元/次进行违约处罚。该部分违约金直接从工程进度款中扣留。</w:t>
      </w:r>
    </w:p>
    <w:p w14:paraId="04E5CD5C">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u w:val="single"/>
          <w:shd w:val="clear" w:color="auto" w:fill="auto"/>
        </w:rPr>
        <w:t>若承包人未经发包人同意擅自更换</w:t>
      </w:r>
      <w:r>
        <w:rPr>
          <w:rFonts w:hint="eastAsia" w:ascii="宋体" w:hAnsi="宋体" w:eastAsia="宋体" w:cs="Times New Roman"/>
          <w:color w:val="auto"/>
          <w:kern w:val="2"/>
          <w:sz w:val="21"/>
          <w:szCs w:val="21"/>
          <w:highlight w:val="none"/>
          <w:u w:val="single"/>
          <w:shd w:val="clear" w:color="auto" w:fill="auto"/>
          <w:lang w:eastAsia="zh-CN"/>
        </w:rPr>
        <w:t>响应文件</w:t>
      </w:r>
      <w:r>
        <w:rPr>
          <w:rFonts w:hint="eastAsia" w:ascii="宋体" w:hAnsi="宋体" w:eastAsia="宋体" w:cs="Times New Roman"/>
          <w:color w:val="auto"/>
          <w:kern w:val="2"/>
          <w:sz w:val="21"/>
          <w:szCs w:val="21"/>
          <w:highlight w:val="none"/>
          <w:u w:val="single"/>
          <w:shd w:val="clear" w:color="auto" w:fill="auto"/>
        </w:rPr>
        <w:t>中所述派驻本工程的其它管理人员：更换技术负责人的，发包人有权</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15000</w:t>
      </w:r>
      <w:r>
        <w:rPr>
          <w:rFonts w:hint="eastAsia" w:ascii="宋体" w:hAnsi="宋体" w:eastAsia="宋体" w:cs="宋体"/>
          <w:color w:val="auto"/>
          <w:kern w:val="0"/>
          <w:sz w:val="21"/>
          <w:szCs w:val="21"/>
          <w:highlight w:val="none"/>
          <w:u w:val="single"/>
          <w:shd w:val="clear" w:color="auto" w:fill="auto"/>
          <w:lang w:val="zh-CN"/>
        </w:rPr>
        <w:t>元/次进行违约处罚</w:t>
      </w:r>
      <w:r>
        <w:rPr>
          <w:rFonts w:hint="eastAsia" w:ascii="宋体" w:hAnsi="宋体" w:eastAsia="宋体" w:cs="Times New Roman"/>
          <w:color w:val="auto"/>
          <w:kern w:val="2"/>
          <w:sz w:val="21"/>
          <w:szCs w:val="21"/>
          <w:highlight w:val="none"/>
          <w:u w:val="single"/>
          <w:shd w:val="clear" w:color="auto" w:fill="auto"/>
        </w:rPr>
        <w:t>；更换其他人员的，发包人有权</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10000</w:t>
      </w:r>
      <w:r>
        <w:rPr>
          <w:rFonts w:hint="eastAsia" w:ascii="宋体" w:hAnsi="宋体" w:eastAsia="宋体" w:cs="宋体"/>
          <w:color w:val="auto"/>
          <w:kern w:val="0"/>
          <w:sz w:val="21"/>
          <w:szCs w:val="21"/>
          <w:highlight w:val="none"/>
          <w:u w:val="single"/>
          <w:shd w:val="clear" w:color="auto" w:fill="auto"/>
          <w:lang w:val="zh-CN"/>
        </w:rPr>
        <w:t>元/</w:t>
      </w:r>
      <w:r>
        <w:rPr>
          <w:rFonts w:hint="eastAsia" w:ascii="宋体" w:hAnsi="宋体" w:eastAsia="宋体" w:cs="宋体"/>
          <w:color w:val="auto"/>
          <w:kern w:val="0"/>
          <w:sz w:val="21"/>
          <w:szCs w:val="21"/>
          <w:highlight w:val="none"/>
          <w:u w:val="single"/>
          <w:shd w:val="clear" w:color="auto" w:fill="auto"/>
          <w:lang w:val="en-US" w:eastAsia="zh-CN"/>
        </w:rPr>
        <w:t>人</w:t>
      </w:r>
      <w:r>
        <w:rPr>
          <w:rFonts w:hint="eastAsia" w:ascii="宋体" w:hAnsi="宋体" w:eastAsia="宋体" w:cs="宋体"/>
          <w:color w:val="auto"/>
          <w:kern w:val="0"/>
          <w:sz w:val="21"/>
          <w:szCs w:val="21"/>
          <w:highlight w:val="none"/>
          <w:u w:val="single"/>
          <w:shd w:val="clear" w:color="auto" w:fill="auto"/>
          <w:lang w:val="zh-CN"/>
        </w:rPr>
        <w:t>次进行违约处罚</w:t>
      </w:r>
      <w:r>
        <w:rPr>
          <w:rFonts w:hint="eastAsia" w:ascii="宋体" w:hAnsi="宋体" w:eastAsia="宋体" w:cs="Times New Roman"/>
          <w:color w:val="auto"/>
          <w:kern w:val="2"/>
          <w:sz w:val="21"/>
          <w:szCs w:val="21"/>
          <w:highlight w:val="none"/>
          <w:u w:val="single"/>
          <w:shd w:val="clear" w:color="auto" w:fill="auto"/>
        </w:rPr>
        <w:t>。该部分违约金直接从工程进度款中扣留</w:t>
      </w:r>
    </w:p>
    <w:p w14:paraId="18887FA1">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16.2.3 因承包人违约解除合同</w:t>
      </w:r>
    </w:p>
    <w:p w14:paraId="616FFFE6">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关于承包人违约解除合同的特别约定：</w:t>
      </w:r>
      <w:r>
        <w:rPr>
          <w:rFonts w:hint="eastAsia" w:ascii="宋体" w:hAnsi="宋体" w:eastAsia="宋体" w:cs="Times New Roman"/>
          <w:color w:val="auto"/>
          <w:kern w:val="2"/>
          <w:sz w:val="21"/>
          <w:szCs w:val="21"/>
          <w:highlight w:val="none"/>
          <w:u w:val="single"/>
          <w:shd w:val="clear" w:color="auto" w:fill="auto"/>
        </w:rPr>
        <w:t>发包人发出施工进场通知书之日起一周内，承包人必须调遣人员、材料及机械设备进场进行施工准备；若承包人在半个月内未响应发包人的要求，则发包人有权终止合同。且上报行政主管部门计入不良行为记录。</w:t>
      </w:r>
    </w:p>
    <w:p w14:paraId="05D83BFA">
      <w:pPr>
        <w:pageBreakBefore w:val="0"/>
        <w:kinsoku/>
        <w:wordWrap/>
        <w:overflowPunct/>
        <w:topLinePunct w:val="0"/>
        <w:bidi w:val="0"/>
        <w:spacing w:line="440" w:lineRule="exact"/>
        <w:ind w:firstLine="420" w:firstLineChars="200"/>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发包人</w:t>
      </w:r>
      <w:r>
        <w:rPr>
          <w:rFonts w:hint="eastAsia" w:ascii="宋体" w:hAnsi="宋体" w:eastAsia="宋体" w:cs="Times New Roman"/>
          <w:color w:val="auto"/>
          <w:kern w:val="2"/>
          <w:sz w:val="21"/>
          <w:szCs w:val="24"/>
          <w:highlight w:val="none"/>
          <w:shd w:val="clear" w:color="auto" w:fill="auto"/>
        </w:rPr>
        <w:t>继续</w:t>
      </w:r>
      <w:r>
        <w:rPr>
          <w:rFonts w:ascii="宋体" w:hAnsi="宋体" w:eastAsia="宋体" w:cs="Times New Roman"/>
          <w:color w:val="auto"/>
          <w:kern w:val="2"/>
          <w:sz w:val="21"/>
          <w:szCs w:val="24"/>
          <w:highlight w:val="none"/>
          <w:shd w:val="clear" w:color="auto" w:fill="auto"/>
        </w:rPr>
        <w:t>使用承包人在施工现场的材料、设备、临时工程、承包人文件和由承包人或以其名义编制的其他文件</w:t>
      </w:r>
      <w:r>
        <w:rPr>
          <w:rFonts w:hint="eastAsia" w:ascii="宋体" w:hAnsi="宋体" w:eastAsia="宋体" w:cs="Times New Roman"/>
          <w:color w:val="auto"/>
          <w:kern w:val="2"/>
          <w:sz w:val="21"/>
          <w:szCs w:val="24"/>
          <w:highlight w:val="none"/>
          <w:shd w:val="clear" w:color="auto" w:fill="auto"/>
        </w:rPr>
        <w:t>的费用承担方式</w:t>
      </w:r>
      <w:r>
        <w:rPr>
          <w:rFonts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p>
    <w:p w14:paraId="429A6A0D">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 xml:space="preserve">17. 不可抗力 </w:t>
      </w:r>
    </w:p>
    <w:p w14:paraId="3E3C15CF">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17.1 不可抗力的确认</w:t>
      </w:r>
    </w:p>
    <w:p w14:paraId="45F9BF7A">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除通用合同条款约定的不可抗力事件之外，视为不可抗力的其他情形：</w:t>
      </w:r>
      <w:r>
        <w:rPr>
          <w:rFonts w:ascii="宋体" w:hAnsi="宋体" w:eastAsia="宋体" w:cs="Times New Roman"/>
          <w:color w:val="auto"/>
          <w:kern w:val="2"/>
          <w:sz w:val="24"/>
          <w:szCs w:val="24"/>
          <w:highlight w:val="none"/>
          <w:shd w:val="clear" w:color="auto" w:fill="auto"/>
        </w:rPr>
        <w:t xml:space="preserve"> </w:t>
      </w:r>
      <w:r>
        <w:rPr>
          <w:rFonts w:ascii="宋体" w:hAnsi="宋体" w:eastAsia="宋体" w:cs="Times New Roman"/>
          <w:color w:val="auto"/>
          <w:kern w:val="0"/>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合同当事人在签订合同时不可预见，在合同履行过程中不可避免且不能克服的自然灾害和社会性突发事件，如地震、海啸、瘟疫、骚乱、戒严、暴动、战争</w:t>
      </w:r>
      <w:r>
        <w:rPr>
          <w:rFonts w:hint="eastAsia" w:ascii="宋体" w:hAnsi="宋体" w:eastAsia="宋体" w:cs="Times New Roman"/>
          <w:color w:val="auto"/>
          <w:kern w:val="2"/>
          <w:sz w:val="21"/>
          <w:szCs w:val="21"/>
          <w:highlight w:val="none"/>
          <w:u w:val="single"/>
          <w:shd w:val="clear" w:color="auto" w:fill="auto"/>
        </w:rPr>
        <w:t xml:space="preserve">等 </w:t>
      </w:r>
      <w:r>
        <w:rPr>
          <w:rFonts w:ascii="宋体" w:hAnsi="宋体" w:eastAsia="宋体" w:cs="Times New Roman"/>
          <w:color w:val="auto"/>
          <w:kern w:val="2"/>
          <w:sz w:val="21"/>
          <w:szCs w:val="21"/>
          <w:highlight w:val="none"/>
          <w:u w:val="single"/>
          <w:shd w:val="clear" w:color="auto" w:fill="auto"/>
        </w:rPr>
        <w:t xml:space="preserve"> 。</w:t>
      </w:r>
    </w:p>
    <w:p w14:paraId="0E3093FF">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17.4 因不可抗力解除合同</w:t>
      </w:r>
    </w:p>
    <w:p w14:paraId="54600FFB">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合同解除后，发包人应在商定或确定发包人应支付款项后</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天内完成款项的支付。</w:t>
      </w:r>
    </w:p>
    <w:p w14:paraId="2FA8D958">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18. 保险</w:t>
      </w:r>
    </w:p>
    <w:p w14:paraId="4954298C">
      <w:pPr>
        <w:pageBreakBefore w:val="0"/>
        <w:kinsoku/>
        <w:wordWrap/>
        <w:overflowPunct/>
        <w:topLinePunct w:val="0"/>
        <w:bidi w:val="0"/>
        <w:spacing w:line="440" w:lineRule="exact"/>
        <w:ind w:firstLine="48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4"/>
          <w:szCs w:val="24"/>
          <w:highlight w:val="none"/>
          <w:shd w:val="clear" w:color="auto" w:fill="auto"/>
        </w:rPr>
        <w:t>18.1 工程保险</w:t>
      </w:r>
    </w:p>
    <w:p w14:paraId="1DB833E1">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u w:val="single"/>
          <w:shd w:val="clear" w:color="auto" w:fill="auto"/>
        </w:rPr>
        <w:t>关于工程保险的特别约定：承包人应办理</w:t>
      </w:r>
      <w:r>
        <w:rPr>
          <w:rFonts w:hint="eastAsia" w:ascii="宋体" w:hAnsi="宋体" w:eastAsia="宋体" w:cs="Times New Roman"/>
          <w:color w:val="auto"/>
          <w:kern w:val="2"/>
          <w:sz w:val="21"/>
          <w:szCs w:val="21"/>
          <w:highlight w:val="none"/>
          <w:u w:val="single"/>
          <w:shd w:val="clear" w:color="auto" w:fill="auto"/>
          <w:lang w:val="zh-CN"/>
        </w:rPr>
        <w:t>人身意外伤害保险、农民工工伤保险</w:t>
      </w:r>
      <w:r>
        <w:rPr>
          <w:rFonts w:hint="eastAsia" w:ascii="宋体" w:hAnsi="宋体" w:eastAsia="宋体" w:cs="Times New Roman"/>
          <w:color w:val="auto"/>
          <w:kern w:val="2"/>
          <w:sz w:val="21"/>
          <w:szCs w:val="21"/>
          <w:highlight w:val="none"/>
          <w:u w:val="single"/>
          <w:shd w:val="clear" w:color="auto" w:fill="auto"/>
        </w:rPr>
        <w:t>，费用已包含在总价内因未办理保险所造成发包人的损失，承包人承担赔偿责任。</w:t>
      </w:r>
    </w:p>
    <w:p w14:paraId="0F2910F1">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18.3 其他保险</w:t>
      </w:r>
    </w:p>
    <w:p w14:paraId="4F541E1E">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关于其他保险的约定</w:t>
      </w:r>
      <w:r>
        <w:rPr>
          <w:rFonts w:ascii="宋体" w:hAnsi="宋体" w:eastAsia="宋体" w:cs="Times New Roman"/>
          <w:color w:val="auto"/>
          <w:kern w:val="2"/>
          <w:sz w:val="21"/>
          <w:szCs w:val="24"/>
          <w:highlight w:val="none"/>
          <w:u w:val="single"/>
          <w:shd w:val="clear" w:color="auto" w:fill="auto"/>
        </w:rPr>
        <w:t>：</w:t>
      </w:r>
      <w:r>
        <w:rPr>
          <w:rFonts w:hint="eastAsia"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无     。</w:t>
      </w:r>
    </w:p>
    <w:p w14:paraId="074C3C5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承包人是否应为其施工设备等办理财产保险：</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p>
    <w:p w14:paraId="7353ABD7">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18.7 通知义务</w:t>
      </w:r>
    </w:p>
    <w:p w14:paraId="1E5F3CEB">
      <w:pPr>
        <w:pageBreakBefore w:val="0"/>
        <w:kinsoku/>
        <w:wordWrap/>
        <w:overflowPunct/>
        <w:topLinePunct w:val="0"/>
        <w:bidi w:val="0"/>
        <w:spacing w:line="440" w:lineRule="exact"/>
        <w:jc w:val="left"/>
        <w:rPr>
          <w:rFonts w:hint="eastAsia" w:ascii="宋体" w:hAnsi="宋体" w:eastAsia="宋体" w:cs="Times New Roman"/>
          <w:color w:val="auto"/>
          <w:kern w:val="2"/>
          <w:sz w:val="24"/>
          <w:szCs w:val="24"/>
          <w:highlight w:val="none"/>
          <w:u w:val="single"/>
          <w:shd w:val="clear" w:color="auto" w:fill="auto"/>
        </w:rPr>
      </w:pPr>
      <w:r>
        <w:rPr>
          <w:rFonts w:ascii="Times New Roman" w:hAnsi="Times New Roman" w:eastAsia="宋体" w:cs="Times New Roman"/>
          <w:color w:val="auto"/>
          <w:kern w:val="2"/>
          <w:sz w:val="21"/>
          <w:szCs w:val="24"/>
          <w:highlight w:val="none"/>
          <w:shd w:val="clear" w:color="auto" w:fill="auto"/>
        </w:rPr>
        <w:t>关于变更保险合同时的通知义务的约定：</w:t>
      </w:r>
      <w:r>
        <w:rPr>
          <w:rFonts w:hint="eastAsia" w:ascii="宋体" w:hAnsi="宋体" w:eastAsia="宋体" w:cs="Times New Roman"/>
          <w:color w:val="auto"/>
          <w:kern w:val="2"/>
          <w:sz w:val="21"/>
          <w:szCs w:val="21"/>
          <w:highlight w:val="none"/>
          <w:u w:val="single"/>
          <w:shd w:val="clear" w:color="auto" w:fill="auto"/>
        </w:rPr>
        <w:t>按通用合同条款第18.7款执行。</w:t>
      </w:r>
    </w:p>
    <w:p w14:paraId="07868310">
      <w:pPr>
        <w:pageBreakBefore w:val="0"/>
        <w:kinsoku/>
        <w:wordWrap/>
        <w:overflowPunct/>
        <w:topLinePunct w:val="0"/>
        <w:bidi w:val="0"/>
        <w:spacing w:line="440" w:lineRule="exact"/>
        <w:ind w:firstLine="482" w:firstLineChars="200"/>
        <w:jc w:val="left"/>
        <w:rPr>
          <w:rFonts w:ascii="Times New Roman" w:hAnsi="Times New Roman" w:eastAsia="宋体" w:cs="Times New Roman"/>
          <w:b/>
          <w:color w:val="auto"/>
          <w:kern w:val="2"/>
          <w:sz w:val="24"/>
          <w:szCs w:val="24"/>
          <w:highlight w:val="none"/>
          <w:shd w:val="clear" w:color="auto" w:fill="auto"/>
        </w:rPr>
      </w:pPr>
      <w:r>
        <w:rPr>
          <w:rFonts w:ascii="Times New Roman" w:hAnsi="Times New Roman" w:eastAsia="宋体" w:cs="Times New Roman"/>
          <w:b/>
          <w:color w:val="auto"/>
          <w:kern w:val="2"/>
          <w:sz w:val="24"/>
          <w:szCs w:val="24"/>
          <w:highlight w:val="none"/>
          <w:shd w:val="clear" w:color="auto" w:fill="auto"/>
        </w:rPr>
        <w:t>20. 争议解决</w:t>
      </w:r>
    </w:p>
    <w:p w14:paraId="4ABF64CE">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20.3 争议评审</w:t>
      </w:r>
    </w:p>
    <w:p w14:paraId="7B8E419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合同当事人是否同意将工程争议提交争议评审小组决</w:t>
      </w:r>
      <w:r>
        <w:rPr>
          <w:rFonts w:hint="eastAsia" w:ascii="宋体" w:hAnsi="宋体" w:eastAsia="宋体" w:cs="Times New Roman"/>
          <w:color w:val="auto"/>
          <w:kern w:val="2"/>
          <w:sz w:val="21"/>
          <w:szCs w:val="24"/>
          <w:highlight w:val="none"/>
          <w:shd w:val="clear" w:color="auto" w:fill="auto"/>
        </w:rPr>
        <w:t>定：</w:t>
      </w:r>
      <w:r>
        <w:rPr>
          <w:rFonts w:hint="eastAsia"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shd w:val="clear" w:color="auto" w:fill="auto"/>
        </w:rPr>
        <w:t xml:space="preserve">。  </w:t>
      </w:r>
    </w:p>
    <w:p w14:paraId="1E1C95C1">
      <w:pPr>
        <w:pageBreakBefore w:val="0"/>
        <w:kinsoku/>
        <w:wordWrap/>
        <w:overflowPunct/>
        <w:topLinePunct w:val="0"/>
        <w:bidi w:val="0"/>
        <w:spacing w:line="440" w:lineRule="exact"/>
        <w:ind w:firstLine="48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20.3.1 争议评审小组的确定</w:t>
      </w:r>
    </w:p>
    <w:p w14:paraId="79E6B3A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u w:val="single"/>
          <w:shd w:val="clear" w:color="auto" w:fill="auto"/>
        </w:rPr>
      </w:pPr>
      <w:r>
        <w:rPr>
          <w:rFonts w:ascii="宋体" w:hAnsi="宋体" w:eastAsia="宋体" w:cs="Times New Roman"/>
          <w:color w:val="auto"/>
          <w:kern w:val="2"/>
          <w:sz w:val="21"/>
          <w:szCs w:val="24"/>
          <w:highlight w:val="none"/>
          <w:shd w:val="clear" w:color="auto" w:fill="auto"/>
        </w:rPr>
        <w:t>争议评审小组成员的确定：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208636F4">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选定争议评审员的期限：</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6D571C0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争议评审小组成员的报酬承担方式：</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57E3BD0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其他事项的约定：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1180B70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20.3.2 争议评审小组的决定</w:t>
      </w:r>
    </w:p>
    <w:p w14:paraId="4E72213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合同当事人关于本项的约定：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72B0B04C">
      <w:pPr>
        <w:pageBreakBefore w:val="0"/>
        <w:kinsoku/>
        <w:wordWrap/>
        <w:overflowPunct/>
        <w:topLinePunct w:val="0"/>
        <w:bidi w:val="0"/>
        <w:spacing w:line="440" w:lineRule="exact"/>
        <w:ind w:firstLine="480" w:firstLineChars="200"/>
        <w:rPr>
          <w:rFonts w:hint="eastAsia"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20.4仲裁或诉讼</w:t>
      </w:r>
    </w:p>
    <w:p w14:paraId="33A6F40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 xml:space="preserve">因合同及合同有关事项发生的争议，按下列第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lang w:val="en-US" w:eastAsia="zh-CN"/>
        </w:rPr>
        <w:t>2</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 xml:space="preserve"> 种方式</w:t>
      </w:r>
      <w:r>
        <w:rPr>
          <w:rFonts w:hint="eastAsia" w:ascii="宋体" w:hAnsi="宋体" w:eastAsia="宋体" w:cs="Times New Roman"/>
          <w:color w:val="auto"/>
          <w:kern w:val="2"/>
          <w:sz w:val="21"/>
          <w:szCs w:val="21"/>
          <w:highlight w:val="none"/>
          <w:shd w:val="clear" w:color="auto" w:fill="auto"/>
        </w:rPr>
        <w:t>解</w:t>
      </w:r>
      <w:r>
        <w:rPr>
          <w:rFonts w:ascii="宋体" w:hAnsi="宋体" w:eastAsia="宋体" w:cs="Times New Roman"/>
          <w:color w:val="auto"/>
          <w:kern w:val="2"/>
          <w:sz w:val="21"/>
          <w:szCs w:val="21"/>
          <w:highlight w:val="none"/>
          <w:shd w:val="clear" w:color="auto" w:fill="auto"/>
        </w:rPr>
        <w:t>决：</w:t>
      </w:r>
    </w:p>
    <w:p w14:paraId="390F3E5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（1）向</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仲裁委员会申请仲裁；</w:t>
      </w:r>
    </w:p>
    <w:p w14:paraId="12F10A6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 xml:space="preserve">（2）向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工程所在地 </w:t>
      </w:r>
      <w:r>
        <w:rPr>
          <w:rFonts w:ascii="宋体" w:hAnsi="宋体" w:eastAsia="宋体" w:cs="Times New Roman"/>
          <w:color w:val="auto"/>
          <w:kern w:val="2"/>
          <w:sz w:val="21"/>
          <w:szCs w:val="21"/>
          <w:highlight w:val="none"/>
          <w:shd w:val="clear" w:color="auto" w:fill="auto"/>
        </w:rPr>
        <w:t>人民法院起诉。</w:t>
      </w:r>
    </w:p>
    <w:p w14:paraId="31B9C55E">
      <w:pPr>
        <w:pageBreakBefore w:val="0"/>
        <w:kinsoku/>
        <w:wordWrap/>
        <w:overflowPunct/>
        <w:topLinePunct w:val="0"/>
        <w:autoSpaceDE w:val="0"/>
        <w:autoSpaceDN w:val="0"/>
        <w:bidi w:val="0"/>
        <w:adjustRightInd w:val="0"/>
        <w:spacing w:line="440" w:lineRule="exact"/>
        <w:ind w:firstLine="205" w:firstLineChars="98"/>
        <w:jc w:val="left"/>
        <w:rPr>
          <w:rFonts w:hint="eastAsia" w:ascii="宋体" w:hAnsi="宋体" w:eastAsia="宋体" w:cs="宋体"/>
          <w:color w:val="auto"/>
          <w:kern w:val="0"/>
          <w:sz w:val="21"/>
          <w:szCs w:val="21"/>
          <w:highlight w:val="none"/>
          <w:shd w:val="clear" w:color="auto" w:fill="auto"/>
          <w:lang w:val="zh-CN"/>
        </w:rPr>
      </w:pPr>
      <w:r>
        <w:rPr>
          <w:rFonts w:hint="eastAsia" w:ascii="宋体" w:hAnsi="宋体" w:eastAsia="宋体" w:cs="宋体"/>
          <w:color w:val="auto"/>
          <w:kern w:val="0"/>
          <w:sz w:val="21"/>
          <w:szCs w:val="21"/>
          <w:highlight w:val="none"/>
          <w:shd w:val="clear" w:color="auto" w:fill="auto"/>
        </w:rPr>
        <w:t>21</w:t>
      </w:r>
      <w:r>
        <w:rPr>
          <w:rFonts w:hint="eastAsia" w:ascii="宋体" w:hAnsi="宋体" w:eastAsia="宋体" w:cs="宋体"/>
          <w:color w:val="auto"/>
          <w:kern w:val="0"/>
          <w:sz w:val="21"/>
          <w:szCs w:val="21"/>
          <w:highlight w:val="none"/>
          <w:shd w:val="clear" w:color="auto" w:fill="auto"/>
          <w:lang w:val="zh-CN"/>
        </w:rPr>
        <w:t>、补充条款</w:t>
      </w:r>
    </w:p>
    <w:p w14:paraId="14B544F7">
      <w:pPr>
        <w:pageBreakBefore w:val="0"/>
        <w:kinsoku/>
        <w:wordWrap/>
        <w:overflowPunct/>
        <w:topLinePunct w:val="0"/>
        <w:autoSpaceDE w:val="0"/>
        <w:autoSpaceDN w:val="0"/>
        <w:bidi w:val="0"/>
        <w:adjustRightInd w:val="0"/>
        <w:spacing w:line="440" w:lineRule="exact"/>
        <w:jc w:val="left"/>
        <w:rPr>
          <w:rFonts w:hint="eastAsia" w:ascii="宋体" w:hAnsi="宋体" w:eastAsia="宋体" w:cs="宋体"/>
          <w:b/>
          <w:color w:val="auto"/>
          <w:kern w:val="0"/>
          <w:sz w:val="21"/>
          <w:szCs w:val="21"/>
          <w:highlight w:val="none"/>
          <w:u w:val="single"/>
          <w:lang w:val="zh-CN"/>
        </w:rPr>
      </w:pP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zh-CN"/>
        </w:rPr>
        <w:t>21.</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lang w:val="zh-CN"/>
        </w:rPr>
        <w:t xml:space="preserve">  承包人合同价款结算报告经审核后，核减率或核增率超过百分之五的，超过部分的审核费用由承包人承担，发包人可直接在结算尾款中予以扣除。</w:t>
      </w:r>
    </w:p>
    <w:p w14:paraId="71ED7C5B">
      <w:pPr>
        <w:pageBreakBefore w:val="0"/>
        <w:kinsoku/>
        <w:wordWrap/>
        <w:overflowPunct/>
        <w:topLinePunct w:val="0"/>
        <w:autoSpaceDE w:val="0"/>
        <w:autoSpaceDN w:val="0"/>
        <w:bidi w:val="0"/>
        <w:adjustRightInd w:val="0"/>
        <w:spacing w:line="440" w:lineRule="exact"/>
        <w:ind w:firstLine="205" w:firstLineChars="98"/>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0"/>
          <w:sz w:val="21"/>
          <w:szCs w:val="21"/>
          <w:highlight w:val="none"/>
        </w:rPr>
        <w:t>21</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 xml:space="preserve">  合同双方确认，本合同及本合同约定的其它文件组成部分中的各项约定都是通过法定招标过程形成的合</w:t>
      </w:r>
      <w:r>
        <w:rPr>
          <w:rFonts w:hint="eastAsia" w:ascii="宋体" w:hAnsi="宋体" w:eastAsia="宋体" w:cs="Times New Roman"/>
          <w:color w:val="auto"/>
          <w:kern w:val="2"/>
          <w:sz w:val="21"/>
          <w:szCs w:val="21"/>
          <w:highlight w:val="none"/>
        </w:rPr>
        <w:t>法成果，不存在与发包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2BBA8628">
      <w:pPr>
        <w:pageBreakBefore w:val="0"/>
        <w:kinsoku/>
        <w:wordWrap/>
        <w:overflowPunct/>
        <w:topLinePunct w:val="0"/>
        <w:bidi w:val="0"/>
        <w:spacing w:line="440" w:lineRule="exact"/>
        <w:jc w:val="left"/>
        <w:rPr>
          <w:rFonts w:ascii="宋体" w:hAnsi="宋体" w:eastAsia="宋体" w:cs="Times New Roman"/>
          <w:b/>
          <w:color w:val="auto"/>
          <w:kern w:val="2"/>
          <w:sz w:val="24"/>
          <w:szCs w:val="24"/>
          <w:highlight w:val="none"/>
          <w:shd w:val="clear" w:color="auto" w:fill="auto"/>
        </w:rPr>
      </w:pPr>
      <w:r>
        <w:rPr>
          <w:rFonts w:ascii="宋体" w:hAnsi="宋体" w:eastAsia="宋体" w:cs="Times New Roman"/>
          <w:b/>
          <w:color w:val="auto"/>
          <w:kern w:val="2"/>
          <w:sz w:val="24"/>
          <w:szCs w:val="24"/>
          <w:highlight w:val="none"/>
          <w:shd w:val="clear" w:color="auto" w:fill="auto"/>
        </w:rPr>
        <w:t>附件</w:t>
      </w:r>
    </w:p>
    <w:p w14:paraId="5707FC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协议书附件：</w:t>
      </w:r>
    </w:p>
    <w:p w14:paraId="456BF6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Calibri" w:hAnsi="Calibri" w:eastAsia="宋体" w:cs="Times New Roman"/>
          <w:bCs/>
          <w:color w:val="auto"/>
          <w:kern w:val="2"/>
          <w:sz w:val="21"/>
          <w:szCs w:val="22"/>
          <w:highlight w:val="none"/>
          <w:lang w:val="en-US" w:eastAsia="zh-CN" w:bidi="ar-SA"/>
        </w:rPr>
      </w:pPr>
      <w:r>
        <w:rPr>
          <w:rFonts w:hint="eastAsia" w:ascii="Calibri" w:hAnsi="Calibri" w:eastAsia="宋体" w:cs="Times New Roman"/>
          <w:bCs/>
          <w:color w:val="auto"/>
          <w:kern w:val="2"/>
          <w:sz w:val="21"/>
          <w:szCs w:val="22"/>
          <w:highlight w:val="none"/>
          <w:lang w:val="en-US" w:eastAsia="zh-CN" w:bidi="ar-SA"/>
        </w:rPr>
        <w:t>附件</w:t>
      </w:r>
      <w:r>
        <w:rPr>
          <w:rFonts w:hint="eastAsia" w:ascii="Calibri" w:hAnsi="Calibri" w:cs="Times New Roman"/>
          <w:bCs/>
          <w:color w:val="auto"/>
          <w:kern w:val="2"/>
          <w:sz w:val="21"/>
          <w:szCs w:val="22"/>
          <w:highlight w:val="none"/>
          <w:lang w:val="en-US" w:eastAsia="zh-CN" w:bidi="ar-SA"/>
        </w:rPr>
        <w:t>1</w:t>
      </w:r>
      <w:r>
        <w:rPr>
          <w:rFonts w:hint="eastAsia" w:ascii="Calibri" w:hAnsi="Calibri" w:eastAsia="宋体" w:cs="Times New Roman"/>
          <w:bCs/>
          <w:color w:val="auto"/>
          <w:kern w:val="2"/>
          <w:sz w:val="21"/>
          <w:szCs w:val="22"/>
          <w:highlight w:val="none"/>
          <w:lang w:val="en-US" w:eastAsia="zh-CN" w:bidi="ar-SA"/>
        </w:rPr>
        <w:t>：廉政责任合同</w:t>
      </w:r>
    </w:p>
    <w:p w14:paraId="308914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kern w:val="2"/>
          <w:sz w:val="21"/>
          <w:szCs w:val="21"/>
          <w:highlight w:val="none"/>
          <w:shd w:val="clear" w:color="auto" w:fill="auto"/>
          <w:lang w:eastAsia="zh-CN"/>
        </w:rPr>
      </w:pPr>
      <w:r>
        <w:rPr>
          <w:rFonts w:hint="eastAsia" w:ascii="宋体" w:hAnsi="宋体" w:eastAsia="宋体" w:cs="Times New Roman"/>
          <w:color w:val="auto"/>
          <w:kern w:val="2"/>
          <w:sz w:val="21"/>
          <w:szCs w:val="21"/>
          <w:highlight w:val="none"/>
          <w:shd w:val="clear" w:color="auto" w:fill="auto"/>
          <w:lang w:eastAsia="zh-CN"/>
        </w:rPr>
        <w:t>附件</w:t>
      </w:r>
      <w:r>
        <w:rPr>
          <w:rFonts w:hint="eastAsia" w:ascii="宋体" w:hAnsi="宋体" w:cs="Times New Roman"/>
          <w:color w:val="auto"/>
          <w:kern w:val="2"/>
          <w:sz w:val="21"/>
          <w:szCs w:val="21"/>
          <w:highlight w:val="none"/>
          <w:shd w:val="clear" w:color="auto" w:fill="auto"/>
          <w:lang w:val="en-US" w:eastAsia="zh-CN"/>
        </w:rPr>
        <w:t>2</w:t>
      </w:r>
      <w:r>
        <w:rPr>
          <w:rFonts w:hint="eastAsia" w:ascii="宋体" w:hAnsi="宋体" w:eastAsia="宋体" w:cs="Times New Roman"/>
          <w:color w:val="auto"/>
          <w:kern w:val="2"/>
          <w:sz w:val="21"/>
          <w:szCs w:val="21"/>
          <w:highlight w:val="none"/>
          <w:shd w:val="clear" w:color="auto" w:fill="auto"/>
          <w:lang w:eastAsia="zh-CN"/>
        </w:rPr>
        <w:t>：安全生产责任协议书</w:t>
      </w:r>
    </w:p>
    <w:p w14:paraId="126FD6F3">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color w:val="auto"/>
          <w:highlight w:val="none"/>
          <w:lang w:val="en-US" w:eastAsia="zh-CN"/>
        </w:rPr>
      </w:pPr>
      <w:r>
        <w:rPr>
          <w:rFonts w:hint="eastAsia" w:ascii="宋体" w:hAnsi="宋体" w:cs="Times New Roman"/>
          <w:color w:val="auto"/>
          <w:kern w:val="2"/>
          <w:sz w:val="21"/>
          <w:szCs w:val="21"/>
          <w:highlight w:val="none"/>
          <w:shd w:val="clear" w:color="auto" w:fill="auto"/>
          <w:lang w:val="en-US" w:eastAsia="zh-CN"/>
        </w:rPr>
        <w:t>附件3：文明施工责任协议书</w:t>
      </w:r>
    </w:p>
    <w:p w14:paraId="4A925251">
      <w:pPr>
        <w:pageBreakBefore w:val="0"/>
        <w:widowControl w:val="0"/>
        <w:kinsoku/>
        <w:wordWrap/>
        <w:overflowPunct/>
        <w:topLinePunct w:val="0"/>
        <w:bidi w:val="0"/>
        <w:spacing w:after="0" w:line="440" w:lineRule="exact"/>
        <w:ind w:firstLine="220" w:firstLineChars="100"/>
        <w:jc w:val="both"/>
        <w:rPr>
          <w:rFonts w:hint="eastAsia" w:ascii="宋体" w:hAnsi="宋体" w:eastAsia="宋体" w:cs="宋体"/>
          <w:bCs/>
          <w:color w:val="auto"/>
          <w:kern w:val="2"/>
          <w:sz w:val="22"/>
          <w:szCs w:val="22"/>
          <w:highlight w:val="none"/>
          <w:u w:val="single"/>
          <w:lang w:val="en-US" w:eastAsia="zh-CN" w:bidi="ar-SA"/>
        </w:rPr>
      </w:pPr>
    </w:p>
    <w:p w14:paraId="3F238F3A">
      <w:pPr>
        <w:pageBreakBefore w:val="0"/>
        <w:kinsoku/>
        <w:wordWrap/>
        <w:overflowPunct/>
        <w:topLinePunct w:val="0"/>
        <w:bidi w:val="0"/>
        <w:snapToGrid w:val="0"/>
        <w:spacing w:line="440" w:lineRule="exact"/>
        <w:ind w:firstLine="437" w:firstLineChars="198"/>
        <w:rPr>
          <w:rFonts w:hint="eastAsia" w:ascii="宋体" w:hAnsi="宋体" w:eastAsia="宋体" w:cs="宋体"/>
          <w:color w:val="auto"/>
          <w:kern w:val="2"/>
          <w:sz w:val="22"/>
          <w:szCs w:val="22"/>
          <w:highlight w:val="none"/>
        </w:rPr>
      </w:pPr>
      <w:r>
        <w:rPr>
          <w:rFonts w:hint="eastAsia" w:ascii="宋体" w:hAnsi="宋体" w:eastAsia="宋体" w:cs="宋体"/>
          <w:b/>
          <w:color w:val="auto"/>
          <w:kern w:val="2"/>
          <w:sz w:val="22"/>
          <w:szCs w:val="24"/>
          <w:highlight w:val="none"/>
        </w:rPr>
        <w:t>注：本合同作为示范文本，具体以</w:t>
      </w:r>
      <w:r>
        <w:rPr>
          <w:rFonts w:hint="eastAsia" w:ascii="宋体" w:hAnsi="宋体" w:cs="宋体"/>
          <w:b/>
          <w:color w:val="auto"/>
          <w:kern w:val="2"/>
          <w:sz w:val="22"/>
          <w:szCs w:val="24"/>
          <w:highlight w:val="none"/>
          <w:lang w:eastAsia="zh-CN"/>
        </w:rPr>
        <w:t>成交（中标）供应商</w:t>
      </w:r>
      <w:r>
        <w:rPr>
          <w:rFonts w:hint="eastAsia" w:ascii="宋体" w:hAnsi="宋体" w:eastAsia="宋体" w:cs="宋体"/>
          <w:b/>
          <w:color w:val="auto"/>
          <w:kern w:val="2"/>
          <w:sz w:val="22"/>
          <w:szCs w:val="24"/>
          <w:highlight w:val="none"/>
        </w:rPr>
        <w:t>与采购人所签定正式合同为准。</w:t>
      </w:r>
    </w:p>
    <w:p w14:paraId="5D39A1A7">
      <w:pPr>
        <w:widowControl w:val="0"/>
        <w:ind w:left="1400"/>
        <w:jc w:val="both"/>
        <w:rPr>
          <w:rFonts w:hint="eastAsia" w:ascii="Calibri" w:hAnsi="Times New Roman" w:eastAsia="宋体" w:cs="Times New Roman"/>
          <w:color w:val="auto"/>
          <w:kern w:val="2"/>
          <w:sz w:val="18"/>
          <w:szCs w:val="18"/>
          <w:highlight w:val="none"/>
          <w:lang w:val="en-US" w:eastAsia="zh-CN" w:bidi="ar-SA"/>
        </w:rPr>
      </w:pPr>
    </w:p>
    <w:p w14:paraId="3C18290A">
      <w:pPr>
        <w:adjustRightInd w:val="0"/>
        <w:snapToGrid w:val="0"/>
        <w:spacing w:line="360" w:lineRule="auto"/>
        <w:jc w:val="left"/>
        <w:rPr>
          <w:rFonts w:hint="eastAsia" w:ascii="宋体" w:hAnsi="宋体" w:eastAsia="宋体" w:cs="宋体"/>
          <w:bCs/>
          <w:color w:val="auto"/>
          <w:kern w:val="2"/>
          <w:sz w:val="22"/>
          <w:szCs w:val="22"/>
          <w:highlight w:val="none"/>
        </w:rPr>
      </w:pPr>
    </w:p>
    <w:p w14:paraId="4642BA7E">
      <w:pPr>
        <w:adjustRightInd w:val="0"/>
        <w:snapToGrid w:val="0"/>
        <w:spacing w:line="360" w:lineRule="auto"/>
        <w:jc w:val="left"/>
        <w:rPr>
          <w:rFonts w:hint="eastAsia" w:ascii="宋体" w:hAnsi="宋体" w:eastAsia="宋体" w:cs="宋体"/>
          <w:bCs/>
          <w:color w:val="auto"/>
          <w:sz w:val="22"/>
          <w:szCs w:val="22"/>
          <w:highlight w:val="none"/>
        </w:rPr>
        <w:sectPr>
          <w:pgSz w:w="11906" w:h="16838"/>
          <w:pgMar w:top="1418" w:right="1555" w:bottom="1418" w:left="1531" w:header="851" w:footer="992" w:gutter="0"/>
          <w:cols w:space="720" w:num="1"/>
          <w:titlePg/>
          <w:docGrid w:type="lines" w:linePitch="312" w:charSpace="0"/>
        </w:sectPr>
      </w:pPr>
    </w:p>
    <w:p w14:paraId="0A29F674">
      <w:pPr>
        <w:snapToGrid w:val="0"/>
        <w:spacing w:line="360" w:lineRule="auto"/>
        <w:jc w:val="both"/>
        <w:rPr>
          <w:rFonts w:hint="eastAsia" w:ascii="宋体" w:hAnsi="宋体" w:eastAsia="宋体" w:cs="Times New Roman"/>
          <w:b/>
          <w:bCs/>
          <w:color w:val="auto"/>
          <w:spacing w:val="6"/>
          <w:kern w:val="16"/>
          <w:sz w:val="32"/>
          <w:szCs w:val="32"/>
          <w:highlight w:val="none"/>
          <w:shd w:val="clear" w:color="auto" w:fill="auto"/>
          <w:lang w:val="en-US" w:eastAsia="zh-CN"/>
        </w:rPr>
      </w:pPr>
      <w:r>
        <w:rPr>
          <w:rFonts w:hint="eastAsia" w:ascii="宋体" w:hAnsi="宋体" w:eastAsia="宋体" w:cs="宋体"/>
          <w:bCs/>
          <w:color w:val="auto"/>
          <w:kern w:val="2"/>
          <w:sz w:val="28"/>
          <w:szCs w:val="28"/>
          <w:highlight w:val="none"/>
          <w:lang w:val="en-US" w:eastAsia="zh-CN"/>
        </w:rPr>
        <w:t>附件1：</w:t>
      </w:r>
    </w:p>
    <w:p w14:paraId="0B33ECCD">
      <w:pPr>
        <w:snapToGrid w:val="0"/>
        <w:spacing w:line="360" w:lineRule="auto"/>
        <w:jc w:val="center"/>
        <w:rPr>
          <w:rFonts w:hint="eastAsia" w:ascii="宋体" w:hAnsi="宋体" w:eastAsia="宋体" w:cs="Times New Roman"/>
          <w:b/>
          <w:bCs/>
          <w:color w:val="auto"/>
          <w:spacing w:val="6"/>
          <w:kern w:val="16"/>
          <w:sz w:val="32"/>
          <w:szCs w:val="32"/>
          <w:highlight w:val="none"/>
          <w:shd w:val="clear" w:color="auto" w:fill="auto"/>
        </w:rPr>
      </w:pPr>
      <w:r>
        <w:rPr>
          <w:rFonts w:hint="eastAsia" w:ascii="宋体" w:hAnsi="宋体" w:eastAsia="宋体" w:cs="Times New Roman"/>
          <w:b/>
          <w:bCs/>
          <w:color w:val="auto"/>
          <w:spacing w:val="6"/>
          <w:kern w:val="16"/>
          <w:sz w:val="32"/>
          <w:szCs w:val="32"/>
          <w:highlight w:val="none"/>
          <w:shd w:val="clear" w:color="auto" w:fill="auto"/>
        </w:rPr>
        <w:t>廉政责任合同</w:t>
      </w:r>
    </w:p>
    <w:p w14:paraId="149AF122">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工程项目名称：</w:t>
      </w:r>
    </w:p>
    <w:p w14:paraId="355033E6">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工程项地址：</w:t>
      </w:r>
    </w:p>
    <w:p w14:paraId="093A8DA1">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建设单位（甲方）：</w:t>
      </w:r>
    </w:p>
    <w:p w14:paraId="70E723D6">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施工单位（乙方）：</w:t>
      </w:r>
    </w:p>
    <w:p w14:paraId="036D18D7">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 xml:space="preserve">  为加强工程建设中的廉政建设、规范工程建设施工委托与被委托双方和各项活动，防止发生各种谋取不正当利益的违法纪行为，保护国家、集体、当事人的合法权益，根据国家有关工程建设的法律法规；和廉政建设责任制规定，特订立本廉政责任书。</w:t>
      </w:r>
    </w:p>
    <w:p w14:paraId="270959F1">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第一条 甲乙双方的责任</w:t>
      </w:r>
    </w:p>
    <w:p w14:paraId="20B2E4D8">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（一）应严格遵守国家关于市场准入、项目招标投标、工程建设和市场活动的有关法律、</w:t>
      </w:r>
    </w:p>
    <w:p w14:paraId="15180102">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法规、机关政策，以及廉政建设的各项规定。</w:t>
      </w:r>
    </w:p>
    <w:p w14:paraId="69654C34">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（二）严格执行建设工程项目施工合同文件，自觉按合同办事。</w:t>
      </w:r>
    </w:p>
    <w:p w14:paraId="5E241DF3">
      <w:pPr>
        <w:snapToGrid w:val="0"/>
        <w:spacing w:line="360" w:lineRule="auto"/>
        <w:ind w:firstLine="315"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（三）业务活动必须坚持公开、公正、诚信、透明的原则（除法律法规另有规定者外），不得</w:t>
      </w:r>
      <w:r>
        <w:rPr>
          <w:rFonts w:hint="eastAsia" w:ascii="宋体" w:hAnsi="宋体" w:eastAsia="宋体" w:cs="Times New Roman"/>
          <w:bCs/>
          <w:color w:val="auto"/>
          <w:spacing w:val="6"/>
          <w:kern w:val="16"/>
          <w:sz w:val="21"/>
          <w:szCs w:val="21"/>
          <w:highlight w:val="none"/>
          <w:shd w:val="clear" w:color="auto" w:fill="auto"/>
        </w:rPr>
        <w:t>为获</w:t>
      </w:r>
      <w:r>
        <w:rPr>
          <w:rFonts w:hint="eastAsia" w:ascii="宋体" w:hAnsi="宋体" w:eastAsia="宋体" w:cs="Times New Roman"/>
          <w:color w:val="auto"/>
          <w:kern w:val="2"/>
          <w:sz w:val="21"/>
          <w:szCs w:val="21"/>
          <w:highlight w:val="none"/>
          <w:shd w:val="clear" w:color="auto" w:fill="auto"/>
        </w:rPr>
        <w:t>取不正当的利益，损害国家、集体和对方利益，不得违法工程建设管理的规章制度。</w:t>
      </w:r>
    </w:p>
    <w:p w14:paraId="338B80FE">
      <w:pPr>
        <w:numPr>
          <w:ilvl w:val="0"/>
          <w:numId w:val="5"/>
        </w:numPr>
        <w:snapToGrid w:val="0"/>
        <w:spacing w:line="360" w:lineRule="auto"/>
        <w:ind w:firstLine="359" w:firstLineChars="171"/>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发现对方在业务活动中有违规、违纪、违法行为的，应及时提醒对方，情节严重的，应向其上级主管部门或纪检检察、司法等有关机关举报。</w:t>
      </w:r>
    </w:p>
    <w:p w14:paraId="211DF3CA">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第二条甲方的责任</w:t>
      </w:r>
    </w:p>
    <w:p w14:paraId="1A4F6D09">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甲方的领导和从事该建设工程项目的工作人员在工程建设的事前、事中、事后遵守以下规定：</w:t>
      </w:r>
    </w:p>
    <w:p w14:paraId="6BEAF585">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（一）不准向乙方和相关单位索要或接受回扣、礼金、有价证券、贵重物品和好处费、感谢费等。</w:t>
      </w:r>
    </w:p>
    <w:p w14:paraId="2B9FB0F7">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（二）不准在乙方和相关单位报销任何应由甲方或个人支付的费用。</w:t>
      </w:r>
    </w:p>
    <w:p w14:paraId="259C7B6B">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（三）不准要求、暗示或接受乙方和相关单位为个人装修住房、婚丧嫁娶、配偶子女的工作安排以及出国（境）、旅游等提供方便。</w:t>
      </w:r>
    </w:p>
    <w:p w14:paraId="265B3A59">
      <w:pPr>
        <w:numPr>
          <w:ilvl w:val="0"/>
          <w:numId w:val="6"/>
        </w:numPr>
        <w:snapToGrid w:val="0"/>
        <w:spacing w:line="360" w:lineRule="auto"/>
        <w:ind w:firstLine="359" w:firstLineChars="171"/>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不准参加有可能影响公正执行公务的乙方和相关单位的宴请、健身、亲属参与同甲方工程项目合同有关的施工分包项目等活动。不准向乙方和相关单位介绍或配偶、子女、亲属参与同项目工程合同有关的设备、材料、工程分包、劳务等经济活动。不得以任何理由向乙方和相关单位推荐分包单位或要求购买与项目工程合同规定以外的材料、设备等。</w:t>
      </w:r>
    </w:p>
    <w:p w14:paraId="4885EB2D">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第三条乙方责任</w:t>
      </w:r>
    </w:p>
    <w:p w14:paraId="42D86E4F">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 xml:space="preserve">  应与甲方和相关单位保持正常的业务交往，按照有关法律法规和程序开展业务工作，严格执行工程建设的方针、政策、歧视有关勘察设计、建筑施工安装的强制性标准和规范，以及监理法规，认真履行施工职责，并遵守以下规定：</w:t>
      </w:r>
    </w:p>
    <w:p w14:paraId="0F33D0D4">
      <w:pPr>
        <w:numPr>
          <w:ilvl w:val="0"/>
          <w:numId w:val="7"/>
        </w:num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不准以任何理由向甲方和相关单位及工作人员索要、接受或赠送礼金、有价证券、贵重物品及回扣、好处费、感谢费等。</w:t>
      </w:r>
    </w:p>
    <w:p w14:paraId="3A701284">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（二）不准在甲方和相关单位报销任何应由乙方或个人支付的费用。</w:t>
      </w:r>
    </w:p>
    <w:p w14:paraId="291AD2EE">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（三）不准暗示或接受甲方、相关单位或个人装修住房、婚丧嫁娶、配偶子女的工作安排以及出国（境）、旅游等提供方便。</w:t>
      </w:r>
    </w:p>
    <w:p w14:paraId="0E7CA0D3">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（四）不准违反合同约定而使用甲方、相关单位提供的通信、交通工具和高档办公用品。</w:t>
      </w:r>
    </w:p>
    <w:p w14:paraId="6AE49853">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（五）不准以任何理由为甲方、相关单位或个人组织有可能影响公正执行业务的宴请、健身、娱乐等活动。</w:t>
      </w:r>
    </w:p>
    <w:p w14:paraId="2AF78D4A">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第四条违约责任</w:t>
      </w:r>
    </w:p>
    <w:p w14:paraId="69099BC1">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D0C9AD7">
      <w:pPr>
        <w:numPr>
          <w:ilvl w:val="0"/>
          <w:numId w:val="7"/>
        </w:numPr>
        <w:snapToGrid w:val="0"/>
        <w:spacing w:line="360" w:lineRule="auto"/>
        <w:ind w:firstLine="359" w:firstLineChars="171"/>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乙方工作人员有违反本合同第一、三条责任行为的，不退还廉政保证金并按照管理权限，依据有关法律法规和规定给予党纪、政纪处分或组织处理；涉嫌犯罪的，移交司法机关追究刑事责任；给甲方单位造成经济损失的，应予以赔偿。</w:t>
      </w:r>
    </w:p>
    <w:p w14:paraId="60363747">
      <w:pPr>
        <w:numPr>
          <w:ilvl w:val="0"/>
          <w:numId w:val="8"/>
        </w:numPr>
        <w:snapToGrid w:val="0"/>
        <w:spacing w:line="360" w:lineRule="auto"/>
        <w:ind w:firstLine="359" w:firstLineChars="171"/>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本责任书作为工程施工合同的附件，与工程施工合同具有同等法律效力。经双方签署后立即生效。</w:t>
      </w:r>
    </w:p>
    <w:p w14:paraId="513F8576">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第六条本责任书的有效期为双方签署之日起至该工程项目竣工验收合格时止。</w:t>
      </w:r>
    </w:p>
    <w:p w14:paraId="3E3FA5C9">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第七条工程竣工验收合格一年后，退还廉政保证金。</w:t>
      </w:r>
    </w:p>
    <w:p w14:paraId="2F53D2C8">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第八条本责任书一式四份，由甲乙双方各执一份，送交甲乙双方的监督单位各一份。</w:t>
      </w:r>
    </w:p>
    <w:p w14:paraId="13793AB2">
      <w:pPr>
        <w:snapToGrid w:val="0"/>
        <w:spacing w:line="480" w:lineRule="auto"/>
        <w:rPr>
          <w:rFonts w:hint="eastAsia" w:ascii="宋体" w:hAnsi="宋体" w:eastAsia="宋体" w:cs="Times New Roman"/>
          <w:bCs/>
          <w:color w:val="auto"/>
          <w:spacing w:val="6"/>
          <w:kern w:val="16"/>
          <w:sz w:val="21"/>
          <w:szCs w:val="21"/>
          <w:highlight w:val="none"/>
          <w:shd w:val="clear" w:color="auto" w:fill="auto"/>
        </w:rPr>
      </w:pPr>
    </w:p>
    <w:p w14:paraId="60BC2C19">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甲方单位：（盖章）                           乙方单位（盖章）</w:t>
      </w:r>
    </w:p>
    <w:p w14:paraId="0A613555">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法定代表人：                                法定代表人：</w:t>
      </w:r>
    </w:p>
    <w:p w14:paraId="41A14D7B">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地址：                                      地址：</w:t>
      </w:r>
    </w:p>
    <w:p w14:paraId="0E366672">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电话：                                      电话：</w:t>
      </w:r>
    </w:p>
    <w:p w14:paraId="004A023C">
      <w:pPr>
        <w:snapToGrid w:val="0"/>
        <w:spacing w:line="480" w:lineRule="auto"/>
        <w:ind w:firstLine="1332" w:firstLineChars="60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年  月  日                                  年  月  日</w:t>
      </w:r>
    </w:p>
    <w:p w14:paraId="4E9A0FF9">
      <w:pPr>
        <w:snapToGrid w:val="0"/>
        <w:spacing w:line="480" w:lineRule="auto"/>
        <w:ind w:firstLine="1332" w:firstLineChars="600"/>
        <w:rPr>
          <w:rFonts w:hint="eastAsia" w:ascii="宋体" w:hAnsi="宋体" w:eastAsia="宋体" w:cs="Times New Roman"/>
          <w:bCs/>
          <w:color w:val="auto"/>
          <w:spacing w:val="6"/>
          <w:kern w:val="16"/>
          <w:sz w:val="21"/>
          <w:szCs w:val="21"/>
          <w:highlight w:val="none"/>
          <w:shd w:val="clear" w:color="auto" w:fill="auto"/>
        </w:rPr>
      </w:pPr>
    </w:p>
    <w:p w14:paraId="36209524">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甲方监督单位：（盖章）                        乙方监督单位：（盖章）</w:t>
      </w:r>
    </w:p>
    <w:p w14:paraId="5D886C29">
      <w:pPr>
        <w:snapToGrid w:val="0"/>
        <w:spacing w:line="480" w:lineRule="auto"/>
        <w:ind w:firstLine="1332" w:firstLineChars="600"/>
        <w:rPr>
          <w:rFonts w:hint="eastAsia" w:ascii="宋体" w:hAnsi="宋体" w:eastAsia="宋体" w:cs="Times New Roman"/>
          <w:bCs/>
          <w:color w:val="auto"/>
          <w:spacing w:val="6"/>
          <w:kern w:val="16"/>
          <w:sz w:val="21"/>
          <w:szCs w:val="21"/>
          <w:highlight w:val="none"/>
          <w:shd w:val="clear" w:color="auto" w:fill="auto"/>
        </w:rPr>
      </w:pPr>
    </w:p>
    <w:p w14:paraId="4678B20B">
      <w:pPr>
        <w:autoSpaceDE w:val="0"/>
        <w:autoSpaceDN w:val="0"/>
        <w:adjustRightInd w:val="0"/>
        <w:ind w:firstLine="333" w:firstLineChars="150"/>
        <w:jc w:val="left"/>
        <w:rPr>
          <w:rFonts w:hint="eastAsia" w:ascii="宋体" w:hAnsi="宋体" w:eastAsia="宋体" w:cs="宋体"/>
          <w:b/>
          <w:bCs/>
          <w:color w:val="auto"/>
          <w:kern w:val="0"/>
          <w:sz w:val="21"/>
          <w:szCs w:val="21"/>
          <w:highlight w:val="none"/>
          <w:shd w:val="clear" w:color="auto" w:fill="auto"/>
        </w:rPr>
      </w:pPr>
      <w:r>
        <w:rPr>
          <w:rFonts w:hint="eastAsia" w:ascii="Times New Roman" w:hAnsi="宋体" w:eastAsia="宋体" w:cs="Times New Roman"/>
          <w:bCs/>
          <w:color w:val="auto"/>
          <w:spacing w:val="6"/>
          <w:kern w:val="16"/>
          <w:sz w:val="21"/>
          <w:szCs w:val="21"/>
          <w:highlight w:val="none"/>
          <w:shd w:val="clear" w:color="auto" w:fill="auto"/>
        </w:rPr>
        <w:t>年  月  日                                    年  月  日</w:t>
      </w:r>
    </w:p>
    <w:p w14:paraId="72BA2377">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33882592">
      <w:pPr>
        <w:snapToGrid w:val="0"/>
        <w:spacing w:line="360" w:lineRule="auto"/>
        <w:jc w:val="left"/>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br w:type="page"/>
      </w:r>
      <w:r>
        <w:rPr>
          <w:rFonts w:hint="eastAsia" w:ascii="宋体" w:hAnsi="宋体" w:eastAsia="宋体" w:cs="宋体"/>
          <w:bCs/>
          <w:color w:val="auto"/>
          <w:kern w:val="2"/>
          <w:sz w:val="28"/>
          <w:szCs w:val="28"/>
          <w:highlight w:val="none"/>
        </w:rPr>
        <w:t>附件</w:t>
      </w:r>
      <w:r>
        <w:rPr>
          <w:rFonts w:hint="eastAsia" w:ascii="宋体" w:hAnsi="宋体" w:cs="宋体"/>
          <w:bCs/>
          <w:color w:val="auto"/>
          <w:kern w:val="2"/>
          <w:sz w:val="28"/>
          <w:szCs w:val="28"/>
          <w:highlight w:val="none"/>
          <w:lang w:val="en-US" w:eastAsia="zh-CN"/>
        </w:rPr>
        <w:t>2</w:t>
      </w:r>
      <w:r>
        <w:rPr>
          <w:rFonts w:hint="eastAsia" w:ascii="宋体" w:hAnsi="宋体" w:eastAsia="宋体" w:cs="宋体"/>
          <w:bCs/>
          <w:color w:val="auto"/>
          <w:kern w:val="2"/>
          <w:sz w:val="28"/>
          <w:szCs w:val="28"/>
          <w:highlight w:val="none"/>
        </w:rPr>
        <w:t>：</w:t>
      </w:r>
    </w:p>
    <w:p w14:paraId="7D5D9A2E">
      <w:pPr>
        <w:snapToGrid w:val="0"/>
        <w:spacing w:line="360" w:lineRule="auto"/>
        <w:ind w:firstLine="562" w:firstLineChars="20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rPr>
        <w:t>安全生产责任协议书</w:t>
      </w:r>
    </w:p>
    <w:p w14:paraId="3720EF53">
      <w:pPr>
        <w:snapToGrid w:val="0"/>
        <w:spacing w:line="360" w:lineRule="auto"/>
        <w:ind w:firstLine="440" w:firstLineChars="200"/>
        <w:rPr>
          <w:rFonts w:hint="default" w:ascii="宋体" w:hAnsi="宋体" w:eastAsia="宋体" w:cs="宋体"/>
          <w:bCs/>
          <w:color w:val="auto"/>
          <w:kern w:val="2"/>
          <w:sz w:val="22"/>
          <w:szCs w:val="22"/>
          <w:highlight w:val="none"/>
          <w:u w:val="single"/>
          <w:lang w:val="en-US" w:eastAsia="zh-CN"/>
        </w:rPr>
      </w:pPr>
      <w:r>
        <w:rPr>
          <w:rFonts w:hint="eastAsia" w:ascii="宋体" w:hAnsi="宋体" w:eastAsia="宋体" w:cs="宋体"/>
          <w:bCs/>
          <w:color w:val="auto"/>
          <w:kern w:val="2"/>
          <w:sz w:val="22"/>
          <w:szCs w:val="22"/>
          <w:highlight w:val="none"/>
        </w:rPr>
        <w:t>甲方（</w:t>
      </w:r>
      <w:r>
        <w:rPr>
          <w:rFonts w:hint="eastAsia" w:ascii="宋体" w:hAnsi="宋体" w:eastAsia="宋体" w:cs="宋体"/>
          <w:bCs/>
          <w:color w:val="auto"/>
          <w:kern w:val="2"/>
          <w:sz w:val="22"/>
          <w:szCs w:val="22"/>
          <w:highlight w:val="none"/>
          <w:lang w:val="en-US" w:eastAsia="zh-CN"/>
        </w:rPr>
        <w:t>采购人全称</w:t>
      </w:r>
      <w:r>
        <w:rPr>
          <w:rFonts w:hint="eastAsia" w:ascii="宋体" w:hAnsi="宋体" w:eastAsia="宋体" w:cs="宋体"/>
          <w:bCs/>
          <w:color w:val="auto"/>
          <w:kern w:val="2"/>
          <w:sz w:val="22"/>
          <w:szCs w:val="22"/>
          <w:highlight w:val="none"/>
        </w:rPr>
        <w:t>）：</w:t>
      </w:r>
      <w:r>
        <w:rPr>
          <w:rFonts w:hint="eastAsia" w:ascii="宋体" w:hAnsi="宋体" w:eastAsia="宋体" w:cs="宋体"/>
          <w:bCs/>
          <w:color w:val="auto"/>
          <w:kern w:val="2"/>
          <w:sz w:val="22"/>
          <w:szCs w:val="22"/>
          <w:highlight w:val="none"/>
          <w:lang w:val="en-US" w:eastAsia="zh-CN"/>
        </w:rPr>
        <w:t xml:space="preserve"> </w:t>
      </w:r>
      <w:r>
        <w:rPr>
          <w:rFonts w:hint="eastAsia" w:ascii="宋体" w:hAnsi="宋体" w:eastAsia="宋体" w:cs="宋体"/>
          <w:bCs/>
          <w:color w:val="auto"/>
          <w:kern w:val="2"/>
          <w:sz w:val="22"/>
          <w:szCs w:val="22"/>
          <w:highlight w:val="none"/>
          <w:u w:val="single"/>
          <w:lang w:val="en-US" w:eastAsia="zh-CN"/>
        </w:rPr>
        <w:t xml:space="preserve">                     </w:t>
      </w:r>
    </w:p>
    <w:p w14:paraId="655D3CBB">
      <w:pPr>
        <w:snapToGrid w:val="0"/>
        <w:spacing w:line="360" w:lineRule="auto"/>
        <w:ind w:firstLine="440" w:firstLineChars="200"/>
        <w:rPr>
          <w:rFonts w:hint="default" w:ascii="宋体" w:hAnsi="宋体" w:eastAsia="宋体" w:cs="宋体"/>
          <w:bCs/>
          <w:color w:val="auto"/>
          <w:kern w:val="2"/>
          <w:sz w:val="22"/>
          <w:szCs w:val="22"/>
          <w:highlight w:val="none"/>
          <w:u w:val="single"/>
          <w:lang w:val="en-US" w:eastAsia="zh-CN"/>
        </w:rPr>
      </w:pPr>
      <w:r>
        <w:rPr>
          <w:rFonts w:hint="eastAsia" w:ascii="宋体" w:hAnsi="宋体" w:eastAsia="宋体" w:cs="宋体"/>
          <w:bCs/>
          <w:color w:val="auto"/>
          <w:kern w:val="2"/>
          <w:sz w:val="22"/>
          <w:szCs w:val="22"/>
          <w:highlight w:val="none"/>
        </w:rPr>
        <w:t>乙方（</w:t>
      </w:r>
      <w:r>
        <w:rPr>
          <w:rFonts w:hint="eastAsia" w:ascii="宋体" w:hAnsi="宋体" w:cs="宋体"/>
          <w:bCs/>
          <w:color w:val="auto"/>
          <w:kern w:val="2"/>
          <w:sz w:val="22"/>
          <w:szCs w:val="22"/>
          <w:highlight w:val="none"/>
          <w:lang w:val="en-US" w:eastAsia="zh-CN"/>
        </w:rPr>
        <w:t>成交（中标）供应商</w:t>
      </w:r>
      <w:r>
        <w:rPr>
          <w:rFonts w:hint="eastAsia" w:ascii="宋体" w:hAnsi="宋体" w:eastAsia="宋体" w:cs="宋体"/>
          <w:bCs/>
          <w:color w:val="auto"/>
          <w:kern w:val="2"/>
          <w:sz w:val="22"/>
          <w:szCs w:val="22"/>
          <w:highlight w:val="none"/>
          <w:lang w:val="en-US" w:eastAsia="zh-CN"/>
        </w:rPr>
        <w:t>全称</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u w:val="single"/>
          <w:lang w:val="en-US" w:eastAsia="zh-CN"/>
        </w:rPr>
        <w:t xml:space="preserve">                     </w:t>
      </w:r>
    </w:p>
    <w:p w14:paraId="61CBF2D8">
      <w:pPr>
        <w:snapToGrid w:val="0"/>
        <w:spacing w:line="360" w:lineRule="auto"/>
        <w:ind w:firstLine="440" w:firstLineChars="200"/>
        <w:rPr>
          <w:rFonts w:hint="default" w:ascii="宋体" w:hAnsi="宋体" w:eastAsia="宋体" w:cs="宋体"/>
          <w:bCs/>
          <w:color w:val="auto"/>
          <w:kern w:val="0"/>
          <w:sz w:val="22"/>
          <w:szCs w:val="22"/>
          <w:highlight w:val="none"/>
          <w:u w:val="single"/>
          <w:lang w:val="en-US" w:eastAsia="zh-CN"/>
        </w:rPr>
      </w:pPr>
      <w:r>
        <w:rPr>
          <w:rFonts w:hint="eastAsia" w:ascii="宋体" w:hAnsi="宋体" w:eastAsia="宋体" w:cs="宋体"/>
          <w:bCs/>
          <w:color w:val="auto"/>
          <w:kern w:val="2"/>
          <w:sz w:val="22"/>
          <w:szCs w:val="22"/>
          <w:highlight w:val="none"/>
        </w:rPr>
        <w:t>工程项目名称：</w:t>
      </w:r>
      <w:r>
        <w:rPr>
          <w:rFonts w:hint="eastAsia" w:ascii="宋体" w:hAnsi="宋体" w:eastAsia="宋体" w:cs="宋体"/>
          <w:bCs/>
          <w:color w:val="auto"/>
          <w:kern w:val="2"/>
          <w:sz w:val="22"/>
          <w:szCs w:val="22"/>
          <w:highlight w:val="none"/>
          <w:lang w:val="en-US" w:eastAsia="zh-CN"/>
        </w:rPr>
        <w:t xml:space="preserve"> </w:t>
      </w:r>
      <w:r>
        <w:rPr>
          <w:rFonts w:hint="eastAsia" w:ascii="宋体" w:hAnsi="宋体" w:eastAsia="宋体" w:cs="宋体"/>
          <w:bCs/>
          <w:color w:val="auto"/>
          <w:kern w:val="2"/>
          <w:sz w:val="22"/>
          <w:szCs w:val="22"/>
          <w:highlight w:val="none"/>
          <w:u w:val="single"/>
          <w:lang w:val="en-US" w:eastAsia="zh-CN"/>
        </w:rPr>
        <w:t xml:space="preserve">               </w:t>
      </w:r>
    </w:p>
    <w:p w14:paraId="01483B31">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为落实安全生产的管理要求，确保工程建设的顺利进行，按《浙江省建筑安全文明施工标准化工地管理办法》（浙建建[2005]41号)规定，甲乙双方共同协商，一致同意如下：</w:t>
      </w:r>
    </w:p>
    <w:p w14:paraId="411EE0D5">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一、甲方在施工开始前向乙方提交必要的施工场地，明确乙方安全生产管理的责任区域和要求，乙方负责施工现场的安全管理工作，是施工现场的安全管理的责任单位。乙方必须建立健全安全生产保证体系，建立健全应急救援体系其相关文件报甲方备案。</w:t>
      </w:r>
    </w:p>
    <w:p w14:paraId="207AE754">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二、甲方应积极组织和督促乙方开展安全达标活动，及时传达和部署上级的有关安全生产精神和要求，定期听取乙方的意见和要求。加强安全生产的指导和协调。</w:t>
      </w:r>
    </w:p>
    <w:p w14:paraId="7E9A92F5">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三、甲方负责组织对乙方安全规范作业、文明施工情况的检查，定期组织考核；对乙方及有关人员在安全生产工作中有突出贡献或成绩显著的集体、个人应给予表彰和物资奖励。对乙方及有关人员发出的违章、违法行为和存在的问题以及在安全生产、文明等创优达标活动中不积极配合的，甲方有权制止教育、责成其限期整改。</w:t>
      </w:r>
    </w:p>
    <w:p w14:paraId="16A3B42A">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四、凡工地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14:paraId="4E8787E2">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责任违约的经济处理的约定：</w:t>
      </w:r>
    </w:p>
    <w:p w14:paraId="27603B81">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依据国家和地方相关法律法规、政策、规定、制度以及本工程施工合同执行。</w:t>
      </w:r>
    </w:p>
    <w:p w14:paraId="320C851C">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五、乙方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6E5AA437">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C49A020">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七、乙方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4FC70F8C">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6774EDC0">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九、乙方要按照“安全自查，隐患自改、责任自负”的原则加强对施工责任区的日常安全检查。及叫制上和处理各类违章违法行为。对查获的隐患要及时落实整改措施，消除隐患。</w:t>
      </w:r>
    </w:p>
    <w:p w14:paraId="50ED5E1B">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14:paraId="1BF4CE80">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十一、在施工现场或施工作业过程中，因乙方原因发生安全事故或造成人员伤亡的，由乙方承担处理和所有的经济赔偿责任。乙方须妥善处理事故，积极抢救受伤人员、保护现场，并按规定时限向当地安监等相关政府部门报告，并立即报告甲方，不得迟报瞒报。甲方应积极配合处理。</w:t>
      </w:r>
    </w:p>
    <w:p w14:paraId="6CF44E31">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十二、乙方须参加由甲方召集的每周一次的工程工作列会，对工程进度、工程质量、安全施工等情况向会议进行汇报，并接受甲方的安全检查。</w:t>
      </w:r>
    </w:p>
    <w:p w14:paraId="003C9E44">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十三、乙方不准将工程项目进行整体转包。</w:t>
      </w:r>
    </w:p>
    <w:p w14:paraId="758B9211">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四、乙方对施工现场的安全负责。在施工过程中或施工现场，因乙方原因造成的安全事故，由乙方承担处理和所有的经济赔偿责任，乙方须按规定将事故发生情况向当地政府相关部门报告，并立即报告甲方。甲方积极协助处理。</w:t>
      </w:r>
    </w:p>
    <w:p w14:paraId="6CD481F3">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十五、乙方须将施工作业人员名册报甲方备案，乙方的施工作业人员必须接受甲方组织的安全培训，培训合格后由甲方发给盖有甲方印章的“施工出入证”。持有“施工出入证”的人员方可进场施工作业。</w:t>
      </w:r>
    </w:p>
    <w:p w14:paraId="6A7BF5D8">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十六、乙方须为施工作业人员缴纳相关保险，并在合同签订之日起的 个工作日内将缴纳保险凭证复印件交甲方。</w:t>
      </w:r>
    </w:p>
    <w:p w14:paraId="61F9C25B">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十七、乙方必须严格按管理规范要求进场施工：必须报</w:t>
      </w:r>
      <w:r>
        <w:rPr>
          <w:rFonts w:hint="eastAsia" w:ascii="宋体" w:hAnsi="宋体" w:eastAsia="宋体" w:cs="宋体"/>
          <w:bCs/>
          <w:color w:val="auto"/>
          <w:kern w:val="2"/>
          <w:sz w:val="22"/>
          <w:szCs w:val="22"/>
          <w:highlight w:val="none"/>
          <w:u w:val="single"/>
          <w:lang w:eastAsia="zh-CN"/>
        </w:rPr>
        <w:t>采购人（监理）</w:t>
      </w:r>
      <w:r>
        <w:rPr>
          <w:rFonts w:hint="eastAsia" w:ascii="宋体" w:hAnsi="宋体" w:eastAsia="宋体" w:cs="宋体"/>
          <w:bCs/>
          <w:color w:val="auto"/>
          <w:kern w:val="2"/>
          <w:sz w:val="22"/>
          <w:szCs w:val="22"/>
          <w:highlight w:val="none"/>
          <w:u w:val="single"/>
        </w:rPr>
        <w:t>备案，并接受</w:t>
      </w:r>
      <w:r>
        <w:rPr>
          <w:rFonts w:hint="eastAsia" w:ascii="宋体" w:hAnsi="宋体" w:eastAsia="宋体" w:cs="宋体"/>
          <w:bCs/>
          <w:color w:val="auto"/>
          <w:kern w:val="2"/>
          <w:sz w:val="22"/>
          <w:szCs w:val="22"/>
          <w:highlight w:val="none"/>
          <w:u w:val="single"/>
          <w:lang w:eastAsia="zh-CN"/>
        </w:rPr>
        <w:t>采购人（监理）</w:t>
      </w:r>
      <w:r>
        <w:rPr>
          <w:rFonts w:hint="eastAsia" w:ascii="宋体" w:hAnsi="宋体" w:eastAsia="宋体" w:cs="宋体"/>
          <w:bCs/>
          <w:color w:val="auto"/>
          <w:kern w:val="2"/>
          <w:sz w:val="22"/>
          <w:szCs w:val="22"/>
          <w:highlight w:val="none"/>
          <w:u w:val="single"/>
        </w:rPr>
        <w:t>的安全教育；进场施工必须佩戴胸牌，统一着装；施工垃圾及时清运，垃圾密闭包装，不得裸露在外。</w:t>
      </w:r>
    </w:p>
    <w:p w14:paraId="3B2181BA">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十八、本协议中木涉及的有关条款，甲乙双方可根据需要协商补充修改。</w:t>
      </w:r>
    </w:p>
    <w:p w14:paraId="103E1F1B">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如遇有国家和本市的有关法规不符的，应按国家和本市的有关法规执行。</w:t>
      </w:r>
    </w:p>
    <w:p w14:paraId="184CCA8C">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十九、本协议作为甲乙双方工程承包合同的附件，在工程承包合同签约后生效，与工程承包合同具有同等法律效力。工程承包合同期满，本协议终上。</w:t>
      </w:r>
    </w:p>
    <w:p w14:paraId="400D9802">
      <w:pPr>
        <w:snapToGrid w:val="0"/>
        <w:spacing w:line="360" w:lineRule="auto"/>
        <w:ind w:firstLine="440" w:firstLineChars="200"/>
        <w:rPr>
          <w:rFonts w:hint="eastAsia" w:ascii="宋体" w:hAnsi="宋体" w:eastAsia="宋体" w:cs="宋体"/>
          <w:bCs/>
          <w:color w:val="auto"/>
          <w:kern w:val="2"/>
          <w:sz w:val="22"/>
          <w:szCs w:val="22"/>
          <w:highlight w:val="none"/>
        </w:rPr>
      </w:pPr>
    </w:p>
    <w:p w14:paraId="56AED26F">
      <w:pPr>
        <w:snapToGrid w:val="0"/>
        <w:spacing w:line="360" w:lineRule="auto"/>
        <w:ind w:firstLine="440" w:firstLineChars="200"/>
        <w:rPr>
          <w:rFonts w:hint="eastAsia" w:ascii="宋体" w:hAnsi="宋体" w:eastAsia="宋体" w:cs="宋体"/>
          <w:bCs/>
          <w:color w:val="auto"/>
          <w:kern w:val="2"/>
          <w:sz w:val="22"/>
          <w:szCs w:val="22"/>
          <w:highlight w:val="none"/>
        </w:rPr>
      </w:pPr>
    </w:p>
    <w:p w14:paraId="740B4CC4">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甲方（公章）：                                 乙方（公章）：</w:t>
      </w:r>
    </w:p>
    <w:p w14:paraId="1E2E48C7">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法定代表人：                                    法定代表人：</w:t>
      </w:r>
    </w:p>
    <w:p w14:paraId="1EEABC09">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或委托代理人：                                  或委托代理人：</w:t>
      </w:r>
    </w:p>
    <w:p w14:paraId="3636D658">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 xml:space="preserve">      年    月    日                                  年    月    日</w:t>
      </w:r>
    </w:p>
    <w:p w14:paraId="5D864B89">
      <w:pPr>
        <w:snapToGrid w:val="0"/>
        <w:spacing w:line="360" w:lineRule="auto"/>
        <w:ind w:firstLine="440" w:firstLineChars="200"/>
        <w:rPr>
          <w:rFonts w:hint="eastAsia" w:ascii="宋体" w:hAnsi="宋体" w:eastAsia="宋体" w:cs="宋体"/>
          <w:bCs/>
          <w:color w:val="auto"/>
          <w:kern w:val="2"/>
          <w:sz w:val="22"/>
          <w:szCs w:val="22"/>
          <w:highlight w:val="none"/>
        </w:rPr>
      </w:pPr>
    </w:p>
    <w:p w14:paraId="18E757EF">
      <w:pPr>
        <w:snapToGrid w:val="0"/>
        <w:spacing w:line="360" w:lineRule="auto"/>
        <w:ind w:firstLine="440" w:firstLineChars="200"/>
        <w:jc w:val="center"/>
        <w:rPr>
          <w:rFonts w:hint="eastAsia" w:ascii="宋体" w:hAnsi="宋体" w:eastAsia="宋体" w:cs="宋体"/>
          <w:bCs/>
          <w:color w:val="auto"/>
          <w:sz w:val="22"/>
          <w:szCs w:val="22"/>
          <w:highlight w:val="none"/>
        </w:rPr>
        <w:sectPr>
          <w:footerReference r:id="rId8" w:type="default"/>
          <w:pgSz w:w="11906" w:h="16838"/>
          <w:pgMar w:top="1418" w:right="1588" w:bottom="1418" w:left="1588" w:header="851" w:footer="992" w:gutter="0"/>
          <w:cols w:space="720" w:num="1"/>
          <w:docGrid w:linePitch="312" w:charSpace="0"/>
        </w:sectPr>
      </w:pPr>
    </w:p>
    <w:p w14:paraId="30DF2148">
      <w:pPr>
        <w:snapToGrid w:val="0"/>
        <w:spacing w:line="360" w:lineRule="auto"/>
        <w:jc w:val="left"/>
        <w:rPr>
          <w:rFonts w:hint="eastAsia" w:ascii="宋体" w:hAnsi="宋体" w:eastAsia="宋体" w:cs="宋体"/>
          <w:b/>
          <w:color w:val="auto"/>
          <w:kern w:val="2"/>
          <w:sz w:val="28"/>
          <w:szCs w:val="28"/>
          <w:highlight w:val="none"/>
        </w:rPr>
      </w:pPr>
      <w:r>
        <w:rPr>
          <w:rFonts w:hint="eastAsia" w:ascii="宋体" w:hAnsi="宋体" w:eastAsia="宋体" w:cs="宋体"/>
          <w:color w:val="auto"/>
          <w:kern w:val="0"/>
          <w:sz w:val="28"/>
          <w:szCs w:val="28"/>
          <w:highlight w:val="none"/>
          <w:lang w:val="zh-CN"/>
        </w:rPr>
        <w:t>附件</w:t>
      </w:r>
      <w:r>
        <w:rPr>
          <w:rFonts w:hint="eastAsia" w:ascii="宋体" w:hAnsi="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lang w:val="zh-CN"/>
        </w:rPr>
        <w:t xml:space="preserve"> </w:t>
      </w:r>
    </w:p>
    <w:p w14:paraId="1FD80B6A">
      <w:pPr>
        <w:snapToGrid w:val="0"/>
        <w:spacing w:line="360" w:lineRule="auto"/>
        <w:ind w:firstLine="562" w:firstLineChars="20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文明施工责任协议书</w:t>
      </w:r>
    </w:p>
    <w:p w14:paraId="0C304744">
      <w:pPr>
        <w:snapToGrid w:val="0"/>
        <w:spacing w:line="360" w:lineRule="auto"/>
        <w:ind w:firstLine="560" w:firstLineChars="200"/>
        <w:rPr>
          <w:rFonts w:hint="eastAsia" w:ascii="宋体" w:hAnsi="宋体" w:eastAsia="宋体" w:cs="宋体"/>
          <w:color w:val="auto"/>
          <w:kern w:val="2"/>
          <w:sz w:val="28"/>
          <w:szCs w:val="28"/>
          <w:highlight w:val="none"/>
        </w:rPr>
      </w:pPr>
    </w:p>
    <w:p w14:paraId="1E3823B1">
      <w:pPr>
        <w:snapToGrid w:val="0"/>
        <w:spacing w:line="360" w:lineRule="auto"/>
        <w:ind w:firstLine="442" w:firstLineChars="200"/>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甲方（甲方）：</w:t>
      </w:r>
    </w:p>
    <w:p w14:paraId="15B3DF3B">
      <w:pPr>
        <w:snapToGrid w:val="0"/>
        <w:spacing w:line="360" w:lineRule="auto"/>
        <w:ind w:firstLine="442" w:firstLineChars="200"/>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 xml:space="preserve">乙方（乙方）： </w:t>
      </w:r>
    </w:p>
    <w:p w14:paraId="2035A372">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2"/>
          <w:sz w:val="22"/>
          <w:szCs w:val="22"/>
          <w:highlight w:val="none"/>
        </w:rPr>
        <w:t>工程项目名称：</w:t>
      </w:r>
    </w:p>
    <w:p w14:paraId="2B0487F4">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为认真做好工程建设施工区域内的文明施工，现经甲、乙双方协商同意，明确在文明施工和文明施工管理中的各自职责，并签订如下协议。</w:t>
      </w:r>
    </w:p>
    <w:p w14:paraId="7D705F90">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7ABA60C9">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2D0DE17C">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三、乙方应遵守如下规定：</w:t>
      </w:r>
    </w:p>
    <w:p w14:paraId="642B7585">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1、根据工程的特点，编制文明施工实施方案，在开工前5日内，将文明施工实施方案报甲方和市安全监督部门备案。</w:t>
      </w:r>
    </w:p>
    <w:p w14:paraId="0226FC0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2、乙方按有关规定专项包干使用文明施工费，不得挪作他用。</w:t>
      </w:r>
    </w:p>
    <w:p w14:paraId="63F0A0F7">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3、工地应设置专职文明施工安全员，做到佩证上岗、动态管理，及时收集、记录、整理、管理台帐等技术资料。</w:t>
      </w:r>
    </w:p>
    <w:p w14:paraId="32C75B11">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4、施工现场应按文明施工安全生产的要求，设置各项临时设施，并达到下列要求：</w:t>
      </w:r>
    </w:p>
    <w:p w14:paraId="421A798B">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（1）施工区域与非施工区域严格分隔。</w:t>
      </w:r>
    </w:p>
    <w:p w14:paraId="650B4C1C">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（2）施工区域内应设置能保证施工安全的夜间照明和警示标志，并采取安全防护措施。</w:t>
      </w:r>
    </w:p>
    <w:p w14:paraId="3732BBF9">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（3）各类材料、机具设备按工地总平面图的布置，在固定场地整齐堆放，不得侵占场内道路及安全防护等设施。</w:t>
      </w:r>
    </w:p>
    <w:p w14:paraId="5F212138">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5、工地民工宿舍应符合卫生要求和居住条件，地面应用砼硬化，照明电线敷设应符合规范，不得任意拉线接电。宿舍应保持整洁有序，不得男女混杂居住及居住与施工无关的人员。</w:t>
      </w:r>
    </w:p>
    <w:p w14:paraId="67B2508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6、施工现场设有食堂的，应符合台州市职工食堂管理的有关规定，并配备冷冻、冷藏设备，其位置应远离厕所、垃圾容器等污染源，炊事员应持有效健康证明及岗位培训合格证。</w:t>
      </w:r>
    </w:p>
    <w:p w14:paraId="58458B42">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施工现场应设置茶桶、保障茶水供应。</w:t>
      </w:r>
    </w:p>
    <w:p w14:paraId="7CE8F217">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7、建筑垃圾和其他散体物料装运应实行车辆密闭式运输，冲洗干净后出场，运输过程中严禁沿途抛、洒、滴、漏。</w:t>
      </w:r>
    </w:p>
    <w:p w14:paraId="0DD6D988">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8、乙方应当严格依照《中华人民共和国消防条例》的规定，在工地建立和执行防火管理制度，重点部位设置符合消防要求的消防设施，并保持完好的备用状态。　</w:t>
      </w:r>
    </w:p>
    <w:p w14:paraId="2A25E26A">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9、遵守建设地的现场管理要求。</w:t>
      </w:r>
    </w:p>
    <w:p w14:paraId="5644998F">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10、施工单位在施工中应遵守下列规定：</w:t>
      </w:r>
    </w:p>
    <w:p w14:paraId="6DC064DB">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（1）完善技术和操作管理规程，确保防汛设施和地下管线通畅、安全。</w:t>
      </w:r>
    </w:p>
    <w:p w14:paraId="25E4A0D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（2）采取各种有效措施，控制扬尘、噪声。</w:t>
      </w:r>
    </w:p>
    <w:p w14:paraId="0A7495E9">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（3）设置各种防护设施，防止施工中废弃物、杂物影响周围环境，伤害过往行人。</w:t>
      </w:r>
    </w:p>
    <w:p w14:paraId="3DD8209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（4）随时清理建筑垃圾，控制工地污染。</w:t>
      </w:r>
    </w:p>
    <w:p w14:paraId="57AD74E2">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（5）控制夜间施工作业，确需夜间作业的，必须事先向环保部门申办《夜间施工许可证》。</w:t>
      </w:r>
    </w:p>
    <w:p w14:paraId="0F100546">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（6）运用其他有效方式，减少施工时对市容、绿化和环境的不良影响。</w:t>
      </w:r>
    </w:p>
    <w:p w14:paraId="5B633BEC">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（7）遵守交通管理规定，不得使用人力车、三轮车向场外运输建筑垃圾、废土、物料。</w:t>
      </w:r>
    </w:p>
    <w:p w14:paraId="43C20B61">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11、施工人员在施工中应严格遵守下列规定:</w:t>
      </w:r>
    </w:p>
    <w:p w14:paraId="364381AE">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（1）施工中产生的各类垃圾应及时清运到市容环境卫生管理部门指定的地点，严禁随意倾倒在城市道路、河道、绿化带、空旷地带和居民生活垃圾容器内。</w:t>
      </w:r>
    </w:p>
    <w:p w14:paraId="5A8034CB">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（2）施工中不得随意丢弃废物、旧料和其他杂物。</w:t>
      </w:r>
    </w:p>
    <w:p w14:paraId="0243630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（3）施工中应注意清理施工场地，做到随做随清。</w:t>
      </w:r>
    </w:p>
    <w:p w14:paraId="1007E57F">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（4）其他：</w:t>
      </w:r>
    </w:p>
    <w:p w14:paraId="518FD84C">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12、乙方应确保工地出入口和道路的畅通、安全。施工中造成沿线单位、人员的出入口障碍和道路交通堵塞，应及时采取有效措施。</w:t>
      </w:r>
    </w:p>
    <w:p w14:paraId="6354062B">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13、施工中造成下水道和其他地下管线堵塞或损坏的，应立即疏浚或修复；对工地周围的单位及人员财产造成损失的，应承担经济赔偿责任。</w:t>
      </w:r>
    </w:p>
    <w:p w14:paraId="78006374">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四、甲方对乙方开展创建文明土地的工作要经常性地给予指导，定期组织检查，对乙方存在的问题应及时通知乙方进行整改，并有权对乙方责任违约，按约定办法进行经济处理。</w:t>
      </w:r>
    </w:p>
    <w:p w14:paraId="73DD5410">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五、因乙方违反文明施工管理要求，被地方政府有关部门查获而受到的经济处罚，以及由此而使甲方受到的经济损失，均由乙方承担。</w:t>
      </w:r>
    </w:p>
    <w:p w14:paraId="7970B9DD">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六、本协议作为甲乙双方工程合同的附件，在工程合同正式签约后有效，与工程合同具有同等法律效力。工程合同期满，本协议终止。</w:t>
      </w:r>
    </w:p>
    <w:p w14:paraId="4D719B21">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甲方（公章）：                                   乙方（公章）：</w:t>
      </w:r>
    </w:p>
    <w:p w14:paraId="3DD3AD28">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法定代表人：                                      法定代表人：</w:t>
      </w:r>
    </w:p>
    <w:p w14:paraId="693E4ED7">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或委托代理人：                                    或委托代理人：</w:t>
      </w:r>
    </w:p>
    <w:p w14:paraId="6F6180E7">
      <w:pPr>
        <w:adjustRightInd w:val="0"/>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年    月    日                                年    月    日</w:t>
      </w:r>
    </w:p>
    <w:p w14:paraId="670527C9">
      <w:pPr>
        <w:adjustRightInd w:val="0"/>
        <w:snapToGrid w:val="0"/>
        <w:spacing w:line="360" w:lineRule="exact"/>
        <w:ind w:right="480"/>
        <w:jc w:val="right"/>
        <w:rPr>
          <w:color w:val="auto"/>
          <w:sz w:val="36"/>
          <w:highlight w:val="none"/>
        </w:rPr>
      </w:pPr>
      <w:r>
        <w:rPr>
          <w:rFonts w:hint="eastAsia" w:ascii="宋体" w:hAnsi="宋体" w:eastAsia="宋体" w:cs="宋体"/>
          <w:color w:val="auto"/>
          <w:kern w:val="0"/>
          <w:sz w:val="22"/>
          <w:szCs w:val="22"/>
          <w:highlight w:val="none"/>
          <w:lang w:val="zh-CN"/>
        </w:rPr>
        <w:br w:type="page"/>
      </w:r>
    </w:p>
    <w:p w14:paraId="4E8DD6BC">
      <w:pPr>
        <w:widowControl/>
        <w:snapToGrid w:val="0"/>
        <w:spacing w:line="460" w:lineRule="atLeast"/>
        <w:jc w:val="center"/>
        <w:rPr>
          <w:color w:val="auto"/>
          <w:sz w:val="36"/>
          <w:highlight w:val="none"/>
        </w:rPr>
      </w:pPr>
      <w:r>
        <w:rPr>
          <w:color w:val="auto"/>
          <w:sz w:val="36"/>
          <w:highlight w:val="none"/>
        </w:rPr>
        <w:t>第</w:t>
      </w:r>
      <w:r>
        <w:rPr>
          <w:rFonts w:hint="eastAsia"/>
          <w:color w:val="auto"/>
          <w:sz w:val="36"/>
          <w:highlight w:val="none"/>
          <w:lang w:val="en-US" w:eastAsia="zh-CN"/>
        </w:rPr>
        <w:t>六</w:t>
      </w:r>
      <w:r>
        <w:rPr>
          <w:color w:val="auto"/>
          <w:sz w:val="36"/>
          <w:highlight w:val="none"/>
        </w:rPr>
        <w:t>部分    附件---响应文件格式</w:t>
      </w:r>
    </w:p>
    <w:p w14:paraId="743C4103">
      <w:pPr>
        <w:widowControl/>
        <w:snapToGrid w:val="0"/>
        <w:spacing w:line="460" w:lineRule="atLeast"/>
        <w:jc w:val="center"/>
        <w:rPr>
          <w:color w:val="auto"/>
          <w:sz w:val="36"/>
          <w:highlight w:val="none"/>
        </w:rPr>
      </w:pPr>
      <w:r>
        <w:rPr>
          <w:rFonts w:hint="eastAsia"/>
          <w:color w:val="auto"/>
          <w:sz w:val="36"/>
          <w:highlight w:val="none"/>
        </w:rPr>
        <w:t>（未提供格式的由供应商自拟）</w:t>
      </w:r>
    </w:p>
    <w:p w14:paraId="4482AEF8">
      <w:pPr>
        <w:spacing w:line="360" w:lineRule="auto"/>
        <w:ind w:firstLine="424" w:firstLineChars="151"/>
        <w:rPr>
          <w:rFonts w:ascii="仿宋" w:hAnsi="仿宋" w:eastAsia="仿宋" w:cs="Arial"/>
          <w:b/>
          <w:color w:val="auto"/>
          <w:sz w:val="28"/>
          <w:szCs w:val="22"/>
          <w:highlight w:val="none"/>
          <w:u w:val="single"/>
        </w:rPr>
      </w:pPr>
      <w:r>
        <w:rPr>
          <w:rFonts w:ascii="仿宋" w:hAnsi="仿宋" w:eastAsia="仿宋" w:cs="Arial"/>
          <w:b/>
          <w:color w:val="auto"/>
          <w:sz w:val="28"/>
          <w:szCs w:val="22"/>
          <w:highlight w:val="none"/>
        </w:rPr>
        <w:t>重要提示：</w:t>
      </w:r>
    </w:p>
    <w:p w14:paraId="7B35EA22">
      <w:pPr>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（1）</w:t>
      </w:r>
      <w:r>
        <w:rPr>
          <w:rFonts w:hint="eastAsia" w:ascii="仿宋" w:hAnsi="仿宋" w:eastAsia="仿宋" w:cs="Arial"/>
          <w:b/>
          <w:color w:val="auto"/>
          <w:sz w:val="28"/>
          <w:szCs w:val="28"/>
          <w:highlight w:val="none"/>
          <w:u w:val="single"/>
        </w:rPr>
        <w:t>本章节</w:t>
      </w:r>
      <w:r>
        <w:rPr>
          <w:rFonts w:hint="eastAsia" w:ascii="仿宋" w:hAnsi="仿宋" w:eastAsia="仿宋"/>
          <w:b/>
          <w:color w:val="auto"/>
          <w:sz w:val="28"/>
          <w:szCs w:val="28"/>
          <w:highlight w:val="none"/>
          <w:u w:val="single"/>
        </w:rPr>
        <w:t>中有</w:t>
      </w:r>
      <w:r>
        <w:rPr>
          <w:rFonts w:ascii="仿宋" w:hAnsi="仿宋" w:eastAsia="仿宋"/>
          <w:b/>
          <w:color w:val="auto"/>
          <w:sz w:val="28"/>
          <w:szCs w:val="28"/>
          <w:highlight w:val="none"/>
          <w:u w:val="single"/>
        </w:rPr>
        <w:t>提供格式的，磋商供应商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15730C4D">
      <w:pPr>
        <w:spacing w:line="360" w:lineRule="auto"/>
        <w:ind w:firstLine="424" w:firstLineChars="151"/>
        <w:jc w:val="left"/>
        <w:rPr>
          <w:rFonts w:hint="eastAsia" w:ascii="仿宋" w:hAnsi="仿宋" w:eastAsia="仿宋" w:cs="Arial"/>
          <w:b/>
          <w:color w:val="auto"/>
          <w:sz w:val="28"/>
          <w:szCs w:val="28"/>
          <w:highlight w:val="none"/>
          <w:u w:val="single"/>
          <w:lang w:val="en-US" w:eastAsia="zh-CN"/>
        </w:rPr>
      </w:pPr>
      <w:r>
        <w:rPr>
          <w:rFonts w:hint="eastAsia" w:ascii="仿宋" w:hAnsi="仿宋" w:eastAsia="仿宋"/>
          <w:b/>
          <w:color w:val="auto"/>
          <w:sz w:val="28"/>
          <w:szCs w:val="28"/>
          <w:highlight w:val="none"/>
        </w:rPr>
        <w:t>（2）</w:t>
      </w:r>
      <w:r>
        <w:rPr>
          <w:rFonts w:hint="eastAsia" w:ascii="仿宋" w:hAnsi="仿宋" w:eastAsia="仿宋" w:cs="Arial"/>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，并加盖单位公章并由法定代表人或其授权代表签署（签字或盖章），否则视为未提供</w:t>
      </w:r>
      <w:r>
        <w:rPr>
          <w:rFonts w:hint="eastAsia" w:ascii="仿宋" w:hAnsi="仿宋" w:eastAsia="仿宋"/>
          <w:b/>
          <w:color w:val="auto"/>
          <w:sz w:val="28"/>
          <w:szCs w:val="28"/>
          <w:highlight w:val="none"/>
          <w:u w:val="single"/>
          <w:lang w:eastAsia="zh-CN"/>
        </w:rPr>
        <w:t>。</w:t>
      </w:r>
    </w:p>
    <w:p w14:paraId="6814767D">
      <w:pPr>
        <w:pStyle w:val="4"/>
        <w:rPr>
          <w:rFonts w:hint="eastAsia"/>
          <w:color w:val="auto"/>
          <w:highlight w:val="none"/>
        </w:rPr>
      </w:pPr>
      <w:bookmarkStart w:id="17" w:name="_Toc24550049"/>
      <w:bookmarkStart w:id="18" w:name="_Toc30408914"/>
    </w:p>
    <w:p w14:paraId="16E06559">
      <w:pPr>
        <w:pStyle w:val="4"/>
        <w:rPr>
          <w:rFonts w:hint="eastAsia"/>
          <w:color w:val="auto"/>
          <w:highlight w:val="none"/>
        </w:rPr>
      </w:pPr>
    </w:p>
    <w:p w14:paraId="2DFB2059">
      <w:pPr>
        <w:rPr>
          <w:rFonts w:hint="eastAsia"/>
          <w:color w:val="auto"/>
          <w:highlight w:val="none"/>
        </w:rPr>
      </w:pPr>
    </w:p>
    <w:p w14:paraId="6CD41906">
      <w:pPr>
        <w:pStyle w:val="22"/>
        <w:rPr>
          <w:rFonts w:hint="eastAsia"/>
          <w:color w:val="auto"/>
          <w:highlight w:val="none"/>
        </w:rPr>
      </w:pPr>
    </w:p>
    <w:p w14:paraId="5FC5C064">
      <w:pPr>
        <w:pStyle w:val="23"/>
        <w:rPr>
          <w:rFonts w:hint="eastAsia"/>
          <w:color w:val="auto"/>
          <w:highlight w:val="none"/>
        </w:rPr>
      </w:pPr>
    </w:p>
    <w:p w14:paraId="46BDF808">
      <w:pPr>
        <w:rPr>
          <w:rFonts w:hint="eastAsia"/>
          <w:color w:val="auto"/>
          <w:highlight w:val="none"/>
        </w:rPr>
      </w:pPr>
    </w:p>
    <w:p w14:paraId="2FD79560">
      <w:pPr>
        <w:pStyle w:val="22"/>
        <w:rPr>
          <w:rFonts w:hint="eastAsia"/>
          <w:color w:val="auto"/>
          <w:highlight w:val="none"/>
        </w:rPr>
      </w:pPr>
    </w:p>
    <w:p w14:paraId="62E6EFE8">
      <w:pPr>
        <w:pStyle w:val="23"/>
        <w:rPr>
          <w:rFonts w:hint="eastAsia"/>
          <w:color w:val="auto"/>
          <w:highlight w:val="none"/>
        </w:rPr>
      </w:pPr>
    </w:p>
    <w:p w14:paraId="692F6544">
      <w:pPr>
        <w:rPr>
          <w:rFonts w:hint="eastAsia"/>
          <w:color w:val="auto"/>
          <w:highlight w:val="none"/>
        </w:rPr>
      </w:pPr>
    </w:p>
    <w:p w14:paraId="30679277">
      <w:pPr>
        <w:pStyle w:val="22"/>
        <w:rPr>
          <w:rFonts w:hint="eastAsia"/>
          <w:color w:val="auto"/>
          <w:highlight w:val="none"/>
        </w:rPr>
      </w:pPr>
    </w:p>
    <w:p w14:paraId="405C9295">
      <w:pPr>
        <w:pStyle w:val="23"/>
        <w:rPr>
          <w:rFonts w:hint="eastAsia"/>
          <w:color w:val="auto"/>
          <w:highlight w:val="none"/>
        </w:rPr>
      </w:pPr>
    </w:p>
    <w:p w14:paraId="7266F030">
      <w:pPr>
        <w:rPr>
          <w:rFonts w:hint="eastAsia"/>
          <w:color w:val="auto"/>
          <w:highlight w:val="none"/>
        </w:rPr>
      </w:pPr>
    </w:p>
    <w:p w14:paraId="4DBED39D">
      <w:pPr>
        <w:pStyle w:val="22"/>
        <w:rPr>
          <w:rFonts w:hint="eastAsia"/>
          <w:color w:val="auto"/>
          <w:highlight w:val="none"/>
        </w:rPr>
      </w:pPr>
    </w:p>
    <w:p w14:paraId="4EE31C19">
      <w:pPr>
        <w:pStyle w:val="23"/>
        <w:rPr>
          <w:rFonts w:hint="eastAsia"/>
          <w:color w:val="auto"/>
          <w:highlight w:val="none"/>
        </w:rPr>
      </w:pPr>
    </w:p>
    <w:p w14:paraId="517F0698">
      <w:pPr>
        <w:rPr>
          <w:rFonts w:hint="eastAsia"/>
          <w:color w:val="auto"/>
          <w:highlight w:val="none"/>
        </w:rPr>
      </w:pPr>
    </w:p>
    <w:p w14:paraId="7EE5AEDB">
      <w:pPr>
        <w:pStyle w:val="22"/>
        <w:rPr>
          <w:rFonts w:hint="eastAsia"/>
          <w:color w:val="auto"/>
          <w:highlight w:val="none"/>
        </w:rPr>
      </w:pPr>
    </w:p>
    <w:p w14:paraId="3FD01EE1">
      <w:pPr>
        <w:pStyle w:val="23"/>
        <w:rPr>
          <w:rFonts w:hint="eastAsia"/>
          <w:color w:val="auto"/>
          <w:highlight w:val="none"/>
        </w:rPr>
      </w:pPr>
    </w:p>
    <w:p w14:paraId="6CFAB4FF">
      <w:pPr>
        <w:rPr>
          <w:rFonts w:hint="eastAsia"/>
          <w:color w:val="auto"/>
          <w:highlight w:val="none"/>
        </w:rPr>
      </w:pPr>
    </w:p>
    <w:p w14:paraId="60E539EA">
      <w:pPr>
        <w:pStyle w:val="22"/>
        <w:rPr>
          <w:rFonts w:hint="eastAsia"/>
          <w:color w:val="auto"/>
          <w:highlight w:val="none"/>
        </w:rPr>
      </w:pPr>
    </w:p>
    <w:p w14:paraId="6D896289">
      <w:pPr>
        <w:pStyle w:val="23"/>
        <w:rPr>
          <w:rFonts w:hint="eastAsia"/>
          <w:color w:val="auto"/>
          <w:highlight w:val="none"/>
        </w:rPr>
      </w:pPr>
    </w:p>
    <w:p w14:paraId="7DDBFF80">
      <w:pPr>
        <w:rPr>
          <w:rFonts w:hint="eastAsia"/>
          <w:color w:val="auto"/>
          <w:highlight w:val="none"/>
        </w:rPr>
      </w:pPr>
    </w:p>
    <w:p w14:paraId="0659C809">
      <w:pPr>
        <w:pStyle w:val="4"/>
        <w:rPr>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bookmarkEnd w:id="17"/>
      <w:bookmarkEnd w:id="18"/>
    </w:p>
    <w:p w14:paraId="6053577D">
      <w:pPr>
        <w:pStyle w:val="5"/>
        <w:rPr>
          <w:color w:val="auto"/>
          <w:highlight w:val="none"/>
        </w:rPr>
      </w:pPr>
      <w:r>
        <w:rPr>
          <w:rFonts w:hint="eastAsia"/>
          <w:color w:val="auto"/>
          <w:highlight w:val="none"/>
        </w:rPr>
        <w:t>1.1 “资格文件”封面</w:t>
      </w:r>
    </w:p>
    <w:p w14:paraId="52681D67">
      <w:pPr>
        <w:spacing w:line="360" w:lineRule="auto"/>
        <w:jc w:val="right"/>
        <w:rPr>
          <w:rFonts w:ascii="Arial" w:hAnsi="Arial" w:eastAsia="新宋体" w:cs="Arial"/>
          <w:b/>
          <w:color w:val="auto"/>
          <w:sz w:val="32"/>
          <w:szCs w:val="22"/>
          <w:highlight w:val="none"/>
        </w:rPr>
      </w:pPr>
    </w:p>
    <w:p w14:paraId="174D00BC">
      <w:pPr>
        <w:spacing w:line="276" w:lineRule="auto"/>
        <w:jc w:val="center"/>
        <w:rPr>
          <w:rFonts w:ascii="华文中宋" w:hAnsi="华文中宋" w:eastAsia="华文中宋" w:cs="Arial"/>
          <w:b/>
          <w:color w:val="auto"/>
          <w:w w:val="90"/>
          <w:sz w:val="44"/>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eastAsia="zh-CN"/>
        </w:rPr>
        <w:t>平阳县顺溪镇便民服务中心室外附属配套工程（重）</w:t>
      </w:r>
    </w:p>
    <w:p w14:paraId="1AEDACC5">
      <w:pPr>
        <w:spacing w:line="360" w:lineRule="auto"/>
        <w:jc w:val="center"/>
        <w:rPr>
          <w:rFonts w:ascii="Arial" w:hAnsi="Arial" w:eastAsia="新宋体" w:cs="Arial"/>
          <w:b/>
          <w:color w:val="auto"/>
          <w:sz w:val="52"/>
          <w:szCs w:val="22"/>
          <w:highlight w:val="none"/>
        </w:rPr>
      </w:pPr>
    </w:p>
    <w:p w14:paraId="391395CA">
      <w:pPr>
        <w:spacing w:line="360" w:lineRule="auto"/>
        <w:jc w:val="center"/>
        <w:rPr>
          <w:rFonts w:ascii="Arial" w:hAnsi="Arial" w:eastAsia="新宋体" w:cs="Arial"/>
          <w:b/>
          <w:color w:val="auto"/>
          <w:sz w:val="52"/>
          <w:szCs w:val="22"/>
          <w:highlight w:val="none"/>
        </w:rPr>
      </w:pPr>
    </w:p>
    <w:p w14:paraId="0D6AD9BD">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0D990BCA">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（资格文件）</w:t>
      </w:r>
    </w:p>
    <w:p w14:paraId="5F2B525B">
      <w:pPr>
        <w:spacing w:line="360" w:lineRule="auto"/>
        <w:jc w:val="center"/>
        <w:rPr>
          <w:rFonts w:ascii="华文中宋" w:hAnsi="华文中宋" w:eastAsia="华文中宋" w:cs="Arial"/>
          <w:b/>
          <w:color w:val="auto"/>
          <w:sz w:val="52"/>
          <w:szCs w:val="22"/>
          <w:highlight w:val="none"/>
        </w:rPr>
      </w:pPr>
    </w:p>
    <w:tbl>
      <w:tblPr>
        <w:tblStyle w:val="51"/>
        <w:tblW w:w="8789" w:type="dxa"/>
        <w:tblInd w:w="250" w:type="dxa"/>
        <w:tblLayout w:type="fixed"/>
        <w:tblCellMar>
          <w:top w:w="0" w:type="dxa"/>
          <w:left w:w="108" w:type="dxa"/>
          <w:bottom w:w="0" w:type="dxa"/>
          <w:right w:w="108" w:type="dxa"/>
        </w:tblCellMar>
      </w:tblPr>
      <w:tblGrid>
        <w:gridCol w:w="8789"/>
      </w:tblGrid>
      <w:tr w14:paraId="20F7DC1A">
        <w:trPr>
          <w:trHeight w:val="680" w:hRule="atLeast"/>
        </w:trPr>
        <w:tc>
          <w:tcPr>
            <w:tcW w:w="8789" w:type="dxa"/>
            <w:vAlign w:val="center"/>
          </w:tcPr>
          <w:p w14:paraId="46DB9ADD">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07D6AEDA">
        <w:tblPrEx>
          <w:tblCellMar>
            <w:top w:w="0" w:type="dxa"/>
            <w:left w:w="108" w:type="dxa"/>
            <w:bottom w:w="0" w:type="dxa"/>
            <w:right w:w="108" w:type="dxa"/>
          </w:tblCellMar>
        </w:tblPrEx>
        <w:trPr>
          <w:trHeight w:val="680" w:hRule="atLeast"/>
        </w:trPr>
        <w:tc>
          <w:tcPr>
            <w:tcW w:w="8789" w:type="dxa"/>
            <w:vAlign w:val="center"/>
          </w:tcPr>
          <w:p w14:paraId="2A1D0798">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5C212B78">
        <w:tblPrEx>
          <w:tblCellMar>
            <w:top w:w="0" w:type="dxa"/>
            <w:left w:w="108" w:type="dxa"/>
            <w:bottom w:w="0" w:type="dxa"/>
            <w:right w:w="108" w:type="dxa"/>
          </w:tblCellMar>
        </w:tblPrEx>
        <w:trPr>
          <w:trHeight w:val="680" w:hRule="atLeast"/>
        </w:trPr>
        <w:tc>
          <w:tcPr>
            <w:tcW w:w="8789" w:type="dxa"/>
            <w:vAlign w:val="center"/>
          </w:tcPr>
          <w:p w14:paraId="27451BA6">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37CA1C22">
        <w:tblPrEx>
          <w:tblCellMar>
            <w:top w:w="0" w:type="dxa"/>
            <w:left w:w="108" w:type="dxa"/>
            <w:bottom w:w="0" w:type="dxa"/>
            <w:right w:w="108" w:type="dxa"/>
          </w:tblCellMar>
        </w:tblPrEx>
        <w:trPr>
          <w:trHeight w:val="680" w:hRule="atLeast"/>
        </w:trPr>
        <w:tc>
          <w:tcPr>
            <w:tcW w:w="8789" w:type="dxa"/>
            <w:vAlign w:val="center"/>
          </w:tcPr>
          <w:p w14:paraId="0055A450">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35D2C1F9">
        <w:tblPrEx>
          <w:tblCellMar>
            <w:top w:w="0" w:type="dxa"/>
            <w:left w:w="108" w:type="dxa"/>
            <w:bottom w:w="0" w:type="dxa"/>
            <w:right w:w="108" w:type="dxa"/>
          </w:tblCellMar>
        </w:tblPrEx>
        <w:trPr>
          <w:trHeight w:val="680" w:hRule="atLeast"/>
        </w:trPr>
        <w:tc>
          <w:tcPr>
            <w:tcW w:w="8789" w:type="dxa"/>
            <w:vAlign w:val="center"/>
          </w:tcPr>
          <w:p w14:paraId="58744436">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bl>
    <w:p w14:paraId="0905499B">
      <w:pPr>
        <w:pStyle w:val="5"/>
        <w:rPr>
          <w:color w:val="auto"/>
          <w:highlight w:val="none"/>
        </w:rPr>
      </w:pPr>
      <w:r>
        <w:rPr>
          <w:color w:val="auto"/>
          <w:highlight w:val="none"/>
        </w:rPr>
        <w:br w:type="page"/>
      </w:r>
    </w:p>
    <w:p w14:paraId="4ADC55F8">
      <w:pPr>
        <w:keepNext/>
        <w:keepLines/>
        <w:widowControl w:val="0"/>
        <w:spacing w:before="260" w:after="26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1.2 磋商供应商资格审查声明函</w:t>
      </w:r>
    </w:p>
    <w:p w14:paraId="470B0BB2">
      <w:pPr>
        <w:jc w:val="center"/>
        <w:rPr>
          <w:rFonts w:hint="eastAsia" w:ascii="宋体" w:hAnsi="宋体" w:eastAsia="宋体" w:cs="宋体"/>
          <w:b/>
          <w:color w:val="auto"/>
          <w:kern w:val="2"/>
          <w:sz w:val="44"/>
          <w:szCs w:val="44"/>
          <w:highlight w:val="none"/>
        </w:rPr>
      </w:pPr>
    </w:p>
    <w:p w14:paraId="67528DB5">
      <w:pPr>
        <w:jc w:val="center"/>
        <w:rPr>
          <w:rFonts w:hint="eastAsia" w:ascii="宋体" w:hAnsi="宋体" w:eastAsia="宋体" w:cs="宋体"/>
          <w:color w:val="auto"/>
          <w:kern w:val="2"/>
          <w:sz w:val="21"/>
          <w:highlight w:val="none"/>
        </w:rPr>
      </w:pPr>
      <w:r>
        <w:rPr>
          <w:rFonts w:hint="eastAsia" w:ascii="宋体" w:hAnsi="宋体" w:eastAsia="宋体" w:cs="宋体"/>
          <w:b/>
          <w:color w:val="auto"/>
          <w:kern w:val="2"/>
          <w:sz w:val="44"/>
          <w:szCs w:val="44"/>
          <w:highlight w:val="none"/>
        </w:rPr>
        <w:t>磋商供应商资格审查声明函</w:t>
      </w:r>
    </w:p>
    <w:p w14:paraId="2EA69633">
      <w:pPr>
        <w:rPr>
          <w:rFonts w:hint="eastAsia" w:ascii="宋体" w:hAnsi="宋体" w:eastAsia="宋体" w:cs="宋体"/>
          <w:color w:val="auto"/>
          <w:kern w:val="2"/>
          <w:sz w:val="21"/>
          <w:highlight w:val="none"/>
        </w:rPr>
      </w:pPr>
    </w:p>
    <w:p w14:paraId="5CEB4279">
      <w:pPr>
        <w:spacing w:line="360" w:lineRule="auto"/>
        <w:rPr>
          <w:rFonts w:hint="eastAsia" w:ascii="宋体" w:hAnsi="宋体" w:eastAsia="宋体" w:cs="宋体"/>
          <w:b/>
          <w:color w:val="auto"/>
          <w:w w:val="90"/>
          <w:kern w:val="2"/>
          <w:sz w:val="28"/>
          <w:szCs w:val="22"/>
          <w:highlight w:val="none"/>
          <w:u w:val="single"/>
        </w:rPr>
      </w:pPr>
    </w:p>
    <w:p w14:paraId="50856D91">
      <w:pPr>
        <w:spacing w:line="360" w:lineRule="auto"/>
        <w:rPr>
          <w:rFonts w:hint="eastAsia" w:ascii="宋体" w:hAnsi="宋体" w:eastAsia="宋体" w:cs="宋体"/>
          <w:b/>
          <w:color w:val="auto"/>
          <w:kern w:val="2"/>
          <w:sz w:val="32"/>
          <w:szCs w:val="28"/>
          <w:highlight w:val="none"/>
          <w:u w:val="single"/>
        </w:rPr>
      </w:pPr>
      <w:r>
        <w:rPr>
          <w:rFonts w:hint="eastAsia" w:ascii="宋体" w:hAnsi="宋体" w:eastAsia="宋体" w:cs="宋体"/>
          <w:b/>
          <w:color w:val="auto"/>
          <w:kern w:val="2"/>
          <w:sz w:val="32"/>
          <w:szCs w:val="28"/>
          <w:highlight w:val="none"/>
          <w:u w:val="single"/>
          <w:lang w:eastAsia="zh-CN"/>
        </w:rPr>
        <w:t>平阳县顺溪镇人民政府</w:t>
      </w:r>
      <w:r>
        <w:rPr>
          <w:rFonts w:hint="eastAsia" w:ascii="宋体" w:hAnsi="宋体" w:eastAsia="宋体" w:cs="宋体"/>
          <w:b/>
          <w:color w:val="auto"/>
          <w:w w:val="90"/>
          <w:kern w:val="2"/>
          <w:sz w:val="28"/>
          <w:szCs w:val="22"/>
          <w:highlight w:val="none"/>
          <w:u w:val="single"/>
        </w:rPr>
        <w:t>：</w:t>
      </w:r>
    </w:p>
    <w:p w14:paraId="518D8AB1">
      <w:pPr>
        <w:spacing w:line="360" w:lineRule="auto"/>
        <w:rPr>
          <w:rFonts w:hint="eastAsia" w:ascii="宋体" w:hAnsi="宋体" w:eastAsia="宋体" w:cs="宋体"/>
          <w:color w:val="auto"/>
          <w:kern w:val="2"/>
          <w:sz w:val="32"/>
          <w:szCs w:val="28"/>
          <w:highlight w:val="none"/>
        </w:rPr>
      </w:pPr>
    </w:p>
    <w:p w14:paraId="560D0711">
      <w:pPr>
        <w:spacing w:line="360" w:lineRule="auto"/>
        <w:ind w:firstLine="560" w:firstLineChars="200"/>
        <w:rPr>
          <w:rFonts w:hint="eastAsia" w:ascii="宋体" w:hAnsi="宋体" w:eastAsia="宋体" w:cs="宋体"/>
          <w:color w:val="auto"/>
          <w:kern w:val="2"/>
          <w:sz w:val="28"/>
          <w:szCs w:val="22"/>
          <w:highlight w:val="none"/>
        </w:rPr>
      </w:pPr>
      <w:r>
        <w:rPr>
          <w:rFonts w:hint="eastAsia" w:ascii="宋体" w:hAnsi="宋体" w:eastAsia="宋体" w:cs="宋体"/>
          <w:color w:val="auto"/>
          <w:kern w:val="2"/>
          <w:sz w:val="28"/>
          <w:szCs w:val="22"/>
          <w:highlight w:val="none"/>
        </w:rPr>
        <w:t>我公司郑重声明，我公司参加</w:t>
      </w:r>
      <w:r>
        <w:rPr>
          <w:rFonts w:hint="eastAsia" w:ascii="宋体" w:hAnsi="宋体" w:cs="宋体"/>
          <w:color w:val="auto"/>
          <w:kern w:val="2"/>
          <w:sz w:val="28"/>
          <w:szCs w:val="22"/>
          <w:highlight w:val="none"/>
          <w:u w:val="single"/>
          <w:lang w:val="en-US" w:eastAsia="zh-CN"/>
        </w:rPr>
        <w:t>平阳县顺溪镇便民服务中心室外附属配套工程（重）</w:t>
      </w:r>
      <w:r>
        <w:rPr>
          <w:rFonts w:hint="eastAsia" w:ascii="宋体" w:hAnsi="宋体" w:eastAsia="宋体" w:cs="宋体"/>
          <w:b/>
          <w:color w:val="auto"/>
          <w:kern w:val="2"/>
          <w:sz w:val="28"/>
          <w:szCs w:val="22"/>
          <w:highlight w:val="none"/>
          <w:u w:val="single"/>
        </w:rPr>
        <w:t>（项目编号：     ）</w:t>
      </w:r>
      <w:r>
        <w:rPr>
          <w:rFonts w:hint="eastAsia" w:ascii="宋体" w:hAnsi="宋体" w:eastAsia="宋体" w:cs="宋体"/>
          <w:color w:val="auto"/>
          <w:kern w:val="2"/>
          <w:sz w:val="28"/>
          <w:szCs w:val="22"/>
          <w:highlight w:val="none"/>
        </w:rPr>
        <w:t>的政府采购活动中所提交的《资格文件》所有内容真实、有效，不存在提供虚假材料的行为。如有违反，愿承担一切责任。</w:t>
      </w:r>
    </w:p>
    <w:p w14:paraId="1D726B94">
      <w:pPr>
        <w:spacing w:line="360" w:lineRule="auto"/>
        <w:ind w:firstLine="560" w:firstLineChars="200"/>
        <w:rPr>
          <w:rFonts w:hint="eastAsia" w:ascii="宋体" w:hAnsi="宋体" w:eastAsia="宋体" w:cs="宋体"/>
          <w:color w:val="auto"/>
          <w:kern w:val="2"/>
          <w:sz w:val="28"/>
          <w:szCs w:val="22"/>
          <w:highlight w:val="none"/>
        </w:rPr>
      </w:pPr>
    </w:p>
    <w:p w14:paraId="69E4F22E">
      <w:pPr>
        <w:spacing w:line="360" w:lineRule="auto"/>
        <w:ind w:firstLine="56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8"/>
          <w:szCs w:val="22"/>
          <w:highlight w:val="none"/>
        </w:rPr>
        <w:t>特此声明！</w:t>
      </w:r>
    </w:p>
    <w:p w14:paraId="7F4E72C5">
      <w:pPr>
        <w:spacing w:line="360" w:lineRule="auto"/>
        <w:ind w:firstLine="420" w:firstLineChars="200"/>
        <w:rPr>
          <w:rFonts w:hint="eastAsia" w:ascii="宋体" w:hAnsi="宋体" w:eastAsia="宋体" w:cs="宋体"/>
          <w:color w:val="auto"/>
          <w:kern w:val="2"/>
          <w:sz w:val="21"/>
          <w:szCs w:val="22"/>
          <w:highlight w:val="none"/>
        </w:rPr>
      </w:pPr>
    </w:p>
    <w:p w14:paraId="0C9DA75A">
      <w:pPr>
        <w:spacing w:line="360" w:lineRule="auto"/>
        <w:ind w:firstLine="420" w:firstLineChars="200"/>
        <w:rPr>
          <w:rFonts w:hint="eastAsia" w:ascii="宋体" w:hAnsi="宋体" w:eastAsia="宋体" w:cs="宋体"/>
          <w:color w:val="auto"/>
          <w:kern w:val="2"/>
          <w:sz w:val="21"/>
          <w:szCs w:val="22"/>
          <w:highlight w:val="none"/>
        </w:rPr>
      </w:pPr>
    </w:p>
    <w:p w14:paraId="1D6D2219">
      <w:pPr>
        <w:spacing w:line="360" w:lineRule="auto"/>
        <w:ind w:firstLine="420" w:firstLineChars="200"/>
        <w:rPr>
          <w:rFonts w:hint="eastAsia" w:ascii="宋体" w:hAnsi="宋体" w:eastAsia="宋体" w:cs="宋体"/>
          <w:color w:val="auto"/>
          <w:kern w:val="2"/>
          <w:sz w:val="21"/>
          <w:szCs w:val="22"/>
          <w:highlight w:val="none"/>
        </w:rPr>
      </w:pPr>
    </w:p>
    <w:p w14:paraId="1F2477C0">
      <w:pPr>
        <w:snapToGrid w:val="0"/>
        <w:spacing w:line="360" w:lineRule="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磋商供应商</w:t>
      </w:r>
      <w:r>
        <w:rPr>
          <w:rFonts w:hint="eastAsia" w:ascii="宋体" w:hAnsi="宋体" w:eastAsia="宋体" w:cs="宋体"/>
          <w:b/>
          <w:color w:val="auto"/>
          <w:kern w:val="2"/>
          <w:sz w:val="28"/>
          <w:highlight w:val="none"/>
        </w:rPr>
        <w:t>名称（盖章）</w:t>
      </w:r>
      <w:r>
        <w:rPr>
          <w:rFonts w:hint="eastAsia" w:ascii="宋体" w:hAnsi="宋体" w:eastAsia="宋体" w:cs="宋体"/>
          <w:color w:val="auto"/>
          <w:kern w:val="2"/>
          <w:sz w:val="28"/>
          <w:szCs w:val="28"/>
          <w:highlight w:val="none"/>
        </w:rPr>
        <w:t>：</w:t>
      </w:r>
      <w:r>
        <w:rPr>
          <w:rFonts w:hint="eastAsia" w:ascii="宋体" w:hAnsi="宋体" w:eastAsia="宋体" w:cs="宋体"/>
          <w:color w:val="auto"/>
          <w:w w:val="90"/>
          <w:kern w:val="2"/>
          <w:sz w:val="28"/>
          <w:szCs w:val="28"/>
          <w:highlight w:val="none"/>
        </w:rPr>
        <w:t>_________________________________________</w:t>
      </w:r>
    </w:p>
    <w:p w14:paraId="6655C1B1">
      <w:pPr>
        <w:snapToGrid w:val="0"/>
        <w:spacing w:line="360" w:lineRule="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法定代表人或其授权代表</w:t>
      </w:r>
      <w:r>
        <w:rPr>
          <w:rFonts w:hint="eastAsia" w:ascii="宋体" w:hAnsi="宋体" w:eastAsia="宋体" w:cs="宋体"/>
          <w:b/>
          <w:color w:val="auto"/>
          <w:kern w:val="2"/>
          <w:sz w:val="28"/>
          <w:highlight w:val="none"/>
        </w:rPr>
        <w:t>（签字或盖章）</w:t>
      </w:r>
      <w:r>
        <w:rPr>
          <w:rFonts w:hint="eastAsia" w:ascii="宋体" w:hAnsi="宋体" w:eastAsia="宋体" w:cs="宋体"/>
          <w:color w:val="auto"/>
          <w:kern w:val="2"/>
          <w:sz w:val="28"/>
          <w:szCs w:val="28"/>
          <w:highlight w:val="none"/>
        </w:rPr>
        <w:t>：</w:t>
      </w:r>
      <w:r>
        <w:rPr>
          <w:rFonts w:hint="eastAsia" w:ascii="宋体" w:hAnsi="宋体" w:eastAsia="宋体" w:cs="宋体"/>
          <w:color w:val="auto"/>
          <w:w w:val="90"/>
          <w:kern w:val="2"/>
          <w:sz w:val="28"/>
          <w:szCs w:val="28"/>
          <w:highlight w:val="none"/>
        </w:rPr>
        <w:t>__________________________</w:t>
      </w:r>
    </w:p>
    <w:p w14:paraId="63D4BCCA">
      <w:pPr>
        <w:rPr>
          <w:rFonts w:hint="eastAsia" w:ascii="宋体" w:hAnsi="宋体" w:eastAsia="宋体" w:cs="宋体"/>
          <w:b/>
          <w:color w:val="auto"/>
          <w:kern w:val="2"/>
          <w:sz w:val="24"/>
          <w:highlight w:val="none"/>
        </w:rPr>
      </w:pPr>
      <w:r>
        <w:rPr>
          <w:rFonts w:hint="eastAsia" w:ascii="宋体" w:hAnsi="宋体" w:eastAsia="宋体" w:cs="宋体"/>
          <w:color w:val="auto"/>
          <w:kern w:val="2"/>
          <w:sz w:val="28"/>
          <w:szCs w:val="28"/>
          <w:highlight w:val="none"/>
        </w:rPr>
        <w:t>日期：</w:t>
      </w:r>
      <w:r>
        <w:rPr>
          <w:rFonts w:hint="eastAsia" w:ascii="宋体" w:hAnsi="宋体" w:eastAsia="宋体" w:cs="宋体"/>
          <w:color w:val="auto"/>
          <w:w w:val="90"/>
          <w:kern w:val="2"/>
          <w:sz w:val="28"/>
          <w:szCs w:val="28"/>
          <w:highlight w:val="none"/>
        </w:rPr>
        <w:t>________年____月____日</w:t>
      </w:r>
    </w:p>
    <w:p w14:paraId="225FD5CC">
      <w:pPr>
        <w:rPr>
          <w:rFonts w:hint="eastAsia" w:ascii="宋体" w:hAnsi="宋体" w:eastAsia="宋体" w:cs="宋体"/>
          <w:color w:val="auto"/>
          <w:kern w:val="2"/>
          <w:sz w:val="21"/>
          <w:highlight w:val="none"/>
        </w:rPr>
      </w:pPr>
    </w:p>
    <w:p w14:paraId="07BB10D5">
      <w:pPr>
        <w:keepNext w:val="0"/>
        <w:keepLines w:val="0"/>
        <w:pageBreakBefore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kern w:val="2"/>
          <w:sz w:val="22"/>
          <w:szCs w:val="22"/>
          <w:highlight w:val="none"/>
        </w:rPr>
      </w:pPr>
      <w:r>
        <w:rPr>
          <w:rFonts w:hint="eastAsia" w:ascii="宋体" w:hAnsi="宋体" w:eastAsia="宋体" w:cs="宋体"/>
          <w:color w:val="auto"/>
          <w:kern w:val="2"/>
          <w:sz w:val="21"/>
          <w:highlight w:val="none"/>
        </w:rPr>
        <w:br w:type="page"/>
      </w:r>
    </w:p>
    <w:p w14:paraId="32D59804">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Times New Roman"/>
          <w:color w:val="auto"/>
          <w:sz w:val="28"/>
          <w:szCs w:val="28"/>
          <w:highlight w:val="none"/>
        </w:rPr>
        <w:sectPr>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p>
    <w:p w14:paraId="62A78746">
      <w:pPr>
        <w:rPr>
          <w:rFonts w:hint="eastAsia" w:eastAsia="宋体"/>
          <w:color w:val="auto"/>
          <w:kern w:val="2"/>
          <w:sz w:val="21"/>
          <w:highlight w:val="none"/>
        </w:rPr>
      </w:pPr>
    </w:p>
    <w:p w14:paraId="6FEB6801">
      <w:pPr>
        <w:keepNext/>
        <w:keepLines/>
        <w:widowControl w:val="0"/>
        <w:spacing w:before="260" w:after="26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1.3具有独立承担民事责任能力的证明材料</w:t>
      </w:r>
    </w:p>
    <w:p w14:paraId="5DA40D3D">
      <w:pPr>
        <w:spacing w:line="360" w:lineRule="auto"/>
        <w:jc w:val="center"/>
        <w:rPr>
          <w:rFonts w:hint="eastAsia" w:eastAsia="宋体"/>
          <w:b/>
          <w:color w:val="auto"/>
          <w:kern w:val="2"/>
          <w:sz w:val="44"/>
          <w:szCs w:val="44"/>
          <w:highlight w:val="none"/>
        </w:rPr>
      </w:pPr>
      <w:r>
        <w:rPr>
          <w:rFonts w:hint="eastAsia" w:eastAsia="宋体"/>
          <w:b/>
          <w:color w:val="auto"/>
          <w:kern w:val="2"/>
          <w:sz w:val="44"/>
          <w:szCs w:val="44"/>
          <w:highlight w:val="none"/>
        </w:rPr>
        <w:t>企业法人营业执照</w:t>
      </w:r>
    </w:p>
    <w:tbl>
      <w:tblPr>
        <w:tblStyle w:val="5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17B1FE9">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0CAB6B68">
            <w:pPr>
              <w:spacing w:line="276" w:lineRule="auto"/>
              <w:rPr>
                <w:rFonts w:hint="eastAsia" w:eastAsia="宋体"/>
                <w:b/>
                <w:color w:val="auto"/>
                <w:kern w:val="2"/>
                <w:sz w:val="21"/>
                <w:highlight w:val="none"/>
              </w:rPr>
            </w:pPr>
            <w:r>
              <w:rPr>
                <w:rFonts w:hint="eastAsia" w:eastAsia="宋体"/>
                <w:b/>
                <w:color w:val="auto"/>
                <w:kern w:val="2"/>
                <w:sz w:val="21"/>
                <w:highlight w:val="none"/>
              </w:rPr>
              <w:t>资格要求：具有独立承担民事责任能力</w:t>
            </w:r>
          </w:p>
          <w:p w14:paraId="43A85590">
            <w:pPr>
              <w:spacing w:line="276" w:lineRule="auto"/>
              <w:rPr>
                <w:rFonts w:hint="eastAsia" w:eastAsia="宋体"/>
                <w:b/>
                <w:color w:val="auto"/>
                <w:kern w:val="2"/>
                <w:sz w:val="21"/>
                <w:highlight w:val="none"/>
              </w:rPr>
            </w:pPr>
          </w:p>
          <w:p w14:paraId="4BDF1E7C">
            <w:pPr>
              <w:spacing w:line="276" w:lineRule="auto"/>
              <w:rPr>
                <w:rFonts w:hint="eastAsia" w:eastAsia="宋体"/>
                <w:color w:val="auto"/>
                <w:kern w:val="2"/>
                <w:sz w:val="21"/>
                <w:highlight w:val="none"/>
              </w:rPr>
            </w:pPr>
            <w:r>
              <w:rPr>
                <w:rFonts w:hint="eastAsia" w:eastAsia="宋体"/>
                <w:b/>
                <w:color w:val="auto"/>
                <w:kern w:val="2"/>
                <w:sz w:val="21"/>
                <w:highlight w:val="none"/>
              </w:rPr>
              <w:t>证明材料：</w:t>
            </w:r>
            <w:r>
              <w:rPr>
                <w:rFonts w:hint="eastAsia" w:eastAsia="宋体"/>
                <w:b/>
                <w:color w:val="auto"/>
                <w:kern w:val="2"/>
                <w:sz w:val="21"/>
                <w:highlight w:val="none"/>
                <w:u w:val="single"/>
              </w:rPr>
              <w:t>企业营业执照</w:t>
            </w:r>
            <w:r>
              <w:rPr>
                <w:rFonts w:hint="eastAsia" w:eastAsia="宋体"/>
                <w:color w:val="auto"/>
                <w:kern w:val="2"/>
                <w:sz w:val="21"/>
                <w:highlight w:val="none"/>
              </w:rPr>
              <w:t>（提供复制件加盖供应商公章）或</w:t>
            </w:r>
            <w:r>
              <w:rPr>
                <w:rFonts w:hint="eastAsia" w:eastAsia="宋体"/>
                <w:b/>
                <w:color w:val="auto"/>
                <w:kern w:val="2"/>
                <w:sz w:val="21"/>
                <w:highlight w:val="none"/>
                <w:u w:val="single"/>
              </w:rPr>
              <w:t>供应商为依法允许经营的事业单位的，应提交事业单位法人证书</w:t>
            </w:r>
            <w:r>
              <w:rPr>
                <w:rFonts w:hint="eastAsia" w:eastAsia="宋体"/>
                <w:color w:val="auto"/>
                <w:kern w:val="2"/>
                <w:sz w:val="21"/>
                <w:highlight w:val="none"/>
              </w:rPr>
              <w:t>（提供复制件加盖供应商公章）</w:t>
            </w:r>
          </w:p>
          <w:p w14:paraId="7C9B7166">
            <w:pPr>
              <w:spacing w:line="276" w:lineRule="auto"/>
              <w:rPr>
                <w:rFonts w:hint="eastAsia" w:eastAsia="宋体"/>
                <w:color w:val="auto"/>
                <w:kern w:val="2"/>
                <w:sz w:val="21"/>
                <w:highlight w:val="none"/>
              </w:rPr>
            </w:pPr>
          </w:p>
          <w:p w14:paraId="088785E2">
            <w:pPr>
              <w:spacing w:line="360" w:lineRule="auto"/>
              <w:rPr>
                <w:rFonts w:hint="eastAsia" w:eastAsia="宋体"/>
                <w:color w:val="auto"/>
                <w:kern w:val="2"/>
                <w:sz w:val="21"/>
                <w:highlight w:val="none"/>
              </w:rPr>
            </w:pPr>
            <w:r>
              <w:rPr>
                <w:rFonts w:hint="eastAsia" w:eastAsia="宋体"/>
                <w:color w:val="auto"/>
                <w:kern w:val="2"/>
                <w:sz w:val="21"/>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124429DF">
      <w:pPr>
        <w:spacing w:line="360" w:lineRule="auto"/>
        <w:rPr>
          <w:rFonts w:hint="eastAsia"/>
          <w:i/>
          <w:color w:val="auto"/>
          <w:sz w:val="22"/>
          <w:szCs w:val="22"/>
          <w:highlight w:val="none"/>
        </w:rPr>
        <w:sectPr>
          <w:headerReference r:id="rId10" w:type="first"/>
          <w:footerReference r:id="rId12" w:type="first"/>
          <w:headerReference r:id="rId9" w:type="default"/>
          <w:footerReference r:id="rId11" w:type="default"/>
          <w:pgSz w:w="11907" w:h="16840"/>
          <w:pgMar w:top="1440" w:right="1117" w:bottom="1440" w:left="1440" w:header="720" w:footer="720" w:gutter="0"/>
          <w:pgNumType w:fmt="decimal"/>
          <w:cols w:space="720" w:num="1"/>
          <w:titlePg/>
          <w:docGrid w:linePitch="286" w:charSpace="0"/>
        </w:sectPr>
      </w:pPr>
    </w:p>
    <w:p w14:paraId="615AC4B9">
      <w:pPr>
        <w:keepNext/>
        <w:keepLines/>
        <w:widowControl w:val="0"/>
        <w:spacing w:before="260" w:after="260" w:line="416" w:lineRule="auto"/>
        <w:jc w:val="both"/>
        <w:outlineLvl w:val="2"/>
        <w:rPr>
          <w:rFonts w:hint="eastAsia" w:ascii="Times New Roman" w:hAnsi="Times New Roman" w:eastAsia="宋体" w:cs="Times New Roman"/>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 xml:space="preserve">1.4 </w:t>
      </w:r>
      <w:r>
        <w:rPr>
          <w:rFonts w:hint="eastAsia" w:ascii="Times New Roman" w:hAnsi="Times New Roman" w:eastAsia="宋体" w:cs="Times New Roman"/>
          <w:b/>
          <w:bCs/>
          <w:color w:val="auto"/>
          <w:kern w:val="2"/>
          <w:sz w:val="32"/>
          <w:szCs w:val="32"/>
          <w:highlight w:val="none"/>
          <w:lang w:val="en-US" w:eastAsia="zh-CN" w:bidi="ar-SA"/>
        </w:rPr>
        <w:t>供应商符合参与政府采购活动资格条件的</w:t>
      </w:r>
      <w:r>
        <w:rPr>
          <w:rFonts w:hint="eastAsia" w:cs="Times New Roman"/>
          <w:b/>
          <w:bCs/>
          <w:color w:val="auto"/>
          <w:kern w:val="2"/>
          <w:sz w:val="32"/>
          <w:szCs w:val="32"/>
          <w:highlight w:val="none"/>
          <w:lang w:val="en-US" w:eastAsia="zh-CN" w:bidi="ar-SA"/>
        </w:rPr>
        <w:t>承诺函</w:t>
      </w:r>
    </w:p>
    <w:p w14:paraId="1A03309A">
      <w:pPr>
        <w:widowControl/>
        <w:adjustRightInd w:val="0"/>
        <w:snapToGrid w:val="0"/>
        <w:spacing w:before="0" w:beforeAutospacing="0" w:after="0" w:afterAutospacing="0" w:line="360" w:lineRule="auto"/>
        <w:ind w:left="400"/>
        <w:jc w:val="center"/>
        <w:rPr>
          <w:rFonts w:hint="eastAsia" w:ascii="宋体" w:hAnsi="宋体" w:eastAsia="宋体" w:cs="Times New Roman"/>
          <w:color w:val="auto"/>
          <w:kern w:val="0"/>
          <w:sz w:val="32"/>
          <w:szCs w:val="32"/>
          <w:highlight w:val="none"/>
          <w:lang w:val="en-US" w:eastAsia="zh-CN" w:bidi="ar-SA"/>
        </w:rPr>
      </w:pPr>
      <w:r>
        <w:rPr>
          <w:rFonts w:hint="eastAsia" w:ascii="宋体" w:hAnsi="宋体" w:eastAsia="宋体" w:cs="Times New Roman"/>
          <w:color w:val="auto"/>
          <w:kern w:val="0"/>
          <w:sz w:val="32"/>
          <w:szCs w:val="32"/>
          <w:highlight w:val="none"/>
          <w:lang w:val="en-US" w:eastAsia="zh-CN" w:bidi="ar-SA"/>
        </w:rPr>
        <w:t>供应商符合参与政府采购活动资格条件的</w:t>
      </w:r>
      <w:r>
        <w:rPr>
          <w:rFonts w:hint="eastAsia" w:ascii="宋体" w:hAnsi="宋体" w:cs="Times New Roman"/>
          <w:color w:val="auto"/>
          <w:kern w:val="0"/>
          <w:sz w:val="32"/>
          <w:szCs w:val="32"/>
          <w:highlight w:val="none"/>
          <w:lang w:val="en-US" w:eastAsia="zh-CN" w:bidi="ar-SA"/>
        </w:rPr>
        <w:t>承诺函</w:t>
      </w:r>
    </w:p>
    <w:p w14:paraId="592C5346">
      <w:pPr>
        <w:spacing w:line="480" w:lineRule="auto"/>
        <w:rPr>
          <w:rFonts w:hint="eastAsia" w:eastAsia="宋体"/>
          <w:color w:val="auto"/>
          <w:kern w:val="2"/>
          <w:sz w:val="21"/>
          <w:szCs w:val="21"/>
          <w:highlight w:val="none"/>
          <w:u w:val="single"/>
        </w:rPr>
      </w:pPr>
    </w:p>
    <w:p w14:paraId="490794C1">
      <w:pPr>
        <w:spacing w:line="480" w:lineRule="auto"/>
        <w:rPr>
          <w:rFonts w:hint="eastAsia" w:eastAsia="宋体"/>
          <w:color w:val="auto"/>
          <w:kern w:val="2"/>
          <w:sz w:val="24"/>
          <w:szCs w:val="24"/>
          <w:highlight w:val="none"/>
          <w:u w:val="single"/>
        </w:rPr>
      </w:pPr>
      <w:r>
        <w:rPr>
          <w:rFonts w:hint="eastAsia" w:eastAsia="宋体"/>
          <w:color w:val="auto"/>
          <w:kern w:val="2"/>
          <w:sz w:val="24"/>
          <w:szCs w:val="24"/>
          <w:highlight w:val="none"/>
          <w:u w:val="single"/>
          <w:lang w:eastAsia="zh-CN"/>
        </w:rPr>
        <w:t>平阳县顺溪镇人民政府</w:t>
      </w:r>
      <w:r>
        <w:rPr>
          <w:rFonts w:hint="eastAsia" w:eastAsia="宋体"/>
          <w:color w:val="auto"/>
          <w:kern w:val="2"/>
          <w:sz w:val="24"/>
          <w:szCs w:val="24"/>
          <w:highlight w:val="none"/>
          <w:u w:val="single"/>
        </w:rPr>
        <w:t>：</w:t>
      </w:r>
    </w:p>
    <w:p w14:paraId="06D3FDB1">
      <w:pPr>
        <w:widowControl/>
        <w:shd w:val="clear" w:color="auto" w:fill="FFFFFF"/>
        <w:spacing w:before="0" w:beforeAutospacing="0" w:after="0" w:afterAutospacing="0" w:line="480" w:lineRule="auto"/>
        <w:ind w:firstLine="480" w:firstLineChars="20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i/>
          <w:iCs/>
          <w:color w:val="auto"/>
          <w:kern w:val="0"/>
          <w:sz w:val="24"/>
          <w:szCs w:val="24"/>
          <w:highlight w:val="none"/>
          <w:u w:val="single"/>
          <w:lang w:val="en-US" w:eastAsia="zh-CN" w:bidi="ar-SA"/>
        </w:rPr>
        <w:t>（供应商名称）</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参与</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i/>
          <w:iCs/>
          <w:color w:val="auto"/>
          <w:kern w:val="0"/>
          <w:sz w:val="24"/>
          <w:szCs w:val="24"/>
          <w:highlight w:val="none"/>
          <w:u w:val="single"/>
          <w:lang w:val="en-US" w:eastAsia="zh-CN" w:bidi="ar-SA"/>
        </w:rPr>
        <w:t xml:space="preserve">  （项目名称）   </w:t>
      </w:r>
      <w:r>
        <w:rPr>
          <w:rFonts w:hint="eastAsia" w:ascii="宋体" w:hAnsi="宋体" w:eastAsia="宋体" w:cs="Times New Roman"/>
          <w:color w:val="auto"/>
          <w:kern w:val="0"/>
          <w:sz w:val="24"/>
          <w:szCs w:val="24"/>
          <w:highlight w:val="none"/>
          <w:lang w:val="en-US" w:eastAsia="zh-CN" w:bidi="ar-SA"/>
        </w:rPr>
        <w:t>政府采购活动，针对《中华人民共和国政府采购法》第二十二条所述条件做如下承诺：</w:t>
      </w:r>
    </w:p>
    <w:p w14:paraId="64F43493">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我方具有独立承担民事责任的能力；</w:t>
      </w:r>
    </w:p>
    <w:p w14:paraId="6D31FCBC">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我方具有良好的商业信誉和健全的财务会计制度；</w:t>
      </w:r>
    </w:p>
    <w:p w14:paraId="175820B7">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我方具有履行本项目合同所必需的设备和专业技术能力；</w:t>
      </w:r>
    </w:p>
    <w:p w14:paraId="6654AA25">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我方没有缴纳税收和社会保障等方面的失信记录；</w:t>
      </w:r>
    </w:p>
    <w:p w14:paraId="2919C3A0">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864D260">
      <w:pPr>
        <w:widowControl/>
        <w:numPr>
          <w:ilvl w:val="0"/>
          <w:numId w:val="0"/>
        </w:numPr>
        <w:shd w:val="clear" w:color="auto" w:fill="FFFFFF"/>
        <w:spacing w:before="0" w:beforeAutospacing="0" w:after="0" w:afterAutospacing="0" w:line="480" w:lineRule="auto"/>
        <w:ind w:left="400" w:left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我方对上述承诺内容的真实性负责。如有虚假，将依法承担相应责任。</w:t>
      </w:r>
    </w:p>
    <w:p w14:paraId="1BB5A796">
      <w:pPr>
        <w:widowControl/>
        <w:spacing w:before="0" w:beforeAutospacing="0" w:after="0" w:afterAutospacing="0" w:line="480" w:lineRule="auto"/>
        <w:jc w:val="left"/>
        <w:rPr>
          <w:rFonts w:hint="eastAsia" w:ascii="宋体" w:hAnsi="宋体" w:eastAsia="宋体" w:cs="Times New Roman"/>
          <w:color w:val="auto"/>
          <w:kern w:val="0"/>
          <w:sz w:val="24"/>
          <w:szCs w:val="24"/>
          <w:highlight w:val="none"/>
          <w:lang w:val="en-US" w:eastAsia="zh-CN" w:bidi="ar-SA"/>
        </w:rPr>
      </w:pPr>
    </w:p>
    <w:p w14:paraId="539E11FC">
      <w:pPr>
        <w:widowControl/>
        <w:spacing w:before="0" w:beforeAutospacing="0" w:after="0" w:afterAutospacing="0" w:line="480" w:lineRule="auto"/>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供应商名称（盖章） ： </w:t>
      </w:r>
    </w:p>
    <w:p w14:paraId="30DB5416">
      <w:pPr>
        <w:widowControl/>
        <w:spacing w:before="0" w:beforeAutospacing="0" w:after="0" w:afterAutospacing="0" w:line="480" w:lineRule="auto"/>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法定代表人或授权代表（签字或盖章）</w:t>
      </w:r>
    </w:p>
    <w:p w14:paraId="73A88882">
      <w:pPr>
        <w:spacing w:before="0" w:beforeAutospacing="0" w:after="0" w:afterAutospacing="0" w:line="480" w:lineRule="auto"/>
        <w:rPr>
          <w:rFonts w:hint="eastAsia"/>
          <w:color w:val="auto"/>
          <w:sz w:val="24"/>
          <w:szCs w:val="24"/>
          <w:highlight w:val="none"/>
        </w:rPr>
        <w:sectPr>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r>
        <w:rPr>
          <w:rFonts w:hint="eastAsia" w:ascii="宋体" w:hAnsi="宋体" w:eastAsia="宋体" w:cs="Times New Roman"/>
          <w:color w:val="auto"/>
          <w:kern w:val="0"/>
          <w:sz w:val="24"/>
          <w:szCs w:val="24"/>
          <w:highlight w:val="none"/>
          <w:lang w:val="en-US" w:eastAsia="zh-CN" w:bidi="ar-SA"/>
        </w:rPr>
        <w:t xml:space="preserve">日期：  年  月  日    </w:t>
      </w:r>
    </w:p>
    <w:p w14:paraId="4ACFDCE3">
      <w:pPr>
        <w:keepNext/>
        <w:keepLines/>
        <w:widowControl w:val="0"/>
        <w:spacing w:before="260" w:after="26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 xml:space="preserve">1.5-1法定代表人身份证明 </w:t>
      </w:r>
    </w:p>
    <w:p w14:paraId="64AC9DED">
      <w:pPr>
        <w:spacing w:before="120" w:beforeLines="50" w:after="120" w:afterLines="50" w:line="360" w:lineRule="auto"/>
        <w:jc w:val="center"/>
        <w:rPr>
          <w:rFonts w:hint="eastAsia" w:ascii="宋体" w:hAnsi="宋体" w:eastAsia="宋体" w:cs="宋体"/>
          <w:b/>
          <w:color w:val="auto"/>
          <w:kern w:val="2"/>
          <w:sz w:val="28"/>
          <w:szCs w:val="28"/>
          <w:highlight w:val="none"/>
        </w:rPr>
      </w:pPr>
      <w:bookmarkStart w:id="19" w:name="_Toc434942927"/>
      <w:bookmarkStart w:id="20" w:name="_Toc144974467"/>
      <w:bookmarkStart w:id="21" w:name="_Toc152047263"/>
      <w:r>
        <w:rPr>
          <w:rFonts w:hint="eastAsia" w:ascii="宋体" w:hAnsi="宋体" w:eastAsia="宋体" w:cs="宋体"/>
          <w:b/>
          <w:color w:val="auto"/>
          <w:kern w:val="2"/>
          <w:sz w:val="28"/>
          <w:szCs w:val="28"/>
          <w:highlight w:val="none"/>
        </w:rPr>
        <w:t>法定代表人身份证明</w:t>
      </w:r>
      <w:bookmarkEnd w:id="19"/>
      <w:bookmarkEnd w:id="20"/>
      <w:bookmarkEnd w:id="21"/>
    </w:p>
    <w:p w14:paraId="1FE11322">
      <w:pPr>
        <w:spacing w:before="120" w:beforeLines="50" w:after="120" w:afterLines="50" w:line="360" w:lineRule="auto"/>
        <w:rPr>
          <w:rFonts w:hint="eastAsia" w:ascii="宋体" w:hAnsi="宋体" w:eastAsia="宋体" w:cs="宋体"/>
          <w:color w:val="auto"/>
          <w:kern w:val="2"/>
          <w:sz w:val="22"/>
          <w:szCs w:val="22"/>
          <w:highlight w:val="none"/>
        </w:rPr>
      </w:pPr>
    </w:p>
    <w:p w14:paraId="1435FBB3">
      <w:pPr>
        <w:topLinePunct/>
        <w:spacing w:before="120" w:beforeLines="50" w:after="120" w:afterLines="50" w:line="360" w:lineRule="auto"/>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rPr>
        <w:t>投标人名称：</w:t>
      </w:r>
      <w:r>
        <w:rPr>
          <w:rFonts w:hint="eastAsia" w:ascii="宋体" w:hAnsi="宋体" w:eastAsia="宋体" w:cs="宋体"/>
          <w:bCs/>
          <w:color w:val="auto"/>
          <w:kern w:val="2"/>
          <w:sz w:val="22"/>
          <w:szCs w:val="22"/>
          <w:highlight w:val="none"/>
          <w:u w:val="single"/>
        </w:rPr>
        <w:t xml:space="preserve">                 </w:t>
      </w:r>
    </w:p>
    <w:p w14:paraId="3A60DAE2">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单位性质：</w:t>
      </w:r>
      <w:r>
        <w:rPr>
          <w:rFonts w:hint="eastAsia" w:ascii="宋体" w:hAnsi="宋体" w:eastAsia="宋体" w:cs="宋体"/>
          <w:bCs/>
          <w:color w:val="auto"/>
          <w:kern w:val="2"/>
          <w:sz w:val="22"/>
          <w:szCs w:val="22"/>
          <w:highlight w:val="none"/>
          <w:u w:val="single"/>
        </w:rPr>
        <w:t xml:space="preserve">                     </w:t>
      </w:r>
    </w:p>
    <w:p w14:paraId="0229303A">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成立时间：</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年</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月</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日</w:t>
      </w:r>
    </w:p>
    <w:p w14:paraId="58FE509D">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经营期限：</w:t>
      </w:r>
      <w:r>
        <w:rPr>
          <w:rFonts w:hint="eastAsia" w:ascii="宋体" w:hAnsi="宋体" w:eastAsia="宋体" w:cs="宋体"/>
          <w:bCs/>
          <w:color w:val="auto"/>
          <w:kern w:val="2"/>
          <w:sz w:val="22"/>
          <w:szCs w:val="22"/>
          <w:highlight w:val="none"/>
          <w:u w:val="single"/>
        </w:rPr>
        <w:t xml:space="preserve">          </w:t>
      </w:r>
    </w:p>
    <w:p w14:paraId="467FD399">
      <w:pPr>
        <w:topLinePunct/>
        <w:spacing w:before="120" w:beforeLines="50" w:after="120" w:afterLines="50" w:line="360" w:lineRule="auto"/>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rPr>
        <w:t>姓名：</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性别：</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年龄：</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职务：</w:t>
      </w:r>
      <w:r>
        <w:rPr>
          <w:rFonts w:hint="eastAsia" w:ascii="宋体" w:hAnsi="宋体" w:eastAsia="宋体" w:cs="宋体"/>
          <w:bCs/>
          <w:color w:val="auto"/>
          <w:kern w:val="2"/>
          <w:sz w:val="22"/>
          <w:szCs w:val="22"/>
          <w:highlight w:val="none"/>
          <w:u w:val="single"/>
        </w:rPr>
        <w:t xml:space="preserve">      </w:t>
      </w:r>
    </w:p>
    <w:p w14:paraId="59655AED">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系（投标人名称）的法定代表人。</w:t>
      </w:r>
    </w:p>
    <w:p w14:paraId="3BF64999">
      <w:pPr>
        <w:topLinePunct/>
        <w:spacing w:before="120" w:beforeLines="50" w:after="120" w:afterLines="50" w:line="360" w:lineRule="auto"/>
        <w:ind w:left="564" w:firstLine="42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特此证明。</w:t>
      </w:r>
    </w:p>
    <w:p w14:paraId="54AF72AB">
      <w:pPr>
        <w:topLinePunct/>
        <w:spacing w:before="120" w:beforeLines="50" w:after="120" w:afterLines="50" w:line="360" w:lineRule="auto"/>
        <w:rPr>
          <w:rFonts w:hint="eastAsia" w:ascii="宋体" w:hAnsi="宋体" w:eastAsia="宋体" w:cs="宋体"/>
          <w:bCs/>
          <w:color w:val="auto"/>
          <w:kern w:val="2"/>
          <w:sz w:val="22"/>
          <w:szCs w:val="22"/>
          <w:highlight w:val="none"/>
        </w:rPr>
      </w:pPr>
    </w:p>
    <w:p w14:paraId="2CE184F8">
      <w:pPr>
        <w:topLinePunct/>
        <w:spacing w:before="120" w:beforeLines="50" w:after="120" w:afterLines="50" w:line="360" w:lineRule="auto"/>
        <w:rPr>
          <w:rFonts w:hint="eastAsia" w:ascii="宋体" w:hAnsi="宋体" w:eastAsia="宋体" w:cs="宋体"/>
          <w:bCs/>
          <w:color w:val="auto"/>
          <w:kern w:val="2"/>
          <w:sz w:val="22"/>
          <w:szCs w:val="22"/>
          <w:highlight w:val="none"/>
        </w:rPr>
      </w:pPr>
    </w:p>
    <w:p w14:paraId="7917D683">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投标人：</w:t>
      </w:r>
      <w:r>
        <w:rPr>
          <w:rFonts w:hint="eastAsia" w:ascii="宋体" w:hAnsi="宋体" w:eastAsia="宋体" w:cs="宋体"/>
          <w:bCs/>
          <w:color w:val="auto"/>
          <w:kern w:val="2"/>
          <w:sz w:val="22"/>
          <w:szCs w:val="22"/>
          <w:highlight w:val="none"/>
          <w:u w:val="single"/>
        </w:rPr>
        <w:t xml:space="preserve">（盖单位电子公章）              </w:t>
      </w:r>
    </w:p>
    <w:p w14:paraId="6283B5D4">
      <w:pPr>
        <w:topLinePunct/>
        <w:spacing w:before="120" w:beforeLines="50" w:after="120" w:afterLines="50" w:line="360" w:lineRule="auto"/>
        <w:ind w:left="564" w:firstLine="3990"/>
        <w:jc w:val="right"/>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年</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月</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日</w:t>
      </w:r>
    </w:p>
    <w:p w14:paraId="19BB0797">
      <w:pPr>
        <w:widowControl w:val="0"/>
        <w:adjustRightInd w:val="0"/>
        <w:snapToGrid w:val="0"/>
        <w:spacing w:before="120" w:beforeLines="50" w:after="120" w:afterLines="50" w:line="360" w:lineRule="auto"/>
        <w:ind w:left="0" w:leftChars="0" w:firstLine="0" w:firstLineChars="0"/>
        <w:jc w:val="both"/>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注：如为法定代表人参与的只须提供法定代表人身份证明。非法定代表人参加开标的，则无须提供。</w:t>
      </w:r>
      <w:r>
        <w:rPr>
          <w:rFonts w:hint="eastAsia" w:ascii="宋体" w:hAnsi="宋体" w:eastAsia="宋体" w:cs="宋体"/>
          <w:bCs/>
          <w:color w:val="auto"/>
          <w:kern w:val="2"/>
          <w:sz w:val="22"/>
          <w:szCs w:val="22"/>
          <w:highlight w:val="none"/>
          <w:lang w:val="en-US" w:eastAsia="zh-CN" w:bidi="ar-SA"/>
        </w:rPr>
        <w:t>）</w:t>
      </w:r>
    </w:p>
    <w:p w14:paraId="67797792">
      <w:pPr>
        <w:rPr>
          <w:rFonts w:hint="eastAsia" w:ascii="宋体" w:hAnsi="宋体" w:cs="宋体"/>
          <w:color w:val="auto"/>
          <w:highlight w:val="none"/>
        </w:rPr>
        <w:sectPr>
          <w:pgSz w:w="11907" w:h="16840"/>
          <w:pgMar w:top="1440" w:right="1117" w:bottom="1440" w:left="1440" w:header="720" w:footer="720" w:gutter="0"/>
          <w:pgNumType w:fmt="decimal"/>
          <w:cols w:space="720" w:num="1"/>
          <w:titlePg/>
          <w:docGrid w:linePitch="286" w:charSpace="0"/>
        </w:sectPr>
      </w:pPr>
    </w:p>
    <w:p w14:paraId="3BDA0411">
      <w:pPr>
        <w:keepNext/>
        <w:keepLines/>
        <w:widowControl w:val="0"/>
        <w:spacing w:before="260" w:after="26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1.5-2 法定代表人授权书</w:t>
      </w:r>
    </w:p>
    <w:p w14:paraId="0C1A540A">
      <w:pPr>
        <w:widowControl/>
        <w:autoSpaceDE w:val="0"/>
        <w:autoSpaceDN w:val="0"/>
        <w:snapToGrid w:val="0"/>
        <w:spacing w:line="460" w:lineRule="exact"/>
        <w:jc w:val="center"/>
        <w:rPr>
          <w:rFonts w:hint="eastAsia" w:ascii="宋体" w:hAnsi="宋体" w:eastAsia="宋体" w:cs="宋体"/>
          <w:b/>
          <w:color w:val="auto"/>
          <w:kern w:val="2"/>
          <w:sz w:val="28"/>
          <w:highlight w:val="none"/>
        </w:rPr>
      </w:pPr>
      <w:r>
        <w:rPr>
          <w:rFonts w:hint="eastAsia" w:ascii="宋体" w:hAnsi="宋体" w:eastAsia="宋体" w:cs="宋体"/>
          <w:b/>
          <w:color w:val="auto"/>
          <w:kern w:val="2"/>
          <w:sz w:val="28"/>
          <w:highlight w:val="none"/>
        </w:rPr>
        <w:t>法定代表人授权书</w:t>
      </w:r>
    </w:p>
    <w:p w14:paraId="7D7CB404">
      <w:pPr>
        <w:widowControl/>
        <w:autoSpaceDE w:val="0"/>
        <w:autoSpaceDN w:val="0"/>
        <w:snapToGrid w:val="0"/>
        <w:spacing w:line="460" w:lineRule="exact"/>
        <w:jc w:val="left"/>
        <w:rPr>
          <w:rFonts w:hint="eastAsia" w:ascii="宋体" w:hAnsi="宋体" w:eastAsia="宋体" w:cs="宋体"/>
          <w:color w:val="auto"/>
          <w:kern w:val="2"/>
          <w:sz w:val="24"/>
          <w:highlight w:val="none"/>
        </w:rPr>
      </w:pPr>
    </w:p>
    <w:p w14:paraId="49CA5EA4">
      <w:pPr>
        <w:widowControl/>
        <w:snapToGrid w:val="0"/>
        <w:spacing w:line="360" w:lineRule="auto"/>
        <w:jc w:val="left"/>
        <w:rPr>
          <w:rFonts w:hint="eastAsia" w:ascii="宋体" w:hAnsi="宋体" w:eastAsia="宋体" w:cs="宋体"/>
          <w:color w:val="auto"/>
          <w:kern w:val="2"/>
          <w:sz w:val="21"/>
          <w:highlight w:val="none"/>
          <w:u w:val="single"/>
        </w:rPr>
      </w:pPr>
    </w:p>
    <w:p w14:paraId="2259E075">
      <w:pPr>
        <w:widowControl/>
        <w:snapToGrid w:val="0"/>
        <w:spacing w:line="360" w:lineRule="auto"/>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u w:val="single"/>
          <w:lang w:eastAsia="zh-CN"/>
        </w:rPr>
        <w:t>平阳县顺溪镇人民政府</w:t>
      </w:r>
      <w:r>
        <w:rPr>
          <w:rFonts w:hint="eastAsia" w:ascii="宋体" w:hAnsi="宋体" w:eastAsia="宋体" w:cs="宋体"/>
          <w:color w:val="auto"/>
          <w:kern w:val="2"/>
          <w:sz w:val="22"/>
          <w:highlight w:val="none"/>
        </w:rPr>
        <w:t>：</w:t>
      </w:r>
    </w:p>
    <w:p w14:paraId="737900C5">
      <w:pPr>
        <w:widowControl/>
        <w:snapToGrid w:val="0"/>
        <w:spacing w:line="360" w:lineRule="auto"/>
        <w:ind w:firstLine="440"/>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本授权委托书声明：我</w:t>
      </w:r>
      <w:r>
        <w:rPr>
          <w:rFonts w:hint="eastAsia" w:ascii="宋体" w:hAnsi="宋体" w:eastAsia="宋体" w:cs="宋体"/>
          <w:color w:val="auto"/>
          <w:kern w:val="2"/>
          <w:sz w:val="22"/>
          <w:highlight w:val="none"/>
          <w:u w:val="single"/>
        </w:rPr>
        <w:t xml:space="preserve">   （法定代表人姓名）   </w:t>
      </w:r>
      <w:r>
        <w:rPr>
          <w:rFonts w:hint="eastAsia" w:ascii="宋体" w:hAnsi="宋体" w:eastAsia="宋体" w:cs="宋体"/>
          <w:color w:val="auto"/>
          <w:kern w:val="2"/>
          <w:sz w:val="22"/>
          <w:highlight w:val="none"/>
        </w:rPr>
        <w:t>系</w:t>
      </w:r>
      <w:r>
        <w:rPr>
          <w:rFonts w:hint="eastAsia" w:ascii="宋体" w:hAnsi="宋体" w:eastAsia="宋体" w:cs="宋体"/>
          <w:color w:val="auto"/>
          <w:kern w:val="2"/>
          <w:sz w:val="22"/>
          <w:highlight w:val="none"/>
          <w:u w:val="single"/>
        </w:rPr>
        <w:t xml:space="preserve">   （供应商名 称）  </w:t>
      </w:r>
      <w:r>
        <w:rPr>
          <w:rFonts w:hint="eastAsia" w:ascii="宋体" w:hAnsi="宋体" w:eastAsia="宋体" w:cs="宋体"/>
          <w:color w:val="auto"/>
          <w:kern w:val="2"/>
          <w:sz w:val="22"/>
          <w:highlight w:val="none"/>
        </w:rPr>
        <w:t>的法定代表人，现授权委托</w:t>
      </w:r>
      <w:r>
        <w:rPr>
          <w:rFonts w:hint="eastAsia" w:ascii="宋体" w:hAnsi="宋体" w:eastAsia="宋体" w:cs="宋体"/>
          <w:color w:val="auto"/>
          <w:kern w:val="2"/>
          <w:sz w:val="22"/>
          <w:highlight w:val="none"/>
          <w:u w:val="single"/>
        </w:rPr>
        <w:t xml:space="preserve">  （单 位 名 称）   </w:t>
      </w:r>
      <w:r>
        <w:rPr>
          <w:rFonts w:hint="eastAsia" w:ascii="宋体" w:hAnsi="宋体" w:eastAsia="宋体" w:cs="宋体"/>
          <w:color w:val="auto"/>
          <w:kern w:val="2"/>
          <w:sz w:val="22"/>
          <w:highlight w:val="none"/>
        </w:rPr>
        <w:t>的</w:t>
      </w:r>
      <w:r>
        <w:rPr>
          <w:rFonts w:hint="eastAsia" w:ascii="宋体" w:hAnsi="宋体" w:eastAsia="宋体" w:cs="宋体"/>
          <w:color w:val="auto"/>
          <w:kern w:val="2"/>
          <w:sz w:val="22"/>
          <w:highlight w:val="none"/>
          <w:u w:val="single"/>
        </w:rPr>
        <w:t xml:space="preserve">  （授权代表姓名）  </w:t>
      </w:r>
      <w:r>
        <w:rPr>
          <w:rFonts w:hint="eastAsia" w:ascii="宋体" w:hAnsi="宋体" w:eastAsia="宋体" w:cs="宋体"/>
          <w:color w:val="auto"/>
          <w:kern w:val="2"/>
          <w:sz w:val="22"/>
          <w:highlight w:val="none"/>
        </w:rPr>
        <w:t>为我公司法定代表人授权代表，参加贵处组织的</w:t>
      </w:r>
      <w:r>
        <w:rPr>
          <w:rFonts w:hint="eastAsia" w:ascii="宋体" w:hAnsi="宋体" w:cs="宋体"/>
          <w:color w:val="auto"/>
          <w:kern w:val="2"/>
          <w:sz w:val="22"/>
          <w:highlight w:val="none"/>
          <w:u w:val="single"/>
          <w:lang w:eastAsia="zh-CN"/>
        </w:rPr>
        <w:t>平阳县顺溪镇便民服务中心室外附属配套工程（重）</w:t>
      </w:r>
      <w:r>
        <w:rPr>
          <w:rFonts w:hint="eastAsia" w:ascii="宋体" w:hAnsi="宋体" w:eastAsia="宋体" w:cs="宋体"/>
          <w:color w:val="auto"/>
          <w:kern w:val="2"/>
          <w:sz w:val="22"/>
          <w:highlight w:val="none"/>
          <w:u w:val="single"/>
        </w:rPr>
        <w:t>（项目编号：</w:t>
      </w:r>
      <w:r>
        <w:rPr>
          <w:rFonts w:hint="eastAsia" w:ascii="宋体" w:hAnsi="宋体" w:cs="宋体"/>
          <w:color w:val="auto"/>
          <w:kern w:val="2"/>
          <w:sz w:val="22"/>
          <w:highlight w:val="none"/>
          <w:u w:val="single"/>
          <w:lang w:val="en-US" w:eastAsia="zh-CN"/>
        </w:rPr>
        <w:t>WZZDPYCG-2025062701（重）</w:t>
      </w:r>
      <w:r>
        <w:rPr>
          <w:rFonts w:hint="eastAsia" w:ascii="宋体" w:hAnsi="宋体" w:eastAsia="宋体" w:cs="宋体"/>
          <w:color w:val="auto"/>
          <w:kern w:val="2"/>
          <w:sz w:val="22"/>
          <w:highlight w:val="none"/>
          <w:u w:val="single"/>
          <w:lang w:val="en-US" w:eastAsia="zh-CN"/>
        </w:rPr>
        <w:t xml:space="preserve"> </w:t>
      </w:r>
      <w:r>
        <w:rPr>
          <w:rFonts w:hint="eastAsia" w:ascii="宋体" w:hAnsi="宋体" w:eastAsia="宋体" w:cs="宋体"/>
          <w:color w:val="auto"/>
          <w:kern w:val="2"/>
          <w:sz w:val="22"/>
          <w:highlight w:val="none"/>
          <w:u w:val="single"/>
        </w:rPr>
        <w:t>）</w:t>
      </w:r>
      <w:r>
        <w:rPr>
          <w:rFonts w:hint="eastAsia" w:ascii="宋体" w:hAnsi="宋体" w:eastAsia="宋体" w:cs="宋体"/>
          <w:color w:val="auto"/>
          <w:kern w:val="2"/>
          <w:sz w:val="22"/>
          <w:highlight w:val="none"/>
        </w:rPr>
        <w:t>项目投标，全权处理本次招投标活动中的一切事宜，我承认授权代表全权代表我所签署的本项目的</w:t>
      </w:r>
      <w:r>
        <w:rPr>
          <w:rFonts w:hint="eastAsia" w:ascii="宋体" w:hAnsi="宋体" w:eastAsia="宋体" w:cs="宋体"/>
          <w:color w:val="auto"/>
          <w:kern w:val="2"/>
          <w:sz w:val="22"/>
          <w:highlight w:val="none"/>
          <w:lang w:eastAsia="zh-CN"/>
        </w:rPr>
        <w:t>响应文件</w:t>
      </w:r>
      <w:r>
        <w:rPr>
          <w:rFonts w:hint="eastAsia" w:ascii="宋体" w:hAnsi="宋体" w:eastAsia="宋体" w:cs="宋体"/>
          <w:color w:val="auto"/>
          <w:kern w:val="2"/>
          <w:sz w:val="22"/>
          <w:highlight w:val="none"/>
        </w:rPr>
        <w:t>的内容。</w:t>
      </w:r>
    </w:p>
    <w:p w14:paraId="2689CD47">
      <w:pPr>
        <w:widowControl/>
        <w:snapToGrid w:val="0"/>
        <w:spacing w:line="360" w:lineRule="auto"/>
        <w:ind w:firstLine="440"/>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授权代表无转授权，特此授权</w:t>
      </w:r>
    </w:p>
    <w:p w14:paraId="4E7E2FB9">
      <w:pPr>
        <w:widowControl/>
        <w:snapToGrid w:val="0"/>
        <w:spacing w:line="360" w:lineRule="auto"/>
        <w:ind w:left="1260"/>
        <w:jc w:val="left"/>
        <w:rPr>
          <w:rFonts w:hint="eastAsia" w:ascii="宋体" w:hAnsi="宋体" w:eastAsia="宋体" w:cs="宋体"/>
          <w:color w:val="auto"/>
          <w:kern w:val="2"/>
          <w:sz w:val="22"/>
          <w:highlight w:val="none"/>
        </w:rPr>
      </w:pPr>
    </w:p>
    <w:p w14:paraId="7449C81A">
      <w:pPr>
        <w:widowControl/>
        <w:snapToGrid w:val="0"/>
        <w:spacing w:line="360" w:lineRule="auto"/>
        <w:ind w:left="2098" w:firstLine="959"/>
        <w:jc w:val="left"/>
        <w:rPr>
          <w:rFonts w:hint="eastAsia" w:ascii="宋体" w:hAnsi="宋体" w:eastAsia="宋体" w:cs="宋体"/>
          <w:color w:val="auto"/>
          <w:kern w:val="2"/>
          <w:sz w:val="22"/>
          <w:highlight w:val="none"/>
          <w:u w:val="single"/>
        </w:rPr>
      </w:pPr>
      <w:r>
        <w:rPr>
          <w:rFonts w:hint="eastAsia" w:ascii="宋体" w:hAnsi="宋体" w:eastAsia="宋体" w:cs="宋体"/>
          <w:color w:val="auto"/>
          <w:kern w:val="2"/>
          <w:sz w:val="22"/>
          <w:highlight w:val="none"/>
        </w:rPr>
        <w:t>授权代表：</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性别 ：</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年龄：</w:t>
      </w:r>
      <w:r>
        <w:rPr>
          <w:rFonts w:hint="eastAsia" w:ascii="宋体" w:hAnsi="宋体" w:eastAsia="宋体" w:cs="宋体"/>
          <w:color w:val="auto"/>
          <w:kern w:val="2"/>
          <w:sz w:val="22"/>
          <w:highlight w:val="none"/>
          <w:u w:val="single"/>
        </w:rPr>
        <w:t xml:space="preserve">    </w:t>
      </w:r>
    </w:p>
    <w:p w14:paraId="35F0D847">
      <w:pPr>
        <w:widowControl/>
        <w:snapToGrid w:val="0"/>
        <w:spacing w:line="360" w:lineRule="auto"/>
        <w:ind w:left="2098" w:firstLine="959"/>
        <w:jc w:val="left"/>
        <w:rPr>
          <w:rFonts w:hint="eastAsia" w:ascii="宋体" w:hAnsi="宋体" w:eastAsia="宋体" w:cs="宋体"/>
          <w:color w:val="auto"/>
          <w:kern w:val="2"/>
          <w:sz w:val="22"/>
          <w:highlight w:val="none"/>
          <w:u w:val="single"/>
        </w:rPr>
      </w:pPr>
      <w:r>
        <w:rPr>
          <w:rFonts w:hint="eastAsia" w:ascii="宋体" w:hAnsi="宋体" w:eastAsia="宋体" w:cs="宋体"/>
          <w:color w:val="auto"/>
          <w:kern w:val="2"/>
          <w:sz w:val="22"/>
          <w:highlight w:val="none"/>
        </w:rPr>
        <w:t>身份证号码：</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职务：</w:t>
      </w:r>
      <w:r>
        <w:rPr>
          <w:rFonts w:hint="eastAsia" w:ascii="宋体" w:hAnsi="宋体" w:eastAsia="宋体" w:cs="宋体"/>
          <w:color w:val="auto"/>
          <w:kern w:val="2"/>
          <w:sz w:val="22"/>
          <w:highlight w:val="none"/>
          <w:u w:val="single"/>
        </w:rPr>
        <w:t xml:space="preserve">      </w:t>
      </w:r>
    </w:p>
    <w:p w14:paraId="59CCC9EB">
      <w:pPr>
        <w:widowControl/>
        <w:snapToGrid w:val="0"/>
        <w:spacing w:line="360" w:lineRule="auto"/>
        <w:ind w:left="2098" w:firstLine="959"/>
        <w:jc w:val="left"/>
        <w:rPr>
          <w:rFonts w:hint="eastAsia" w:ascii="宋体" w:hAnsi="宋体" w:eastAsia="宋体" w:cs="宋体"/>
          <w:color w:val="auto"/>
          <w:kern w:val="2"/>
          <w:sz w:val="22"/>
          <w:highlight w:val="none"/>
          <w:u w:val="single"/>
        </w:rPr>
      </w:pPr>
      <w:r>
        <w:rPr>
          <w:rFonts w:hint="eastAsia" w:ascii="宋体" w:hAnsi="宋体" w:eastAsia="宋体" w:cs="宋体"/>
          <w:color w:val="auto"/>
          <w:kern w:val="2"/>
          <w:sz w:val="22"/>
          <w:highlight w:val="none"/>
        </w:rPr>
        <w:t>详细通讯地址：</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邮政编码：</w:t>
      </w:r>
      <w:r>
        <w:rPr>
          <w:rFonts w:hint="eastAsia" w:ascii="宋体" w:hAnsi="宋体" w:eastAsia="宋体" w:cs="宋体"/>
          <w:color w:val="auto"/>
          <w:kern w:val="2"/>
          <w:sz w:val="22"/>
          <w:highlight w:val="none"/>
          <w:u w:val="single"/>
        </w:rPr>
        <w:t xml:space="preserve">           </w:t>
      </w:r>
    </w:p>
    <w:p w14:paraId="15DCAEE4">
      <w:pPr>
        <w:widowControl/>
        <w:snapToGrid w:val="0"/>
        <w:ind w:left="2098" w:firstLine="959"/>
        <w:jc w:val="left"/>
        <w:rPr>
          <w:rFonts w:hint="eastAsia" w:ascii="宋体" w:hAnsi="宋体" w:eastAsia="宋体" w:cs="宋体"/>
          <w:color w:val="auto"/>
          <w:kern w:val="2"/>
          <w:sz w:val="22"/>
          <w:highlight w:val="none"/>
          <w:u w:val="single"/>
        </w:rPr>
      </w:pPr>
      <w:r>
        <w:rPr>
          <w:rFonts w:hint="eastAsia" w:ascii="宋体" w:hAnsi="宋体" w:eastAsia="宋体" w:cs="宋体"/>
          <w:color w:val="auto"/>
          <w:kern w:val="2"/>
          <w:sz w:val="22"/>
          <w:highlight w:val="none"/>
        </w:rPr>
        <w:t>电话：</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传真：</w:t>
      </w:r>
      <w:r>
        <w:rPr>
          <w:rFonts w:hint="eastAsia" w:ascii="宋体" w:hAnsi="宋体" w:eastAsia="宋体" w:cs="宋体"/>
          <w:color w:val="auto"/>
          <w:kern w:val="2"/>
          <w:sz w:val="22"/>
          <w:highlight w:val="none"/>
          <w:u w:val="single"/>
        </w:rPr>
        <w:t xml:space="preserve">                    </w:t>
      </w:r>
    </w:p>
    <w:p w14:paraId="73061423">
      <w:pPr>
        <w:widowControl/>
        <w:snapToGrid w:val="0"/>
        <w:ind w:left="2098" w:firstLine="959"/>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 xml:space="preserve">                                </w:t>
      </w:r>
    </w:p>
    <w:p w14:paraId="1288583B">
      <w:pPr>
        <w:widowControl/>
        <w:snapToGrid w:val="0"/>
        <w:spacing w:line="360" w:lineRule="auto"/>
        <w:ind w:left="2098" w:right="440" w:firstLine="959"/>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供应商：</w:t>
      </w:r>
      <w:r>
        <w:rPr>
          <w:rFonts w:hint="eastAsia" w:ascii="宋体" w:hAnsi="宋体" w:eastAsia="宋体" w:cs="宋体"/>
          <w:color w:val="auto"/>
          <w:kern w:val="2"/>
          <w:sz w:val="22"/>
          <w:highlight w:val="none"/>
          <w:u w:val="single"/>
        </w:rPr>
        <w:t xml:space="preserve">                                   （盖章）</w:t>
      </w:r>
    </w:p>
    <w:p w14:paraId="6ED9696B">
      <w:pPr>
        <w:widowControl/>
        <w:snapToGrid w:val="0"/>
        <w:spacing w:line="360" w:lineRule="auto"/>
        <w:ind w:left="2098" w:right="440" w:firstLine="959"/>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法定代表人：</w:t>
      </w:r>
      <w:r>
        <w:rPr>
          <w:rFonts w:hint="eastAsia" w:ascii="宋体" w:hAnsi="宋体" w:eastAsia="宋体" w:cs="宋体"/>
          <w:color w:val="auto"/>
          <w:kern w:val="2"/>
          <w:sz w:val="22"/>
          <w:highlight w:val="none"/>
          <w:u w:val="single"/>
        </w:rPr>
        <w:t xml:space="preserve">                           （签字或盖章）</w:t>
      </w:r>
    </w:p>
    <w:p w14:paraId="5BDBFD1D">
      <w:pPr>
        <w:widowControl/>
        <w:snapToGrid w:val="0"/>
        <w:spacing w:line="360" w:lineRule="auto"/>
        <w:jc w:val="left"/>
        <w:rPr>
          <w:rFonts w:hint="eastAsia" w:ascii="宋体" w:hAnsi="宋体" w:eastAsia="宋体" w:cs="宋体"/>
          <w:color w:val="auto"/>
          <w:kern w:val="2"/>
          <w:sz w:val="22"/>
          <w:highlight w:val="none"/>
        </w:rPr>
      </w:pPr>
    </w:p>
    <w:p w14:paraId="7737D61E">
      <w:pPr>
        <w:widowControl/>
        <w:snapToGrid w:val="0"/>
        <w:spacing w:line="360" w:lineRule="auto"/>
        <w:ind w:left="2098" w:right="440" w:firstLine="959"/>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2"/>
          <w:highlight w:val="none"/>
        </w:rPr>
        <w:t>授权委托日期：</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年 </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月</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日</w:t>
      </w:r>
    </w:p>
    <w:tbl>
      <w:tblPr>
        <w:tblStyle w:val="51"/>
        <w:tblW w:w="0" w:type="auto"/>
        <w:tblInd w:w="108" w:type="dxa"/>
        <w:tblLayout w:type="fixed"/>
        <w:tblCellMar>
          <w:top w:w="0" w:type="dxa"/>
          <w:left w:w="0" w:type="dxa"/>
          <w:bottom w:w="0" w:type="dxa"/>
          <w:right w:w="0" w:type="dxa"/>
        </w:tblCellMar>
      </w:tblPr>
      <w:tblGrid>
        <w:gridCol w:w="8657"/>
      </w:tblGrid>
      <w:tr w14:paraId="051148C6">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136386">
            <w:pPr>
              <w:widowControl/>
              <w:snapToGrid w:val="0"/>
              <w:spacing w:line="400" w:lineRule="exact"/>
              <w:jc w:val="center"/>
              <w:rPr>
                <w:rFonts w:hint="eastAsia" w:ascii="宋体" w:hAnsi="宋体" w:eastAsia="宋体" w:cs="宋体"/>
                <w:color w:val="auto"/>
                <w:kern w:val="2"/>
                <w:sz w:val="24"/>
                <w:highlight w:val="none"/>
              </w:rPr>
            </w:pPr>
          </w:p>
          <w:p w14:paraId="6360AE83">
            <w:pPr>
              <w:widowControl/>
              <w:snapToGrid w:val="0"/>
              <w:spacing w:line="400" w:lineRule="exact"/>
              <w:jc w:val="center"/>
              <w:rPr>
                <w:rFonts w:hint="eastAsia" w:ascii="宋体" w:hAnsi="宋体" w:eastAsia="宋体" w:cs="宋体"/>
                <w:color w:val="auto"/>
                <w:kern w:val="2"/>
                <w:sz w:val="24"/>
                <w:highlight w:val="none"/>
              </w:rPr>
            </w:pPr>
          </w:p>
          <w:p w14:paraId="260AB47F">
            <w:pPr>
              <w:widowControl/>
              <w:snapToGrid w:val="0"/>
              <w:spacing w:line="320" w:lineRule="atLeast"/>
              <w:jc w:val="center"/>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授权代表身份证复印件与影印件粘贴处</w:t>
            </w:r>
          </w:p>
          <w:p w14:paraId="7F7FB9F6">
            <w:pPr>
              <w:widowControl/>
              <w:snapToGrid w:val="0"/>
              <w:spacing w:line="400" w:lineRule="exact"/>
              <w:jc w:val="center"/>
              <w:rPr>
                <w:rFonts w:hint="eastAsia" w:ascii="宋体" w:hAnsi="宋体" w:eastAsia="宋体" w:cs="宋体"/>
                <w:color w:val="auto"/>
                <w:kern w:val="2"/>
                <w:sz w:val="24"/>
                <w:highlight w:val="none"/>
              </w:rPr>
            </w:pPr>
          </w:p>
          <w:p w14:paraId="742B26E1">
            <w:pPr>
              <w:widowControl/>
              <w:snapToGrid w:val="0"/>
              <w:spacing w:line="400" w:lineRule="exact"/>
              <w:jc w:val="center"/>
              <w:rPr>
                <w:rFonts w:hint="eastAsia" w:ascii="宋体" w:hAnsi="宋体" w:eastAsia="宋体" w:cs="宋体"/>
                <w:color w:val="auto"/>
                <w:kern w:val="2"/>
                <w:sz w:val="24"/>
                <w:highlight w:val="none"/>
              </w:rPr>
            </w:pPr>
          </w:p>
          <w:p w14:paraId="7807EA9D">
            <w:pPr>
              <w:widowControl/>
              <w:snapToGrid w:val="0"/>
              <w:spacing w:line="400" w:lineRule="exact"/>
              <w:jc w:val="center"/>
              <w:rPr>
                <w:rFonts w:hint="eastAsia" w:ascii="宋体" w:hAnsi="宋体" w:eastAsia="宋体" w:cs="宋体"/>
                <w:color w:val="auto"/>
                <w:kern w:val="2"/>
                <w:sz w:val="24"/>
                <w:highlight w:val="none"/>
              </w:rPr>
            </w:pPr>
          </w:p>
          <w:p w14:paraId="719B38C6">
            <w:pPr>
              <w:widowControl/>
              <w:snapToGrid w:val="0"/>
              <w:spacing w:line="400" w:lineRule="exact"/>
              <w:jc w:val="center"/>
              <w:rPr>
                <w:rFonts w:hint="eastAsia" w:ascii="宋体" w:hAnsi="宋体" w:eastAsia="宋体" w:cs="宋体"/>
                <w:color w:val="auto"/>
                <w:kern w:val="2"/>
                <w:sz w:val="24"/>
                <w:highlight w:val="none"/>
              </w:rPr>
            </w:pPr>
          </w:p>
          <w:p w14:paraId="4E113188">
            <w:pPr>
              <w:widowControl/>
              <w:snapToGrid w:val="0"/>
              <w:spacing w:line="400" w:lineRule="exact"/>
              <w:jc w:val="center"/>
              <w:rPr>
                <w:rFonts w:hint="eastAsia" w:ascii="宋体" w:hAnsi="宋体" w:eastAsia="宋体" w:cs="宋体"/>
                <w:color w:val="auto"/>
                <w:kern w:val="2"/>
                <w:sz w:val="36"/>
                <w:highlight w:val="none"/>
              </w:rPr>
            </w:pPr>
          </w:p>
        </w:tc>
      </w:tr>
    </w:tbl>
    <w:p w14:paraId="67A64152">
      <w:pPr>
        <w:widowControl/>
        <w:tabs>
          <w:tab w:val="left" w:pos="360"/>
        </w:tabs>
        <w:snapToGrid w:val="0"/>
        <w:spacing w:line="580" w:lineRule="atLeast"/>
        <w:ind w:left="360"/>
        <w:jc w:val="left"/>
        <w:rPr>
          <w:rFonts w:hint="eastAsia" w:ascii="宋体" w:hAnsi="宋体" w:eastAsia="宋体" w:cs="宋体"/>
          <w:b/>
          <w:color w:val="auto"/>
          <w:kern w:val="2"/>
          <w:sz w:val="22"/>
          <w:highlight w:val="none"/>
        </w:rPr>
      </w:pPr>
      <w:r>
        <w:rPr>
          <w:rFonts w:hint="eastAsia" w:ascii="宋体" w:hAnsi="宋体" w:eastAsia="宋体" w:cs="宋体"/>
          <w:b/>
          <w:color w:val="auto"/>
          <w:kern w:val="2"/>
          <w:sz w:val="22"/>
          <w:highlight w:val="none"/>
        </w:rPr>
        <w:t>注：法定代表人必须签字或盖章，否则做无效标处理。如为法定代表人投标，则无需提供法定代表人授权书。</w:t>
      </w:r>
    </w:p>
    <w:p w14:paraId="4BBECB54">
      <w:pPr>
        <w:rPr>
          <w:rFonts w:hint="eastAsia" w:ascii="宋体" w:hAnsi="宋体" w:cs="宋体"/>
          <w:color w:val="auto"/>
          <w:highlight w:val="none"/>
        </w:rPr>
        <w:sectPr>
          <w:pgSz w:w="11907" w:h="16840"/>
          <w:pgMar w:top="1440" w:right="1117" w:bottom="1440" w:left="1440" w:header="720" w:footer="720" w:gutter="0"/>
          <w:pgNumType w:fmt="decimal"/>
          <w:cols w:space="720" w:num="1"/>
          <w:titlePg/>
          <w:docGrid w:linePitch="286" w:charSpace="0"/>
        </w:sectPr>
      </w:pPr>
    </w:p>
    <w:p w14:paraId="7646E4F2">
      <w:pPr>
        <w:keepNext/>
        <w:keepLines/>
        <w:widowControl w:val="0"/>
        <w:spacing w:before="0" w:after="0" w:line="460" w:lineRule="exact"/>
        <w:jc w:val="both"/>
        <w:outlineLvl w:val="3"/>
        <w:rPr>
          <w:rFonts w:hint="eastAsia" w:eastAsia="宋体"/>
          <w:b/>
          <w:color w:val="auto"/>
          <w:kern w:val="2"/>
          <w:sz w:val="28"/>
          <w:szCs w:val="28"/>
          <w:highlight w:val="none"/>
        </w:rPr>
      </w:pPr>
      <w:r>
        <w:rPr>
          <w:rFonts w:hint="eastAsia" w:ascii="Arial" w:hAnsi="Arial" w:eastAsia="黑体" w:cs="Times New Roman"/>
          <w:b w:val="0"/>
          <w:bCs w:val="0"/>
          <w:color w:val="auto"/>
          <w:kern w:val="2"/>
          <w:sz w:val="32"/>
          <w:szCs w:val="28"/>
          <w:highlight w:val="none"/>
          <w:lang w:val="en-US" w:eastAsia="zh-CN" w:bidi="ar-SA"/>
        </w:rPr>
        <w:t>1.6</w:t>
      </w:r>
      <w:r>
        <w:rPr>
          <w:rFonts w:hint="eastAsia" w:eastAsia="宋体"/>
          <w:b/>
          <w:color w:val="auto"/>
          <w:kern w:val="2"/>
          <w:sz w:val="32"/>
          <w:szCs w:val="32"/>
          <w:highlight w:val="none"/>
        </w:rPr>
        <w:t>中小企业声明函或残疾人福利性单位声明函或省级以上监狱管理局、戒毒管理局（含新疆生产建设兵团）提供的属于监狱企业的证明文件</w:t>
      </w:r>
    </w:p>
    <w:p w14:paraId="43C2D09D">
      <w:pPr>
        <w:snapToGrid w:val="0"/>
        <w:spacing w:line="400" w:lineRule="exact"/>
        <w:jc w:val="center"/>
        <w:rPr>
          <w:rFonts w:hint="eastAsia" w:eastAsia="宋体"/>
          <w:color w:val="auto"/>
          <w:kern w:val="2"/>
          <w:sz w:val="28"/>
          <w:szCs w:val="28"/>
          <w:highlight w:val="none"/>
          <w:lang w:eastAsia="zh-CN"/>
        </w:rPr>
      </w:pPr>
      <w:r>
        <w:rPr>
          <w:rFonts w:hint="eastAsia" w:eastAsia="宋体"/>
          <w:b/>
          <w:bCs w:val="0"/>
          <w:color w:val="auto"/>
          <w:kern w:val="2"/>
          <w:sz w:val="22"/>
          <w:szCs w:val="22"/>
          <w:highlight w:val="none"/>
          <w:lang w:eastAsia="zh-CN"/>
        </w:rPr>
        <w:t>（</w:t>
      </w:r>
      <w:r>
        <w:rPr>
          <w:rFonts w:hint="eastAsia" w:eastAsia="宋体"/>
          <w:b/>
          <w:bCs w:val="0"/>
          <w:color w:val="auto"/>
          <w:kern w:val="2"/>
          <w:sz w:val="22"/>
          <w:szCs w:val="22"/>
          <w:highlight w:val="none"/>
        </w:rPr>
        <w:t>如中标，将在中标公示中将此中小企业声明函及其相关的证明材料予以公示</w:t>
      </w:r>
      <w:r>
        <w:rPr>
          <w:rFonts w:hint="eastAsia" w:eastAsia="宋体"/>
          <w:b/>
          <w:bCs w:val="0"/>
          <w:color w:val="auto"/>
          <w:kern w:val="2"/>
          <w:sz w:val="22"/>
          <w:szCs w:val="22"/>
          <w:highlight w:val="none"/>
          <w:lang w:eastAsia="zh-CN"/>
        </w:rPr>
        <w:t>）</w:t>
      </w:r>
    </w:p>
    <w:p w14:paraId="0415F642">
      <w:pPr>
        <w:snapToGrid w:val="0"/>
        <w:spacing w:line="400" w:lineRule="exact"/>
        <w:ind w:firstLine="442" w:firstLineChars="200"/>
        <w:jc w:val="center"/>
        <w:rPr>
          <w:rFonts w:ascii="宋体" w:hAnsi="宋体" w:eastAsia="宋体"/>
          <w:color w:val="auto"/>
          <w:sz w:val="22"/>
          <w:szCs w:val="22"/>
          <w:highlight w:val="none"/>
        </w:rPr>
      </w:pPr>
      <w:r>
        <w:rPr>
          <w:rFonts w:hint="eastAsia" w:ascii="宋体" w:hAnsi="宋体" w:eastAsia="宋体"/>
          <w:b/>
          <w:color w:val="auto"/>
          <w:kern w:val="2"/>
          <w:sz w:val="22"/>
          <w:szCs w:val="22"/>
          <w:highlight w:val="none"/>
        </w:rPr>
        <w:t>【本项目专门面向中小企业】</w:t>
      </w:r>
    </w:p>
    <w:p w14:paraId="25800BB0">
      <w:pPr>
        <w:snapToGrid w:val="0"/>
        <w:spacing w:line="400" w:lineRule="exact"/>
        <w:ind w:firstLine="440" w:firstLineChars="200"/>
        <w:jc w:val="center"/>
        <w:rPr>
          <w:rFonts w:ascii="宋体" w:hAnsi="宋体" w:eastAsia="宋体"/>
          <w:color w:val="auto"/>
          <w:sz w:val="22"/>
          <w:szCs w:val="22"/>
          <w:highlight w:val="none"/>
        </w:rPr>
      </w:pPr>
    </w:p>
    <w:p w14:paraId="09CE1C21">
      <w:pPr>
        <w:widowControl/>
        <w:snapToGrid w:val="0"/>
        <w:spacing w:line="460" w:lineRule="exact"/>
        <w:jc w:val="center"/>
        <w:rPr>
          <w:rFonts w:ascii="宋体" w:hAnsi="宋体" w:eastAsia="宋体"/>
          <w:b/>
          <w:bCs/>
          <w:color w:val="auto"/>
          <w:sz w:val="28"/>
          <w:szCs w:val="28"/>
          <w:highlight w:val="none"/>
        </w:rPr>
      </w:pPr>
      <w:r>
        <w:rPr>
          <w:rFonts w:ascii="宋体" w:hAnsi="宋体" w:eastAsia="宋体"/>
          <w:b/>
          <w:bCs/>
          <w:color w:val="auto"/>
          <w:sz w:val="28"/>
          <w:szCs w:val="28"/>
          <w:highlight w:val="none"/>
        </w:rPr>
        <w:t>中小企业声明函（工程、服务）</w:t>
      </w:r>
    </w:p>
    <w:p w14:paraId="74BAEAA6">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本公司（联合体）郑重声明，根据《政府采购促进中小 企业发展管理办法》（财库﹝2020﹞46 号）的规定，本公司 （联合体）参加</w:t>
      </w:r>
      <w:r>
        <w:rPr>
          <w:rFonts w:ascii="宋体" w:hAnsi="宋体" w:eastAsia="宋体"/>
          <w:color w:val="auto"/>
          <w:sz w:val="22"/>
          <w:szCs w:val="22"/>
          <w:highlight w:val="none"/>
          <w:u w:val="single"/>
        </w:rPr>
        <w:t>（单位名称）</w:t>
      </w:r>
      <w:r>
        <w:rPr>
          <w:rFonts w:ascii="宋体" w:hAnsi="宋体" w:eastAsia="宋体"/>
          <w:color w:val="auto"/>
          <w:sz w:val="22"/>
          <w:szCs w:val="22"/>
          <w:highlight w:val="none"/>
        </w:rPr>
        <w:t>的</w:t>
      </w:r>
      <w:r>
        <w:rPr>
          <w:rFonts w:ascii="宋体" w:hAnsi="宋体" w:eastAsia="宋体"/>
          <w:color w:val="auto"/>
          <w:sz w:val="22"/>
          <w:szCs w:val="22"/>
          <w:highlight w:val="none"/>
          <w:u w:val="single"/>
        </w:rPr>
        <w:t>（项目名称）</w:t>
      </w:r>
      <w:r>
        <w:rPr>
          <w:rFonts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63814CC">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1.</w:t>
      </w:r>
      <w:r>
        <w:rPr>
          <w:rFonts w:ascii="宋体" w:hAnsi="宋体" w:eastAsia="宋体"/>
          <w:color w:val="auto"/>
          <w:sz w:val="22"/>
          <w:szCs w:val="22"/>
          <w:highlight w:val="none"/>
          <w:u w:val="single"/>
        </w:rPr>
        <w:t xml:space="preserve"> （标的名称） </w:t>
      </w:r>
      <w:r>
        <w:rPr>
          <w:rFonts w:ascii="宋体" w:hAnsi="宋体" w:eastAsia="宋体"/>
          <w:color w:val="auto"/>
          <w:sz w:val="22"/>
          <w:szCs w:val="22"/>
          <w:highlight w:val="none"/>
        </w:rPr>
        <w:t>，属于</w:t>
      </w:r>
      <w:r>
        <w:rPr>
          <w:rFonts w:ascii="宋体" w:hAnsi="宋体" w:eastAsia="宋体"/>
          <w:color w:val="auto"/>
          <w:sz w:val="22"/>
          <w:szCs w:val="22"/>
          <w:highlight w:val="none"/>
          <w:u w:val="single"/>
        </w:rPr>
        <w:t>（采购文件中明确的所属行业）</w:t>
      </w:r>
      <w:r>
        <w:rPr>
          <w:rFonts w:ascii="宋体" w:hAnsi="宋体" w:eastAsia="宋体"/>
          <w:color w:val="auto"/>
          <w:sz w:val="22"/>
          <w:szCs w:val="22"/>
          <w:highlight w:val="none"/>
        </w:rPr>
        <w:t>； 承建（承接）企业为</w:t>
      </w:r>
      <w:r>
        <w:rPr>
          <w:rFonts w:ascii="宋体" w:hAnsi="宋体" w:eastAsia="宋体"/>
          <w:color w:val="auto"/>
          <w:sz w:val="22"/>
          <w:szCs w:val="22"/>
          <w:highlight w:val="none"/>
          <w:u w:val="single"/>
        </w:rPr>
        <w:t>（企业名称）</w:t>
      </w:r>
      <w:r>
        <w:rPr>
          <w:rFonts w:ascii="宋体" w:hAnsi="宋体" w:eastAsia="宋体"/>
          <w:color w:val="auto"/>
          <w:sz w:val="22"/>
          <w:szCs w:val="22"/>
          <w:highlight w:val="none"/>
        </w:rPr>
        <w:t>，从业人员</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人，营业收入为</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万元，资产总额为</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万元</w:t>
      </w:r>
      <w:r>
        <w:rPr>
          <w:rFonts w:hint="eastAsia" w:ascii="宋体" w:hAnsi="宋体" w:eastAsia="宋体"/>
          <w:color w:val="auto"/>
          <w:sz w:val="22"/>
          <w:szCs w:val="22"/>
          <w:highlight w:val="none"/>
        </w:rPr>
        <w:t>（注1）</w:t>
      </w:r>
      <w:r>
        <w:rPr>
          <w:rFonts w:ascii="宋体" w:hAnsi="宋体" w:eastAsia="宋体"/>
          <w:color w:val="auto"/>
          <w:sz w:val="22"/>
          <w:szCs w:val="22"/>
          <w:highlight w:val="none"/>
        </w:rPr>
        <w:t>，属于</w:t>
      </w:r>
      <w:r>
        <w:rPr>
          <w:rFonts w:ascii="宋体" w:hAnsi="宋体" w:eastAsia="宋体"/>
          <w:color w:val="auto"/>
          <w:sz w:val="22"/>
          <w:szCs w:val="22"/>
          <w:highlight w:val="none"/>
          <w:u w:val="single"/>
        </w:rPr>
        <w:t>（中型企业、 小型企业、微型企业）</w:t>
      </w:r>
      <w:r>
        <w:rPr>
          <w:rFonts w:ascii="宋体" w:hAnsi="宋体" w:eastAsia="宋体"/>
          <w:color w:val="auto"/>
          <w:sz w:val="22"/>
          <w:szCs w:val="22"/>
          <w:highlight w:val="none"/>
        </w:rPr>
        <w:t xml:space="preserve">； </w:t>
      </w:r>
    </w:p>
    <w:p w14:paraId="26CF220D">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2.</w:t>
      </w:r>
      <w:r>
        <w:rPr>
          <w:rFonts w:ascii="宋体" w:hAnsi="宋体" w:eastAsia="宋体"/>
          <w:color w:val="auto"/>
          <w:sz w:val="22"/>
          <w:szCs w:val="22"/>
          <w:highlight w:val="none"/>
          <w:u w:val="single"/>
        </w:rPr>
        <w:t xml:space="preserve"> （标的名称） </w:t>
      </w:r>
      <w:r>
        <w:rPr>
          <w:rFonts w:ascii="宋体" w:hAnsi="宋体" w:eastAsia="宋体"/>
          <w:color w:val="auto"/>
          <w:sz w:val="22"/>
          <w:szCs w:val="22"/>
          <w:highlight w:val="none"/>
        </w:rPr>
        <w:t>，属于</w:t>
      </w:r>
      <w:r>
        <w:rPr>
          <w:rFonts w:ascii="宋体" w:hAnsi="宋体" w:eastAsia="宋体"/>
          <w:color w:val="auto"/>
          <w:sz w:val="22"/>
          <w:szCs w:val="22"/>
          <w:highlight w:val="none"/>
          <w:u w:val="single"/>
        </w:rPr>
        <w:t>（采购文件中明确的所属行业）</w:t>
      </w:r>
      <w:r>
        <w:rPr>
          <w:rFonts w:ascii="宋体" w:hAnsi="宋体" w:eastAsia="宋体"/>
          <w:color w:val="auto"/>
          <w:sz w:val="22"/>
          <w:szCs w:val="22"/>
          <w:highlight w:val="none"/>
        </w:rPr>
        <w:t>； 承建（承接）企业为</w:t>
      </w:r>
      <w:r>
        <w:rPr>
          <w:rFonts w:ascii="宋体" w:hAnsi="宋体" w:eastAsia="宋体"/>
          <w:color w:val="auto"/>
          <w:sz w:val="22"/>
          <w:szCs w:val="22"/>
          <w:highlight w:val="none"/>
          <w:u w:val="single"/>
        </w:rPr>
        <w:t>（企业名称）</w:t>
      </w:r>
      <w:r>
        <w:rPr>
          <w:rFonts w:ascii="宋体" w:hAnsi="宋体" w:eastAsia="宋体"/>
          <w:color w:val="auto"/>
          <w:sz w:val="22"/>
          <w:szCs w:val="22"/>
          <w:highlight w:val="none"/>
        </w:rPr>
        <w:t>，从业人员</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人，营业收入为</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万元，资产总额为</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万元，属于</w:t>
      </w:r>
      <w:r>
        <w:rPr>
          <w:rFonts w:ascii="宋体" w:hAnsi="宋体" w:eastAsia="宋体"/>
          <w:color w:val="auto"/>
          <w:sz w:val="22"/>
          <w:szCs w:val="22"/>
          <w:highlight w:val="none"/>
          <w:u w:val="single"/>
        </w:rPr>
        <w:t>（中型企业、 小型企业、微型企业）</w:t>
      </w:r>
      <w:r>
        <w:rPr>
          <w:rFonts w:ascii="宋体" w:hAnsi="宋体" w:eastAsia="宋体"/>
          <w:color w:val="auto"/>
          <w:sz w:val="22"/>
          <w:szCs w:val="22"/>
          <w:highlight w:val="none"/>
        </w:rPr>
        <w:t xml:space="preserve">； </w:t>
      </w:r>
    </w:p>
    <w:p w14:paraId="27F50C9E">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 xml:space="preserve">…… </w:t>
      </w:r>
    </w:p>
    <w:p w14:paraId="39B8D1EB">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 xml:space="preserve">以上企业，不属于大企业的分支机构，不存在控股股东为大企业的情形，也不存在与大企业的负责人为同一人的情形。 </w:t>
      </w:r>
    </w:p>
    <w:p w14:paraId="11EBC6E3">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本企业对上述声明内容的真实性负责。如有虚假，将依法承担相应责任。</w:t>
      </w:r>
    </w:p>
    <w:p w14:paraId="71BA4D50">
      <w:pPr>
        <w:keepNext w:val="0"/>
        <w:keepLines w:val="0"/>
        <w:pageBreakBefore w:val="0"/>
        <w:widowControl/>
        <w:kinsoku/>
        <w:wordWrap/>
        <w:overflowPunct/>
        <w:topLinePunct w:val="0"/>
        <w:autoSpaceDE/>
        <w:autoSpaceDN/>
        <w:bidi w:val="0"/>
        <w:adjustRightInd/>
        <w:snapToGrid w:val="0"/>
        <w:spacing w:line="360" w:lineRule="atLeast"/>
        <w:ind w:firstLine="440" w:firstLineChars="200"/>
        <w:textAlignment w:val="auto"/>
        <w:rPr>
          <w:rFonts w:hint="eastAsia" w:eastAsia="宋体"/>
          <w:color w:val="auto"/>
          <w:kern w:val="2"/>
          <w:sz w:val="22"/>
          <w:szCs w:val="22"/>
          <w:highlight w:val="none"/>
        </w:rPr>
      </w:pPr>
      <w:r>
        <w:rPr>
          <w:rFonts w:hint="eastAsia" w:eastAsia="宋体"/>
          <w:color w:val="auto"/>
          <w:kern w:val="2"/>
          <w:sz w:val="22"/>
          <w:szCs w:val="22"/>
          <w:highlight w:val="none"/>
        </w:rPr>
        <w:t xml:space="preserve">企业名称（盖章）： </w:t>
      </w:r>
    </w:p>
    <w:p w14:paraId="5EF5B107">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tLeas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日期： </w:t>
      </w:r>
    </w:p>
    <w:p w14:paraId="1814ADAE">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tLeast"/>
        <w:ind w:firstLine="424" w:firstLineChars="200"/>
        <w:textAlignment w:val="auto"/>
        <w:rPr>
          <w:rFonts w:hint="eastAsia" w:ascii="宋体" w:hAnsi="宋体" w:eastAsia="宋体" w:cs="宋体"/>
          <w:color w:val="auto"/>
          <w:kern w:val="2"/>
          <w:sz w:val="22"/>
          <w:szCs w:val="22"/>
          <w:highlight w:val="none"/>
        </w:rPr>
      </w:pPr>
      <w:r>
        <w:rPr>
          <w:rFonts w:hint="eastAsia" w:ascii="宋体" w:hAnsi="宋体" w:cs="宋体"/>
          <w:bCs/>
          <w:color w:val="auto"/>
          <w:spacing w:val="6"/>
          <w:szCs w:val="22"/>
          <w:highlight w:val="none"/>
        </w:rPr>
        <w:t>（注1）从业人员、营业收入、资产总额填报上一年度数据，无上一年度数据的新成立企业可不填</w:t>
      </w:r>
      <w:r>
        <w:rPr>
          <w:rFonts w:hint="eastAsia" w:ascii="宋体" w:hAnsi="宋体" w:cs="宋体"/>
          <w:bCs/>
          <w:color w:val="auto"/>
          <w:szCs w:val="22"/>
          <w:highlight w:val="none"/>
        </w:rPr>
        <w:t>报</w:t>
      </w:r>
      <w:r>
        <w:rPr>
          <w:rFonts w:hint="eastAsia" w:ascii="宋体" w:hAnsi="宋体" w:cs="宋体"/>
          <w:bCs/>
          <w:color w:val="auto"/>
          <w:szCs w:val="22"/>
          <w:highlight w:val="none"/>
          <w:lang w:val="en-US" w:eastAsia="zh-CN"/>
        </w:rPr>
        <w:t>相关数据</w:t>
      </w:r>
      <w:r>
        <w:rPr>
          <w:rFonts w:hint="eastAsia" w:ascii="宋体" w:hAnsi="宋体" w:cs="宋体"/>
          <w:bCs/>
          <w:color w:val="auto"/>
          <w:szCs w:val="22"/>
          <w:highlight w:val="none"/>
        </w:rPr>
        <w:t>。</w:t>
      </w:r>
      <w:r>
        <w:rPr>
          <w:rFonts w:hint="eastAsia" w:ascii="宋体" w:hAnsi="宋体" w:eastAsia="宋体" w:cs="宋体"/>
          <w:color w:val="auto"/>
          <w:kern w:val="2"/>
          <w:sz w:val="22"/>
          <w:szCs w:val="22"/>
          <w:highlight w:val="none"/>
        </w:rPr>
        <w:t>  </w:t>
      </w:r>
    </w:p>
    <w:p w14:paraId="5D5C104F">
      <w:pPr>
        <w:keepNext w:val="0"/>
        <w:keepLines w:val="0"/>
        <w:pageBreakBefore w:val="0"/>
        <w:widowControl/>
        <w:kinsoku/>
        <w:wordWrap/>
        <w:overflowPunct/>
        <w:topLinePunct w:val="0"/>
        <w:autoSpaceDE/>
        <w:autoSpaceDN/>
        <w:bidi w:val="0"/>
        <w:adjustRightInd/>
        <w:spacing w:line="240" w:lineRule="auto"/>
        <w:textAlignment w:val="auto"/>
        <w:rPr>
          <w:rFonts w:hint="eastAsia" w:eastAsia="宋体"/>
          <w:color w:val="auto"/>
          <w:kern w:val="2"/>
          <w:sz w:val="22"/>
          <w:szCs w:val="22"/>
          <w:highlight w:val="none"/>
        </w:rPr>
      </w:pPr>
      <w:r>
        <w:rPr>
          <w:rFonts w:hint="eastAsia" w:ascii="宋体" w:hAnsi="宋体" w:eastAsia="宋体" w:cs="宋体"/>
          <w:color w:val="auto"/>
          <w:kern w:val="2"/>
          <w:sz w:val="22"/>
          <w:szCs w:val="22"/>
          <w:highlight w:val="none"/>
        </w:rPr>
        <w:t>填写说明：</w:t>
      </w:r>
      <w:r>
        <w:rPr>
          <w:rFonts w:hint="eastAsia" w:eastAsia="宋体"/>
          <w:color w:val="auto"/>
          <w:kern w:val="2"/>
          <w:sz w:val="22"/>
          <w:szCs w:val="22"/>
          <w:highlight w:val="none"/>
        </w:rPr>
        <w:t>详见第四部分 政府采购政策功能相关说明。</w:t>
      </w:r>
    </w:p>
    <w:p w14:paraId="031F2E87">
      <w:pPr>
        <w:pStyle w:val="2"/>
        <w:rPr>
          <w:rFonts w:hint="eastAsia"/>
          <w:color w:val="auto"/>
          <w:highlight w:val="none"/>
        </w:rPr>
      </w:pPr>
    </w:p>
    <w:p w14:paraId="2271BC40">
      <w:pPr>
        <w:pBdr>
          <w:bottom w:val="single" w:color="auto" w:sz="6" w:space="1"/>
        </w:pBdr>
        <w:snapToGrid w:val="0"/>
        <w:spacing w:line="320" w:lineRule="exact"/>
        <w:ind w:firstLine="482" w:firstLineChars="200"/>
        <w:rPr>
          <w:rFonts w:hint="eastAsia" w:ascii="宋体" w:hAnsi="宋体" w:eastAsia="宋体" w:cs="宋体"/>
          <w:b/>
          <w:bCs w:val="0"/>
          <w:color w:val="auto"/>
          <w:kern w:val="2"/>
          <w:sz w:val="24"/>
          <w:szCs w:val="22"/>
          <w:highlight w:val="none"/>
        </w:rPr>
      </w:pPr>
      <w:r>
        <w:rPr>
          <w:rFonts w:hint="eastAsia" w:ascii="宋体" w:hAnsi="宋体" w:eastAsia="宋体" w:cs="宋体"/>
          <w:b/>
          <w:color w:val="auto"/>
          <w:kern w:val="2"/>
          <w:sz w:val="24"/>
          <w:szCs w:val="22"/>
          <w:highlight w:val="none"/>
        </w:rPr>
        <w:t>提示：磋商供应商应实事求是填写并提供本表</w:t>
      </w:r>
      <w:r>
        <w:rPr>
          <w:rFonts w:hint="eastAsia" w:ascii="宋体" w:hAnsi="宋体" w:eastAsia="宋体" w:cs="宋体"/>
          <w:b/>
          <w:bCs/>
          <w:color w:val="auto"/>
          <w:kern w:val="2"/>
          <w:sz w:val="22"/>
          <w:szCs w:val="22"/>
          <w:highlight w:val="none"/>
        </w:rPr>
        <w:t>。</w:t>
      </w:r>
      <w:r>
        <w:rPr>
          <w:rFonts w:hint="eastAsia" w:ascii="宋体" w:hAnsi="宋体" w:eastAsia="宋体" w:cs="宋体"/>
          <w:b/>
          <w:bCs w:val="0"/>
          <w:color w:val="auto"/>
          <w:kern w:val="2"/>
          <w:sz w:val="24"/>
          <w:szCs w:val="22"/>
          <w:highlight w:val="none"/>
        </w:rPr>
        <w:t>根据财政部工业和信息化部 财库〔2020〕46号文件规定，《中小企业声明函》内容不实的，属于提供虚假资料谋求中标、成交，依照《中华人民共和国政府采购法》等有关规定追究相应责任。</w:t>
      </w:r>
    </w:p>
    <w:p w14:paraId="5A8132B6">
      <w:pPr>
        <w:spacing w:line="360" w:lineRule="auto"/>
        <w:jc w:val="center"/>
        <w:rPr>
          <w:rFonts w:hint="eastAsia" w:ascii="华文中宋" w:hAnsi="华文中宋" w:eastAsia="华文中宋"/>
          <w:b/>
          <w:color w:val="auto"/>
          <w:kern w:val="2"/>
          <w:sz w:val="44"/>
          <w:szCs w:val="44"/>
          <w:highlight w:val="none"/>
        </w:rPr>
      </w:pPr>
    </w:p>
    <w:p w14:paraId="1EFED1A8">
      <w:pPr>
        <w:spacing w:line="360" w:lineRule="auto"/>
        <w:jc w:val="center"/>
        <w:rPr>
          <w:rFonts w:hint="eastAsia" w:ascii="华文中宋" w:hAnsi="华文中宋" w:eastAsia="华文中宋"/>
          <w:b/>
          <w:color w:val="auto"/>
          <w:kern w:val="2"/>
          <w:sz w:val="44"/>
          <w:szCs w:val="44"/>
          <w:highlight w:val="none"/>
        </w:rPr>
      </w:pPr>
      <w:r>
        <w:rPr>
          <w:rFonts w:hint="eastAsia" w:ascii="华文中宋" w:hAnsi="华文中宋" w:eastAsia="华文中宋"/>
          <w:b/>
          <w:color w:val="auto"/>
          <w:kern w:val="2"/>
          <w:sz w:val="44"/>
          <w:szCs w:val="44"/>
          <w:highlight w:val="none"/>
        </w:rPr>
        <w:t>省级以上监狱管理局、戒毒管理局（含新疆生产建设兵团）提供的属于监狱企业的证明文件。</w:t>
      </w:r>
    </w:p>
    <w:tbl>
      <w:tblPr>
        <w:tblStyle w:val="51"/>
        <w:tblW w:w="0" w:type="auto"/>
        <w:tblInd w:w="108" w:type="dxa"/>
        <w:tblLayout w:type="fixed"/>
        <w:tblCellMar>
          <w:top w:w="0" w:type="dxa"/>
          <w:left w:w="0" w:type="dxa"/>
          <w:bottom w:w="0" w:type="dxa"/>
          <w:right w:w="0" w:type="dxa"/>
        </w:tblCellMar>
      </w:tblPr>
      <w:tblGrid>
        <w:gridCol w:w="8980"/>
      </w:tblGrid>
      <w:tr w14:paraId="08021BFC">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97D3557">
            <w:pPr>
              <w:widowControl/>
              <w:snapToGrid w:val="0"/>
              <w:spacing w:line="400" w:lineRule="exact"/>
              <w:jc w:val="center"/>
              <w:rPr>
                <w:rFonts w:hint="eastAsia" w:eastAsia="宋体"/>
                <w:color w:val="auto"/>
                <w:kern w:val="2"/>
                <w:sz w:val="24"/>
                <w:highlight w:val="none"/>
              </w:rPr>
            </w:pPr>
          </w:p>
          <w:p w14:paraId="6172DB86">
            <w:pPr>
              <w:widowControl/>
              <w:snapToGrid w:val="0"/>
              <w:spacing w:line="400" w:lineRule="exact"/>
              <w:jc w:val="center"/>
              <w:rPr>
                <w:rFonts w:hint="eastAsia" w:eastAsia="宋体"/>
                <w:color w:val="auto"/>
                <w:kern w:val="2"/>
                <w:sz w:val="24"/>
                <w:highlight w:val="none"/>
              </w:rPr>
            </w:pPr>
          </w:p>
          <w:p w14:paraId="6722F7B2">
            <w:pPr>
              <w:widowControl/>
              <w:snapToGrid w:val="0"/>
              <w:spacing w:line="400" w:lineRule="exact"/>
              <w:jc w:val="center"/>
              <w:rPr>
                <w:rFonts w:hint="eastAsia" w:eastAsia="宋体"/>
                <w:color w:val="auto"/>
                <w:kern w:val="2"/>
                <w:sz w:val="24"/>
                <w:highlight w:val="none"/>
              </w:rPr>
            </w:pPr>
          </w:p>
          <w:p w14:paraId="0807CD18">
            <w:pPr>
              <w:widowControl/>
              <w:snapToGrid w:val="0"/>
              <w:spacing w:line="400" w:lineRule="exact"/>
              <w:jc w:val="left"/>
              <w:rPr>
                <w:rFonts w:hint="eastAsia" w:eastAsia="宋体"/>
                <w:color w:val="auto"/>
                <w:kern w:val="2"/>
                <w:sz w:val="24"/>
                <w:highlight w:val="none"/>
              </w:rPr>
            </w:pPr>
            <w:r>
              <w:rPr>
                <w:rFonts w:hint="eastAsia" w:eastAsia="宋体"/>
                <w:color w:val="auto"/>
                <w:kern w:val="2"/>
                <w:sz w:val="24"/>
                <w:highlight w:val="none"/>
              </w:rPr>
              <w:t>注：证明文件无固定格式要求，只需证明供应商为监狱企业且出具单位为省级以上监狱管理局、戒毒管理局（含新疆生产建设兵团）</w:t>
            </w:r>
          </w:p>
          <w:p w14:paraId="4596580B">
            <w:pPr>
              <w:widowControl/>
              <w:snapToGrid w:val="0"/>
              <w:spacing w:line="400" w:lineRule="exact"/>
              <w:jc w:val="center"/>
              <w:rPr>
                <w:rFonts w:hint="eastAsia" w:eastAsia="宋体"/>
                <w:color w:val="auto"/>
                <w:kern w:val="2"/>
                <w:sz w:val="24"/>
                <w:highlight w:val="none"/>
              </w:rPr>
            </w:pPr>
          </w:p>
          <w:p w14:paraId="389FC7ED">
            <w:pPr>
              <w:widowControl/>
              <w:snapToGrid w:val="0"/>
              <w:spacing w:line="400" w:lineRule="exact"/>
              <w:jc w:val="center"/>
              <w:rPr>
                <w:rFonts w:hint="eastAsia" w:eastAsia="宋体"/>
                <w:color w:val="auto"/>
                <w:kern w:val="2"/>
                <w:sz w:val="24"/>
                <w:highlight w:val="none"/>
              </w:rPr>
            </w:pPr>
          </w:p>
          <w:p w14:paraId="11A122A7">
            <w:pPr>
              <w:widowControl/>
              <w:snapToGrid w:val="0"/>
              <w:spacing w:line="400" w:lineRule="exact"/>
              <w:jc w:val="center"/>
              <w:rPr>
                <w:rFonts w:hint="eastAsia" w:eastAsia="宋体"/>
                <w:color w:val="auto"/>
                <w:kern w:val="2"/>
                <w:sz w:val="36"/>
                <w:highlight w:val="none"/>
              </w:rPr>
            </w:pPr>
          </w:p>
        </w:tc>
      </w:tr>
    </w:tbl>
    <w:p w14:paraId="23720034">
      <w:pPr>
        <w:snapToGrid w:val="0"/>
        <w:spacing w:line="360" w:lineRule="auto"/>
        <w:jc w:val="center"/>
        <w:rPr>
          <w:rFonts w:hint="eastAsia" w:eastAsia="宋体"/>
          <w:b/>
          <w:color w:val="auto"/>
          <w:kern w:val="2"/>
          <w:sz w:val="32"/>
          <w:szCs w:val="40"/>
          <w:highlight w:val="none"/>
        </w:rPr>
      </w:pPr>
    </w:p>
    <w:p w14:paraId="1F71D318">
      <w:pPr>
        <w:snapToGrid w:val="0"/>
        <w:spacing w:line="360" w:lineRule="auto"/>
        <w:rPr>
          <w:rFonts w:hint="eastAsia" w:eastAsia="宋体"/>
          <w:b/>
          <w:color w:val="auto"/>
          <w:spacing w:val="6"/>
          <w:kern w:val="2"/>
          <w:sz w:val="21"/>
          <w:highlight w:val="none"/>
        </w:rPr>
      </w:pPr>
    </w:p>
    <w:p w14:paraId="1A94C929">
      <w:pPr>
        <w:snapToGrid w:val="0"/>
        <w:spacing w:line="360" w:lineRule="auto"/>
        <w:rPr>
          <w:rFonts w:hint="eastAsia" w:eastAsia="宋体"/>
          <w:b/>
          <w:color w:val="auto"/>
          <w:spacing w:val="6"/>
          <w:kern w:val="2"/>
          <w:sz w:val="21"/>
          <w:highlight w:val="none"/>
        </w:rPr>
      </w:pPr>
    </w:p>
    <w:p w14:paraId="0FB36F5D">
      <w:pPr>
        <w:snapToGrid w:val="0"/>
        <w:spacing w:line="360" w:lineRule="auto"/>
        <w:jc w:val="center"/>
        <w:rPr>
          <w:rFonts w:hint="eastAsia"/>
          <w:b/>
          <w:color w:val="auto"/>
          <w:spacing w:val="6"/>
          <w:highlight w:val="none"/>
        </w:rPr>
        <w:sectPr>
          <w:headerReference r:id="rId13" w:type="default"/>
          <w:footerReference r:id="rId14" w:type="default"/>
          <w:pgSz w:w="11907" w:h="16840"/>
          <w:pgMar w:top="1440" w:right="1117" w:bottom="1440" w:left="1440" w:header="720" w:footer="720" w:gutter="0"/>
          <w:pgNumType w:fmt="decimal"/>
          <w:cols w:space="720" w:num="1"/>
          <w:titlePg/>
          <w:docGrid w:linePitch="286" w:charSpace="0"/>
        </w:sectPr>
      </w:pPr>
    </w:p>
    <w:p w14:paraId="76C7DE13">
      <w:pPr>
        <w:spacing w:line="360" w:lineRule="auto"/>
        <w:jc w:val="center"/>
        <w:rPr>
          <w:rFonts w:hint="eastAsia" w:ascii="华文中宋" w:hAnsi="华文中宋" w:eastAsia="华文中宋"/>
          <w:b/>
          <w:color w:val="auto"/>
          <w:kern w:val="2"/>
          <w:sz w:val="44"/>
          <w:szCs w:val="44"/>
          <w:highlight w:val="none"/>
        </w:rPr>
      </w:pPr>
      <w:r>
        <w:rPr>
          <w:rFonts w:hint="eastAsia" w:ascii="华文中宋" w:hAnsi="华文中宋" w:eastAsia="华文中宋"/>
          <w:b/>
          <w:color w:val="auto"/>
          <w:kern w:val="2"/>
          <w:sz w:val="44"/>
          <w:szCs w:val="44"/>
          <w:highlight w:val="none"/>
        </w:rPr>
        <w:t>残疾人福利性单位声明函</w:t>
      </w:r>
    </w:p>
    <w:p w14:paraId="43C3EE9D">
      <w:pPr>
        <w:spacing w:line="360" w:lineRule="auto"/>
        <w:jc w:val="center"/>
        <w:rPr>
          <w:rFonts w:hint="eastAsia" w:ascii="仿宋_GB2312" w:eastAsia="仿宋_GB2312"/>
          <w:b/>
          <w:color w:val="auto"/>
          <w:spacing w:val="6"/>
          <w:kern w:val="2"/>
          <w:sz w:val="32"/>
          <w:szCs w:val="32"/>
          <w:highlight w:val="none"/>
        </w:rPr>
      </w:pPr>
    </w:p>
    <w:p w14:paraId="20EFD592">
      <w:pPr>
        <w:spacing w:line="360" w:lineRule="auto"/>
        <w:ind w:firstLine="584" w:firstLineChars="200"/>
        <w:rPr>
          <w:rFonts w:hint="eastAsia" w:ascii="仿宋" w:hAnsi="仿宋" w:eastAsia="仿宋"/>
          <w:color w:val="auto"/>
          <w:spacing w:val="6"/>
          <w:kern w:val="2"/>
          <w:sz w:val="28"/>
          <w:highlight w:val="none"/>
        </w:rPr>
      </w:pPr>
      <w:r>
        <w:rPr>
          <w:rFonts w:hint="eastAsia" w:ascii="仿宋" w:hAnsi="仿宋" w:eastAsia="仿宋"/>
          <w:color w:val="auto"/>
          <w:spacing w:val="6"/>
          <w:kern w:val="2"/>
          <w:sz w:val="28"/>
          <w:highlight w:val="none"/>
        </w:rPr>
        <w:t>本单位郑重声明，根据《财政部 民政部 中国残疾人联合会关于促进残疾人就业政府采购政策的通知》（财库</w:t>
      </w:r>
      <w:r>
        <w:rPr>
          <w:rFonts w:hint="eastAsia" w:ascii="仿宋" w:hAnsi="仿宋" w:eastAsia="仿宋"/>
          <w:color w:val="auto"/>
          <w:kern w:val="2"/>
          <w:sz w:val="28"/>
          <w:highlight w:val="none"/>
        </w:rPr>
        <w:t>〔2017〕141</w:t>
      </w:r>
      <w:r>
        <w:rPr>
          <w:rFonts w:hint="eastAsia" w:ascii="仿宋" w:hAnsi="仿宋" w:eastAsia="仿宋"/>
          <w:color w:val="auto"/>
          <w:spacing w:val="6"/>
          <w:kern w:val="2"/>
          <w:sz w:val="28"/>
          <w:highlight w:val="none"/>
        </w:rPr>
        <w:t>号）的规定，本单位为符合条件的残疾人福利性单位，且本单位参加</w:t>
      </w:r>
      <w:r>
        <w:rPr>
          <w:rFonts w:hint="eastAsia" w:ascii="仿宋" w:hAnsi="仿宋" w:eastAsia="仿宋" w:cs="Arial"/>
          <w:b/>
          <w:color w:val="auto"/>
          <w:kern w:val="2"/>
          <w:sz w:val="28"/>
          <w:szCs w:val="28"/>
          <w:highlight w:val="none"/>
          <w:u w:val="single"/>
        </w:rPr>
        <w:t xml:space="preserve">  （项目名称）（项目编号：  ）</w:t>
      </w:r>
      <w:r>
        <w:rPr>
          <w:rFonts w:hint="eastAsia" w:ascii="仿宋" w:hAnsi="仿宋" w:eastAsia="仿宋"/>
          <w:color w:val="auto"/>
          <w:spacing w:val="6"/>
          <w:kern w:val="2"/>
          <w:sz w:val="28"/>
          <w:highlight w:val="none"/>
        </w:rPr>
        <w:t>的采购活动提供本单位制造的货物（由本单位承担工程/提供服务），或者提供其他残疾人福利性单位制造的货物（不包括使用非残疾人福利性单位注册商标的货物）。</w:t>
      </w:r>
    </w:p>
    <w:p w14:paraId="3836203E">
      <w:pPr>
        <w:spacing w:line="360" w:lineRule="auto"/>
        <w:ind w:firstLine="584" w:firstLineChars="200"/>
        <w:rPr>
          <w:rFonts w:hint="eastAsia" w:ascii="仿宋" w:hAnsi="仿宋" w:eastAsia="仿宋"/>
          <w:color w:val="auto"/>
          <w:spacing w:val="6"/>
          <w:kern w:val="2"/>
          <w:sz w:val="24"/>
          <w:highlight w:val="none"/>
        </w:rPr>
      </w:pPr>
      <w:r>
        <w:rPr>
          <w:rFonts w:hint="eastAsia" w:ascii="仿宋" w:hAnsi="仿宋" w:eastAsia="仿宋"/>
          <w:color w:val="auto"/>
          <w:spacing w:val="6"/>
          <w:kern w:val="2"/>
          <w:sz w:val="28"/>
          <w:highlight w:val="none"/>
        </w:rPr>
        <w:t>本单位对上述声明的真实性负责。如有虚假，将依法承担相应责任。</w:t>
      </w:r>
    </w:p>
    <w:p w14:paraId="0974E539">
      <w:pPr>
        <w:spacing w:line="360" w:lineRule="auto"/>
        <w:ind w:firstLine="504" w:firstLineChars="200"/>
        <w:rPr>
          <w:rFonts w:hint="eastAsia" w:ascii="仿宋" w:hAnsi="仿宋" w:eastAsia="仿宋"/>
          <w:color w:val="auto"/>
          <w:spacing w:val="6"/>
          <w:kern w:val="2"/>
          <w:sz w:val="24"/>
          <w:highlight w:val="none"/>
        </w:rPr>
      </w:pPr>
    </w:p>
    <w:p w14:paraId="2C29753A">
      <w:pPr>
        <w:tabs>
          <w:tab w:val="left" w:pos="4860"/>
        </w:tabs>
        <w:spacing w:line="360" w:lineRule="auto"/>
        <w:ind w:right="1560"/>
        <w:jc w:val="left"/>
        <w:rPr>
          <w:rFonts w:hint="eastAsia" w:ascii="仿宋" w:hAnsi="仿宋" w:eastAsia="仿宋"/>
          <w:color w:val="auto"/>
          <w:spacing w:val="6"/>
          <w:kern w:val="2"/>
          <w:sz w:val="28"/>
          <w:highlight w:val="none"/>
        </w:rPr>
      </w:pPr>
      <w:r>
        <w:rPr>
          <w:rFonts w:hint="eastAsia" w:ascii="仿宋" w:hAnsi="仿宋" w:eastAsia="仿宋"/>
          <w:color w:val="auto"/>
          <w:spacing w:val="6"/>
          <w:kern w:val="2"/>
          <w:sz w:val="28"/>
          <w:highlight w:val="none"/>
        </w:rPr>
        <w:t>单位名称（盖章）：</w:t>
      </w:r>
      <w:r>
        <w:rPr>
          <w:rFonts w:hint="eastAsia" w:ascii="仿宋" w:hAnsi="仿宋" w:eastAsia="仿宋" w:cs="Arial"/>
          <w:color w:val="auto"/>
          <w:w w:val="90"/>
          <w:kern w:val="2"/>
          <w:sz w:val="28"/>
          <w:highlight w:val="none"/>
        </w:rPr>
        <w:t>__________________________________</w:t>
      </w:r>
    </w:p>
    <w:p w14:paraId="7F09217A">
      <w:pPr>
        <w:tabs>
          <w:tab w:val="left" w:pos="4860"/>
        </w:tabs>
        <w:spacing w:line="360" w:lineRule="auto"/>
        <w:ind w:right="1560"/>
        <w:jc w:val="left"/>
        <w:rPr>
          <w:rFonts w:hint="eastAsia" w:ascii="仿宋" w:hAnsi="仿宋" w:eastAsia="仿宋"/>
          <w:color w:val="auto"/>
          <w:spacing w:val="6"/>
          <w:kern w:val="2"/>
          <w:sz w:val="28"/>
          <w:highlight w:val="none"/>
        </w:rPr>
      </w:pPr>
    </w:p>
    <w:p w14:paraId="0645BCBC">
      <w:pPr>
        <w:spacing w:line="360" w:lineRule="auto"/>
        <w:rPr>
          <w:rFonts w:hint="eastAsia" w:ascii="仿宋" w:hAnsi="仿宋" w:eastAsia="仿宋" w:cs="Arial"/>
          <w:color w:val="auto"/>
          <w:w w:val="90"/>
          <w:kern w:val="2"/>
          <w:sz w:val="28"/>
          <w:highlight w:val="none"/>
        </w:rPr>
      </w:pPr>
      <w:r>
        <w:rPr>
          <w:rFonts w:hint="eastAsia" w:ascii="仿宋" w:hAnsi="仿宋" w:eastAsia="仿宋"/>
          <w:color w:val="auto"/>
          <w:spacing w:val="6"/>
          <w:kern w:val="2"/>
          <w:sz w:val="28"/>
          <w:highlight w:val="none"/>
        </w:rPr>
        <w:t>日  期：</w:t>
      </w:r>
      <w:r>
        <w:rPr>
          <w:rFonts w:hint="eastAsia" w:ascii="仿宋" w:hAnsi="仿宋" w:eastAsia="仿宋" w:cs="Arial"/>
          <w:color w:val="auto"/>
          <w:w w:val="90"/>
          <w:kern w:val="2"/>
          <w:sz w:val="28"/>
          <w:highlight w:val="none"/>
        </w:rPr>
        <w:t>____________________________________________</w:t>
      </w:r>
    </w:p>
    <w:p w14:paraId="6F890BEE">
      <w:pPr>
        <w:rPr>
          <w:rFonts w:hint="eastAsia"/>
          <w:color w:val="auto"/>
          <w:highlight w:val="none"/>
        </w:rPr>
        <w:sectPr>
          <w:pgSz w:w="11907" w:h="16840"/>
          <w:pgMar w:top="1440" w:right="1117" w:bottom="1440" w:left="1440" w:header="720" w:footer="720" w:gutter="0"/>
          <w:pgNumType w:fmt="decimal"/>
          <w:cols w:space="720" w:num="1"/>
          <w:titlePg/>
          <w:docGrid w:linePitch="286" w:charSpace="0"/>
        </w:sectPr>
      </w:pPr>
      <w:r>
        <w:rPr>
          <w:rFonts w:hint="eastAsia" w:ascii="仿宋" w:hAnsi="仿宋" w:eastAsia="仿宋" w:cs="宋体"/>
          <w:b/>
          <w:bCs w:val="0"/>
          <w:color w:val="auto"/>
          <w:kern w:val="2"/>
          <w:sz w:val="24"/>
          <w:szCs w:val="22"/>
          <w:highlight w:val="none"/>
          <w:lang w:val="en-US" w:eastAsia="zh-CN" w:bidi="ar-SA"/>
        </w:rPr>
        <w:t>提示：磋商供应商应实事求是填写并提供本表</w:t>
      </w:r>
    </w:p>
    <w:p w14:paraId="1ED2CAA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b/>
          <w:bCs/>
          <w:color w:val="auto"/>
          <w:kern w:val="2"/>
          <w:sz w:val="32"/>
          <w:szCs w:val="32"/>
          <w:highlight w:val="none"/>
          <w:lang w:val="en-US" w:eastAsia="zh-CN" w:bidi="ar-SA"/>
        </w:rPr>
        <w:t>1.</w:t>
      </w:r>
      <w:r>
        <w:rPr>
          <w:rFonts w:hint="eastAsia" w:ascii="宋体" w:hAnsi="宋体" w:cs="宋体"/>
          <w:b/>
          <w:bCs/>
          <w:color w:val="auto"/>
          <w:kern w:val="2"/>
          <w:sz w:val="32"/>
          <w:szCs w:val="32"/>
          <w:highlight w:val="none"/>
          <w:lang w:val="en-US" w:eastAsia="zh-CN" w:bidi="ar-SA"/>
        </w:rPr>
        <w:t>7</w:t>
      </w:r>
      <w:r>
        <w:rPr>
          <w:rFonts w:hint="eastAsia" w:ascii="宋体" w:hAnsi="宋体" w:eastAsia="宋体" w:cs="宋体"/>
          <w:b/>
          <w:bCs/>
          <w:color w:val="auto"/>
          <w:kern w:val="2"/>
          <w:sz w:val="32"/>
          <w:szCs w:val="32"/>
          <w:highlight w:val="none"/>
          <w:lang w:val="en-US" w:eastAsia="zh-CN" w:bidi="ar-SA"/>
        </w:rPr>
        <w:t>资质证书及施工安全生产许可证：</w:t>
      </w:r>
    </w:p>
    <w:tbl>
      <w:tblPr>
        <w:tblStyle w:val="5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4D54314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22A464B6">
            <w:pPr>
              <w:widowControl/>
              <w:snapToGrid w:val="0"/>
              <w:spacing w:line="460" w:lineRule="exact"/>
              <w:jc w:val="left"/>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2"/>
                <w:szCs w:val="28"/>
                <w:highlight w:val="none"/>
                <w:lang w:val="en-US" w:eastAsia="zh-CN"/>
              </w:rPr>
              <w:t>特定</w:t>
            </w:r>
            <w:r>
              <w:rPr>
                <w:rFonts w:hint="eastAsia" w:ascii="宋体" w:hAnsi="宋体" w:eastAsia="宋体" w:cs="宋体"/>
                <w:b/>
                <w:color w:val="auto"/>
                <w:kern w:val="2"/>
                <w:sz w:val="22"/>
                <w:szCs w:val="28"/>
                <w:highlight w:val="none"/>
              </w:rPr>
              <w:t>资格要求：</w:t>
            </w:r>
          </w:p>
          <w:p w14:paraId="74CBD591">
            <w:pPr>
              <w:numPr>
                <w:ilvl w:val="0"/>
                <w:numId w:val="10"/>
              </w:numPr>
              <w:autoSpaceDE w:val="0"/>
              <w:autoSpaceDN w:val="0"/>
              <w:adjustRightInd w:val="0"/>
              <w:snapToGrid w:val="0"/>
              <w:spacing w:line="460" w:lineRule="exact"/>
              <w:textAlignment w:val="bottom"/>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供应商具有有效的市政公用工程施工承包三级及以上资质，并在人员、设备、资金等方面具有相应的施工能力；</w:t>
            </w:r>
          </w:p>
          <w:p w14:paraId="794D0795">
            <w:pPr>
              <w:numPr>
                <w:ilvl w:val="0"/>
                <w:numId w:val="10"/>
              </w:numPr>
              <w:autoSpaceDE w:val="0"/>
              <w:autoSpaceDN w:val="0"/>
              <w:adjustRightInd w:val="0"/>
              <w:snapToGrid w:val="0"/>
              <w:spacing w:line="460" w:lineRule="exact"/>
              <w:ind w:left="0" w:leftChars="0" w:firstLine="0" w:firstLineChars="0"/>
              <w:textAlignment w:val="bottom"/>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供应商具备有效的企业安全生产许可证；</w:t>
            </w:r>
          </w:p>
          <w:p w14:paraId="1812C088">
            <w:pPr>
              <w:numPr>
                <w:ilvl w:val="0"/>
                <w:numId w:val="0"/>
              </w:numPr>
              <w:autoSpaceDE w:val="0"/>
              <w:autoSpaceDN w:val="0"/>
              <w:adjustRightInd w:val="0"/>
              <w:snapToGrid w:val="0"/>
              <w:spacing w:line="460" w:lineRule="exact"/>
              <w:ind w:leftChars="0"/>
              <w:textAlignment w:val="bottom"/>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w:t>
            </w:r>
            <w:r>
              <w:rPr>
                <w:rFonts w:hint="eastAsia" w:ascii="宋体" w:hAnsi="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lang w:val="en-US" w:eastAsia="zh-CN"/>
              </w:rPr>
              <w:t>）如为省外企业，须具备有效的《省外企业进浙承接业务备案证明》，或提供由浙江省建筑市场监管公共服务系统发布的投标人进浙备案网页打印件（带网址））。</w:t>
            </w:r>
          </w:p>
          <w:p w14:paraId="3B482154">
            <w:pPr>
              <w:spacing w:line="276" w:lineRule="auto"/>
              <w:rPr>
                <w:rFonts w:hint="eastAsia" w:ascii="宋体" w:hAnsi="宋体" w:eastAsia="宋体" w:cs="宋体"/>
                <w:b/>
                <w:color w:val="auto"/>
                <w:kern w:val="2"/>
                <w:sz w:val="22"/>
                <w:szCs w:val="28"/>
                <w:highlight w:val="none"/>
                <w:lang w:eastAsia="zh-CN"/>
              </w:rPr>
            </w:pPr>
          </w:p>
          <w:p w14:paraId="59FEBDFC">
            <w:pPr>
              <w:spacing w:line="276" w:lineRule="auto"/>
              <w:rPr>
                <w:rFonts w:hint="eastAsia" w:ascii="宋体" w:hAnsi="宋体" w:eastAsia="宋体" w:cs="宋体"/>
                <w:b/>
                <w:color w:val="auto"/>
                <w:kern w:val="2"/>
                <w:sz w:val="22"/>
                <w:szCs w:val="28"/>
                <w:highlight w:val="none"/>
              </w:rPr>
            </w:pPr>
          </w:p>
          <w:p w14:paraId="7BCDC0CF">
            <w:pPr>
              <w:spacing w:line="276" w:lineRule="auto"/>
              <w:rPr>
                <w:rFonts w:hint="eastAsia" w:ascii="宋体" w:hAnsi="宋体" w:eastAsia="宋体" w:cs="宋体"/>
                <w:b/>
                <w:bCs/>
                <w:color w:val="auto"/>
                <w:kern w:val="2"/>
                <w:sz w:val="22"/>
                <w:szCs w:val="28"/>
                <w:highlight w:val="none"/>
              </w:rPr>
            </w:pPr>
            <w:r>
              <w:rPr>
                <w:rFonts w:hint="eastAsia" w:ascii="宋体" w:hAnsi="宋体" w:eastAsia="宋体" w:cs="宋体"/>
                <w:b/>
                <w:bCs/>
                <w:color w:val="auto"/>
                <w:kern w:val="2"/>
                <w:sz w:val="22"/>
                <w:szCs w:val="28"/>
                <w:highlight w:val="none"/>
              </w:rPr>
              <w:t>（提供</w:t>
            </w:r>
            <w:r>
              <w:rPr>
                <w:rFonts w:hint="eastAsia" w:ascii="宋体" w:hAnsi="宋体" w:cs="宋体"/>
                <w:b/>
                <w:bCs/>
                <w:color w:val="auto"/>
                <w:kern w:val="2"/>
                <w:sz w:val="22"/>
                <w:szCs w:val="28"/>
                <w:highlight w:val="none"/>
                <w:lang w:val="en-US" w:eastAsia="zh-CN"/>
              </w:rPr>
              <w:t>以上证明材料</w:t>
            </w:r>
            <w:r>
              <w:rPr>
                <w:rFonts w:hint="eastAsia" w:ascii="宋体" w:hAnsi="宋体" w:eastAsia="宋体" w:cs="宋体"/>
                <w:b/>
                <w:bCs/>
                <w:color w:val="auto"/>
                <w:kern w:val="2"/>
                <w:sz w:val="22"/>
                <w:szCs w:val="28"/>
                <w:highlight w:val="none"/>
                <w:lang w:eastAsia="zh-CN"/>
              </w:rPr>
              <w:t>复印件或扫描件</w:t>
            </w:r>
            <w:r>
              <w:rPr>
                <w:rFonts w:hint="eastAsia" w:ascii="宋体" w:hAnsi="宋体" w:eastAsia="宋体" w:cs="宋体"/>
                <w:b/>
                <w:bCs/>
                <w:color w:val="auto"/>
                <w:kern w:val="2"/>
                <w:sz w:val="22"/>
                <w:szCs w:val="28"/>
                <w:highlight w:val="none"/>
              </w:rPr>
              <w:t>加盖供应商公章）</w:t>
            </w:r>
          </w:p>
          <w:p w14:paraId="37F680F8">
            <w:pPr>
              <w:spacing w:line="360" w:lineRule="auto"/>
              <w:rPr>
                <w:rFonts w:hint="eastAsia" w:ascii="宋体" w:hAnsi="宋体" w:eastAsia="宋体" w:cs="宋体"/>
                <w:color w:val="auto"/>
                <w:kern w:val="2"/>
                <w:sz w:val="21"/>
                <w:szCs w:val="24"/>
                <w:highlight w:val="none"/>
              </w:rPr>
            </w:pPr>
          </w:p>
        </w:tc>
      </w:tr>
    </w:tbl>
    <w:p w14:paraId="13111D37">
      <w:pPr>
        <w:widowControl/>
        <w:snapToGrid w:val="0"/>
        <w:spacing w:line="460" w:lineRule="atLeast"/>
        <w:jc w:val="left"/>
        <w:rPr>
          <w:color w:val="auto"/>
          <w:sz w:val="30"/>
          <w:highlight w:val="none"/>
        </w:rPr>
      </w:pPr>
    </w:p>
    <w:p w14:paraId="3FE3F7F9">
      <w:pPr>
        <w:widowControl/>
        <w:snapToGrid w:val="0"/>
        <w:spacing w:line="460" w:lineRule="atLeast"/>
        <w:jc w:val="left"/>
        <w:rPr>
          <w:color w:val="auto"/>
          <w:sz w:val="30"/>
          <w:highlight w:val="none"/>
        </w:rPr>
      </w:pPr>
    </w:p>
    <w:p w14:paraId="5B91759F">
      <w:pPr>
        <w:pStyle w:val="4"/>
        <w:rPr>
          <w:color w:val="auto"/>
          <w:highlight w:val="none"/>
        </w:rPr>
      </w:pPr>
      <w:bookmarkStart w:id="22" w:name="_Toc440162800"/>
      <w:bookmarkStart w:id="23" w:name="_Toc30408915"/>
      <w:bookmarkStart w:id="24" w:name="_Toc8008423"/>
      <w:bookmarkStart w:id="25" w:name="_Toc7988468"/>
      <w:bookmarkStart w:id="26" w:name="_Toc7988414"/>
      <w:bookmarkStart w:id="27" w:name="_Toc24550050"/>
      <w:bookmarkStart w:id="28" w:name="_Toc424164168"/>
      <w:r>
        <w:rPr>
          <w:rFonts w:hint="eastAsia"/>
          <w:color w:val="auto"/>
          <w:highlight w:val="none"/>
        </w:rPr>
        <w:t>二、“商务技术文件</w:t>
      </w:r>
      <w:r>
        <w:rPr>
          <w:color w:val="auto"/>
          <w:highlight w:val="none"/>
        </w:rPr>
        <w:t>”</w:t>
      </w:r>
      <w:r>
        <w:rPr>
          <w:rFonts w:hint="eastAsia"/>
          <w:color w:val="auto"/>
          <w:highlight w:val="none"/>
        </w:rPr>
        <w:t>格式</w:t>
      </w:r>
      <w:bookmarkEnd w:id="22"/>
      <w:bookmarkEnd w:id="23"/>
      <w:bookmarkEnd w:id="24"/>
      <w:bookmarkEnd w:id="25"/>
      <w:bookmarkEnd w:id="26"/>
      <w:bookmarkEnd w:id="27"/>
      <w:bookmarkEnd w:id="28"/>
    </w:p>
    <w:p w14:paraId="5DBE2337">
      <w:pPr>
        <w:pStyle w:val="5"/>
        <w:rPr>
          <w:color w:val="auto"/>
          <w:highlight w:val="none"/>
        </w:rPr>
      </w:pPr>
      <w:r>
        <w:rPr>
          <w:rFonts w:hint="eastAsia"/>
          <w:color w:val="auto"/>
          <w:highlight w:val="none"/>
        </w:rPr>
        <w:t>2.1 “商务技术文件”封面</w:t>
      </w:r>
    </w:p>
    <w:p w14:paraId="3C402132">
      <w:pPr>
        <w:spacing w:line="360" w:lineRule="auto"/>
        <w:jc w:val="right"/>
        <w:rPr>
          <w:rFonts w:ascii="Arial" w:hAnsi="Arial" w:eastAsia="新宋体" w:cs="Arial"/>
          <w:b/>
          <w:color w:val="auto"/>
          <w:sz w:val="32"/>
          <w:szCs w:val="22"/>
          <w:highlight w:val="none"/>
        </w:rPr>
      </w:pPr>
    </w:p>
    <w:p w14:paraId="4B31B260">
      <w:pPr>
        <w:spacing w:line="276" w:lineRule="auto"/>
        <w:jc w:val="center"/>
        <w:rPr>
          <w:rFonts w:ascii="华文中宋" w:hAnsi="华文中宋" w:eastAsia="华文中宋" w:cs="Arial"/>
          <w:b/>
          <w:color w:val="auto"/>
          <w:w w:val="90"/>
          <w:sz w:val="220"/>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eastAsia="zh-CN"/>
        </w:rPr>
        <w:t>平阳县顺溪镇便民服务中心室外附属配套工程（重）</w:t>
      </w:r>
    </w:p>
    <w:p w14:paraId="6C5595A4">
      <w:pPr>
        <w:spacing w:line="360" w:lineRule="auto"/>
        <w:jc w:val="center"/>
        <w:rPr>
          <w:rFonts w:ascii="Arial" w:hAnsi="Arial" w:eastAsia="新宋体" w:cs="Arial"/>
          <w:b/>
          <w:color w:val="auto"/>
          <w:sz w:val="52"/>
          <w:szCs w:val="22"/>
          <w:highlight w:val="none"/>
        </w:rPr>
      </w:pPr>
    </w:p>
    <w:p w14:paraId="388A43DF">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3E1F5F7C">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（商务技术文件）</w:t>
      </w:r>
    </w:p>
    <w:p w14:paraId="1E30CD7E">
      <w:pPr>
        <w:spacing w:line="360" w:lineRule="auto"/>
        <w:jc w:val="center"/>
        <w:rPr>
          <w:rFonts w:ascii="华文中宋" w:hAnsi="华文中宋" w:eastAsia="华文中宋" w:cs="Arial"/>
          <w:b/>
          <w:color w:val="auto"/>
          <w:sz w:val="52"/>
          <w:szCs w:val="22"/>
          <w:highlight w:val="none"/>
        </w:rPr>
      </w:pPr>
    </w:p>
    <w:tbl>
      <w:tblPr>
        <w:tblStyle w:val="51"/>
        <w:tblW w:w="8789" w:type="dxa"/>
        <w:tblInd w:w="250" w:type="dxa"/>
        <w:tblLayout w:type="fixed"/>
        <w:tblCellMar>
          <w:top w:w="0" w:type="dxa"/>
          <w:left w:w="108" w:type="dxa"/>
          <w:bottom w:w="0" w:type="dxa"/>
          <w:right w:w="108" w:type="dxa"/>
        </w:tblCellMar>
      </w:tblPr>
      <w:tblGrid>
        <w:gridCol w:w="8789"/>
      </w:tblGrid>
      <w:tr w14:paraId="0BE89389">
        <w:tblPrEx>
          <w:tblCellMar>
            <w:top w:w="0" w:type="dxa"/>
            <w:left w:w="108" w:type="dxa"/>
            <w:bottom w:w="0" w:type="dxa"/>
            <w:right w:w="108" w:type="dxa"/>
          </w:tblCellMar>
        </w:tblPrEx>
        <w:trPr>
          <w:trHeight w:val="680" w:hRule="atLeast"/>
        </w:trPr>
        <w:tc>
          <w:tcPr>
            <w:tcW w:w="8789" w:type="dxa"/>
            <w:vAlign w:val="center"/>
          </w:tcPr>
          <w:p w14:paraId="15844AF7">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3C7C5BF8">
        <w:tblPrEx>
          <w:tblCellMar>
            <w:top w:w="0" w:type="dxa"/>
            <w:left w:w="108" w:type="dxa"/>
            <w:bottom w:w="0" w:type="dxa"/>
            <w:right w:w="108" w:type="dxa"/>
          </w:tblCellMar>
        </w:tblPrEx>
        <w:trPr>
          <w:trHeight w:val="680" w:hRule="atLeast"/>
        </w:trPr>
        <w:tc>
          <w:tcPr>
            <w:tcW w:w="8789" w:type="dxa"/>
            <w:vAlign w:val="center"/>
          </w:tcPr>
          <w:p w14:paraId="6ED406AB">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7E64C1E8">
        <w:tblPrEx>
          <w:tblCellMar>
            <w:top w:w="0" w:type="dxa"/>
            <w:left w:w="108" w:type="dxa"/>
            <w:bottom w:w="0" w:type="dxa"/>
            <w:right w:w="108" w:type="dxa"/>
          </w:tblCellMar>
        </w:tblPrEx>
        <w:trPr>
          <w:trHeight w:val="680" w:hRule="atLeast"/>
        </w:trPr>
        <w:tc>
          <w:tcPr>
            <w:tcW w:w="8789" w:type="dxa"/>
            <w:vAlign w:val="center"/>
          </w:tcPr>
          <w:p w14:paraId="518F00F8">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7A2ED6BA">
        <w:tblPrEx>
          <w:tblCellMar>
            <w:top w:w="0" w:type="dxa"/>
            <w:left w:w="108" w:type="dxa"/>
            <w:bottom w:w="0" w:type="dxa"/>
            <w:right w:w="108" w:type="dxa"/>
          </w:tblCellMar>
        </w:tblPrEx>
        <w:trPr>
          <w:trHeight w:val="680" w:hRule="atLeast"/>
        </w:trPr>
        <w:tc>
          <w:tcPr>
            <w:tcW w:w="8789" w:type="dxa"/>
            <w:vAlign w:val="center"/>
          </w:tcPr>
          <w:p w14:paraId="45BA3E67">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45BF2391">
        <w:tblPrEx>
          <w:tblCellMar>
            <w:top w:w="0" w:type="dxa"/>
            <w:left w:w="108" w:type="dxa"/>
            <w:bottom w:w="0" w:type="dxa"/>
            <w:right w:w="108" w:type="dxa"/>
          </w:tblCellMar>
        </w:tblPrEx>
        <w:trPr>
          <w:trHeight w:val="680" w:hRule="atLeast"/>
        </w:trPr>
        <w:tc>
          <w:tcPr>
            <w:tcW w:w="8789" w:type="dxa"/>
            <w:vAlign w:val="center"/>
          </w:tcPr>
          <w:p w14:paraId="73D94BFB">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18F4F78D">
        <w:tblPrEx>
          <w:tblCellMar>
            <w:top w:w="0" w:type="dxa"/>
            <w:left w:w="108" w:type="dxa"/>
            <w:bottom w:w="0" w:type="dxa"/>
            <w:right w:w="108" w:type="dxa"/>
          </w:tblCellMar>
        </w:tblPrEx>
        <w:trPr>
          <w:trHeight w:val="335" w:hRule="atLeast"/>
        </w:trPr>
        <w:tc>
          <w:tcPr>
            <w:tcW w:w="8789" w:type="dxa"/>
            <w:vAlign w:val="center"/>
          </w:tcPr>
          <w:p w14:paraId="58C3F9E0">
            <w:pPr>
              <w:rPr>
                <w:rFonts w:ascii="仿宋" w:hAnsi="仿宋" w:eastAsia="仿宋"/>
                <w:color w:val="auto"/>
                <w:sz w:val="28"/>
                <w:szCs w:val="28"/>
                <w:highlight w:val="none"/>
              </w:rPr>
            </w:pPr>
          </w:p>
        </w:tc>
      </w:tr>
    </w:tbl>
    <w:p w14:paraId="021AEF7C">
      <w:pPr>
        <w:rPr>
          <w:color w:val="auto"/>
          <w:highlight w:val="none"/>
        </w:rPr>
      </w:pPr>
    </w:p>
    <w:p w14:paraId="12BF708F">
      <w:pPr>
        <w:pStyle w:val="5"/>
        <w:rPr>
          <w:color w:val="auto"/>
          <w:highlight w:val="none"/>
        </w:rPr>
      </w:pPr>
      <w:r>
        <w:rPr>
          <w:color w:val="auto"/>
          <w:highlight w:val="none"/>
        </w:rPr>
        <w:br w:type="page"/>
      </w:r>
      <w:r>
        <w:rPr>
          <w:rFonts w:hint="eastAsia"/>
          <w:color w:val="auto"/>
          <w:highlight w:val="none"/>
        </w:rPr>
        <w:t>2.2供应商自评分指引表</w:t>
      </w:r>
    </w:p>
    <w:tbl>
      <w:tblPr>
        <w:tblStyle w:val="51"/>
        <w:tblW w:w="9905" w:type="dxa"/>
        <w:tblInd w:w="0" w:type="dxa"/>
        <w:tblLayout w:type="fixed"/>
        <w:tblCellMar>
          <w:top w:w="0" w:type="dxa"/>
          <w:left w:w="0" w:type="dxa"/>
          <w:bottom w:w="0" w:type="dxa"/>
          <w:right w:w="0" w:type="dxa"/>
        </w:tblCellMar>
      </w:tblPr>
      <w:tblGrid>
        <w:gridCol w:w="1095"/>
        <w:gridCol w:w="7470"/>
        <w:gridCol w:w="1340"/>
      </w:tblGrid>
      <w:tr w14:paraId="7B7E459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5423BE">
            <w:pPr>
              <w:widowControl/>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9F2E02">
            <w:pPr>
              <w:widowControl/>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957A06">
            <w:pPr>
              <w:widowControl/>
              <w:snapToGrid w:val="0"/>
              <w:jc w:val="center"/>
              <w:rPr>
                <w:color w:val="auto"/>
                <w:sz w:val="22"/>
                <w:highlight w:val="none"/>
              </w:rPr>
            </w:pPr>
            <w:r>
              <w:rPr>
                <w:color w:val="auto"/>
                <w:sz w:val="22"/>
                <w:highlight w:val="none"/>
              </w:rPr>
              <w:t>投标文件索引（页码）</w:t>
            </w:r>
          </w:p>
        </w:tc>
      </w:tr>
      <w:tr w14:paraId="33AD75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F418F1">
            <w:pPr>
              <w:widowControl/>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7CCCA">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38D361">
            <w:pPr>
              <w:widowControl/>
              <w:snapToGrid w:val="0"/>
              <w:jc w:val="center"/>
              <w:rPr>
                <w:color w:val="auto"/>
                <w:sz w:val="22"/>
                <w:highlight w:val="none"/>
              </w:rPr>
            </w:pPr>
          </w:p>
        </w:tc>
      </w:tr>
      <w:tr w14:paraId="76713C0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8183B4">
            <w:pPr>
              <w:widowControl/>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87E07B">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E9B8E">
            <w:pPr>
              <w:widowControl/>
              <w:snapToGrid w:val="0"/>
              <w:jc w:val="center"/>
              <w:rPr>
                <w:color w:val="auto"/>
                <w:sz w:val="22"/>
                <w:highlight w:val="none"/>
              </w:rPr>
            </w:pPr>
          </w:p>
        </w:tc>
      </w:tr>
      <w:tr w14:paraId="1E859C6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33C778">
            <w:pPr>
              <w:widowControl/>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C3CC79">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A3C801">
            <w:pPr>
              <w:widowControl/>
              <w:snapToGrid w:val="0"/>
              <w:jc w:val="center"/>
              <w:rPr>
                <w:color w:val="auto"/>
                <w:sz w:val="22"/>
                <w:highlight w:val="none"/>
              </w:rPr>
            </w:pPr>
          </w:p>
        </w:tc>
      </w:tr>
      <w:tr w14:paraId="07B869E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6F5BE">
            <w:pPr>
              <w:widowControl/>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75919F">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16CAC1">
            <w:pPr>
              <w:widowControl/>
              <w:snapToGrid w:val="0"/>
              <w:jc w:val="center"/>
              <w:rPr>
                <w:color w:val="auto"/>
                <w:sz w:val="22"/>
                <w:highlight w:val="none"/>
              </w:rPr>
            </w:pPr>
          </w:p>
        </w:tc>
      </w:tr>
      <w:tr w14:paraId="4E74B1E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AAF748">
            <w:pPr>
              <w:widowControl/>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77555">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ED0984">
            <w:pPr>
              <w:widowControl/>
              <w:snapToGrid w:val="0"/>
              <w:jc w:val="center"/>
              <w:rPr>
                <w:color w:val="auto"/>
                <w:sz w:val="22"/>
                <w:highlight w:val="none"/>
              </w:rPr>
            </w:pPr>
          </w:p>
        </w:tc>
      </w:tr>
      <w:tr w14:paraId="38FC026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F65644">
            <w:pPr>
              <w:widowControl/>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C79CDD">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10DA86">
            <w:pPr>
              <w:widowControl/>
              <w:snapToGrid w:val="0"/>
              <w:jc w:val="center"/>
              <w:rPr>
                <w:color w:val="auto"/>
                <w:sz w:val="22"/>
                <w:highlight w:val="none"/>
              </w:rPr>
            </w:pPr>
          </w:p>
        </w:tc>
      </w:tr>
      <w:tr w14:paraId="0A82703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0AF2FE">
            <w:pPr>
              <w:widowControl/>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9EF55C">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D48E50">
            <w:pPr>
              <w:widowControl/>
              <w:snapToGrid w:val="0"/>
              <w:jc w:val="center"/>
              <w:rPr>
                <w:color w:val="auto"/>
                <w:sz w:val="22"/>
                <w:highlight w:val="none"/>
              </w:rPr>
            </w:pPr>
          </w:p>
        </w:tc>
      </w:tr>
      <w:tr w14:paraId="110F836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27E36A">
            <w:pPr>
              <w:widowControl/>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3EEB69">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4A8470">
            <w:pPr>
              <w:widowControl/>
              <w:snapToGrid w:val="0"/>
              <w:jc w:val="center"/>
              <w:rPr>
                <w:color w:val="auto"/>
                <w:sz w:val="22"/>
                <w:highlight w:val="none"/>
              </w:rPr>
            </w:pPr>
          </w:p>
        </w:tc>
      </w:tr>
      <w:tr w14:paraId="1F81173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910B6E">
            <w:pPr>
              <w:widowControl/>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31EA8">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0EEFDE">
            <w:pPr>
              <w:widowControl/>
              <w:snapToGrid w:val="0"/>
              <w:jc w:val="center"/>
              <w:rPr>
                <w:color w:val="auto"/>
                <w:sz w:val="22"/>
                <w:highlight w:val="none"/>
              </w:rPr>
            </w:pPr>
          </w:p>
        </w:tc>
      </w:tr>
      <w:tr w14:paraId="1E8987D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A79E17">
            <w:pPr>
              <w:widowControl/>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ADCC1">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0EBCC8">
            <w:pPr>
              <w:widowControl/>
              <w:snapToGrid w:val="0"/>
              <w:jc w:val="center"/>
              <w:rPr>
                <w:color w:val="auto"/>
                <w:sz w:val="22"/>
                <w:highlight w:val="none"/>
              </w:rPr>
            </w:pPr>
          </w:p>
        </w:tc>
      </w:tr>
      <w:tr w14:paraId="0D959F0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DEF506">
            <w:pPr>
              <w:widowControl/>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C64D71">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CCE49">
            <w:pPr>
              <w:widowControl/>
              <w:snapToGrid w:val="0"/>
              <w:jc w:val="center"/>
              <w:rPr>
                <w:color w:val="auto"/>
                <w:sz w:val="22"/>
                <w:highlight w:val="none"/>
              </w:rPr>
            </w:pPr>
          </w:p>
        </w:tc>
      </w:tr>
      <w:tr w14:paraId="24AC499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6BC10E">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02512">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510C49">
            <w:pPr>
              <w:widowControl/>
              <w:snapToGrid w:val="0"/>
              <w:jc w:val="center"/>
              <w:rPr>
                <w:color w:val="auto"/>
                <w:sz w:val="22"/>
                <w:highlight w:val="none"/>
              </w:rPr>
            </w:pPr>
          </w:p>
        </w:tc>
      </w:tr>
      <w:tr w14:paraId="79F4C7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BEE2CA">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98897">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2E2AE3">
            <w:pPr>
              <w:widowControl/>
              <w:snapToGrid w:val="0"/>
              <w:jc w:val="center"/>
              <w:rPr>
                <w:color w:val="auto"/>
                <w:sz w:val="22"/>
                <w:highlight w:val="none"/>
              </w:rPr>
            </w:pPr>
          </w:p>
        </w:tc>
      </w:tr>
    </w:tbl>
    <w:p w14:paraId="6E0E9CFC">
      <w:pPr>
        <w:rPr>
          <w:color w:val="auto"/>
          <w:highlight w:val="none"/>
        </w:rPr>
      </w:pPr>
    </w:p>
    <w:p w14:paraId="42FA017D">
      <w:pPr>
        <w:rPr>
          <w:color w:val="auto"/>
          <w:sz w:val="32"/>
          <w:highlight w:val="none"/>
        </w:rPr>
      </w:pPr>
    </w:p>
    <w:p w14:paraId="7C2BFD57">
      <w:pPr>
        <w:rPr>
          <w:color w:val="auto"/>
          <w:sz w:val="32"/>
          <w:highlight w:val="none"/>
        </w:rPr>
      </w:pPr>
    </w:p>
    <w:p w14:paraId="5412C308">
      <w:pPr>
        <w:rPr>
          <w:color w:val="auto"/>
          <w:sz w:val="32"/>
          <w:highlight w:val="none"/>
        </w:rPr>
      </w:pPr>
    </w:p>
    <w:p w14:paraId="515F21C6">
      <w:pPr>
        <w:rPr>
          <w:color w:val="auto"/>
          <w:sz w:val="32"/>
          <w:highlight w:val="none"/>
        </w:rPr>
      </w:pPr>
    </w:p>
    <w:p w14:paraId="173FEF1C">
      <w:pPr>
        <w:rPr>
          <w:color w:val="auto"/>
          <w:sz w:val="32"/>
          <w:highlight w:val="none"/>
        </w:rPr>
      </w:pPr>
    </w:p>
    <w:p w14:paraId="20014C2B">
      <w:pPr>
        <w:rPr>
          <w:color w:val="auto"/>
          <w:sz w:val="32"/>
          <w:highlight w:val="none"/>
        </w:rPr>
      </w:pPr>
    </w:p>
    <w:p w14:paraId="45500E46">
      <w:pPr>
        <w:rPr>
          <w:color w:val="auto"/>
          <w:sz w:val="32"/>
          <w:highlight w:val="none"/>
        </w:rPr>
      </w:pPr>
    </w:p>
    <w:p w14:paraId="0439E69F">
      <w:pPr>
        <w:rPr>
          <w:color w:val="auto"/>
          <w:sz w:val="32"/>
          <w:highlight w:val="none"/>
        </w:rPr>
      </w:pPr>
    </w:p>
    <w:p w14:paraId="3F6DE0E1">
      <w:pPr>
        <w:pStyle w:val="22"/>
        <w:rPr>
          <w:color w:val="auto"/>
          <w:highlight w:val="none"/>
        </w:rPr>
      </w:pPr>
    </w:p>
    <w:p w14:paraId="78C1E7F7">
      <w:pPr>
        <w:rPr>
          <w:color w:val="auto"/>
          <w:sz w:val="32"/>
          <w:highlight w:val="none"/>
        </w:rPr>
      </w:pPr>
    </w:p>
    <w:p w14:paraId="73E4680C">
      <w:pPr>
        <w:rPr>
          <w:color w:val="auto"/>
          <w:sz w:val="32"/>
          <w:highlight w:val="none"/>
        </w:rPr>
      </w:pPr>
      <w:r>
        <w:rPr>
          <w:rFonts w:hint="eastAsia"/>
          <w:color w:val="auto"/>
          <w:sz w:val="32"/>
          <w:highlight w:val="none"/>
        </w:rPr>
        <w:t>2.3</w:t>
      </w:r>
      <w:r>
        <w:rPr>
          <w:color w:val="auto"/>
          <w:sz w:val="32"/>
          <w:highlight w:val="none"/>
        </w:rPr>
        <w:t>供应商参与政府采购活动投标资格声明函</w:t>
      </w:r>
    </w:p>
    <w:p w14:paraId="67C84AD6">
      <w:pPr>
        <w:widowControl/>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51"/>
        <w:tblW w:w="9612" w:type="dxa"/>
        <w:tblInd w:w="108" w:type="dxa"/>
        <w:tblLayout w:type="fixed"/>
        <w:tblCellMar>
          <w:top w:w="0" w:type="dxa"/>
          <w:left w:w="0" w:type="dxa"/>
          <w:bottom w:w="0" w:type="dxa"/>
          <w:right w:w="0" w:type="dxa"/>
        </w:tblCellMar>
      </w:tblPr>
      <w:tblGrid>
        <w:gridCol w:w="1620"/>
        <w:gridCol w:w="7992"/>
      </w:tblGrid>
      <w:tr w14:paraId="372B13AC">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23756A">
            <w:pPr>
              <w:widowControl/>
              <w:snapToGrid w:val="0"/>
              <w:spacing w:line="400" w:lineRule="exact"/>
              <w:jc w:val="lef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CB6FC9">
            <w:pPr>
              <w:widowControl/>
              <w:snapToGrid w:val="0"/>
              <w:spacing w:line="400" w:lineRule="exact"/>
              <w:ind w:left="422" w:firstLine="331"/>
              <w:jc w:val="left"/>
              <w:rPr>
                <w:color w:val="auto"/>
                <w:sz w:val="22"/>
                <w:highlight w:val="none"/>
              </w:rPr>
            </w:pPr>
          </w:p>
        </w:tc>
      </w:tr>
      <w:tr w14:paraId="64036E71">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413ECE">
            <w:pPr>
              <w:widowControl/>
              <w:snapToGrid w:val="0"/>
              <w:spacing w:line="400" w:lineRule="exact"/>
              <w:jc w:val="lef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4418FC">
            <w:pPr>
              <w:widowControl/>
              <w:snapToGrid w:val="0"/>
              <w:spacing w:line="400" w:lineRule="exact"/>
              <w:ind w:left="422" w:firstLine="361"/>
              <w:jc w:val="left"/>
              <w:rPr>
                <w:color w:val="auto"/>
                <w:sz w:val="22"/>
                <w:highlight w:val="none"/>
              </w:rPr>
            </w:pPr>
          </w:p>
        </w:tc>
      </w:tr>
      <w:tr w14:paraId="06E6B7F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7FCE2A">
            <w:pPr>
              <w:widowControl/>
              <w:snapToGrid w:val="0"/>
              <w:spacing w:line="400" w:lineRule="exact"/>
              <w:jc w:val="lef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1A9875">
            <w:pPr>
              <w:widowControl/>
              <w:snapToGrid w:val="0"/>
              <w:spacing w:line="400" w:lineRule="exact"/>
              <w:jc w:val="left"/>
              <w:rPr>
                <w:color w:val="auto"/>
                <w:sz w:val="22"/>
                <w:highlight w:val="none"/>
              </w:rPr>
            </w:pPr>
            <w:r>
              <w:rPr>
                <w:color w:val="auto"/>
                <w:sz w:val="22"/>
                <w:highlight w:val="none"/>
              </w:rPr>
              <w:t>投标截止时间：</w:t>
            </w:r>
          </w:p>
        </w:tc>
      </w:tr>
      <w:tr w14:paraId="3914CAD7">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02C69D">
            <w:pPr>
              <w:widowControl/>
              <w:snapToGrid w:val="0"/>
              <w:spacing w:line="400" w:lineRule="exact"/>
              <w:ind w:firstLine="450"/>
              <w:jc w:val="left"/>
              <w:rPr>
                <w:color w:val="auto"/>
                <w:sz w:val="22"/>
                <w:highlight w:val="none"/>
              </w:rPr>
            </w:pPr>
            <w:r>
              <w:rPr>
                <w:color w:val="auto"/>
                <w:sz w:val="22"/>
                <w:highlight w:val="none"/>
              </w:rPr>
              <w:t>1、根据政府采购法第二十二条规定，我单位满足以下条件：</w:t>
            </w:r>
          </w:p>
          <w:p w14:paraId="5094C265">
            <w:pPr>
              <w:widowControl/>
              <w:snapToGrid w:val="0"/>
              <w:spacing w:line="400" w:lineRule="exact"/>
              <w:ind w:firstLine="450"/>
              <w:jc w:val="left"/>
              <w:rPr>
                <w:color w:val="auto"/>
                <w:sz w:val="22"/>
                <w:highlight w:val="none"/>
              </w:rPr>
            </w:pPr>
            <w:r>
              <w:rPr>
                <w:color w:val="auto"/>
                <w:sz w:val="22"/>
                <w:highlight w:val="none"/>
              </w:rPr>
              <w:t xml:space="preserve">（一）具有独立承担民事责任的能力； </w:t>
            </w:r>
            <w:r>
              <w:rPr>
                <w:color w:val="auto"/>
                <w:sz w:val="22"/>
                <w:highlight w:val="none"/>
              </w:rPr>
              <w:br w:type="textWrapping"/>
            </w:r>
            <w:r>
              <w:rPr>
                <w:color w:val="auto"/>
                <w:sz w:val="22"/>
                <w:highlight w:val="none"/>
              </w:rPr>
              <w:t xml:space="preserve">　　（二）具有良好的商业信誉和健全的财务会计制度； </w:t>
            </w:r>
            <w:r>
              <w:rPr>
                <w:color w:val="auto"/>
                <w:sz w:val="22"/>
                <w:highlight w:val="none"/>
              </w:rPr>
              <w:br w:type="textWrapping"/>
            </w:r>
            <w:r>
              <w:rPr>
                <w:color w:val="auto"/>
                <w:sz w:val="22"/>
                <w:highlight w:val="none"/>
              </w:rPr>
              <w:t xml:space="preserve">　　（三）具有履行合同所必需的设备和专业技术能力； </w:t>
            </w:r>
            <w:r>
              <w:rPr>
                <w:color w:val="auto"/>
                <w:sz w:val="22"/>
                <w:highlight w:val="none"/>
              </w:rPr>
              <w:br w:type="textWrapping"/>
            </w:r>
            <w:r>
              <w:rPr>
                <w:color w:val="auto"/>
                <w:sz w:val="22"/>
                <w:highlight w:val="none"/>
              </w:rPr>
              <w:t xml:space="preserve">　　（四）有依法缴纳税收和社会保障资金的良好记录； </w:t>
            </w:r>
            <w:r>
              <w:rPr>
                <w:color w:val="auto"/>
                <w:sz w:val="22"/>
                <w:highlight w:val="none"/>
              </w:rPr>
              <w:br w:type="textWrapping"/>
            </w:r>
            <w:r>
              <w:rPr>
                <w:color w:val="auto"/>
                <w:sz w:val="22"/>
                <w:highlight w:val="none"/>
              </w:rPr>
              <w:t xml:space="preserve">　　（五）参加政府采购活动前三年内，在经营活动中没有重大违法记录； </w:t>
            </w:r>
            <w:r>
              <w:rPr>
                <w:color w:val="auto"/>
                <w:sz w:val="22"/>
                <w:highlight w:val="none"/>
              </w:rPr>
              <w:br w:type="textWrapping"/>
            </w:r>
            <w:r>
              <w:rPr>
                <w:color w:val="auto"/>
                <w:sz w:val="22"/>
                <w:highlight w:val="none"/>
              </w:rPr>
              <w:t xml:space="preserve">　　（六）法律、行政法规规定的其他条件。 </w:t>
            </w:r>
          </w:p>
          <w:p w14:paraId="77DC9D54">
            <w:pPr>
              <w:widowControl/>
              <w:snapToGrid w:val="0"/>
              <w:spacing w:line="400" w:lineRule="exact"/>
              <w:ind w:firstLine="450"/>
              <w:jc w:val="left"/>
              <w:rPr>
                <w:b/>
                <w:color w:val="auto"/>
                <w:sz w:val="22"/>
                <w:highlight w:val="none"/>
              </w:rPr>
            </w:pPr>
            <w:r>
              <w:rPr>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auto"/>
                <w:sz w:val="22"/>
                <w:highlight w:val="none"/>
              </w:rPr>
              <w:t>我单位承诺不存在上述文件规定依法限制参与政府采购的情况。</w:t>
            </w:r>
          </w:p>
          <w:p w14:paraId="58BE0FEA">
            <w:pPr>
              <w:widowControl/>
              <w:snapToGrid w:val="0"/>
              <w:spacing w:line="400" w:lineRule="exact"/>
              <w:ind w:firstLine="450"/>
              <w:jc w:val="left"/>
              <w:rPr>
                <w:color w:val="auto"/>
                <w:sz w:val="22"/>
                <w:highlight w:val="none"/>
              </w:rPr>
            </w:pPr>
            <w:r>
              <w:rPr>
                <w:color w:val="auto"/>
                <w:sz w:val="22"/>
                <w:highlight w:val="none"/>
              </w:rPr>
              <w:t>3、我单位承诺没有被各地、各级财政部门限制参加政府采购活动。</w:t>
            </w:r>
          </w:p>
          <w:p w14:paraId="6C6A3646">
            <w:pPr>
              <w:widowControl/>
              <w:tabs>
                <w:tab w:val="center" w:pos="4483"/>
              </w:tabs>
              <w:snapToGrid w:val="0"/>
              <w:spacing w:line="360" w:lineRule="auto"/>
              <w:ind w:firstLine="400"/>
              <w:jc w:val="left"/>
              <w:rPr>
                <w:color w:val="auto"/>
                <w:sz w:val="22"/>
                <w:highlight w:val="none"/>
                <w:u w:val="single"/>
              </w:rPr>
            </w:pPr>
            <w:r>
              <w:rPr>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BF1CDA5">
            <w:pPr>
              <w:widowControl/>
              <w:tabs>
                <w:tab w:val="center" w:pos="4483"/>
              </w:tabs>
              <w:snapToGrid w:val="0"/>
              <w:spacing w:line="360" w:lineRule="auto"/>
              <w:ind w:firstLine="440"/>
              <w:jc w:val="left"/>
              <w:rPr>
                <w:color w:val="auto"/>
                <w:sz w:val="22"/>
                <w:highlight w:val="none"/>
              </w:rPr>
            </w:pPr>
            <w:r>
              <w:rPr>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F33A04E">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CBCCF">
            <w:pPr>
              <w:widowControl/>
              <w:snapToGrid w:val="0"/>
              <w:spacing w:line="400" w:lineRule="exact"/>
              <w:ind w:left="422" w:firstLine="331"/>
              <w:jc w:val="left"/>
              <w:rPr>
                <w:color w:val="auto"/>
                <w:sz w:val="22"/>
                <w:highlight w:val="none"/>
              </w:rPr>
            </w:pPr>
            <w:r>
              <w:rPr>
                <w:color w:val="auto"/>
                <w:sz w:val="22"/>
                <w:highlight w:val="none"/>
              </w:rPr>
              <w:t>供应商名称（加盖盖章）：</w:t>
            </w:r>
          </w:p>
        </w:tc>
      </w:tr>
      <w:tr w14:paraId="4E403F7D">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411991">
            <w:pPr>
              <w:widowControl/>
              <w:snapToGrid w:val="0"/>
              <w:spacing w:line="400" w:lineRule="exact"/>
              <w:ind w:left="422" w:firstLine="316"/>
              <w:jc w:val="left"/>
              <w:rPr>
                <w:color w:val="auto"/>
                <w:sz w:val="22"/>
                <w:highlight w:val="none"/>
              </w:rPr>
            </w:pPr>
            <w:r>
              <w:rPr>
                <w:color w:val="auto"/>
                <w:sz w:val="22"/>
                <w:highlight w:val="none"/>
              </w:rPr>
              <w:t>法定代表人或授权代表（签字或盖章）：</w:t>
            </w:r>
          </w:p>
        </w:tc>
      </w:tr>
      <w:tr w14:paraId="3FDC861D">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2F0AC">
            <w:pPr>
              <w:widowControl/>
              <w:snapToGrid w:val="0"/>
              <w:spacing w:line="400" w:lineRule="exact"/>
              <w:ind w:left="422" w:firstLine="331"/>
              <w:jc w:val="left"/>
              <w:rPr>
                <w:color w:val="auto"/>
                <w:sz w:val="22"/>
                <w:highlight w:val="none"/>
              </w:rPr>
            </w:pPr>
            <w:r>
              <w:rPr>
                <w:color w:val="auto"/>
                <w:sz w:val="22"/>
                <w:highlight w:val="none"/>
              </w:rPr>
              <w:t>签署日期：</w:t>
            </w:r>
          </w:p>
        </w:tc>
      </w:tr>
    </w:tbl>
    <w:p w14:paraId="25B8ADF6">
      <w:pPr>
        <w:widowControl/>
        <w:snapToGrid w:val="0"/>
        <w:spacing w:line="460" w:lineRule="atLeast"/>
        <w:jc w:val="left"/>
        <w:rPr>
          <w:color w:val="auto"/>
          <w:sz w:val="30"/>
          <w:highlight w:val="none"/>
        </w:rPr>
      </w:pPr>
    </w:p>
    <w:p w14:paraId="2A1CBBB4">
      <w:pPr>
        <w:rPr>
          <w:color w:val="auto"/>
          <w:sz w:val="36"/>
          <w:highlight w:val="none"/>
        </w:rPr>
      </w:pPr>
    </w:p>
    <w:p w14:paraId="5FA9E479">
      <w:pPr>
        <w:rPr>
          <w:color w:val="auto"/>
          <w:sz w:val="36"/>
          <w:highlight w:val="none"/>
        </w:rPr>
      </w:pPr>
    </w:p>
    <w:p w14:paraId="0CC24F43">
      <w:pPr>
        <w:rPr>
          <w:color w:val="auto"/>
          <w:sz w:val="36"/>
          <w:highlight w:val="none"/>
        </w:rPr>
      </w:pPr>
    </w:p>
    <w:p w14:paraId="79FCEAE7">
      <w:pPr>
        <w:rPr>
          <w:color w:val="auto"/>
          <w:sz w:val="24"/>
          <w:highlight w:val="none"/>
        </w:rPr>
      </w:pPr>
      <w:r>
        <w:rPr>
          <w:rFonts w:hint="eastAsia"/>
          <w:color w:val="auto"/>
          <w:sz w:val="36"/>
          <w:highlight w:val="none"/>
        </w:rPr>
        <w:t>2.4磋商</w:t>
      </w:r>
      <w:r>
        <w:rPr>
          <w:color w:val="auto"/>
          <w:sz w:val="36"/>
          <w:highlight w:val="none"/>
        </w:rPr>
        <w:t>函</w:t>
      </w:r>
    </w:p>
    <w:p w14:paraId="17B4EF27">
      <w:pPr>
        <w:widowControl/>
        <w:snapToGrid w:val="0"/>
        <w:spacing w:line="460" w:lineRule="atLeast"/>
        <w:jc w:val="left"/>
        <w:rPr>
          <w:color w:val="auto"/>
          <w:sz w:val="36"/>
          <w:highlight w:val="none"/>
        </w:rPr>
      </w:pPr>
      <w:r>
        <w:rPr>
          <w:color w:val="auto"/>
          <w:sz w:val="32"/>
          <w:highlight w:val="none"/>
        </w:rPr>
        <w:t xml:space="preserve">                               </w:t>
      </w:r>
      <w:r>
        <w:rPr>
          <w:rFonts w:hint="eastAsia"/>
          <w:color w:val="auto"/>
          <w:sz w:val="36"/>
          <w:highlight w:val="none"/>
        </w:rPr>
        <w:t>磋商</w:t>
      </w:r>
      <w:r>
        <w:rPr>
          <w:color w:val="auto"/>
          <w:sz w:val="36"/>
          <w:highlight w:val="none"/>
        </w:rPr>
        <w:t>函</w:t>
      </w:r>
    </w:p>
    <w:p w14:paraId="0E118F2C">
      <w:pPr>
        <w:widowControl/>
        <w:snapToGrid w:val="0"/>
        <w:spacing w:line="500" w:lineRule="exact"/>
        <w:ind w:firstLine="440"/>
        <w:jc w:val="left"/>
        <w:rPr>
          <w:color w:val="auto"/>
          <w:sz w:val="22"/>
          <w:highlight w:val="none"/>
        </w:rPr>
      </w:pPr>
      <w:r>
        <w:rPr>
          <w:rFonts w:hint="eastAsia"/>
          <w:color w:val="auto"/>
          <w:sz w:val="22"/>
          <w:highlight w:val="none"/>
          <w:u w:val="single"/>
          <w:lang w:eastAsia="zh-CN"/>
        </w:rPr>
        <w:t>平阳县顺溪镇人民政府</w:t>
      </w:r>
      <w:r>
        <w:rPr>
          <w:color w:val="auto"/>
          <w:sz w:val="22"/>
          <w:highlight w:val="none"/>
        </w:rPr>
        <w:t>：</w:t>
      </w:r>
    </w:p>
    <w:p w14:paraId="052041E3">
      <w:pPr>
        <w:widowControl/>
        <w:snapToGrid w:val="0"/>
        <w:spacing w:line="460" w:lineRule="atLeast"/>
        <w:ind w:firstLine="540"/>
        <w:jc w:val="left"/>
        <w:rPr>
          <w:color w:val="auto"/>
          <w:sz w:val="22"/>
          <w:highlight w:val="none"/>
        </w:rPr>
      </w:pPr>
    </w:p>
    <w:p w14:paraId="193723B1">
      <w:pPr>
        <w:widowControl/>
        <w:snapToGrid w:val="0"/>
        <w:spacing w:line="460" w:lineRule="atLeast"/>
        <w:ind w:firstLine="540"/>
        <w:jc w:val="left"/>
        <w:rPr>
          <w:color w:val="auto"/>
          <w:sz w:val="22"/>
          <w:highlight w:val="none"/>
        </w:rPr>
      </w:pPr>
      <w:r>
        <w:rPr>
          <w:color w:val="auto"/>
          <w:sz w:val="22"/>
          <w:highlight w:val="none"/>
        </w:rPr>
        <w:t xml:space="preserve">    </w:t>
      </w:r>
      <w:r>
        <w:rPr>
          <w:color w:val="auto"/>
          <w:sz w:val="22"/>
          <w:highlight w:val="none"/>
          <w:u w:val="single"/>
        </w:rPr>
        <w:t xml:space="preserve">     （供应商全称）    </w:t>
      </w:r>
      <w:r>
        <w:rPr>
          <w:color w:val="auto"/>
          <w:sz w:val="22"/>
          <w:highlight w:val="none"/>
        </w:rPr>
        <w:t>授权</w:t>
      </w:r>
      <w:r>
        <w:rPr>
          <w:color w:val="auto"/>
          <w:sz w:val="22"/>
          <w:highlight w:val="none"/>
          <w:u w:val="single"/>
        </w:rPr>
        <w:t xml:space="preserve">   （授权代表名称）  </w:t>
      </w:r>
      <w:r>
        <w:rPr>
          <w:color w:val="auto"/>
          <w:sz w:val="22"/>
          <w:highlight w:val="none"/>
        </w:rPr>
        <w:t xml:space="preserve"> 为授权代表，参加贵方组织的</w:t>
      </w:r>
      <w:r>
        <w:rPr>
          <w:color w:val="auto"/>
          <w:sz w:val="22"/>
          <w:highlight w:val="none"/>
          <w:u w:val="single"/>
        </w:rPr>
        <w:t>（采购项目名称）（</w:t>
      </w:r>
      <w:r>
        <w:rPr>
          <w:rFonts w:hint="eastAsia"/>
          <w:color w:val="auto"/>
          <w:sz w:val="22"/>
          <w:highlight w:val="none"/>
          <w:u w:val="single"/>
        </w:rPr>
        <w:t>项目</w:t>
      </w:r>
      <w:r>
        <w:rPr>
          <w:color w:val="auto"/>
          <w:sz w:val="22"/>
          <w:highlight w:val="none"/>
          <w:u w:val="single"/>
        </w:rPr>
        <w:t>编号：              ）</w:t>
      </w:r>
      <w:r>
        <w:rPr>
          <w:color w:val="auto"/>
          <w:sz w:val="22"/>
          <w:highlight w:val="none"/>
        </w:rPr>
        <w:t xml:space="preserve">采购的有关活动，并对该项目进行报价。为此：    </w:t>
      </w:r>
    </w:p>
    <w:p w14:paraId="0751CB86">
      <w:pPr>
        <w:widowControl/>
        <w:snapToGrid w:val="0"/>
        <w:spacing w:line="460" w:lineRule="atLeast"/>
        <w:ind w:firstLine="539"/>
        <w:jc w:val="left"/>
        <w:rPr>
          <w:color w:val="auto"/>
          <w:sz w:val="22"/>
          <w:highlight w:val="none"/>
        </w:rPr>
      </w:pPr>
      <w:r>
        <w:rPr>
          <w:color w:val="auto"/>
          <w:sz w:val="22"/>
          <w:highlight w:val="none"/>
        </w:rPr>
        <w:t>1、提供供应商须知规定的全部响应文件</w:t>
      </w:r>
      <w:r>
        <w:rPr>
          <w:rFonts w:hint="eastAsia"/>
          <w:color w:val="auto"/>
          <w:sz w:val="22"/>
          <w:highlight w:val="none"/>
        </w:rPr>
        <w:t>。</w:t>
      </w:r>
    </w:p>
    <w:p w14:paraId="179C78CE">
      <w:pPr>
        <w:widowControl/>
        <w:snapToGrid w:val="0"/>
        <w:spacing w:line="460" w:lineRule="atLeast"/>
        <w:ind w:firstLine="539"/>
        <w:jc w:val="left"/>
        <w:rPr>
          <w:color w:val="auto"/>
          <w:sz w:val="22"/>
          <w:highlight w:val="none"/>
        </w:rPr>
      </w:pPr>
      <w:r>
        <w:rPr>
          <w:color w:val="auto"/>
          <w:sz w:val="22"/>
          <w:highlight w:val="none"/>
        </w:rPr>
        <w:t>2、保证遵守竞争性磋商文件中的有关规定和收费标准。</w:t>
      </w:r>
    </w:p>
    <w:p w14:paraId="6CD1ECA0">
      <w:pPr>
        <w:widowControl/>
        <w:snapToGrid w:val="0"/>
        <w:spacing w:line="460" w:lineRule="atLeast"/>
        <w:ind w:firstLine="539"/>
        <w:jc w:val="left"/>
        <w:rPr>
          <w:color w:val="auto"/>
          <w:sz w:val="22"/>
          <w:highlight w:val="none"/>
        </w:rPr>
      </w:pPr>
      <w:r>
        <w:rPr>
          <w:color w:val="auto"/>
          <w:sz w:val="22"/>
          <w:highlight w:val="none"/>
        </w:rPr>
        <w:t>3、保证忠实地执行双方所签的合同，并承担合同规定的责任义务。</w:t>
      </w:r>
    </w:p>
    <w:p w14:paraId="75ACE9CC">
      <w:pPr>
        <w:widowControl/>
        <w:snapToGrid w:val="0"/>
        <w:spacing w:line="460" w:lineRule="atLeast"/>
        <w:ind w:firstLine="539"/>
        <w:jc w:val="left"/>
        <w:rPr>
          <w:b/>
          <w:color w:val="auto"/>
          <w:sz w:val="22"/>
          <w:highlight w:val="none"/>
        </w:rPr>
      </w:pPr>
      <w:r>
        <w:rPr>
          <w:b/>
          <w:color w:val="auto"/>
          <w:sz w:val="22"/>
          <w:highlight w:val="none"/>
        </w:rPr>
        <w:t>4、我单位承诺如我单位为成交供应商，我方根据采购人要求完成本项目。</w:t>
      </w:r>
    </w:p>
    <w:p w14:paraId="6C06EC76">
      <w:pPr>
        <w:widowControl/>
        <w:snapToGrid w:val="0"/>
        <w:spacing w:line="460" w:lineRule="atLeast"/>
        <w:ind w:firstLine="539"/>
        <w:jc w:val="left"/>
        <w:rPr>
          <w:color w:val="auto"/>
          <w:sz w:val="22"/>
          <w:highlight w:val="none"/>
        </w:rPr>
      </w:pPr>
      <w:r>
        <w:rPr>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0013C27C">
      <w:pPr>
        <w:widowControl/>
        <w:snapToGrid w:val="0"/>
        <w:spacing w:line="460" w:lineRule="atLeast"/>
        <w:ind w:firstLine="539"/>
        <w:jc w:val="left"/>
        <w:rPr>
          <w:color w:val="auto"/>
          <w:sz w:val="22"/>
          <w:highlight w:val="none"/>
        </w:rPr>
      </w:pPr>
      <w:r>
        <w:rPr>
          <w:color w:val="auto"/>
          <w:sz w:val="22"/>
          <w:highlight w:val="none"/>
        </w:rPr>
        <w:t>6、愿意向贵方提供任何与该项采购有关的数据、情况和技术资料，完全理解贵方不一定接受最低价的响应文件或收到的任何响应文件。</w:t>
      </w:r>
    </w:p>
    <w:p w14:paraId="62147A7E">
      <w:pPr>
        <w:widowControl/>
        <w:snapToGrid w:val="0"/>
        <w:spacing w:line="460" w:lineRule="atLeast"/>
        <w:ind w:firstLine="539"/>
        <w:jc w:val="left"/>
        <w:rPr>
          <w:color w:val="auto"/>
          <w:sz w:val="22"/>
          <w:highlight w:val="none"/>
        </w:rPr>
      </w:pPr>
      <w:r>
        <w:rPr>
          <w:color w:val="auto"/>
          <w:sz w:val="22"/>
          <w:highlight w:val="none"/>
        </w:rPr>
        <w:t>7、利益冲突：近三年内直至目前，我公司与本项目的采购人、采购机构没有任何的</w:t>
      </w:r>
      <w:r>
        <w:rPr>
          <w:rFonts w:hint="eastAsia"/>
          <w:color w:val="auto"/>
          <w:sz w:val="22"/>
          <w:highlight w:val="none"/>
        </w:rPr>
        <w:t>利害</w:t>
      </w:r>
      <w:r>
        <w:rPr>
          <w:color w:val="auto"/>
          <w:sz w:val="22"/>
          <w:highlight w:val="none"/>
        </w:rPr>
        <w:t>关系。</w:t>
      </w:r>
    </w:p>
    <w:p w14:paraId="76C433F1">
      <w:pPr>
        <w:widowControl/>
        <w:snapToGrid w:val="0"/>
        <w:spacing w:line="460" w:lineRule="atLeast"/>
        <w:ind w:firstLine="539"/>
        <w:jc w:val="left"/>
        <w:rPr>
          <w:color w:val="auto"/>
          <w:sz w:val="22"/>
          <w:highlight w:val="none"/>
        </w:rPr>
      </w:pPr>
      <w:r>
        <w:rPr>
          <w:color w:val="auto"/>
          <w:sz w:val="22"/>
          <w:highlight w:val="none"/>
        </w:rPr>
        <w:t>8、</w:t>
      </w:r>
      <w:r>
        <w:rPr>
          <w:rFonts w:hint="eastAsia" w:ascii="宋体" w:cs="仿宋_GB2312"/>
          <w:color w:val="auto"/>
          <w:sz w:val="22"/>
          <w:szCs w:val="22"/>
          <w:highlight w:val="none"/>
          <w:lang w:val="zh-CN"/>
        </w:rPr>
        <w:t>我公司近三年内没有行贿受贿记录；我公司没有被政府采购管理部门限制参加投标。</w:t>
      </w:r>
    </w:p>
    <w:p w14:paraId="48952754">
      <w:pPr>
        <w:widowControl/>
        <w:snapToGrid w:val="0"/>
        <w:spacing w:line="460" w:lineRule="atLeast"/>
        <w:ind w:firstLine="539"/>
        <w:jc w:val="left"/>
        <w:rPr>
          <w:color w:val="auto"/>
          <w:sz w:val="22"/>
          <w:highlight w:val="none"/>
        </w:rPr>
      </w:pPr>
      <w:r>
        <w:rPr>
          <w:color w:val="auto"/>
          <w:sz w:val="22"/>
          <w:highlight w:val="none"/>
        </w:rPr>
        <w:t>9、响应文件自递交磋商响应文件截止时间之日起90天内有效。</w:t>
      </w:r>
    </w:p>
    <w:p w14:paraId="0F45F829">
      <w:pPr>
        <w:widowControl/>
        <w:snapToGrid w:val="0"/>
        <w:spacing w:line="460" w:lineRule="atLeast"/>
        <w:ind w:firstLine="539"/>
        <w:jc w:val="left"/>
        <w:rPr>
          <w:color w:val="auto"/>
          <w:sz w:val="22"/>
          <w:highlight w:val="none"/>
        </w:rPr>
      </w:pPr>
      <w:r>
        <w:rPr>
          <w:color w:val="auto"/>
          <w:sz w:val="22"/>
          <w:highlight w:val="none"/>
        </w:rPr>
        <w:t>10、与本采购有关的一切往来通讯请寄：</w:t>
      </w:r>
    </w:p>
    <w:p w14:paraId="6FFAC84A">
      <w:pPr>
        <w:widowControl/>
        <w:snapToGrid w:val="0"/>
        <w:spacing w:line="460" w:lineRule="atLeast"/>
        <w:ind w:firstLine="540"/>
        <w:jc w:val="left"/>
        <w:rPr>
          <w:color w:val="auto"/>
          <w:sz w:val="22"/>
          <w:highlight w:val="none"/>
        </w:rPr>
      </w:pPr>
    </w:p>
    <w:p w14:paraId="184DBF1B">
      <w:pPr>
        <w:widowControl/>
        <w:snapToGrid w:val="0"/>
        <w:spacing w:line="460" w:lineRule="atLeast"/>
        <w:ind w:firstLine="540"/>
        <w:jc w:val="left"/>
        <w:rPr>
          <w:color w:val="auto"/>
          <w:sz w:val="22"/>
          <w:highlight w:val="none"/>
        </w:rPr>
      </w:pPr>
      <w:r>
        <w:rPr>
          <w:color w:val="auto"/>
          <w:sz w:val="22"/>
          <w:highlight w:val="none"/>
        </w:rPr>
        <w:t>地址：</w:t>
      </w:r>
      <w:r>
        <w:rPr>
          <w:color w:val="auto"/>
          <w:sz w:val="22"/>
          <w:highlight w:val="none"/>
          <w:u w:val="single"/>
        </w:rPr>
        <w:t xml:space="preserve">                                 </w:t>
      </w:r>
    </w:p>
    <w:p w14:paraId="7600706C">
      <w:pPr>
        <w:widowControl/>
        <w:snapToGrid w:val="0"/>
        <w:spacing w:line="460" w:lineRule="atLeast"/>
        <w:ind w:firstLine="540"/>
        <w:jc w:val="left"/>
        <w:rPr>
          <w:color w:val="auto"/>
          <w:sz w:val="22"/>
          <w:highlight w:val="none"/>
        </w:rPr>
      </w:pPr>
      <w:r>
        <w:rPr>
          <w:color w:val="auto"/>
          <w:sz w:val="22"/>
          <w:highlight w:val="none"/>
        </w:rPr>
        <w:t>邮编：</w:t>
      </w:r>
      <w:r>
        <w:rPr>
          <w:color w:val="auto"/>
          <w:sz w:val="22"/>
          <w:highlight w:val="none"/>
          <w:u w:val="single"/>
        </w:rPr>
        <w:t xml:space="preserve">               </w:t>
      </w:r>
      <w:r>
        <w:rPr>
          <w:color w:val="auto"/>
          <w:sz w:val="22"/>
          <w:highlight w:val="none"/>
        </w:rPr>
        <w:t>电话：</w:t>
      </w:r>
      <w:r>
        <w:rPr>
          <w:color w:val="auto"/>
          <w:sz w:val="22"/>
          <w:highlight w:val="none"/>
          <w:u w:val="single"/>
        </w:rPr>
        <w:t xml:space="preserve">                 </w:t>
      </w:r>
      <w:r>
        <w:rPr>
          <w:color w:val="auto"/>
          <w:sz w:val="22"/>
          <w:highlight w:val="none"/>
        </w:rPr>
        <w:t>传真：</w:t>
      </w:r>
      <w:r>
        <w:rPr>
          <w:color w:val="auto"/>
          <w:sz w:val="22"/>
          <w:highlight w:val="none"/>
          <w:u w:val="single"/>
        </w:rPr>
        <w:t xml:space="preserve">                 </w:t>
      </w:r>
    </w:p>
    <w:p w14:paraId="2C1CA93E">
      <w:pPr>
        <w:widowControl/>
        <w:snapToGrid w:val="0"/>
        <w:spacing w:line="460" w:lineRule="atLeast"/>
        <w:ind w:firstLine="540"/>
        <w:jc w:val="left"/>
        <w:rPr>
          <w:color w:val="auto"/>
          <w:sz w:val="22"/>
          <w:highlight w:val="none"/>
        </w:rPr>
      </w:pPr>
      <w:r>
        <w:rPr>
          <w:rFonts w:hint="eastAsia"/>
          <w:color w:val="auto"/>
          <w:sz w:val="22"/>
          <w:highlight w:val="none"/>
        </w:rPr>
        <w:t>磋商</w:t>
      </w:r>
      <w:r>
        <w:rPr>
          <w:color w:val="auto"/>
          <w:sz w:val="22"/>
          <w:highlight w:val="none"/>
        </w:rPr>
        <w:t xml:space="preserve">供应商(签章):                        </w:t>
      </w:r>
    </w:p>
    <w:p w14:paraId="069FEB41">
      <w:pPr>
        <w:widowControl/>
        <w:snapToGrid w:val="0"/>
        <w:spacing w:line="460" w:lineRule="atLeast"/>
        <w:ind w:firstLine="540"/>
        <w:jc w:val="left"/>
        <w:rPr>
          <w:color w:val="auto"/>
          <w:sz w:val="22"/>
          <w:highlight w:val="none"/>
        </w:rPr>
      </w:pPr>
      <w:r>
        <w:rPr>
          <w:color w:val="auto"/>
          <w:sz w:val="22"/>
          <w:highlight w:val="none"/>
        </w:rPr>
        <w:t xml:space="preserve">法定代表人或授权代表（签字或盖章）：               </w:t>
      </w:r>
    </w:p>
    <w:p w14:paraId="3D2D9485">
      <w:pPr>
        <w:widowControl/>
        <w:snapToGrid w:val="0"/>
        <w:spacing w:line="460" w:lineRule="atLeast"/>
        <w:ind w:firstLine="540"/>
        <w:jc w:val="left"/>
        <w:rPr>
          <w:color w:val="auto"/>
          <w:sz w:val="22"/>
          <w:highlight w:val="none"/>
        </w:rPr>
      </w:pPr>
      <w:r>
        <w:rPr>
          <w:color w:val="auto"/>
          <w:sz w:val="22"/>
          <w:highlight w:val="none"/>
        </w:rPr>
        <w:t>日期：</w:t>
      </w:r>
    </w:p>
    <w:p w14:paraId="33EF546C">
      <w:pPr>
        <w:widowControl/>
        <w:snapToGrid w:val="0"/>
        <w:spacing w:line="460" w:lineRule="atLeast"/>
        <w:ind w:left="840"/>
        <w:jc w:val="left"/>
        <w:rPr>
          <w:b/>
          <w:color w:val="auto"/>
          <w:sz w:val="22"/>
          <w:highlight w:val="none"/>
        </w:rPr>
      </w:pPr>
      <w:r>
        <w:rPr>
          <w:b/>
          <w:color w:val="auto"/>
          <w:sz w:val="22"/>
          <w:highlight w:val="none"/>
          <w:u w:val="thick"/>
        </w:rPr>
        <w:t>注：若不提供此函，做无效处理。</w:t>
      </w:r>
    </w:p>
    <w:p w14:paraId="6B7E9ADB">
      <w:pPr>
        <w:widowControl/>
        <w:snapToGrid w:val="0"/>
        <w:spacing w:line="460" w:lineRule="atLeast"/>
        <w:ind w:left="840"/>
        <w:jc w:val="left"/>
        <w:rPr>
          <w:color w:val="auto"/>
          <w:highlight w:val="none"/>
        </w:rPr>
        <w:sectPr>
          <w:footerReference r:id="rId16" w:type="first"/>
          <w:footerReference r:id="rId15" w:type="default"/>
          <w:pgSz w:w="11907" w:h="16840"/>
          <w:pgMar w:top="1440" w:right="1117" w:bottom="1440" w:left="1440" w:header="720" w:footer="720" w:gutter="0"/>
          <w:pgNumType w:chapStyle="1"/>
          <w:cols w:space="720" w:num="1"/>
          <w:titlePg/>
          <w:docGrid w:linePitch="286" w:charSpace="0"/>
        </w:sectPr>
      </w:pPr>
    </w:p>
    <w:p w14:paraId="7B3B7060">
      <w:pPr>
        <w:pStyle w:val="5"/>
        <w:rPr>
          <w:color w:val="auto"/>
          <w:highlight w:val="none"/>
        </w:rPr>
      </w:pPr>
      <w:r>
        <w:rPr>
          <w:rFonts w:hint="eastAsia"/>
          <w:color w:val="auto"/>
          <w:highlight w:val="none"/>
        </w:rPr>
        <w:t>2.5磋商供应商基本情况说明</w:t>
      </w:r>
    </w:p>
    <w:p w14:paraId="466D5568">
      <w:pPr>
        <w:spacing w:line="360" w:lineRule="auto"/>
        <w:jc w:val="center"/>
        <w:rPr>
          <w:rFonts w:ascii="华文中宋" w:hAnsi="华文中宋" w:eastAsia="华文中宋"/>
          <w:b/>
          <w:color w:val="auto"/>
          <w:sz w:val="44"/>
          <w:szCs w:val="44"/>
          <w:highlight w:val="none"/>
        </w:rPr>
      </w:pPr>
      <w:r>
        <w:rPr>
          <w:rFonts w:ascii="华文中宋" w:hAnsi="华文中宋" w:eastAsia="华文中宋"/>
          <w:b/>
          <w:color w:val="auto"/>
          <w:sz w:val="44"/>
          <w:szCs w:val="44"/>
          <w:highlight w:val="none"/>
        </w:rPr>
        <w:t>磋商供应商</w:t>
      </w:r>
      <w:r>
        <w:rPr>
          <w:rFonts w:hint="eastAsia" w:ascii="华文中宋" w:hAnsi="华文中宋" w:eastAsia="华文中宋"/>
          <w:b/>
          <w:color w:val="auto"/>
          <w:sz w:val="44"/>
          <w:szCs w:val="44"/>
          <w:highlight w:val="none"/>
        </w:rPr>
        <w:t>基本</w:t>
      </w:r>
      <w:r>
        <w:rPr>
          <w:rFonts w:ascii="华文中宋" w:hAnsi="华文中宋" w:eastAsia="华文中宋"/>
          <w:b/>
          <w:color w:val="auto"/>
          <w:sz w:val="44"/>
          <w:szCs w:val="44"/>
          <w:highlight w:val="none"/>
        </w:rPr>
        <w:t>情况</w:t>
      </w:r>
      <w:r>
        <w:rPr>
          <w:rFonts w:hint="eastAsia" w:ascii="华文中宋" w:hAnsi="华文中宋" w:eastAsia="华文中宋"/>
          <w:b/>
          <w:color w:val="auto"/>
          <w:sz w:val="44"/>
          <w:szCs w:val="44"/>
          <w:highlight w:val="none"/>
        </w:rPr>
        <w:t>说明（后附企业介绍）</w:t>
      </w:r>
    </w:p>
    <w:p w14:paraId="6427F6F5">
      <w:pPr>
        <w:spacing w:line="360" w:lineRule="auto"/>
        <w:rPr>
          <w:rFonts w:ascii="仿宋" w:hAnsi="仿宋" w:eastAsia="仿宋" w:cs="Arial"/>
          <w:b/>
          <w:color w:val="auto"/>
          <w:sz w:val="24"/>
          <w:highlight w:val="none"/>
        </w:rPr>
      </w:pPr>
      <w:r>
        <w:rPr>
          <w:rFonts w:ascii="仿宋" w:hAnsi="仿宋" w:eastAsia="仿宋" w:cs="Arial"/>
          <w:b/>
          <w:color w:val="auto"/>
          <w:sz w:val="24"/>
          <w:highlight w:val="none"/>
        </w:rPr>
        <w:t>1、名称及概况：</w:t>
      </w:r>
    </w:p>
    <w:p w14:paraId="7BB9044D">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（1）磋商供应商名称：</w:t>
      </w:r>
      <w:r>
        <w:rPr>
          <w:rFonts w:ascii="仿宋" w:hAnsi="仿宋" w:eastAsia="仿宋" w:cs="Arial"/>
          <w:color w:val="auto"/>
          <w:w w:val="90"/>
          <w:sz w:val="24"/>
          <w:highlight w:val="none"/>
        </w:rPr>
        <w:t>______________________________________________________</w:t>
      </w:r>
    </w:p>
    <w:p w14:paraId="42F10DF0">
      <w:pPr>
        <w:spacing w:line="360" w:lineRule="auto"/>
        <w:rPr>
          <w:rFonts w:ascii="仿宋" w:hAnsi="仿宋" w:eastAsia="仿宋" w:cs="Arial"/>
          <w:color w:val="auto"/>
          <w:w w:val="90"/>
          <w:sz w:val="24"/>
          <w:highlight w:val="none"/>
        </w:rPr>
      </w:pPr>
      <w:r>
        <w:rPr>
          <w:rFonts w:hint="eastAsia" w:ascii="仿宋" w:hAnsi="仿宋" w:eastAsia="仿宋" w:cs="Arial"/>
          <w:color w:val="auto"/>
          <w:w w:val="90"/>
          <w:sz w:val="24"/>
          <w:highlight w:val="none"/>
        </w:rPr>
        <w:t>（2）单位组织形式：</w:t>
      </w:r>
      <w:r>
        <w:rPr>
          <w:rFonts w:ascii="仿宋" w:hAnsi="仿宋" w:eastAsia="仿宋" w:cs="Arial"/>
          <w:color w:val="auto"/>
          <w:w w:val="90"/>
          <w:sz w:val="22"/>
          <w:szCs w:val="22"/>
          <w:highlight w:val="none"/>
        </w:rPr>
        <w:t>________________________________________________________________</w:t>
      </w:r>
    </w:p>
    <w:p w14:paraId="4095B094">
      <w:pPr>
        <w:spacing w:line="360" w:lineRule="auto"/>
        <w:rPr>
          <w:rFonts w:ascii="仿宋" w:hAnsi="仿宋" w:eastAsia="仿宋" w:cs="Arial"/>
          <w:color w:val="auto"/>
          <w:sz w:val="24"/>
          <w:highlight w:val="none"/>
        </w:rPr>
      </w:pPr>
      <w:r>
        <w:rPr>
          <w:rFonts w:hint="eastAsia" w:ascii="仿宋" w:hAnsi="仿宋" w:eastAsia="仿宋" w:cs="Arial"/>
          <w:color w:val="auto"/>
          <w:w w:val="90"/>
          <w:sz w:val="24"/>
          <w:highlight w:val="none"/>
        </w:rPr>
        <w:t>（3）法定代表人姓名：</w:t>
      </w:r>
      <w:r>
        <w:rPr>
          <w:rFonts w:ascii="仿宋" w:hAnsi="仿宋" w:eastAsia="仿宋" w:cs="Arial"/>
          <w:color w:val="auto"/>
          <w:w w:val="90"/>
          <w:sz w:val="22"/>
          <w:szCs w:val="22"/>
          <w:highlight w:val="none"/>
        </w:rPr>
        <w:t>______________________________________________________________</w:t>
      </w:r>
    </w:p>
    <w:p w14:paraId="25098701">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w:t>
      </w:r>
      <w:r>
        <w:rPr>
          <w:rFonts w:hint="eastAsia" w:ascii="仿宋" w:hAnsi="仿宋" w:eastAsia="仿宋" w:cs="Arial"/>
          <w:color w:val="auto"/>
          <w:sz w:val="24"/>
          <w:highlight w:val="none"/>
        </w:rPr>
        <w:t>单位</w:t>
      </w:r>
      <w:r>
        <w:rPr>
          <w:rFonts w:ascii="仿宋" w:hAnsi="仿宋" w:eastAsia="仿宋" w:cs="Arial"/>
          <w:color w:val="auto"/>
          <w:sz w:val="24"/>
          <w:highlight w:val="none"/>
        </w:rPr>
        <w:t>地址：</w:t>
      </w:r>
      <w:r>
        <w:rPr>
          <w:rFonts w:ascii="仿宋" w:hAnsi="仿宋" w:eastAsia="仿宋" w:cs="Arial"/>
          <w:color w:val="auto"/>
          <w:w w:val="90"/>
          <w:sz w:val="22"/>
          <w:szCs w:val="22"/>
          <w:highlight w:val="none"/>
        </w:rPr>
        <w:t>___________________________________________________________________</w:t>
      </w:r>
    </w:p>
    <w:p w14:paraId="678F9992">
      <w:pPr>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（5）单位</w:t>
      </w:r>
      <w:r>
        <w:rPr>
          <w:rFonts w:ascii="仿宋" w:hAnsi="仿宋" w:eastAsia="仿宋" w:cs="Arial"/>
          <w:color w:val="auto"/>
          <w:sz w:val="24"/>
          <w:highlight w:val="none"/>
        </w:rPr>
        <w:t>传真/电话号码：</w:t>
      </w:r>
      <w:r>
        <w:rPr>
          <w:rFonts w:ascii="仿宋" w:hAnsi="仿宋" w:eastAsia="仿宋" w:cs="Arial"/>
          <w:color w:val="auto"/>
          <w:w w:val="90"/>
          <w:sz w:val="22"/>
          <w:szCs w:val="22"/>
          <w:highlight w:val="none"/>
        </w:rPr>
        <w:t>________________________________________________________</w:t>
      </w:r>
    </w:p>
    <w:p w14:paraId="4AF41AED">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6</w:t>
      </w:r>
      <w:r>
        <w:rPr>
          <w:rFonts w:ascii="仿宋" w:hAnsi="仿宋" w:eastAsia="仿宋" w:cs="Arial"/>
          <w:color w:val="auto"/>
          <w:sz w:val="24"/>
          <w:highlight w:val="none"/>
        </w:rPr>
        <w:t>）成立或</w:t>
      </w:r>
      <w:r>
        <w:rPr>
          <w:rFonts w:hint="eastAsia" w:ascii="仿宋" w:hAnsi="仿宋" w:eastAsia="仿宋" w:cs="Arial"/>
          <w:color w:val="auto"/>
          <w:sz w:val="24"/>
          <w:highlight w:val="none"/>
        </w:rPr>
        <w:t>工商</w:t>
      </w:r>
      <w:r>
        <w:rPr>
          <w:rFonts w:ascii="仿宋" w:hAnsi="仿宋" w:eastAsia="仿宋" w:cs="Arial"/>
          <w:color w:val="auto"/>
          <w:sz w:val="24"/>
          <w:highlight w:val="none"/>
        </w:rPr>
        <w:t>注册日期：</w:t>
      </w:r>
      <w:r>
        <w:rPr>
          <w:rFonts w:ascii="仿宋" w:hAnsi="仿宋" w:eastAsia="仿宋" w:cs="Arial"/>
          <w:color w:val="auto"/>
          <w:w w:val="90"/>
          <w:sz w:val="24"/>
          <w:highlight w:val="none"/>
        </w:rPr>
        <w:t>_________________________________________________</w:t>
      </w:r>
    </w:p>
    <w:p w14:paraId="5CA2AABC">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7</w:t>
      </w:r>
      <w:r>
        <w:rPr>
          <w:rFonts w:ascii="仿宋" w:hAnsi="仿宋" w:eastAsia="仿宋" w:cs="Arial"/>
          <w:color w:val="auto"/>
          <w:sz w:val="24"/>
          <w:highlight w:val="none"/>
        </w:rPr>
        <w:t>）实收资本：</w:t>
      </w:r>
      <w:r>
        <w:rPr>
          <w:rFonts w:ascii="仿宋" w:hAnsi="仿宋" w:eastAsia="仿宋" w:cs="Arial"/>
          <w:color w:val="auto"/>
          <w:w w:val="90"/>
          <w:sz w:val="24"/>
          <w:highlight w:val="none"/>
        </w:rPr>
        <w:t>____________________________________________________________</w:t>
      </w:r>
    </w:p>
    <w:p w14:paraId="0C87A128">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8</w:t>
      </w:r>
      <w:r>
        <w:rPr>
          <w:rFonts w:ascii="仿宋" w:hAnsi="仿宋" w:eastAsia="仿宋" w:cs="Arial"/>
          <w:color w:val="auto"/>
          <w:sz w:val="24"/>
          <w:highlight w:val="none"/>
        </w:rPr>
        <w:t>）近期资产负债表（</w:t>
      </w:r>
      <w:r>
        <w:rPr>
          <w:rFonts w:ascii="仿宋" w:hAnsi="仿宋" w:eastAsia="仿宋" w:cs="Arial"/>
          <w:color w:val="auto"/>
          <w:sz w:val="24"/>
          <w:highlight w:val="none"/>
          <w:u w:val="single"/>
        </w:rPr>
        <w:t>到</w:t>
      </w:r>
      <w:r>
        <w:rPr>
          <w:rFonts w:ascii="仿宋" w:hAnsi="仿宋" w:eastAsia="仿宋" w:cs="Arial"/>
          <w:color w:val="auto"/>
          <w:w w:val="90"/>
          <w:sz w:val="24"/>
          <w:highlight w:val="none"/>
        </w:rPr>
        <w:t>____________</w:t>
      </w:r>
      <w:r>
        <w:rPr>
          <w:rFonts w:ascii="仿宋" w:hAnsi="仿宋" w:eastAsia="仿宋" w:cs="Arial"/>
          <w:color w:val="auto"/>
          <w:sz w:val="24"/>
          <w:highlight w:val="none"/>
          <w:u w:val="single"/>
        </w:rPr>
        <w:t>年</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月</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日止</w:t>
      </w:r>
      <w:r>
        <w:rPr>
          <w:rFonts w:ascii="仿宋" w:hAnsi="仿宋" w:eastAsia="仿宋" w:cs="Arial"/>
          <w:color w:val="auto"/>
          <w:sz w:val="24"/>
          <w:highlight w:val="none"/>
        </w:rPr>
        <w:t>）</w:t>
      </w:r>
    </w:p>
    <w:p w14:paraId="60D05598">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1）固定资产：</w:t>
      </w:r>
      <w:r>
        <w:rPr>
          <w:rFonts w:ascii="仿宋" w:hAnsi="仿宋" w:eastAsia="仿宋" w:cs="Arial"/>
          <w:color w:val="auto"/>
          <w:w w:val="90"/>
          <w:sz w:val="24"/>
          <w:highlight w:val="none"/>
        </w:rPr>
        <w:t>__________________________________________________________</w:t>
      </w:r>
    </w:p>
    <w:p w14:paraId="16A6BFF0">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 xml:space="preserve">    2）流动资产：</w:t>
      </w:r>
      <w:r>
        <w:rPr>
          <w:rFonts w:ascii="仿宋" w:hAnsi="仿宋" w:eastAsia="仿宋" w:cs="Arial"/>
          <w:color w:val="auto"/>
          <w:w w:val="90"/>
          <w:sz w:val="24"/>
          <w:highlight w:val="none"/>
        </w:rPr>
        <w:t>__________________________________________________________</w:t>
      </w:r>
    </w:p>
    <w:p w14:paraId="265A0962">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3）长期负债：</w:t>
      </w:r>
      <w:r>
        <w:rPr>
          <w:rFonts w:ascii="仿宋" w:hAnsi="仿宋" w:eastAsia="仿宋" w:cs="Arial"/>
          <w:color w:val="auto"/>
          <w:w w:val="90"/>
          <w:sz w:val="24"/>
          <w:highlight w:val="none"/>
        </w:rPr>
        <w:t>__________________________________________________________</w:t>
      </w:r>
    </w:p>
    <w:p w14:paraId="53ACDBED">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4）流动负债：</w:t>
      </w:r>
      <w:r>
        <w:rPr>
          <w:rFonts w:ascii="仿宋" w:hAnsi="仿宋" w:eastAsia="仿宋" w:cs="Arial"/>
          <w:color w:val="auto"/>
          <w:w w:val="90"/>
          <w:sz w:val="24"/>
          <w:highlight w:val="none"/>
        </w:rPr>
        <w:t>__________________________________________________________</w:t>
      </w:r>
    </w:p>
    <w:p w14:paraId="702D9D6C">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5）净</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值：</w:t>
      </w:r>
      <w:r>
        <w:rPr>
          <w:rFonts w:ascii="仿宋" w:hAnsi="仿宋" w:eastAsia="仿宋" w:cs="Arial"/>
          <w:color w:val="auto"/>
          <w:w w:val="90"/>
          <w:sz w:val="24"/>
          <w:highlight w:val="none"/>
        </w:rPr>
        <w:t>__________________________________________________________</w:t>
      </w:r>
    </w:p>
    <w:p w14:paraId="4A6C1051">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6）主要负责人姓名：</w:t>
      </w:r>
      <w:r>
        <w:rPr>
          <w:rFonts w:ascii="仿宋" w:hAnsi="仿宋" w:eastAsia="仿宋" w:cs="Arial"/>
          <w:color w:val="auto"/>
          <w:w w:val="90"/>
          <w:sz w:val="24"/>
          <w:highlight w:val="none"/>
        </w:rPr>
        <w:t>___________________________________________________</w:t>
      </w:r>
    </w:p>
    <w:p w14:paraId="0E894653">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2、企业</w:t>
      </w:r>
      <w:r>
        <w:rPr>
          <w:rFonts w:hint="eastAsia" w:ascii="仿宋" w:hAnsi="仿宋" w:eastAsia="仿宋" w:cs="Arial"/>
          <w:b/>
          <w:color w:val="auto"/>
          <w:sz w:val="24"/>
          <w:highlight w:val="none"/>
        </w:rPr>
        <w:t>现有的与本项目实施有关的</w:t>
      </w:r>
      <w:r>
        <w:rPr>
          <w:rFonts w:ascii="仿宋" w:hAnsi="仿宋" w:eastAsia="仿宋" w:cs="Arial"/>
          <w:b/>
          <w:color w:val="auto"/>
          <w:sz w:val="24"/>
          <w:highlight w:val="none"/>
        </w:rPr>
        <w:t>设备</w:t>
      </w:r>
      <w:r>
        <w:rPr>
          <w:rFonts w:hint="eastAsia" w:ascii="仿宋" w:hAnsi="仿宋" w:eastAsia="仿宋" w:cs="Arial"/>
          <w:b/>
          <w:color w:val="auto"/>
          <w:sz w:val="24"/>
          <w:highlight w:val="none"/>
        </w:rPr>
        <w:t>情况</w:t>
      </w:r>
      <w:r>
        <w:rPr>
          <w:rFonts w:ascii="仿宋" w:hAnsi="仿宋" w:eastAsia="仿宋" w:cs="Arial"/>
          <w:color w:val="auto"/>
          <w:sz w:val="24"/>
          <w:highlight w:val="none"/>
        </w:rPr>
        <w:t>：</w:t>
      </w:r>
      <w:r>
        <w:rPr>
          <w:rFonts w:hint="eastAsia" w:ascii="仿宋" w:hAnsi="仿宋" w:eastAsia="仿宋" w:cs="Arial"/>
          <w:color w:val="auto"/>
          <w:w w:val="90"/>
          <w:sz w:val="24"/>
          <w:highlight w:val="none"/>
        </w:rPr>
        <w:t>无</w:t>
      </w:r>
      <w:r>
        <w:rPr>
          <w:rFonts w:ascii="仿宋" w:hAnsi="仿宋" w:eastAsia="仿宋" w:cs="Arial"/>
          <w:color w:val="auto"/>
          <w:w w:val="90"/>
          <w:sz w:val="24"/>
          <w:highlight w:val="none"/>
        </w:rPr>
        <w:t>_________________________</w:t>
      </w:r>
    </w:p>
    <w:p w14:paraId="38048290">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3、企业</w:t>
      </w:r>
      <w:r>
        <w:rPr>
          <w:rFonts w:hint="eastAsia" w:ascii="仿宋" w:hAnsi="仿宋" w:eastAsia="仿宋" w:cs="Arial"/>
          <w:b/>
          <w:color w:val="auto"/>
          <w:sz w:val="24"/>
          <w:highlight w:val="none"/>
        </w:rPr>
        <w:t>现有的与本项目实施有关的专业技术</w:t>
      </w:r>
      <w:r>
        <w:rPr>
          <w:rFonts w:ascii="仿宋" w:hAnsi="仿宋" w:eastAsia="仿宋" w:cs="Arial"/>
          <w:b/>
          <w:color w:val="auto"/>
          <w:sz w:val="24"/>
          <w:highlight w:val="none"/>
        </w:rPr>
        <w:t>人员情况：</w:t>
      </w:r>
      <w:r>
        <w:rPr>
          <w:rFonts w:ascii="仿宋" w:hAnsi="仿宋" w:eastAsia="仿宋" w:cs="Arial"/>
          <w:color w:val="auto"/>
          <w:w w:val="90"/>
          <w:sz w:val="24"/>
          <w:highlight w:val="none"/>
        </w:rPr>
        <w:t xml:space="preserve"> ____________</w:t>
      </w:r>
    </w:p>
    <w:p w14:paraId="49DC2910">
      <w:pPr>
        <w:spacing w:line="360" w:lineRule="auto"/>
        <w:rPr>
          <w:rFonts w:ascii="仿宋" w:hAnsi="仿宋" w:eastAsia="仿宋" w:cs="Arial"/>
          <w:color w:val="auto"/>
          <w:sz w:val="24"/>
          <w:highlight w:val="none"/>
        </w:rPr>
      </w:pPr>
      <w:r>
        <w:rPr>
          <w:rFonts w:ascii="仿宋" w:hAnsi="仿宋" w:eastAsia="仿宋" w:cs="Arial"/>
          <w:color w:val="auto"/>
          <w:w w:val="90"/>
          <w:sz w:val="24"/>
          <w:highlight w:val="none"/>
        </w:rPr>
        <w:t>_____________________________________________________________________________</w:t>
      </w:r>
    </w:p>
    <w:p w14:paraId="795D7BE3">
      <w:pPr>
        <w:spacing w:line="360" w:lineRule="auto"/>
        <w:rPr>
          <w:rFonts w:ascii="仿宋" w:hAnsi="仿宋" w:eastAsia="仿宋" w:cs="Arial"/>
          <w:color w:val="auto"/>
          <w:sz w:val="24"/>
          <w:highlight w:val="none"/>
        </w:rPr>
      </w:pPr>
      <w:r>
        <w:rPr>
          <w:rFonts w:ascii="仿宋" w:hAnsi="仿宋" w:eastAsia="仿宋" w:cs="Arial"/>
          <w:b/>
          <w:color w:val="auto"/>
          <w:sz w:val="24"/>
          <w:highlight w:val="none"/>
        </w:rPr>
        <w:t>4、近三年的年营业总额</w:t>
      </w:r>
      <w:r>
        <w:rPr>
          <w:rFonts w:hint="eastAsia" w:ascii="仿宋" w:hAnsi="仿宋" w:eastAsia="仿宋" w:cs="Arial"/>
          <w:color w:val="auto"/>
          <w:sz w:val="24"/>
          <w:highlight w:val="none"/>
        </w:rPr>
        <w:t>：</w:t>
      </w:r>
      <w:r>
        <w:rPr>
          <w:rFonts w:ascii="仿宋" w:hAnsi="仿宋" w:eastAsia="仿宋" w:cs="Arial"/>
          <w:color w:val="auto"/>
          <w:w w:val="90"/>
          <w:sz w:val="24"/>
          <w:highlight w:val="none"/>
        </w:rPr>
        <w:t>____________________________________</w:t>
      </w:r>
    </w:p>
    <w:p w14:paraId="2FB5759E">
      <w:pPr>
        <w:spacing w:line="360" w:lineRule="auto"/>
        <w:ind w:firstLine="463" w:firstLineChars="193"/>
        <w:rPr>
          <w:rFonts w:ascii="仿宋" w:hAnsi="仿宋" w:eastAsia="仿宋" w:cs="Arial"/>
          <w:color w:val="auto"/>
          <w:sz w:val="24"/>
          <w:highlight w:val="none"/>
        </w:rPr>
      </w:pPr>
      <w:r>
        <w:rPr>
          <w:rFonts w:ascii="仿宋" w:hAnsi="仿宋" w:eastAsia="仿宋" w:cs="Arial"/>
          <w:color w:val="auto"/>
          <w:sz w:val="24"/>
          <w:highlight w:val="none"/>
        </w:rPr>
        <w:t>兹证明上述声明是真实、正确的、并提供了全部能提供的资料和数据，我们同意遵照</w:t>
      </w:r>
      <w:r>
        <w:rPr>
          <w:rFonts w:hint="eastAsia" w:ascii="仿宋" w:hAnsi="仿宋" w:eastAsia="仿宋" w:cs="Arial"/>
          <w:color w:val="auto"/>
          <w:sz w:val="24"/>
          <w:highlight w:val="none"/>
        </w:rPr>
        <w:t>公开招标采购文件</w:t>
      </w:r>
      <w:r>
        <w:rPr>
          <w:rFonts w:ascii="仿宋" w:hAnsi="仿宋" w:eastAsia="仿宋" w:cs="Arial"/>
          <w:color w:val="auto"/>
          <w:sz w:val="24"/>
          <w:highlight w:val="none"/>
        </w:rPr>
        <w:t>要求出示有关证明文件。</w:t>
      </w:r>
    </w:p>
    <w:p w14:paraId="5BB5DA8D">
      <w:pPr>
        <w:pStyle w:val="30"/>
        <w:spacing w:line="40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磋商供应商名称（盖章）：</w:t>
      </w:r>
    </w:p>
    <w:p w14:paraId="5BDEDFFE">
      <w:pPr>
        <w:pStyle w:val="30"/>
        <w:spacing w:line="400" w:lineRule="exact"/>
        <w:rPr>
          <w:rFonts w:ascii="仿宋" w:hAnsi="仿宋" w:eastAsia="仿宋"/>
          <w:b/>
          <w:color w:val="auto"/>
          <w:sz w:val="24"/>
          <w:szCs w:val="24"/>
          <w:highlight w:val="none"/>
        </w:rPr>
      </w:pPr>
      <w:r>
        <w:rPr>
          <w:rFonts w:ascii="仿宋" w:hAnsi="仿宋" w:eastAsia="仿宋"/>
          <w:b/>
          <w:color w:val="auto"/>
          <w:sz w:val="24"/>
          <w:szCs w:val="24"/>
          <w:highlight w:val="none"/>
        </w:rPr>
        <w:t>法定代表人或授权代表（签字或盖章）</w:t>
      </w:r>
      <w:r>
        <w:rPr>
          <w:rFonts w:hint="eastAsia" w:ascii="仿宋" w:hAnsi="仿宋" w:eastAsia="仿宋"/>
          <w:b/>
          <w:color w:val="auto"/>
          <w:sz w:val="24"/>
          <w:szCs w:val="24"/>
          <w:highlight w:val="none"/>
        </w:rPr>
        <w:t>：</w:t>
      </w:r>
    </w:p>
    <w:p w14:paraId="0AC9B520">
      <w:pPr>
        <w:spacing w:line="360" w:lineRule="auto"/>
        <w:ind w:firstLine="465" w:firstLineChars="193"/>
        <w:rPr>
          <w:rFonts w:ascii="仿宋" w:hAnsi="仿宋" w:eastAsia="仿宋" w:cs="Arial"/>
          <w:color w:val="auto"/>
          <w:sz w:val="24"/>
          <w:szCs w:val="24"/>
          <w:highlight w:val="none"/>
        </w:rPr>
      </w:pPr>
      <w:r>
        <w:rPr>
          <w:rFonts w:hint="eastAsia" w:ascii="仿宋" w:hAnsi="仿宋" w:eastAsia="仿宋"/>
          <w:b/>
          <w:color w:val="auto"/>
          <w:sz w:val="24"/>
          <w:szCs w:val="24"/>
          <w:highlight w:val="none"/>
        </w:rPr>
        <w:t>日    期：</w:t>
      </w:r>
    </w:p>
    <w:p w14:paraId="446AEF3D">
      <w:pPr>
        <w:pStyle w:val="5"/>
        <w:rPr>
          <w:color w:val="auto"/>
          <w:highlight w:val="none"/>
        </w:rPr>
      </w:pPr>
      <w:r>
        <w:rPr>
          <w:rFonts w:ascii="仿宋" w:hAnsi="仿宋" w:eastAsia="仿宋" w:cs="Arial"/>
          <w:color w:val="auto"/>
          <w:highlight w:val="none"/>
        </w:rPr>
        <w:br w:type="page"/>
      </w:r>
      <w:r>
        <w:rPr>
          <w:rFonts w:hint="eastAsia"/>
          <w:color w:val="auto"/>
          <w:highlight w:val="none"/>
        </w:rPr>
        <w:t>2.6</w:t>
      </w:r>
      <w:r>
        <w:rPr>
          <w:color w:val="auto"/>
          <w:highlight w:val="none"/>
        </w:rPr>
        <w:t>商务偏离表</w:t>
      </w:r>
      <w:r>
        <w:rPr>
          <w:rFonts w:hint="eastAsia"/>
          <w:color w:val="auto"/>
          <w:highlight w:val="none"/>
        </w:rPr>
        <w:t>、技术偏离表</w:t>
      </w:r>
    </w:p>
    <w:p w14:paraId="3375780B">
      <w:pPr>
        <w:widowControl/>
        <w:snapToGrid w:val="0"/>
        <w:spacing w:line="400" w:lineRule="exact"/>
        <w:jc w:val="center"/>
        <w:rPr>
          <w:color w:val="auto"/>
          <w:sz w:val="36"/>
          <w:highlight w:val="none"/>
        </w:rPr>
      </w:pPr>
      <w:r>
        <w:rPr>
          <w:color w:val="auto"/>
          <w:sz w:val="36"/>
          <w:highlight w:val="none"/>
        </w:rPr>
        <w:t>商务偏离表</w:t>
      </w:r>
    </w:p>
    <w:tbl>
      <w:tblPr>
        <w:tblStyle w:val="51"/>
        <w:tblW w:w="9673" w:type="dxa"/>
        <w:tblInd w:w="94" w:type="dxa"/>
        <w:tblLayout w:type="fixed"/>
        <w:tblCellMar>
          <w:top w:w="0" w:type="dxa"/>
          <w:left w:w="0" w:type="dxa"/>
          <w:bottom w:w="0" w:type="dxa"/>
          <w:right w:w="0" w:type="dxa"/>
        </w:tblCellMar>
      </w:tblPr>
      <w:tblGrid>
        <w:gridCol w:w="896"/>
        <w:gridCol w:w="1710"/>
        <w:gridCol w:w="2664"/>
        <w:gridCol w:w="2110"/>
        <w:gridCol w:w="2293"/>
      </w:tblGrid>
      <w:tr w14:paraId="418409C0">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A10702">
            <w:pPr>
              <w:widowControl/>
              <w:snapToGrid w:val="0"/>
              <w:spacing w:line="400" w:lineRule="exact"/>
              <w:jc w:val="center"/>
              <w:rPr>
                <w:color w:val="auto"/>
                <w:sz w:val="24"/>
                <w:highlight w:val="none"/>
              </w:rPr>
            </w:pPr>
            <w:r>
              <w:rPr>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B9CA47">
            <w:pPr>
              <w:widowControl/>
              <w:snapToGrid w:val="0"/>
              <w:spacing w:line="400" w:lineRule="exact"/>
              <w:jc w:val="center"/>
              <w:rPr>
                <w:color w:val="auto"/>
                <w:sz w:val="24"/>
                <w:highlight w:val="none"/>
              </w:rPr>
            </w:pPr>
            <w:r>
              <w:rPr>
                <w:color w:val="auto"/>
                <w:sz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F6CEB3">
            <w:pPr>
              <w:widowControl/>
              <w:snapToGrid w:val="0"/>
              <w:spacing w:line="400" w:lineRule="exact"/>
              <w:jc w:val="center"/>
              <w:rPr>
                <w:color w:val="auto"/>
                <w:sz w:val="24"/>
                <w:highlight w:val="none"/>
              </w:rPr>
            </w:pPr>
            <w:r>
              <w:rPr>
                <w:color w:val="auto"/>
                <w:sz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AF7D34">
            <w:pPr>
              <w:widowControl/>
              <w:snapToGrid w:val="0"/>
              <w:spacing w:line="400" w:lineRule="exact"/>
              <w:jc w:val="center"/>
              <w:rPr>
                <w:color w:val="auto"/>
                <w:sz w:val="24"/>
                <w:highlight w:val="none"/>
              </w:rPr>
            </w:pPr>
            <w:r>
              <w:rPr>
                <w:color w:val="auto"/>
                <w:sz w:val="24"/>
                <w:highlight w:val="none"/>
              </w:rPr>
              <w:t>磋商响应文件</w:t>
            </w:r>
          </w:p>
          <w:p w14:paraId="31F8941A">
            <w:pPr>
              <w:widowControl/>
              <w:snapToGrid w:val="0"/>
              <w:spacing w:line="400" w:lineRule="exact"/>
              <w:jc w:val="center"/>
              <w:rPr>
                <w:color w:val="auto"/>
                <w:sz w:val="24"/>
                <w:highlight w:val="none"/>
              </w:rPr>
            </w:pPr>
            <w:r>
              <w:rPr>
                <w:color w:val="auto"/>
                <w:sz w:val="24"/>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89D7BC">
            <w:pPr>
              <w:widowControl/>
              <w:snapToGrid w:val="0"/>
              <w:spacing w:line="400" w:lineRule="exact"/>
              <w:jc w:val="center"/>
              <w:rPr>
                <w:color w:val="auto"/>
                <w:sz w:val="24"/>
                <w:highlight w:val="none"/>
              </w:rPr>
            </w:pPr>
            <w:r>
              <w:rPr>
                <w:color w:val="auto"/>
                <w:sz w:val="24"/>
                <w:highlight w:val="none"/>
              </w:rPr>
              <w:t>备注</w:t>
            </w:r>
          </w:p>
        </w:tc>
      </w:tr>
      <w:tr w14:paraId="36253C1F">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7470A3">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DC9C4AF">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C59988">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3E878DC">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8350C2">
            <w:pPr>
              <w:widowControl/>
              <w:snapToGrid w:val="0"/>
              <w:spacing w:line="400" w:lineRule="exact"/>
              <w:jc w:val="left"/>
              <w:rPr>
                <w:color w:val="auto"/>
                <w:sz w:val="24"/>
                <w:highlight w:val="none"/>
              </w:rPr>
            </w:pPr>
          </w:p>
        </w:tc>
      </w:tr>
      <w:tr w14:paraId="359A8FA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48ECDD">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4FC95D">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AF66551">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680910">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AB6717">
            <w:pPr>
              <w:widowControl/>
              <w:snapToGrid w:val="0"/>
              <w:spacing w:line="400" w:lineRule="exact"/>
              <w:jc w:val="left"/>
              <w:rPr>
                <w:color w:val="auto"/>
                <w:sz w:val="24"/>
                <w:highlight w:val="none"/>
              </w:rPr>
            </w:pPr>
          </w:p>
        </w:tc>
      </w:tr>
      <w:tr w14:paraId="55E8241F">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E6FDF8">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FC5058">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45781B8">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D0C01C">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E088B65">
            <w:pPr>
              <w:widowControl/>
              <w:snapToGrid w:val="0"/>
              <w:spacing w:line="400" w:lineRule="exact"/>
              <w:jc w:val="left"/>
              <w:rPr>
                <w:color w:val="auto"/>
                <w:sz w:val="24"/>
                <w:highlight w:val="none"/>
              </w:rPr>
            </w:pPr>
          </w:p>
        </w:tc>
      </w:tr>
      <w:tr w14:paraId="3BB6D63F">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16C05D3">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417E1F4">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293FFE">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2A7A4F">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ED1BE7A">
            <w:pPr>
              <w:widowControl/>
              <w:snapToGrid w:val="0"/>
              <w:spacing w:line="400" w:lineRule="exact"/>
              <w:jc w:val="left"/>
              <w:rPr>
                <w:color w:val="auto"/>
                <w:sz w:val="24"/>
                <w:highlight w:val="none"/>
              </w:rPr>
            </w:pPr>
          </w:p>
        </w:tc>
      </w:tr>
      <w:tr w14:paraId="6E99765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54622A">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8C6599">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AFBC58">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4F288A">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6530838">
            <w:pPr>
              <w:widowControl/>
              <w:snapToGrid w:val="0"/>
              <w:spacing w:line="400" w:lineRule="exact"/>
              <w:jc w:val="left"/>
              <w:rPr>
                <w:color w:val="auto"/>
                <w:sz w:val="24"/>
                <w:highlight w:val="none"/>
              </w:rPr>
            </w:pPr>
          </w:p>
        </w:tc>
      </w:tr>
      <w:tr w14:paraId="332632F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663D5F">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C07364">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BA8FF7">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2692F7">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E1F253">
            <w:pPr>
              <w:widowControl/>
              <w:snapToGrid w:val="0"/>
              <w:spacing w:line="400" w:lineRule="exact"/>
              <w:jc w:val="left"/>
              <w:rPr>
                <w:color w:val="auto"/>
                <w:sz w:val="24"/>
                <w:highlight w:val="none"/>
              </w:rPr>
            </w:pPr>
          </w:p>
        </w:tc>
      </w:tr>
      <w:tr w14:paraId="4CE1D7D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FAF747">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C10BCB">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847554">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1E8CFCC">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6DEDE0">
            <w:pPr>
              <w:widowControl/>
              <w:snapToGrid w:val="0"/>
              <w:spacing w:line="400" w:lineRule="exact"/>
              <w:jc w:val="left"/>
              <w:rPr>
                <w:color w:val="auto"/>
                <w:sz w:val="24"/>
                <w:highlight w:val="none"/>
              </w:rPr>
            </w:pPr>
          </w:p>
        </w:tc>
      </w:tr>
      <w:tr w14:paraId="040053F8">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571BD1">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4C8B38">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5F672D">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AB398DB">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06DCA5">
            <w:pPr>
              <w:widowControl/>
              <w:snapToGrid w:val="0"/>
              <w:spacing w:line="400" w:lineRule="exact"/>
              <w:jc w:val="left"/>
              <w:rPr>
                <w:color w:val="auto"/>
                <w:sz w:val="24"/>
                <w:highlight w:val="none"/>
              </w:rPr>
            </w:pPr>
          </w:p>
        </w:tc>
      </w:tr>
      <w:tr w14:paraId="6EEBE3BE">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8F1A7F">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7EF93D">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4FAE400">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2AA1F3">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4BF923">
            <w:pPr>
              <w:widowControl/>
              <w:snapToGrid w:val="0"/>
              <w:spacing w:line="400" w:lineRule="exact"/>
              <w:jc w:val="left"/>
              <w:rPr>
                <w:color w:val="auto"/>
                <w:sz w:val="24"/>
                <w:highlight w:val="none"/>
              </w:rPr>
            </w:pPr>
          </w:p>
        </w:tc>
      </w:tr>
    </w:tbl>
    <w:p w14:paraId="7B9CA9AF">
      <w:pPr>
        <w:widowControl/>
        <w:snapToGrid w:val="0"/>
        <w:spacing w:line="400" w:lineRule="exact"/>
        <w:jc w:val="left"/>
        <w:rPr>
          <w:color w:val="auto"/>
          <w:sz w:val="24"/>
          <w:highlight w:val="none"/>
        </w:rPr>
      </w:pPr>
    </w:p>
    <w:p w14:paraId="4841F79F">
      <w:pPr>
        <w:widowControl/>
        <w:snapToGrid w:val="0"/>
        <w:spacing w:line="400" w:lineRule="exact"/>
        <w:jc w:val="left"/>
        <w:rPr>
          <w:color w:val="auto"/>
          <w:sz w:val="24"/>
          <w:highlight w:val="none"/>
        </w:rPr>
      </w:pPr>
      <w:r>
        <w:rPr>
          <w:color w:val="auto"/>
          <w:sz w:val="24"/>
          <w:highlight w:val="none"/>
        </w:rPr>
        <w:t>供应商盖章：</w:t>
      </w:r>
    </w:p>
    <w:p w14:paraId="5C355EB7">
      <w:pPr>
        <w:widowControl/>
        <w:snapToGrid w:val="0"/>
        <w:spacing w:line="400" w:lineRule="exact"/>
        <w:jc w:val="left"/>
        <w:rPr>
          <w:color w:val="auto"/>
          <w:sz w:val="24"/>
          <w:highlight w:val="none"/>
        </w:rPr>
      </w:pPr>
    </w:p>
    <w:p w14:paraId="17E8B7BA">
      <w:pPr>
        <w:widowControl/>
        <w:snapToGrid w:val="0"/>
        <w:spacing w:line="400" w:lineRule="exact"/>
        <w:jc w:val="left"/>
        <w:rPr>
          <w:color w:val="auto"/>
          <w:sz w:val="36"/>
          <w:highlight w:val="none"/>
        </w:rPr>
      </w:pPr>
    </w:p>
    <w:p w14:paraId="1A889113">
      <w:pPr>
        <w:widowControl/>
        <w:snapToGrid w:val="0"/>
        <w:spacing w:line="400" w:lineRule="exact"/>
        <w:ind w:firstLine="3600"/>
        <w:jc w:val="left"/>
        <w:rPr>
          <w:color w:val="auto"/>
          <w:sz w:val="36"/>
          <w:highlight w:val="none"/>
        </w:rPr>
      </w:pPr>
      <w:r>
        <w:rPr>
          <w:color w:val="auto"/>
          <w:sz w:val="36"/>
          <w:highlight w:val="none"/>
        </w:rPr>
        <w:t>技术偏离表</w:t>
      </w:r>
    </w:p>
    <w:tbl>
      <w:tblPr>
        <w:tblStyle w:val="51"/>
        <w:tblW w:w="9673" w:type="dxa"/>
        <w:tblInd w:w="94" w:type="dxa"/>
        <w:tblLayout w:type="fixed"/>
        <w:tblCellMar>
          <w:top w:w="0" w:type="dxa"/>
          <w:left w:w="0" w:type="dxa"/>
          <w:bottom w:w="0" w:type="dxa"/>
          <w:right w:w="0" w:type="dxa"/>
        </w:tblCellMar>
      </w:tblPr>
      <w:tblGrid>
        <w:gridCol w:w="896"/>
        <w:gridCol w:w="1708"/>
        <w:gridCol w:w="2660"/>
        <w:gridCol w:w="2113"/>
        <w:gridCol w:w="2296"/>
      </w:tblGrid>
      <w:tr w14:paraId="7325F7A6">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A0BC89">
            <w:pPr>
              <w:widowControl/>
              <w:snapToGrid w:val="0"/>
              <w:spacing w:line="400" w:lineRule="exact"/>
              <w:jc w:val="center"/>
              <w:rPr>
                <w:color w:val="auto"/>
                <w:sz w:val="24"/>
                <w:highlight w:val="none"/>
              </w:rPr>
            </w:pPr>
            <w:r>
              <w:rPr>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481357">
            <w:pPr>
              <w:widowControl/>
              <w:snapToGrid w:val="0"/>
              <w:spacing w:line="400" w:lineRule="exact"/>
              <w:jc w:val="center"/>
              <w:rPr>
                <w:color w:val="auto"/>
                <w:sz w:val="24"/>
                <w:highlight w:val="none"/>
              </w:rPr>
            </w:pPr>
            <w:r>
              <w:rPr>
                <w:color w:val="auto"/>
                <w:sz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A1E726">
            <w:pPr>
              <w:widowControl/>
              <w:snapToGrid w:val="0"/>
              <w:spacing w:line="400" w:lineRule="exact"/>
              <w:jc w:val="center"/>
              <w:rPr>
                <w:color w:val="auto"/>
                <w:sz w:val="24"/>
                <w:highlight w:val="none"/>
              </w:rPr>
            </w:pPr>
            <w:r>
              <w:rPr>
                <w:color w:val="auto"/>
                <w:sz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A67810">
            <w:pPr>
              <w:widowControl/>
              <w:snapToGrid w:val="0"/>
              <w:spacing w:line="400" w:lineRule="exact"/>
              <w:jc w:val="center"/>
              <w:rPr>
                <w:color w:val="auto"/>
                <w:sz w:val="24"/>
                <w:highlight w:val="none"/>
              </w:rPr>
            </w:pPr>
            <w:r>
              <w:rPr>
                <w:color w:val="auto"/>
                <w:sz w:val="24"/>
                <w:highlight w:val="none"/>
              </w:rPr>
              <w:t>磋商响应文件</w:t>
            </w:r>
          </w:p>
          <w:p w14:paraId="2E3CF498">
            <w:pPr>
              <w:widowControl/>
              <w:snapToGrid w:val="0"/>
              <w:spacing w:line="400" w:lineRule="exact"/>
              <w:jc w:val="center"/>
              <w:rPr>
                <w:color w:val="auto"/>
                <w:sz w:val="24"/>
                <w:highlight w:val="none"/>
              </w:rPr>
            </w:pPr>
            <w:r>
              <w:rPr>
                <w:color w:val="auto"/>
                <w:sz w:val="24"/>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BF930A">
            <w:pPr>
              <w:widowControl/>
              <w:snapToGrid w:val="0"/>
              <w:spacing w:line="400" w:lineRule="exact"/>
              <w:jc w:val="center"/>
              <w:rPr>
                <w:color w:val="auto"/>
                <w:sz w:val="24"/>
                <w:highlight w:val="none"/>
              </w:rPr>
            </w:pPr>
            <w:r>
              <w:rPr>
                <w:color w:val="auto"/>
                <w:sz w:val="24"/>
                <w:highlight w:val="none"/>
              </w:rPr>
              <w:t>备注</w:t>
            </w:r>
          </w:p>
        </w:tc>
      </w:tr>
      <w:tr w14:paraId="485DEEC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11A50D3">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F6F21A">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B57C7F">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20A146B">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7103E2">
            <w:pPr>
              <w:widowControl/>
              <w:snapToGrid w:val="0"/>
              <w:spacing w:line="400" w:lineRule="exact"/>
              <w:jc w:val="left"/>
              <w:rPr>
                <w:color w:val="auto"/>
                <w:sz w:val="24"/>
                <w:highlight w:val="none"/>
              </w:rPr>
            </w:pPr>
          </w:p>
        </w:tc>
      </w:tr>
      <w:tr w14:paraId="405584B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BDC7B4">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9E923B">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54F7BA">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99DACD">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69430F">
            <w:pPr>
              <w:widowControl/>
              <w:snapToGrid w:val="0"/>
              <w:spacing w:line="400" w:lineRule="exact"/>
              <w:jc w:val="left"/>
              <w:rPr>
                <w:color w:val="auto"/>
                <w:sz w:val="24"/>
                <w:highlight w:val="none"/>
              </w:rPr>
            </w:pPr>
          </w:p>
        </w:tc>
      </w:tr>
      <w:tr w14:paraId="245BE4A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EF07028">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D20AE9">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0519E49">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C8BB78">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03D19A">
            <w:pPr>
              <w:widowControl/>
              <w:snapToGrid w:val="0"/>
              <w:spacing w:line="400" w:lineRule="exact"/>
              <w:jc w:val="left"/>
              <w:rPr>
                <w:color w:val="auto"/>
                <w:sz w:val="24"/>
                <w:highlight w:val="none"/>
              </w:rPr>
            </w:pPr>
          </w:p>
        </w:tc>
      </w:tr>
      <w:tr w14:paraId="1873355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E278AC">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9FFACA">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EBE249">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9C5B00">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598790C">
            <w:pPr>
              <w:widowControl/>
              <w:snapToGrid w:val="0"/>
              <w:spacing w:line="400" w:lineRule="exact"/>
              <w:jc w:val="left"/>
              <w:rPr>
                <w:color w:val="auto"/>
                <w:sz w:val="24"/>
                <w:highlight w:val="none"/>
              </w:rPr>
            </w:pPr>
          </w:p>
        </w:tc>
      </w:tr>
      <w:tr w14:paraId="0E9A6AB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E81169">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65771B">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3AFAD1C">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A761D7">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A14CB3">
            <w:pPr>
              <w:widowControl/>
              <w:snapToGrid w:val="0"/>
              <w:spacing w:line="400" w:lineRule="exact"/>
              <w:jc w:val="left"/>
              <w:rPr>
                <w:color w:val="auto"/>
                <w:sz w:val="24"/>
                <w:highlight w:val="none"/>
              </w:rPr>
            </w:pPr>
          </w:p>
        </w:tc>
      </w:tr>
      <w:tr w14:paraId="5350A46B">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D19578">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2EDF9A">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CD8435">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4D1F3C3">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7BDF1E6">
            <w:pPr>
              <w:widowControl/>
              <w:snapToGrid w:val="0"/>
              <w:spacing w:line="400" w:lineRule="exact"/>
              <w:jc w:val="left"/>
              <w:rPr>
                <w:color w:val="auto"/>
                <w:sz w:val="24"/>
                <w:highlight w:val="none"/>
              </w:rPr>
            </w:pPr>
          </w:p>
        </w:tc>
      </w:tr>
      <w:tr w14:paraId="2AAE6A6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33BA25B">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E52969">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AF5C7C">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2D909C">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D45CD2B">
            <w:pPr>
              <w:widowControl/>
              <w:snapToGrid w:val="0"/>
              <w:spacing w:line="400" w:lineRule="exact"/>
              <w:jc w:val="left"/>
              <w:rPr>
                <w:color w:val="auto"/>
                <w:sz w:val="24"/>
                <w:highlight w:val="none"/>
              </w:rPr>
            </w:pPr>
          </w:p>
        </w:tc>
      </w:tr>
      <w:tr w14:paraId="3B1D438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9E5C2D">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0807E3">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9414199">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45781A">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00A87E3">
            <w:pPr>
              <w:widowControl/>
              <w:snapToGrid w:val="0"/>
              <w:spacing w:line="400" w:lineRule="exact"/>
              <w:jc w:val="left"/>
              <w:rPr>
                <w:color w:val="auto"/>
                <w:sz w:val="24"/>
                <w:highlight w:val="none"/>
              </w:rPr>
            </w:pPr>
          </w:p>
        </w:tc>
      </w:tr>
    </w:tbl>
    <w:p w14:paraId="21AA1577">
      <w:pPr>
        <w:widowControl/>
        <w:snapToGrid w:val="0"/>
        <w:spacing w:line="400" w:lineRule="exact"/>
        <w:jc w:val="left"/>
        <w:rPr>
          <w:color w:val="auto"/>
          <w:sz w:val="24"/>
          <w:highlight w:val="none"/>
        </w:rPr>
      </w:pPr>
    </w:p>
    <w:p w14:paraId="1E1D289E">
      <w:pPr>
        <w:widowControl/>
        <w:snapToGrid w:val="0"/>
        <w:spacing w:line="400" w:lineRule="exact"/>
        <w:jc w:val="left"/>
        <w:rPr>
          <w:color w:val="auto"/>
          <w:sz w:val="24"/>
          <w:highlight w:val="none"/>
        </w:rPr>
      </w:pPr>
      <w:r>
        <w:rPr>
          <w:color w:val="auto"/>
          <w:sz w:val="24"/>
          <w:highlight w:val="none"/>
        </w:rPr>
        <w:t>供应商盖章：</w:t>
      </w:r>
    </w:p>
    <w:p w14:paraId="3FFF9DE4">
      <w:pPr>
        <w:pStyle w:val="5"/>
        <w:rPr>
          <w:color w:val="auto"/>
          <w:highlight w:val="none"/>
        </w:rPr>
      </w:pPr>
      <w:r>
        <w:rPr>
          <w:rFonts w:hint="eastAsia"/>
          <w:color w:val="auto"/>
          <w:highlight w:val="none"/>
        </w:rPr>
        <w:t>2.7项目</w:t>
      </w:r>
      <w:r>
        <w:rPr>
          <w:rFonts w:hint="eastAsia"/>
          <w:color w:val="auto"/>
          <w:highlight w:val="none"/>
          <w:lang w:val="en-US" w:eastAsia="zh-CN"/>
        </w:rPr>
        <w:t>整体</w:t>
      </w:r>
      <w:r>
        <w:rPr>
          <w:rFonts w:hint="eastAsia"/>
          <w:color w:val="auto"/>
          <w:highlight w:val="none"/>
        </w:rPr>
        <w:t>实施方案</w:t>
      </w:r>
    </w:p>
    <w:p w14:paraId="29007564">
      <w:pPr>
        <w:pStyle w:val="30"/>
        <w:adjustRightInd w:val="0"/>
        <w:snapToGrid w:val="0"/>
        <w:spacing w:line="440" w:lineRule="atLeast"/>
        <w:ind w:firstLine="2100" w:firstLineChars="581"/>
        <w:outlineLvl w:val="0"/>
        <w:rPr>
          <w:rFonts w:hAnsi="宋体"/>
          <w:b/>
          <w:color w:val="auto"/>
          <w:sz w:val="36"/>
          <w:szCs w:val="36"/>
          <w:highlight w:val="none"/>
        </w:rPr>
      </w:pPr>
      <w:bookmarkStart w:id="29" w:name="_Toc477340075"/>
      <w:r>
        <w:rPr>
          <w:rFonts w:hint="eastAsia" w:hAnsi="宋体"/>
          <w:b/>
          <w:color w:val="auto"/>
          <w:sz w:val="36"/>
          <w:szCs w:val="36"/>
          <w:highlight w:val="none"/>
        </w:rPr>
        <w:t xml:space="preserve">      项目</w:t>
      </w:r>
      <w:r>
        <w:rPr>
          <w:rFonts w:hint="eastAsia" w:hAnsi="宋体"/>
          <w:b/>
          <w:color w:val="auto"/>
          <w:sz w:val="36"/>
          <w:szCs w:val="36"/>
          <w:highlight w:val="none"/>
          <w:lang w:val="en-US" w:eastAsia="zh-CN"/>
        </w:rPr>
        <w:t>整体</w:t>
      </w:r>
      <w:r>
        <w:rPr>
          <w:rFonts w:hint="eastAsia" w:hAnsi="宋体"/>
          <w:b/>
          <w:color w:val="auto"/>
          <w:sz w:val="36"/>
          <w:szCs w:val="36"/>
          <w:highlight w:val="none"/>
        </w:rPr>
        <w:t>实施方案</w:t>
      </w:r>
      <w:bookmarkEnd w:id="29"/>
    </w:p>
    <w:p w14:paraId="14F538C6">
      <w:pPr>
        <w:spacing w:line="460" w:lineRule="atLeast"/>
        <w:jc w:val="center"/>
        <w:rPr>
          <w:rFonts w:ascii="宋体"/>
          <w:b/>
          <w:color w:val="auto"/>
          <w:sz w:val="22"/>
          <w:szCs w:val="22"/>
          <w:highlight w:val="none"/>
        </w:rPr>
      </w:pPr>
      <w:r>
        <w:rPr>
          <w:rFonts w:hint="eastAsia" w:ascii="宋体"/>
          <w:b/>
          <w:color w:val="auto"/>
          <w:sz w:val="24"/>
          <w:highlight w:val="none"/>
        </w:rPr>
        <w:t>（格式自拟）</w:t>
      </w:r>
    </w:p>
    <w:p w14:paraId="429DC849">
      <w:pPr>
        <w:pStyle w:val="30"/>
        <w:spacing w:line="520" w:lineRule="atLeast"/>
        <w:rPr>
          <w:rFonts w:hAnsi="宋体"/>
          <w:b/>
          <w:bCs/>
          <w:color w:val="auto"/>
          <w:sz w:val="22"/>
          <w:szCs w:val="22"/>
          <w:highlight w:val="none"/>
        </w:rPr>
      </w:pPr>
    </w:p>
    <w:p w14:paraId="5C07B6DE">
      <w:pPr>
        <w:autoSpaceDE w:val="0"/>
        <w:autoSpaceDN w:val="0"/>
        <w:adjustRightInd w:val="0"/>
        <w:jc w:val="center"/>
        <w:rPr>
          <w:rFonts w:ascii="宋体" w:cs="仿宋_GB2312"/>
          <w:b/>
          <w:color w:val="auto"/>
          <w:sz w:val="36"/>
          <w:szCs w:val="36"/>
          <w:highlight w:val="none"/>
          <w:lang w:val="zh-CN"/>
        </w:rPr>
      </w:pPr>
    </w:p>
    <w:p w14:paraId="3E958F98">
      <w:pPr>
        <w:pStyle w:val="30"/>
        <w:adjustRightInd w:val="0"/>
        <w:snapToGrid w:val="0"/>
        <w:spacing w:line="440" w:lineRule="atLeast"/>
        <w:rPr>
          <w:rFonts w:hAnsi="宋体"/>
          <w:b/>
          <w:color w:val="auto"/>
          <w:sz w:val="36"/>
          <w:szCs w:val="36"/>
          <w:highlight w:val="none"/>
        </w:rPr>
        <w:sectPr>
          <w:pgSz w:w="11907" w:h="16840"/>
          <w:pgMar w:top="1440" w:right="1117" w:bottom="1440" w:left="1440" w:header="720" w:footer="720" w:gutter="0"/>
          <w:pgNumType w:chapStyle="1"/>
          <w:cols w:space="720" w:num="1"/>
          <w:docGrid w:linePitch="272" w:charSpace="-3831"/>
        </w:sectPr>
      </w:pPr>
    </w:p>
    <w:p w14:paraId="7CD7BE93">
      <w:pPr>
        <w:pStyle w:val="5"/>
        <w:rPr>
          <w:b w:val="0"/>
          <w:color w:val="auto"/>
          <w:sz w:val="36"/>
          <w:szCs w:val="36"/>
          <w:highlight w:val="none"/>
        </w:rPr>
      </w:pPr>
      <w:r>
        <w:rPr>
          <w:rFonts w:hint="eastAsia"/>
          <w:color w:val="auto"/>
          <w:highlight w:val="none"/>
        </w:rPr>
        <w:t>2.8项目人员配置情况</w:t>
      </w:r>
    </w:p>
    <w:p w14:paraId="656D3C42">
      <w:pPr>
        <w:pStyle w:val="30"/>
        <w:adjustRightInd w:val="0"/>
        <w:snapToGrid w:val="0"/>
        <w:spacing w:line="440" w:lineRule="atLeast"/>
        <w:ind w:firstLine="480"/>
        <w:jc w:val="center"/>
        <w:outlineLvl w:val="0"/>
        <w:rPr>
          <w:rFonts w:hAnsi="宋体"/>
          <w:b/>
          <w:color w:val="auto"/>
          <w:sz w:val="36"/>
          <w:szCs w:val="36"/>
          <w:highlight w:val="none"/>
        </w:rPr>
      </w:pPr>
      <w:bookmarkStart w:id="30" w:name="_Toc477340078"/>
      <w:r>
        <w:rPr>
          <w:rFonts w:hint="eastAsia" w:hAnsi="宋体"/>
          <w:b/>
          <w:color w:val="auto"/>
          <w:sz w:val="36"/>
          <w:szCs w:val="36"/>
          <w:highlight w:val="none"/>
        </w:rPr>
        <w:t>（一） 人员配置</w:t>
      </w:r>
      <w:bookmarkEnd w:id="30"/>
    </w:p>
    <w:p w14:paraId="5F73AD88">
      <w:pPr>
        <w:jc w:val="center"/>
        <w:rPr>
          <w:rFonts w:ascii="宋体"/>
          <w:b/>
          <w:color w:val="auto"/>
          <w:sz w:val="24"/>
          <w:highlight w:val="none"/>
        </w:rPr>
      </w:pPr>
      <w:r>
        <w:rPr>
          <w:rFonts w:hint="eastAsia" w:ascii="宋体"/>
          <w:b/>
          <w:color w:val="auto"/>
          <w:sz w:val="24"/>
          <w:highlight w:val="none"/>
        </w:rPr>
        <w:t>项目主管人员、专业人员概况</w:t>
      </w:r>
    </w:p>
    <w:p w14:paraId="7577EC4B">
      <w:pPr>
        <w:rPr>
          <w:rFonts w:ascii="宋体"/>
          <w:b/>
          <w:color w:val="auto"/>
          <w:sz w:val="22"/>
          <w:szCs w:val="22"/>
          <w:highlight w:val="none"/>
        </w:rPr>
      </w:pPr>
      <w:r>
        <w:rPr>
          <w:rFonts w:hint="eastAsia" w:ascii="宋体"/>
          <w:b/>
          <w:color w:val="auto"/>
          <w:sz w:val="22"/>
          <w:szCs w:val="22"/>
          <w:highlight w:val="none"/>
        </w:rPr>
        <w:t xml:space="preserve">项目名称：                                          </w:t>
      </w:r>
      <w:r>
        <w:rPr>
          <w:rFonts w:hint="eastAsia" w:ascii="宋体"/>
          <w:b/>
          <w:color w:val="auto"/>
          <w:sz w:val="22"/>
          <w:szCs w:val="22"/>
          <w:highlight w:val="none"/>
          <w:lang w:val="en-US" w:eastAsia="zh-CN"/>
        </w:rPr>
        <w:t>项目</w:t>
      </w:r>
      <w:r>
        <w:rPr>
          <w:rFonts w:hint="eastAsia" w:ascii="宋体"/>
          <w:b/>
          <w:color w:val="auto"/>
          <w:sz w:val="22"/>
          <w:szCs w:val="22"/>
          <w:highlight w:val="none"/>
        </w:rPr>
        <w:t xml:space="preserve">编号： </w:t>
      </w:r>
    </w:p>
    <w:tbl>
      <w:tblPr>
        <w:tblStyle w:val="51"/>
        <w:tblW w:w="919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14:paraId="2FEC6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14:paraId="3B338D9F">
            <w:pPr>
              <w:spacing w:line="360" w:lineRule="auto"/>
              <w:jc w:val="center"/>
              <w:rPr>
                <w:rFonts w:ascii="宋体"/>
                <w:b/>
                <w:color w:val="auto"/>
                <w:sz w:val="22"/>
                <w:szCs w:val="22"/>
                <w:highlight w:val="none"/>
              </w:rPr>
            </w:pPr>
            <w:r>
              <w:rPr>
                <w:rFonts w:hint="eastAsia" w:ascii="宋体"/>
                <w:b/>
                <w:color w:val="auto"/>
                <w:sz w:val="22"/>
                <w:szCs w:val="22"/>
                <w:highlight w:val="none"/>
              </w:rPr>
              <w:t>序号</w:t>
            </w:r>
          </w:p>
        </w:tc>
        <w:tc>
          <w:tcPr>
            <w:tcW w:w="768" w:type="dxa"/>
            <w:vAlign w:val="center"/>
          </w:tcPr>
          <w:p w14:paraId="52A08C60">
            <w:pPr>
              <w:spacing w:line="360" w:lineRule="auto"/>
              <w:jc w:val="center"/>
              <w:rPr>
                <w:rFonts w:ascii="宋体"/>
                <w:b/>
                <w:color w:val="auto"/>
                <w:sz w:val="22"/>
                <w:szCs w:val="22"/>
                <w:highlight w:val="none"/>
              </w:rPr>
            </w:pPr>
            <w:r>
              <w:rPr>
                <w:rFonts w:hint="eastAsia" w:ascii="宋体"/>
                <w:b/>
                <w:color w:val="auto"/>
                <w:sz w:val="22"/>
                <w:szCs w:val="22"/>
                <w:highlight w:val="none"/>
              </w:rPr>
              <w:t>姓名</w:t>
            </w:r>
          </w:p>
        </w:tc>
        <w:tc>
          <w:tcPr>
            <w:tcW w:w="900" w:type="dxa"/>
            <w:vAlign w:val="center"/>
          </w:tcPr>
          <w:p w14:paraId="1AA79B67">
            <w:pPr>
              <w:spacing w:line="360" w:lineRule="auto"/>
              <w:jc w:val="center"/>
              <w:rPr>
                <w:rFonts w:ascii="宋体"/>
                <w:b/>
                <w:color w:val="auto"/>
                <w:sz w:val="22"/>
                <w:szCs w:val="22"/>
                <w:highlight w:val="none"/>
              </w:rPr>
            </w:pPr>
            <w:r>
              <w:rPr>
                <w:rFonts w:hint="eastAsia" w:ascii="宋体"/>
                <w:b/>
                <w:color w:val="auto"/>
                <w:sz w:val="22"/>
                <w:szCs w:val="22"/>
                <w:highlight w:val="none"/>
              </w:rPr>
              <w:t>性别</w:t>
            </w:r>
          </w:p>
        </w:tc>
        <w:tc>
          <w:tcPr>
            <w:tcW w:w="720" w:type="dxa"/>
            <w:vAlign w:val="center"/>
          </w:tcPr>
          <w:p w14:paraId="2F6A8345">
            <w:pPr>
              <w:spacing w:line="360" w:lineRule="auto"/>
              <w:jc w:val="center"/>
              <w:rPr>
                <w:rFonts w:ascii="宋体"/>
                <w:b/>
                <w:color w:val="auto"/>
                <w:sz w:val="22"/>
                <w:szCs w:val="22"/>
                <w:highlight w:val="none"/>
              </w:rPr>
            </w:pPr>
            <w:r>
              <w:rPr>
                <w:rFonts w:hint="eastAsia" w:ascii="宋体"/>
                <w:b/>
                <w:color w:val="auto"/>
                <w:sz w:val="22"/>
                <w:szCs w:val="22"/>
                <w:highlight w:val="none"/>
              </w:rPr>
              <w:t>年龄</w:t>
            </w:r>
          </w:p>
        </w:tc>
        <w:tc>
          <w:tcPr>
            <w:tcW w:w="720" w:type="dxa"/>
            <w:vAlign w:val="center"/>
          </w:tcPr>
          <w:p w14:paraId="6771C36C">
            <w:pPr>
              <w:spacing w:line="360" w:lineRule="auto"/>
              <w:jc w:val="center"/>
              <w:rPr>
                <w:rFonts w:ascii="宋体"/>
                <w:b/>
                <w:color w:val="auto"/>
                <w:sz w:val="22"/>
                <w:szCs w:val="22"/>
                <w:highlight w:val="none"/>
              </w:rPr>
            </w:pPr>
            <w:r>
              <w:rPr>
                <w:rFonts w:hint="eastAsia" w:ascii="宋体"/>
                <w:b/>
                <w:color w:val="auto"/>
                <w:sz w:val="22"/>
                <w:szCs w:val="22"/>
                <w:highlight w:val="none"/>
              </w:rPr>
              <w:t>学历</w:t>
            </w:r>
          </w:p>
        </w:tc>
        <w:tc>
          <w:tcPr>
            <w:tcW w:w="1080" w:type="dxa"/>
            <w:vAlign w:val="center"/>
          </w:tcPr>
          <w:p w14:paraId="4218AD7B">
            <w:pPr>
              <w:spacing w:line="280" w:lineRule="exact"/>
              <w:jc w:val="center"/>
              <w:rPr>
                <w:rFonts w:ascii="宋体"/>
                <w:b/>
                <w:color w:val="auto"/>
                <w:sz w:val="22"/>
                <w:szCs w:val="22"/>
                <w:highlight w:val="none"/>
              </w:rPr>
            </w:pPr>
            <w:r>
              <w:rPr>
                <w:rFonts w:hint="eastAsia" w:ascii="宋体"/>
                <w:b/>
                <w:color w:val="auto"/>
                <w:sz w:val="22"/>
                <w:szCs w:val="22"/>
                <w:highlight w:val="none"/>
              </w:rPr>
              <w:t>资格</w:t>
            </w:r>
          </w:p>
          <w:p w14:paraId="74D839ED">
            <w:pPr>
              <w:spacing w:line="280" w:lineRule="exact"/>
              <w:jc w:val="center"/>
              <w:rPr>
                <w:rFonts w:ascii="宋体"/>
                <w:b/>
                <w:color w:val="auto"/>
                <w:sz w:val="22"/>
                <w:szCs w:val="22"/>
                <w:highlight w:val="none"/>
              </w:rPr>
            </w:pPr>
            <w:r>
              <w:rPr>
                <w:rFonts w:hint="eastAsia" w:ascii="宋体"/>
                <w:b/>
                <w:color w:val="auto"/>
                <w:sz w:val="22"/>
                <w:szCs w:val="22"/>
                <w:highlight w:val="none"/>
              </w:rPr>
              <w:t>证书</w:t>
            </w:r>
          </w:p>
        </w:tc>
        <w:tc>
          <w:tcPr>
            <w:tcW w:w="720" w:type="dxa"/>
            <w:vAlign w:val="center"/>
          </w:tcPr>
          <w:p w14:paraId="0FFCC2F0">
            <w:pPr>
              <w:spacing w:line="280" w:lineRule="exact"/>
              <w:jc w:val="center"/>
              <w:rPr>
                <w:rFonts w:ascii="宋体"/>
                <w:b/>
                <w:color w:val="auto"/>
                <w:sz w:val="22"/>
                <w:szCs w:val="22"/>
                <w:highlight w:val="none"/>
              </w:rPr>
            </w:pPr>
            <w:r>
              <w:rPr>
                <w:rFonts w:hint="eastAsia" w:ascii="宋体"/>
                <w:b/>
                <w:color w:val="auto"/>
                <w:sz w:val="22"/>
                <w:szCs w:val="22"/>
                <w:highlight w:val="none"/>
              </w:rPr>
              <w:t>现任职务</w:t>
            </w:r>
          </w:p>
        </w:tc>
        <w:tc>
          <w:tcPr>
            <w:tcW w:w="2189" w:type="dxa"/>
            <w:vAlign w:val="center"/>
          </w:tcPr>
          <w:p w14:paraId="1A05FFF2">
            <w:pPr>
              <w:spacing w:line="280" w:lineRule="exact"/>
              <w:jc w:val="center"/>
              <w:rPr>
                <w:rFonts w:ascii="宋体"/>
                <w:b/>
                <w:color w:val="auto"/>
                <w:sz w:val="22"/>
                <w:szCs w:val="22"/>
                <w:highlight w:val="none"/>
              </w:rPr>
            </w:pPr>
            <w:r>
              <w:rPr>
                <w:rFonts w:hint="eastAsia" w:ascii="宋体"/>
                <w:b/>
                <w:color w:val="auto"/>
                <w:sz w:val="22"/>
                <w:szCs w:val="22"/>
                <w:highlight w:val="none"/>
              </w:rPr>
              <w:t>从事类似服务简历、年限</w:t>
            </w:r>
          </w:p>
        </w:tc>
        <w:tc>
          <w:tcPr>
            <w:tcW w:w="1428" w:type="dxa"/>
            <w:vAlign w:val="center"/>
          </w:tcPr>
          <w:p w14:paraId="7A4472ED">
            <w:pPr>
              <w:spacing w:line="360" w:lineRule="auto"/>
              <w:jc w:val="center"/>
              <w:rPr>
                <w:rFonts w:ascii="宋体"/>
                <w:b/>
                <w:color w:val="auto"/>
                <w:sz w:val="22"/>
                <w:szCs w:val="22"/>
                <w:highlight w:val="none"/>
              </w:rPr>
            </w:pPr>
            <w:r>
              <w:rPr>
                <w:rFonts w:hint="eastAsia" w:ascii="宋体"/>
                <w:b/>
                <w:color w:val="auto"/>
                <w:sz w:val="22"/>
                <w:szCs w:val="22"/>
                <w:highlight w:val="none"/>
              </w:rPr>
              <w:t>备注</w:t>
            </w:r>
          </w:p>
        </w:tc>
      </w:tr>
      <w:tr w14:paraId="4BE7C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44D8FAD1">
            <w:pPr>
              <w:spacing w:line="360" w:lineRule="auto"/>
              <w:jc w:val="center"/>
              <w:rPr>
                <w:rFonts w:ascii="宋体"/>
                <w:b/>
                <w:color w:val="auto"/>
                <w:sz w:val="22"/>
                <w:szCs w:val="22"/>
                <w:highlight w:val="none"/>
              </w:rPr>
            </w:pPr>
          </w:p>
        </w:tc>
        <w:tc>
          <w:tcPr>
            <w:tcW w:w="768" w:type="dxa"/>
            <w:vAlign w:val="center"/>
          </w:tcPr>
          <w:p w14:paraId="0FE4CD64">
            <w:pPr>
              <w:spacing w:line="360" w:lineRule="auto"/>
              <w:jc w:val="center"/>
              <w:rPr>
                <w:rFonts w:ascii="宋体"/>
                <w:b/>
                <w:color w:val="auto"/>
                <w:sz w:val="22"/>
                <w:szCs w:val="22"/>
                <w:highlight w:val="none"/>
              </w:rPr>
            </w:pPr>
          </w:p>
        </w:tc>
        <w:tc>
          <w:tcPr>
            <w:tcW w:w="900" w:type="dxa"/>
            <w:vAlign w:val="center"/>
          </w:tcPr>
          <w:p w14:paraId="4C70C9C2">
            <w:pPr>
              <w:spacing w:line="360" w:lineRule="auto"/>
              <w:jc w:val="center"/>
              <w:rPr>
                <w:rFonts w:ascii="宋体"/>
                <w:b/>
                <w:color w:val="auto"/>
                <w:sz w:val="22"/>
                <w:szCs w:val="22"/>
                <w:highlight w:val="none"/>
              </w:rPr>
            </w:pPr>
          </w:p>
        </w:tc>
        <w:tc>
          <w:tcPr>
            <w:tcW w:w="720" w:type="dxa"/>
            <w:vAlign w:val="center"/>
          </w:tcPr>
          <w:p w14:paraId="45B24ED2">
            <w:pPr>
              <w:spacing w:line="360" w:lineRule="auto"/>
              <w:jc w:val="center"/>
              <w:rPr>
                <w:rFonts w:ascii="宋体"/>
                <w:b/>
                <w:color w:val="auto"/>
                <w:sz w:val="22"/>
                <w:szCs w:val="22"/>
                <w:highlight w:val="none"/>
              </w:rPr>
            </w:pPr>
          </w:p>
        </w:tc>
        <w:tc>
          <w:tcPr>
            <w:tcW w:w="720" w:type="dxa"/>
            <w:vAlign w:val="center"/>
          </w:tcPr>
          <w:p w14:paraId="29D7F7DB">
            <w:pPr>
              <w:spacing w:line="360" w:lineRule="auto"/>
              <w:jc w:val="center"/>
              <w:rPr>
                <w:rFonts w:ascii="宋体"/>
                <w:b/>
                <w:color w:val="auto"/>
                <w:sz w:val="22"/>
                <w:szCs w:val="22"/>
                <w:highlight w:val="none"/>
              </w:rPr>
            </w:pPr>
          </w:p>
        </w:tc>
        <w:tc>
          <w:tcPr>
            <w:tcW w:w="1080" w:type="dxa"/>
            <w:vAlign w:val="center"/>
          </w:tcPr>
          <w:p w14:paraId="243A3790">
            <w:pPr>
              <w:spacing w:line="360" w:lineRule="auto"/>
              <w:jc w:val="center"/>
              <w:rPr>
                <w:rFonts w:ascii="宋体"/>
                <w:b/>
                <w:color w:val="auto"/>
                <w:sz w:val="22"/>
                <w:szCs w:val="22"/>
                <w:highlight w:val="none"/>
              </w:rPr>
            </w:pPr>
          </w:p>
        </w:tc>
        <w:tc>
          <w:tcPr>
            <w:tcW w:w="720" w:type="dxa"/>
            <w:vAlign w:val="center"/>
          </w:tcPr>
          <w:p w14:paraId="1922D6AD">
            <w:pPr>
              <w:spacing w:line="360" w:lineRule="auto"/>
              <w:jc w:val="center"/>
              <w:rPr>
                <w:rFonts w:ascii="宋体"/>
                <w:b/>
                <w:color w:val="auto"/>
                <w:sz w:val="22"/>
                <w:szCs w:val="22"/>
                <w:highlight w:val="none"/>
              </w:rPr>
            </w:pPr>
          </w:p>
        </w:tc>
        <w:tc>
          <w:tcPr>
            <w:tcW w:w="2189" w:type="dxa"/>
          </w:tcPr>
          <w:p w14:paraId="7628ADB7">
            <w:pPr>
              <w:spacing w:line="360" w:lineRule="auto"/>
              <w:jc w:val="center"/>
              <w:rPr>
                <w:rFonts w:ascii="宋体"/>
                <w:b/>
                <w:color w:val="auto"/>
                <w:sz w:val="22"/>
                <w:szCs w:val="22"/>
                <w:highlight w:val="none"/>
              </w:rPr>
            </w:pPr>
          </w:p>
        </w:tc>
        <w:tc>
          <w:tcPr>
            <w:tcW w:w="1428" w:type="dxa"/>
            <w:vAlign w:val="center"/>
          </w:tcPr>
          <w:p w14:paraId="55F218F1">
            <w:pPr>
              <w:spacing w:line="360" w:lineRule="auto"/>
              <w:jc w:val="center"/>
              <w:rPr>
                <w:rFonts w:ascii="宋体"/>
                <w:b/>
                <w:color w:val="auto"/>
                <w:sz w:val="22"/>
                <w:szCs w:val="22"/>
                <w:highlight w:val="none"/>
              </w:rPr>
            </w:pPr>
          </w:p>
        </w:tc>
      </w:tr>
      <w:tr w14:paraId="436EC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7259EC5B">
            <w:pPr>
              <w:spacing w:line="360" w:lineRule="auto"/>
              <w:jc w:val="center"/>
              <w:rPr>
                <w:rFonts w:ascii="宋体"/>
                <w:b/>
                <w:color w:val="auto"/>
                <w:sz w:val="22"/>
                <w:szCs w:val="22"/>
                <w:highlight w:val="none"/>
              </w:rPr>
            </w:pPr>
          </w:p>
        </w:tc>
        <w:tc>
          <w:tcPr>
            <w:tcW w:w="768" w:type="dxa"/>
            <w:vAlign w:val="center"/>
          </w:tcPr>
          <w:p w14:paraId="0DC9DB1D">
            <w:pPr>
              <w:spacing w:line="360" w:lineRule="auto"/>
              <w:jc w:val="center"/>
              <w:rPr>
                <w:rFonts w:ascii="宋体"/>
                <w:b/>
                <w:color w:val="auto"/>
                <w:sz w:val="22"/>
                <w:szCs w:val="22"/>
                <w:highlight w:val="none"/>
              </w:rPr>
            </w:pPr>
          </w:p>
        </w:tc>
        <w:tc>
          <w:tcPr>
            <w:tcW w:w="900" w:type="dxa"/>
            <w:vAlign w:val="center"/>
          </w:tcPr>
          <w:p w14:paraId="46FD334C">
            <w:pPr>
              <w:spacing w:line="360" w:lineRule="auto"/>
              <w:jc w:val="center"/>
              <w:rPr>
                <w:rFonts w:ascii="宋体"/>
                <w:b/>
                <w:color w:val="auto"/>
                <w:sz w:val="22"/>
                <w:szCs w:val="22"/>
                <w:highlight w:val="none"/>
              </w:rPr>
            </w:pPr>
          </w:p>
        </w:tc>
        <w:tc>
          <w:tcPr>
            <w:tcW w:w="720" w:type="dxa"/>
            <w:vAlign w:val="center"/>
          </w:tcPr>
          <w:p w14:paraId="38D26E6E">
            <w:pPr>
              <w:spacing w:line="360" w:lineRule="auto"/>
              <w:jc w:val="center"/>
              <w:rPr>
                <w:rFonts w:ascii="宋体"/>
                <w:b/>
                <w:color w:val="auto"/>
                <w:sz w:val="22"/>
                <w:szCs w:val="22"/>
                <w:highlight w:val="none"/>
              </w:rPr>
            </w:pPr>
          </w:p>
        </w:tc>
        <w:tc>
          <w:tcPr>
            <w:tcW w:w="720" w:type="dxa"/>
            <w:vAlign w:val="center"/>
          </w:tcPr>
          <w:p w14:paraId="35C6C8C4">
            <w:pPr>
              <w:spacing w:line="360" w:lineRule="auto"/>
              <w:jc w:val="center"/>
              <w:rPr>
                <w:rFonts w:ascii="宋体"/>
                <w:b/>
                <w:color w:val="auto"/>
                <w:sz w:val="22"/>
                <w:szCs w:val="22"/>
                <w:highlight w:val="none"/>
              </w:rPr>
            </w:pPr>
          </w:p>
        </w:tc>
        <w:tc>
          <w:tcPr>
            <w:tcW w:w="1080" w:type="dxa"/>
            <w:vAlign w:val="center"/>
          </w:tcPr>
          <w:p w14:paraId="77D0E0B6">
            <w:pPr>
              <w:spacing w:line="360" w:lineRule="auto"/>
              <w:jc w:val="center"/>
              <w:rPr>
                <w:rFonts w:ascii="宋体"/>
                <w:b/>
                <w:color w:val="auto"/>
                <w:sz w:val="22"/>
                <w:szCs w:val="22"/>
                <w:highlight w:val="none"/>
              </w:rPr>
            </w:pPr>
          </w:p>
        </w:tc>
        <w:tc>
          <w:tcPr>
            <w:tcW w:w="720" w:type="dxa"/>
            <w:vAlign w:val="center"/>
          </w:tcPr>
          <w:p w14:paraId="1442E294">
            <w:pPr>
              <w:spacing w:line="360" w:lineRule="auto"/>
              <w:jc w:val="center"/>
              <w:rPr>
                <w:rFonts w:ascii="宋体"/>
                <w:b/>
                <w:color w:val="auto"/>
                <w:sz w:val="22"/>
                <w:szCs w:val="22"/>
                <w:highlight w:val="none"/>
              </w:rPr>
            </w:pPr>
          </w:p>
        </w:tc>
        <w:tc>
          <w:tcPr>
            <w:tcW w:w="2189" w:type="dxa"/>
          </w:tcPr>
          <w:p w14:paraId="170B875C">
            <w:pPr>
              <w:spacing w:line="360" w:lineRule="auto"/>
              <w:jc w:val="center"/>
              <w:rPr>
                <w:rFonts w:ascii="宋体"/>
                <w:b/>
                <w:color w:val="auto"/>
                <w:sz w:val="22"/>
                <w:szCs w:val="22"/>
                <w:highlight w:val="none"/>
              </w:rPr>
            </w:pPr>
          </w:p>
        </w:tc>
        <w:tc>
          <w:tcPr>
            <w:tcW w:w="1428" w:type="dxa"/>
            <w:vAlign w:val="center"/>
          </w:tcPr>
          <w:p w14:paraId="682A80D6">
            <w:pPr>
              <w:spacing w:line="360" w:lineRule="auto"/>
              <w:jc w:val="center"/>
              <w:rPr>
                <w:rFonts w:ascii="宋体"/>
                <w:b/>
                <w:color w:val="auto"/>
                <w:sz w:val="22"/>
                <w:szCs w:val="22"/>
                <w:highlight w:val="none"/>
              </w:rPr>
            </w:pPr>
          </w:p>
        </w:tc>
      </w:tr>
      <w:tr w14:paraId="583EA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1661E275">
            <w:pPr>
              <w:spacing w:line="360" w:lineRule="auto"/>
              <w:jc w:val="center"/>
              <w:rPr>
                <w:rFonts w:ascii="宋体"/>
                <w:b/>
                <w:color w:val="auto"/>
                <w:sz w:val="22"/>
                <w:szCs w:val="22"/>
                <w:highlight w:val="none"/>
              </w:rPr>
            </w:pPr>
          </w:p>
        </w:tc>
        <w:tc>
          <w:tcPr>
            <w:tcW w:w="768" w:type="dxa"/>
            <w:vAlign w:val="center"/>
          </w:tcPr>
          <w:p w14:paraId="5F62F576">
            <w:pPr>
              <w:spacing w:line="360" w:lineRule="auto"/>
              <w:jc w:val="center"/>
              <w:rPr>
                <w:rFonts w:ascii="宋体"/>
                <w:b/>
                <w:color w:val="auto"/>
                <w:sz w:val="22"/>
                <w:szCs w:val="22"/>
                <w:highlight w:val="none"/>
              </w:rPr>
            </w:pPr>
          </w:p>
        </w:tc>
        <w:tc>
          <w:tcPr>
            <w:tcW w:w="900" w:type="dxa"/>
            <w:vAlign w:val="center"/>
          </w:tcPr>
          <w:p w14:paraId="78AD3595">
            <w:pPr>
              <w:spacing w:line="360" w:lineRule="auto"/>
              <w:jc w:val="center"/>
              <w:rPr>
                <w:rFonts w:ascii="宋体"/>
                <w:b/>
                <w:color w:val="auto"/>
                <w:sz w:val="22"/>
                <w:szCs w:val="22"/>
                <w:highlight w:val="none"/>
              </w:rPr>
            </w:pPr>
          </w:p>
        </w:tc>
        <w:tc>
          <w:tcPr>
            <w:tcW w:w="720" w:type="dxa"/>
            <w:vAlign w:val="center"/>
          </w:tcPr>
          <w:p w14:paraId="055C7F3E">
            <w:pPr>
              <w:spacing w:line="360" w:lineRule="auto"/>
              <w:jc w:val="center"/>
              <w:rPr>
                <w:rFonts w:ascii="宋体"/>
                <w:b/>
                <w:color w:val="auto"/>
                <w:sz w:val="22"/>
                <w:szCs w:val="22"/>
                <w:highlight w:val="none"/>
              </w:rPr>
            </w:pPr>
          </w:p>
        </w:tc>
        <w:tc>
          <w:tcPr>
            <w:tcW w:w="720" w:type="dxa"/>
            <w:vAlign w:val="center"/>
          </w:tcPr>
          <w:p w14:paraId="34F0FA5A">
            <w:pPr>
              <w:spacing w:line="360" w:lineRule="auto"/>
              <w:jc w:val="center"/>
              <w:rPr>
                <w:rFonts w:ascii="宋体"/>
                <w:b/>
                <w:color w:val="auto"/>
                <w:sz w:val="22"/>
                <w:szCs w:val="22"/>
                <w:highlight w:val="none"/>
              </w:rPr>
            </w:pPr>
          </w:p>
        </w:tc>
        <w:tc>
          <w:tcPr>
            <w:tcW w:w="1080" w:type="dxa"/>
            <w:vAlign w:val="center"/>
          </w:tcPr>
          <w:p w14:paraId="6754B4DE">
            <w:pPr>
              <w:spacing w:line="360" w:lineRule="auto"/>
              <w:jc w:val="center"/>
              <w:rPr>
                <w:rFonts w:ascii="宋体"/>
                <w:b/>
                <w:color w:val="auto"/>
                <w:sz w:val="22"/>
                <w:szCs w:val="22"/>
                <w:highlight w:val="none"/>
              </w:rPr>
            </w:pPr>
          </w:p>
        </w:tc>
        <w:tc>
          <w:tcPr>
            <w:tcW w:w="720" w:type="dxa"/>
            <w:vAlign w:val="center"/>
          </w:tcPr>
          <w:p w14:paraId="34B76BE3">
            <w:pPr>
              <w:spacing w:line="360" w:lineRule="auto"/>
              <w:jc w:val="center"/>
              <w:rPr>
                <w:rFonts w:ascii="宋体"/>
                <w:b/>
                <w:color w:val="auto"/>
                <w:sz w:val="22"/>
                <w:szCs w:val="22"/>
                <w:highlight w:val="none"/>
              </w:rPr>
            </w:pPr>
          </w:p>
        </w:tc>
        <w:tc>
          <w:tcPr>
            <w:tcW w:w="2189" w:type="dxa"/>
          </w:tcPr>
          <w:p w14:paraId="48132C58">
            <w:pPr>
              <w:spacing w:line="360" w:lineRule="auto"/>
              <w:jc w:val="center"/>
              <w:rPr>
                <w:rFonts w:ascii="宋体"/>
                <w:b/>
                <w:color w:val="auto"/>
                <w:sz w:val="22"/>
                <w:szCs w:val="22"/>
                <w:highlight w:val="none"/>
              </w:rPr>
            </w:pPr>
          </w:p>
        </w:tc>
        <w:tc>
          <w:tcPr>
            <w:tcW w:w="1428" w:type="dxa"/>
            <w:vAlign w:val="center"/>
          </w:tcPr>
          <w:p w14:paraId="5CFD872A">
            <w:pPr>
              <w:spacing w:line="360" w:lineRule="auto"/>
              <w:jc w:val="center"/>
              <w:rPr>
                <w:rFonts w:ascii="宋体"/>
                <w:b/>
                <w:color w:val="auto"/>
                <w:sz w:val="22"/>
                <w:szCs w:val="22"/>
                <w:highlight w:val="none"/>
              </w:rPr>
            </w:pPr>
          </w:p>
        </w:tc>
      </w:tr>
      <w:tr w14:paraId="080FD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15CB51C0">
            <w:pPr>
              <w:spacing w:line="360" w:lineRule="auto"/>
              <w:jc w:val="center"/>
              <w:rPr>
                <w:rFonts w:ascii="宋体"/>
                <w:b/>
                <w:color w:val="auto"/>
                <w:sz w:val="22"/>
                <w:szCs w:val="22"/>
                <w:highlight w:val="none"/>
              </w:rPr>
            </w:pPr>
          </w:p>
        </w:tc>
        <w:tc>
          <w:tcPr>
            <w:tcW w:w="768" w:type="dxa"/>
            <w:vAlign w:val="center"/>
          </w:tcPr>
          <w:p w14:paraId="6EC0096B">
            <w:pPr>
              <w:spacing w:line="360" w:lineRule="auto"/>
              <w:jc w:val="center"/>
              <w:rPr>
                <w:rFonts w:ascii="宋体"/>
                <w:b/>
                <w:color w:val="auto"/>
                <w:sz w:val="22"/>
                <w:szCs w:val="22"/>
                <w:highlight w:val="none"/>
              </w:rPr>
            </w:pPr>
          </w:p>
        </w:tc>
        <w:tc>
          <w:tcPr>
            <w:tcW w:w="900" w:type="dxa"/>
            <w:vAlign w:val="center"/>
          </w:tcPr>
          <w:p w14:paraId="53CE4A69">
            <w:pPr>
              <w:spacing w:line="360" w:lineRule="auto"/>
              <w:jc w:val="center"/>
              <w:rPr>
                <w:rFonts w:ascii="宋体"/>
                <w:b/>
                <w:color w:val="auto"/>
                <w:sz w:val="22"/>
                <w:szCs w:val="22"/>
                <w:highlight w:val="none"/>
              </w:rPr>
            </w:pPr>
          </w:p>
        </w:tc>
        <w:tc>
          <w:tcPr>
            <w:tcW w:w="720" w:type="dxa"/>
            <w:vAlign w:val="center"/>
          </w:tcPr>
          <w:p w14:paraId="177C9CFF">
            <w:pPr>
              <w:spacing w:line="360" w:lineRule="auto"/>
              <w:jc w:val="center"/>
              <w:rPr>
                <w:rFonts w:ascii="宋体"/>
                <w:b/>
                <w:color w:val="auto"/>
                <w:sz w:val="22"/>
                <w:szCs w:val="22"/>
                <w:highlight w:val="none"/>
              </w:rPr>
            </w:pPr>
          </w:p>
        </w:tc>
        <w:tc>
          <w:tcPr>
            <w:tcW w:w="720" w:type="dxa"/>
            <w:vAlign w:val="center"/>
          </w:tcPr>
          <w:p w14:paraId="3635EFF3">
            <w:pPr>
              <w:spacing w:line="360" w:lineRule="auto"/>
              <w:jc w:val="center"/>
              <w:rPr>
                <w:rFonts w:ascii="宋体"/>
                <w:b/>
                <w:color w:val="auto"/>
                <w:sz w:val="22"/>
                <w:szCs w:val="22"/>
                <w:highlight w:val="none"/>
              </w:rPr>
            </w:pPr>
          </w:p>
        </w:tc>
        <w:tc>
          <w:tcPr>
            <w:tcW w:w="1080" w:type="dxa"/>
            <w:vAlign w:val="center"/>
          </w:tcPr>
          <w:p w14:paraId="3268A23C">
            <w:pPr>
              <w:spacing w:line="360" w:lineRule="auto"/>
              <w:jc w:val="center"/>
              <w:rPr>
                <w:rFonts w:ascii="宋体"/>
                <w:b/>
                <w:color w:val="auto"/>
                <w:sz w:val="22"/>
                <w:szCs w:val="22"/>
                <w:highlight w:val="none"/>
              </w:rPr>
            </w:pPr>
          </w:p>
        </w:tc>
        <w:tc>
          <w:tcPr>
            <w:tcW w:w="720" w:type="dxa"/>
            <w:vAlign w:val="center"/>
          </w:tcPr>
          <w:p w14:paraId="2504CDE5">
            <w:pPr>
              <w:spacing w:line="360" w:lineRule="auto"/>
              <w:jc w:val="center"/>
              <w:rPr>
                <w:rFonts w:ascii="宋体"/>
                <w:b/>
                <w:color w:val="auto"/>
                <w:sz w:val="22"/>
                <w:szCs w:val="22"/>
                <w:highlight w:val="none"/>
              </w:rPr>
            </w:pPr>
          </w:p>
        </w:tc>
        <w:tc>
          <w:tcPr>
            <w:tcW w:w="2189" w:type="dxa"/>
          </w:tcPr>
          <w:p w14:paraId="6774AB56">
            <w:pPr>
              <w:spacing w:line="360" w:lineRule="auto"/>
              <w:jc w:val="center"/>
              <w:rPr>
                <w:rFonts w:ascii="宋体"/>
                <w:b/>
                <w:color w:val="auto"/>
                <w:sz w:val="22"/>
                <w:szCs w:val="22"/>
                <w:highlight w:val="none"/>
              </w:rPr>
            </w:pPr>
          </w:p>
        </w:tc>
        <w:tc>
          <w:tcPr>
            <w:tcW w:w="1428" w:type="dxa"/>
            <w:vAlign w:val="center"/>
          </w:tcPr>
          <w:p w14:paraId="4569919E">
            <w:pPr>
              <w:spacing w:line="360" w:lineRule="auto"/>
              <w:jc w:val="center"/>
              <w:rPr>
                <w:rFonts w:ascii="宋体"/>
                <w:b/>
                <w:color w:val="auto"/>
                <w:sz w:val="22"/>
                <w:szCs w:val="22"/>
                <w:highlight w:val="none"/>
              </w:rPr>
            </w:pPr>
          </w:p>
        </w:tc>
      </w:tr>
      <w:tr w14:paraId="6C329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09BA0A39">
            <w:pPr>
              <w:spacing w:line="360" w:lineRule="auto"/>
              <w:jc w:val="center"/>
              <w:rPr>
                <w:rFonts w:ascii="宋体"/>
                <w:b/>
                <w:color w:val="auto"/>
                <w:sz w:val="22"/>
                <w:szCs w:val="22"/>
                <w:highlight w:val="none"/>
              </w:rPr>
            </w:pPr>
          </w:p>
        </w:tc>
        <w:tc>
          <w:tcPr>
            <w:tcW w:w="768" w:type="dxa"/>
            <w:vAlign w:val="center"/>
          </w:tcPr>
          <w:p w14:paraId="5566F57E">
            <w:pPr>
              <w:spacing w:line="360" w:lineRule="auto"/>
              <w:jc w:val="center"/>
              <w:rPr>
                <w:rFonts w:ascii="宋体"/>
                <w:b/>
                <w:color w:val="auto"/>
                <w:sz w:val="22"/>
                <w:szCs w:val="22"/>
                <w:highlight w:val="none"/>
              </w:rPr>
            </w:pPr>
          </w:p>
        </w:tc>
        <w:tc>
          <w:tcPr>
            <w:tcW w:w="900" w:type="dxa"/>
            <w:vAlign w:val="center"/>
          </w:tcPr>
          <w:p w14:paraId="4376BD8F">
            <w:pPr>
              <w:spacing w:line="360" w:lineRule="auto"/>
              <w:jc w:val="center"/>
              <w:rPr>
                <w:rFonts w:ascii="宋体"/>
                <w:b/>
                <w:color w:val="auto"/>
                <w:sz w:val="22"/>
                <w:szCs w:val="22"/>
                <w:highlight w:val="none"/>
              </w:rPr>
            </w:pPr>
          </w:p>
        </w:tc>
        <w:tc>
          <w:tcPr>
            <w:tcW w:w="720" w:type="dxa"/>
            <w:vAlign w:val="center"/>
          </w:tcPr>
          <w:p w14:paraId="71DFCC4E">
            <w:pPr>
              <w:spacing w:line="360" w:lineRule="auto"/>
              <w:jc w:val="center"/>
              <w:rPr>
                <w:rFonts w:ascii="宋体"/>
                <w:b/>
                <w:color w:val="auto"/>
                <w:sz w:val="22"/>
                <w:szCs w:val="22"/>
                <w:highlight w:val="none"/>
              </w:rPr>
            </w:pPr>
          </w:p>
        </w:tc>
        <w:tc>
          <w:tcPr>
            <w:tcW w:w="720" w:type="dxa"/>
            <w:vAlign w:val="center"/>
          </w:tcPr>
          <w:p w14:paraId="58ACE798">
            <w:pPr>
              <w:spacing w:line="360" w:lineRule="auto"/>
              <w:jc w:val="center"/>
              <w:rPr>
                <w:rFonts w:ascii="宋体"/>
                <w:b/>
                <w:color w:val="auto"/>
                <w:sz w:val="22"/>
                <w:szCs w:val="22"/>
                <w:highlight w:val="none"/>
              </w:rPr>
            </w:pPr>
          </w:p>
        </w:tc>
        <w:tc>
          <w:tcPr>
            <w:tcW w:w="1080" w:type="dxa"/>
            <w:vAlign w:val="center"/>
          </w:tcPr>
          <w:p w14:paraId="768C86E9">
            <w:pPr>
              <w:spacing w:line="360" w:lineRule="auto"/>
              <w:jc w:val="center"/>
              <w:rPr>
                <w:rFonts w:ascii="宋体"/>
                <w:b/>
                <w:color w:val="auto"/>
                <w:sz w:val="22"/>
                <w:szCs w:val="22"/>
                <w:highlight w:val="none"/>
              </w:rPr>
            </w:pPr>
          </w:p>
        </w:tc>
        <w:tc>
          <w:tcPr>
            <w:tcW w:w="720" w:type="dxa"/>
            <w:vAlign w:val="center"/>
          </w:tcPr>
          <w:p w14:paraId="5B9C4746">
            <w:pPr>
              <w:spacing w:line="360" w:lineRule="auto"/>
              <w:jc w:val="center"/>
              <w:rPr>
                <w:rFonts w:ascii="宋体"/>
                <w:b/>
                <w:color w:val="auto"/>
                <w:sz w:val="22"/>
                <w:szCs w:val="22"/>
                <w:highlight w:val="none"/>
              </w:rPr>
            </w:pPr>
          </w:p>
        </w:tc>
        <w:tc>
          <w:tcPr>
            <w:tcW w:w="2189" w:type="dxa"/>
          </w:tcPr>
          <w:p w14:paraId="4084ACEA">
            <w:pPr>
              <w:spacing w:line="360" w:lineRule="auto"/>
              <w:jc w:val="center"/>
              <w:rPr>
                <w:rFonts w:ascii="宋体"/>
                <w:b/>
                <w:color w:val="auto"/>
                <w:sz w:val="22"/>
                <w:szCs w:val="22"/>
                <w:highlight w:val="none"/>
              </w:rPr>
            </w:pPr>
          </w:p>
        </w:tc>
        <w:tc>
          <w:tcPr>
            <w:tcW w:w="1428" w:type="dxa"/>
            <w:vAlign w:val="center"/>
          </w:tcPr>
          <w:p w14:paraId="6455EBE1">
            <w:pPr>
              <w:spacing w:line="360" w:lineRule="auto"/>
              <w:jc w:val="center"/>
              <w:rPr>
                <w:rFonts w:ascii="宋体"/>
                <w:b/>
                <w:color w:val="auto"/>
                <w:sz w:val="22"/>
                <w:szCs w:val="22"/>
                <w:highlight w:val="none"/>
              </w:rPr>
            </w:pPr>
          </w:p>
        </w:tc>
      </w:tr>
      <w:tr w14:paraId="47339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1823E810">
            <w:pPr>
              <w:spacing w:line="360" w:lineRule="auto"/>
              <w:jc w:val="center"/>
              <w:rPr>
                <w:rFonts w:ascii="宋体"/>
                <w:b/>
                <w:color w:val="auto"/>
                <w:sz w:val="22"/>
                <w:szCs w:val="22"/>
                <w:highlight w:val="none"/>
              </w:rPr>
            </w:pPr>
          </w:p>
        </w:tc>
        <w:tc>
          <w:tcPr>
            <w:tcW w:w="768" w:type="dxa"/>
            <w:vAlign w:val="center"/>
          </w:tcPr>
          <w:p w14:paraId="3A7222B4">
            <w:pPr>
              <w:spacing w:line="360" w:lineRule="auto"/>
              <w:jc w:val="center"/>
              <w:rPr>
                <w:rFonts w:ascii="宋体"/>
                <w:b/>
                <w:color w:val="auto"/>
                <w:sz w:val="22"/>
                <w:szCs w:val="22"/>
                <w:highlight w:val="none"/>
              </w:rPr>
            </w:pPr>
          </w:p>
        </w:tc>
        <w:tc>
          <w:tcPr>
            <w:tcW w:w="900" w:type="dxa"/>
            <w:vAlign w:val="center"/>
          </w:tcPr>
          <w:p w14:paraId="3CEDDEC6">
            <w:pPr>
              <w:spacing w:line="360" w:lineRule="auto"/>
              <w:jc w:val="center"/>
              <w:rPr>
                <w:rFonts w:ascii="宋体"/>
                <w:b/>
                <w:color w:val="auto"/>
                <w:sz w:val="22"/>
                <w:szCs w:val="22"/>
                <w:highlight w:val="none"/>
              </w:rPr>
            </w:pPr>
          </w:p>
        </w:tc>
        <w:tc>
          <w:tcPr>
            <w:tcW w:w="720" w:type="dxa"/>
            <w:vAlign w:val="center"/>
          </w:tcPr>
          <w:p w14:paraId="7EB5A959">
            <w:pPr>
              <w:spacing w:line="360" w:lineRule="auto"/>
              <w:jc w:val="center"/>
              <w:rPr>
                <w:rFonts w:ascii="宋体"/>
                <w:b/>
                <w:color w:val="auto"/>
                <w:sz w:val="22"/>
                <w:szCs w:val="22"/>
                <w:highlight w:val="none"/>
              </w:rPr>
            </w:pPr>
          </w:p>
        </w:tc>
        <w:tc>
          <w:tcPr>
            <w:tcW w:w="720" w:type="dxa"/>
            <w:vAlign w:val="center"/>
          </w:tcPr>
          <w:p w14:paraId="057CE78A">
            <w:pPr>
              <w:spacing w:line="360" w:lineRule="auto"/>
              <w:jc w:val="center"/>
              <w:rPr>
                <w:rFonts w:ascii="宋体"/>
                <w:b/>
                <w:color w:val="auto"/>
                <w:sz w:val="22"/>
                <w:szCs w:val="22"/>
                <w:highlight w:val="none"/>
              </w:rPr>
            </w:pPr>
          </w:p>
        </w:tc>
        <w:tc>
          <w:tcPr>
            <w:tcW w:w="1080" w:type="dxa"/>
            <w:vAlign w:val="center"/>
          </w:tcPr>
          <w:p w14:paraId="12F330D9">
            <w:pPr>
              <w:spacing w:line="360" w:lineRule="auto"/>
              <w:jc w:val="center"/>
              <w:rPr>
                <w:rFonts w:ascii="宋体"/>
                <w:b/>
                <w:color w:val="auto"/>
                <w:sz w:val="22"/>
                <w:szCs w:val="22"/>
                <w:highlight w:val="none"/>
              </w:rPr>
            </w:pPr>
          </w:p>
        </w:tc>
        <w:tc>
          <w:tcPr>
            <w:tcW w:w="720" w:type="dxa"/>
            <w:vAlign w:val="center"/>
          </w:tcPr>
          <w:p w14:paraId="37A1A350">
            <w:pPr>
              <w:spacing w:line="360" w:lineRule="auto"/>
              <w:jc w:val="center"/>
              <w:rPr>
                <w:rFonts w:ascii="宋体"/>
                <w:b/>
                <w:color w:val="auto"/>
                <w:sz w:val="22"/>
                <w:szCs w:val="22"/>
                <w:highlight w:val="none"/>
              </w:rPr>
            </w:pPr>
          </w:p>
        </w:tc>
        <w:tc>
          <w:tcPr>
            <w:tcW w:w="2189" w:type="dxa"/>
          </w:tcPr>
          <w:p w14:paraId="3E92E5B8">
            <w:pPr>
              <w:spacing w:line="360" w:lineRule="auto"/>
              <w:jc w:val="center"/>
              <w:rPr>
                <w:rFonts w:ascii="宋体"/>
                <w:b/>
                <w:color w:val="auto"/>
                <w:sz w:val="22"/>
                <w:szCs w:val="22"/>
                <w:highlight w:val="none"/>
              </w:rPr>
            </w:pPr>
          </w:p>
        </w:tc>
        <w:tc>
          <w:tcPr>
            <w:tcW w:w="1428" w:type="dxa"/>
            <w:vAlign w:val="center"/>
          </w:tcPr>
          <w:p w14:paraId="109C146F">
            <w:pPr>
              <w:spacing w:line="360" w:lineRule="auto"/>
              <w:jc w:val="center"/>
              <w:rPr>
                <w:rFonts w:ascii="宋体"/>
                <w:b/>
                <w:color w:val="auto"/>
                <w:sz w:val="22"/>
                <w:szCs w:val="22"/>
                <w:highlight w:val="none"/>
              </w:rPr>
            </w:pPr>
          </w:p>
        </w:tc>
      </w:tr>
    </w:tbl>
    <w:p w14:paraId="69B85561">
      <w:pPr>
        <w:pStyle w:val="30"/>
        <w:spacing w:line="400" w:lineRule="atLeast"/>
        <w:ind w:left="663" w:hanging="663" w:hangingChars="300"/>
        <w:rPr>
          <w:rFonts w:hAnsi="宋体"/>
          <w:b/>
          <w:color w:val="auto"/>
          <w:sz w:val="22"/>
          <w:szCs w:val="22"/>
          <w:highlight w:val="none"/>
        </w:rPr>
      </w:pPr>
      <w:r>
        <w:rPr>
          <w:rFonts w:hint="eastAsia" w:hAnsi="宋体"/>
          <w:b/>
          <w:color w:val="auto"/>
          <w:sz w:val="22"/>
          <w:szCs w:val="22"/>
          <w:highlight w:val="none"/>
        </w:rPr>
        <w:t>注：1、此表仅提供了表格形式，供应商可按此表格复制。</w:t>
      </w:r>
    </w:p>
    <w:p w14:paraId="3558160D">
      <w:pPr>
        <w:pStyle w:val="30"/>
        <w:spacing w:line="360" w:lineRule="exact"/>
        <w:ind w:left="663" w:hanging="663" w:hangingChars="300"/>
        <w:rPr>
          <w:rFonts w:hAnsi="宋体"/>
          <w:b/>
          <w:color w:val="auto"/>
          <w:sz w:val="22"/>
          <w:szCs w:val="22"/>
          <w:highlight w:val="none"/>
        </w:rPr>
      </w:pPr>
      <w:r>
        <w:rPr>
          <w:rFonts w:hint="eastAsia" w:hAnsi="宋体"/>
          <w:b/>
          <w:color w:val="auto"/>
          <w:sz w:val="22"/>
          <w:szCs w:val="22"/>
          <w:highlight w:val="none"/>
        </w:rPr>
        <w:t xml:space="preserve">                                        </w:t>
      </w:r>
    </w:p>
    <w:p w14:paraId="7F81604B">
      <w:pPr>
        <w:pStyle w:val="30"/>
        <w:spacing w:line="360" w:lineRule="exact"/>
        <w:ind w:left="663" w:hanging="663" w:hangingChars="300"/>
        <w:rPr>
          <w:rFonts w:hAnsi="宋体"/>
          <w:b/>
          <w:color w:val="auto"/>
          <w:sz w:val="22"/>
          <w:highlight w:val="none"/>
        </w:rPr>
      </w:pPr>
      <w:r>
        <w:rPr>
          <w:rFonts w:hint="eastAsia" w:hAnsi="宋体"/>
          <w:b/>
          <w:color w:val="auto"/>
          <w:sz w:val="22"/>
          <w:highlight w:val="none"/>
        </w:rPr>
        <w:t xml:space="preserve">磋商供应商名称（盖章）：                   </w:t>
      </w:r>
    </w:p>
    <w:p w14:paraId="51306C2E">
      <w:pPr>
        <w:pStyle w:val="30"/>
        <w:spacing w:line="360" w:lineRule="exact"/>
        <w:ind w:left="663" w:hanging="663" w:hangingChars="300"/>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56EA6E3C">
      <w:pPr>
        <w:pStyle w:val="30"/>
        <w:spacing w:line="360" w:lineRule="exact"/>
        <w:ind w:left="663" w:hanging="663" w:hangingChars="300"/>
        <w:rPr>
          <w:rFonts w:hAnsi="宋体"/>
          <w:b/>
          <w:color w:val="auto"/>
          <w:sz w:val="22"/>
          <w:highlight w:val="none"/>
        </w:rPr>
      </w:pPr>
      <w:r>
        <w:rPr>
          <w:rFonts w:hint="eastAsia" w:hAnsi="宋体"/>
          <w:b/>
          <w:color w:val="auto"/>
          <w:sz w:val="22"/>
          <w:highlight w:val="none"/>
        </w:rPr>
        <w:t>日    期：</w:t>
      </w:r>
    </w:p>
    <w:p w14:paraId="03BFC10F">
      <w:pPr>
        <w:pStyle w:val="30"/>
        <w:tabs>
          <w:tab w:val="left" w:pos="0"/>
          <w:tab w:val="left" w:pos="540"/>
        </w:tabs>
        <w:spacing w:line="360" w:lineRule="exact"/>
        <w:rPr>
          <w:rFonts w:hAnsi="宋体"/>
          <w:b/>
          <w:color w:val="auto"/>
          <w:sz w:val="22"/>
          <w:highlight w:val="none"/>
        </w:rPr>
      </w:pPr>
    </w:p>
    <w:p w14:paraId="1DB53CA8">
      <w:pPr>
        <w:pStyle w:val="30"/>
        <w:tabs>
          <w:tab w:val="left" w:pos="0"/>
          <w:tab w:val="left" w:pos="540"/>
        </w:tabs>
        <w:spacing w:line="360" w:lineRule="exact"/>
        <w:rPr>
          <w:rFonts w:hAnsi="宋体"/>
          <w:b/>
          <w:color w:val="auto"/>
          <w:sz w:val="22"/>
          <w:highlight w:val="none"/>
        </w:rPr>
      </w:pPr>
    </w:p>
    <w:p w14:paraId="3D46C487">
      <w:pPr>
        <w:pStyle w:val="30"/>
        <w:tabs>
          <w:tab w:val="left" w:pos="0"/>
          <w:tab w:val="left" w:pos="540"/>
        </w:tabs>
        <w:spacing w:line="360" w:lineRule="exact"/>
        <w:rPr>
          <w:rFonts w:hAnsi="宋体"/>
          <w:b/>
          <w:color w:val="auto"/>
          <w:sz w:val="22"/>
          <w:highlight w:val="none"/>
        </w:rPr>
      </w:pPr>
    </w:p>
    <w:p w14:paraId="140147F2">
      <w:pPr>
        <w:pStyle w:val="30"/>
        <w:tabs>
          <w:tab w:val="left" w:pos="0"/>
          <w:tab w:val="left" w:pos="540"/>
        </w:tabs>
        <w:spacing w:line="360" w:lineRule="exact"/>
        <w:rPr>
          <w:rFonts w:hAnsi="宋体"/>
          <w:b/>
          <w:color w:val="auto"/>
          <w:sz w:val="22"/>
          <w:highlight w:val="none"/>
        </w:rPr>
      </w:pPr>
    </w:p>
    <w:p w14:paraId="4E5992CE">
      <w:pPr>
        <w:pStyle w:val="30"/>
        <w:tabs>
          <w:tab w:val="left" w:pos="0"/>
          <w:tab w:val="left" w:pos="540"/>
        </w:tabs>
        <w:spacing w:line="360" w:lineRule="exact"/>
        <w:rPr>
          <w:rFonts w:hAnsi="宋体"/>
          <w:b/>
          <w:color w:val="auto"/>
          <w:sz w:val="22"/>
          <w:highlight w:val="none"/>
        </w:rPr>
      </w:pPr>
    </w:p>
    <w:p w14:paraId="6D238383">
      <w:pPr>
        <w:pStyle w:val="30"/>
        <w:tabs>
          <w:tab w:val="left" w:pos="0"/>
          <w:tab w:val="left" w:pos="540"/>
        </w:tabs>
        <w:spacing w:line="360" w:lineRule="exact"/>
        <w:rPr>
          <w:rFonts w:hAnsi="宋体"/>
          <w:b/>
          <w:color w:val="auto"/>
          <w:sz w:val="22"/>
          <w:highlight w:val="none"/>
        </w:rPr>
      </w:pPr>
    </w:p>
    <w:p w14:paraId="26B5F006">
      <w:pPr>
        <w:pStyle w:val="30"/>
        <w:tabs>
          <w:tab w:val="left" w:pos="0"/>
          <w:tab w:val="left" w:pos="540"/>
        </w:tabs>
        <w:spacing w:line="360" w:lineRule="exact"/>
        <w:rPr>
          <w:rFonts w:hAnsi="宋体"/>
          <w:b/>
          <w:color w:val="auto"/>
          <w:sz w:val="22"/>
          <w:highlight w:val="none"/>
        </w:rPr>
      </w:pPr>
    </w:p>
    <w:p w14:paraId="37544F17">
      <w:pPr>
        <w:pStyle w:val="30"/>
        <w:tabs>
          <w:tab w:val="left" w:pos="0"/>
          <w:tab w:val="left" w:pos="540"/>
        </w:tabs>
        <w:spacing w:line="360" w:lineRule="exact"/>
        <w:rPr>
          <w:rFonts w:hAnsi="宋体"/>
          <w:b/>
          <w:color w:val="auto"/>
          <w:sz w:val="22"/>
          <w:highlight w:val="none"/>
        </w:rPr>
      </w:pPr>
    </w:p>
    <w:p w14:paraId="7FBD48C9">
      <w:pPr>
        <w:pStyle w:val="30"/>
        <w:tabs>
          <w:tab w:val="left" w:pos="0"/>
          <w:tab w:val="left" w:pos="540"/>
        </w:tabs>
        <w:spacing w:line="360" w:lineRule="exact"/>
        <w:rPr>
          <w:rFonts w:hAnsi="宋体"/>
          <w:b/>
          <w:color w:val="auto"/>
          <w:sz w:val="22"/>
          <w:highlight w:val="none"/>
        </w:rPr>
      </w:pPr>
    </w:p>
    <w:p w14:paraId="5CDE2918">
      <w:pPr>
        <w:pStyle w:val="30"/>
        <w:tabs>
          <w:tab w:val="left" w:pos="0"/>
          <w:tab w:val="left" w:pos="540"/>
        </w:tabs>
        <w:spacing w:line="360" w:lineRule="exact"/>
        <w:rPr>
          <w:rFonts w:hAnsi="宋体"/>
          <w:b/>
          <w:color w:val="auto"/>
          <w:sz w:val="22"/>
          <w:highlight w:val="none"/>
        </w:rPr>
      </w:pPr>
    </w:p>
    <w:p w14:paraId="179DF87D">
      <w:pPr>
        <w:pStyle w:val="30"/>
        <w:tabs>
          <w:tab w:val="left" w:pos="0"/>
          <w:tab w:val="left" w:pos="540"/>
        </w:tabs>
        <w:spacing w:line="360" w:lineRule="exact"/>
        <w:rPr>
          <w:rFonts w:hAnsi="宋体"/>
          <w:b/>
          <w:color w:val="auto"/>
          <w:sz w:val="22"/>
          <w:highlight w:val="none"/>
        </w:rPr>
      </w:pPr>
    </w:p>
    <w:p w14:paraId="5D9BAC2C">
      <w:pPr>
        <w:pStyle w:val="30"/>
        <w:tabs>
          <w:tab w:val="left" w:pos="0"/>
          <w:tab w:val="left" w:pos="540"/>
        </w:tabs>
        <w:spacing w:line="360" w:lineRule="exact"/>
        <w:rPr>
          <w:rFonts w:hAnsi="宋体"/>
          <w:b/>
          <w:color w:val="auto"/>
          <w:sz w:val="22"/>
          <w:highlight w:val="none"/>
        </w:rPr>
      </w:pPr>
    </w:p>
    <w:p w14:paraId="1BC0CC0C">
      <w:pPr>
        <w:pStyle w:val="30"/>
        <w:tabs>
          <w:tab w:val="left" w:pos="0"/>
          <w:tab w:val="left" w:pos="540"/>
        </w:tabs>
        <w:spacing w:line="360" w:lineRule="exact"/>
        <w:rPr>
          <w:rFonts w:hAnsi="宋体"/>
          <w:b/>
          <w:color w:val="auto"/>
          <w:sz w:val="22"/>
          <w:highlight w:val="none"/>
        </w:rPr>
      </w:pPr>
    </w:p>
    <w:p w14:paraId="0DD1D3F7">
      <w:pPr>
        <w:pStyle w:val="30"/>
        <w:tabs>
          <w:tab w:val="left" w:pos="0"/>
          <w:tab w:val="left" w:pos="540"/>
        </w:tabs>
        <w:spacing w:line="360" w:lineRule="exact"/>
        <w:rPr>
          <w:rFonts w:hAnsi="宋体"/>
          <w:b/>
          <w:color w:val="auto"/>
          <w:sz w:val="22"/>
          <w:highlight w:val="none"/>
        </w:rPr>
      </w:pPr>
    </w:p>
    <w:p w14:paraId="489D48C2">
      <w:pPr>
        <w:pStyle w:val="30"/>
        <w:tabs>
          <w:tab w:val="left" w:pos="0"/>
          <w:tab w:val="left" w:pos="540"/>
        </w:tabs>
        <w:spacing w:line="360" w:lineRule="exact"/>
        <w:rPr>
          <w:rFonts w:hAnsi="宋体"/>
          <w:b/>
          <w:color w:val="auto"/>
          <w:sz w:val="22"/>
          <w:highlight w:val="none"/>
        </w:rPr>
      </w:pPr>
    </w:p>
    <w:p w14:paraId="6601F3D4">
      <w:pPr>
        <w:pStyle w:val="30"/>
        <w:tabs>
          <w:tab w:val="left" w:pos="0"/>
          <w:tab w:val="left" w:pos="540"/>
        </w:tabs>
        <w:spacing w:line="360" w:lineRule="exact"/>
        <w:rPr>
          <w:rFonts w:hAnsi="宋体"/>
          <w:b/>
          <w:color w:val="auto"/>
          <w:sz w:val="22"/>
          <w:highlight w:val="none"/>
        </w:rPr>
      </w:pPr>
    </w:p>
    <w:p w14:paraId="7920DECA">
      <w:pPr>
        <w:pStyle w:val="30"/>
        <w:tabs>
          <w:tab w:val="left" w:pos="0"/>
          <w:tab w:val="left" w:pos="540"/>
        </w:tabs>
        <w:spacing w:line="360" w:lineRule="exact"/>
        <w:rPr>
          <w:rFonts w:hAnsi="宋体"/>
          <w:b/>
          <w:color w:val="auto"/>
          <w:sz w:val="22"/>
          <w:highlight w:val="none"/>
        </w:rPr>
      </w:pPr>
    </w:p>
    <w:p w14:paraId="4154B64C">
      <w:pPr>
        <w:pStyle w:val="30"/>
        <w:adjustRightInd w:val="0"/>
        <w:snapToGrid w:val="0"/>
        <w:spacing w:line="440" w:lineRule="atLeast"/>
        <w:ind w:firstLine="2461" w:firstLineChars="681"/>
        <w:outlineLvl w:val="0"/>
        <w:rPr>
          <w:rFonts w:hAnsi="宋体"/>
          <w:b/>
          <w:color w:val="auto"/>
          <w:sz w:val="36"/>
          <w:szCs w:val="36"/>
          <w:highlight w:val="none"/>
        </w:rPr>
      </w:pPr>
      <w:bookmarkStart w:id="31" w:name="_Toc477340079"/>
      <w:r>
        <w:rPr>
          <w:rFonts w:hint="eastAsia" w:hAnsi="宋体"/>
          <w:b/>
          <w:color w:val="auto"/>
          <w:sz w:val="36"/>
          <w:szCs w:val="36"/>
          <w:highlight w:val="none"/>
        </w:rPr>
        <w:t>（二） 项目主要负责人简历表</w:t>
      </w:r>
      <w:bookmarkEnd w:id="31"/>
    </w:p>
    <w:p w14:paraId="13A4FD73">
      <w:pPr>
        <w:rPr>
          <w:rFonts w:ascii="宋体"/>
          <w:b/>
          <w:color w:val="auto"/>
          <w:szCs w:val="28"/>
          <w:highlight w:val="none"/>
        </w:rPr>
      </w:pPr>
    </w:p>
    <w:p w14:paraId="69414C68">
      <w:pPr>
        <w:jc w:val="center"/>
        <w:rPr>
          <w:rFonts w:ascii="宋体"/>
          <w:b/>
          <w:color w:val="auto"/>
          <w:sz w:val="24"/>
          <w:highlight w:val="none"/>
        </w:rPr>
      </w:pPr>
      <w:r>
        <w:rPr>
          <w:rFonts w:hint="eastAsia" w:ascii="宋体"/>
          <w:b/>
          <w:color w:val="auto"/>
          <w:sz w:val="24"/>
          <w:highlight w:val="none"/>
        </w:rPr>
        <w:t>项目主要负责人简历表</w:t>
      </w:r>
    </w:p>
    <w:p w14:paraId="3EEB77E0">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 xml:space="preserve">项目名称：                                            </w:t>
      </w:r>
      <w:r>
        <w:rPr>
          <w:rFonts w:hint="eastAsia"/>
          <w:b/>
          <w:color w:val="auto"/>
          <w:sz w:val="22"/>
          <w:szCs w:val="22"/>
          <w:highlight w:val="none"/>
          <w:lang w:val="en-US" w:eastAsia="zh-CN"/>
        </w:rPr>
        <w:t>项目</w:t>
      </w:r>
      <w:r>
        <w:rPr>
          <w:rFonts w:hint="eastAsia" w:hAnsi="宋体"/>
          <w:b/>
          <w:color w:val="auto"/>
          <w:sz w:val="22"/>
          <w:highlight w:val="none"/>
        </w:rPr>
        <w:t>编号：</w:t>
      </w:r>
    </w:p>
    <w:tbl>
      <w:tblPr>
        <w:tblStyle w:val="51"/>
        <w:tblW w:w="967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2D6C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14:paraId="50C0A2CE">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vAlign w:val="center"/>
          </w:tcPr>
          <w:p w14:paraId="3F40B304">
            <w:pPr>
              <w:pStyle w:val="30"/>
              <w:spacing w:line="400" w:lineRule="atLeast"/>
              <w:ind w:left="663" w:hanging="663" w:hangingChars="300"/>
              <w:rPr>
                <w:rFonts w:hAnsi="宋体"/>
                <w:b/>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vAlign w:val="center"/>
          </w:tcPr>
          <w:p w14:paraId="0522378F">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vAlign w:val="center"/>
          </w:tcPr>
          <w:p w14:paraId="20D0E8F2">
            <w:pPr>
              <w:pStyle w:val="30"/>
              <w:spacing w:line="400" w:lineRule="atLeast"/>
              <w:ind w:left="663" w:hanging="663" w:hangingChars="300"/>
              <w:rPr>
                <w:rFonts w:hAnsi="宋体"/>
                <w:b/>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50AD784C">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vAlign w:val="center"/>
          </w:tcPr>
          <w:p w14:paraId="1A58F489">
            <w:pPr>
              <w:pStyle w:val="30"/>
              <w:spacing w:line="400" w:lineRule="atLeast"/>
              <w:ind w:left="663" w:hanging="663" w:hangingChars="300"/>
              <w:rPr>
                <w:rFonts w:hAnsi="宋体"/>
                <w:b/>
                <w:color w:val="auto"/>
                <w:sz w:val="22"/>
                <w:highlight w:val="none"/>
              </w:rPr>
            </w:pPr>
          </w:p>
        </w:tc>
      </w:tr>
      <w:tr w14:paraId="5D4F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3CBCF47E">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vAlign w:val="center"/>
          </w:tcPr>
          <w:p w14:paraId="19E03DDE">
            <w:pPr>
              <w:pStyle w:val="30"/>
              <w:spacing w:line="400" w:lineRule="atLeast"/>
              <w:ind w:left="663" w:hanging="663" w:hangingChars="300"/>
              <w:rPr>
                <w:rFonts w:hAnsi="宋体"/>
                <w:b/>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vAlign w:val="center"/>
          </w:tcPr>
          <w:p w14:paraId="15263244">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vAlign w:val="center"/>
          </w:tcPr>
          <w:p w14:paraId="60F3E5CA">
            <w:pPr>
              <w:pStyle w:val="30"/>
              <w:spacing w:line="400" w:lineRule="atLeast"/>
              <w:ind w:left="663" w:hanging="663" w:hangingChars="300"/>
              <w:rPr>
                <w:rFonts w:hAnsi="宋体"/>
                <w:b/>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4BE89D79">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vAlign w:val="center"/>
          </w:tcPr>
          <w:p w14:paraId="74D4F985">
            <w:pPr>
              <w:pStyle w:val="30"/>
              <w:spacing w:line="400" w:lineRule="atLeast"/>
              <w:ind w:left="663" w:hanging="663" w:hangingChars="300"/>
              <w:rPr>
                <w:rFonts w:hAnsi="宋体"/>
                <w:b/>
                <w:color w:val="auto"/>
                <w:sz w:val="22"/>
                <w:highlight w:val="none"/>
              </w:rPr>
            </w:pPr>
          </w:p>
        </w:tc>
      </w:tr>
      <w:tr w14:paraId="2CD4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209BF211">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14:paraId="1914CB09">
            <w:pPr>
              <w:pStyle w:val="30"/>
              <w:spacing w:line="400" w:lineRule="atLeast"/>
              <w:ind w:left="663" w:hanging="663" w:hangingChars="300"/>
              <w:rPr>
                <w:rFonts w:hAnsi="宋体"/>
                <w:b/>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14:paraId="325FF983">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14:paraId="6AD65ACD">
            <w:pPr>
              <w:pStyle w:val="30"/>
              <w:spacing w:line="400" w:lineRule="atLeast"/>
              <w:ind w:left="663" w:hanging="663" w:hangingChars="300"/>
              <w:rPr>
                <w:rFonts w:hAnsi="宋体"/>
                <w:b/>
                <w:color w:val="auto"/>
                <w:sz w:val="22"/>
                <w:highlight w:val="none"/>
              </w:rPr>
            </w:pPr>
          </w:p>
        </w:tc>
      </w:tr>
      <w:tr w14:paraId="329A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14:paraId="21ED3225">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近五年从事相关工作经历及业绩：</w:t>
            </w:r>
          </w:p>
        </w:tc>
      </w:tr>
    </w:tbl>
    <w:p w14:paraId="35B51EC1">
      <w:pPr>
        <w:pStyle w:val="30"/>
        <w:spacing w:line="360" w:lineRule="exact"/>
        <w:jc w:val="left"/>
        <w:rPr>
          <w:rFonts w:hAnsi="宋体"/>
          <w:b/>
          <w:color w:val="auto"/>
          <w:sz w:val="22"/>
          <w:highlight w:val="none"/>
        </w:rPr>
      </w:pPr>
      <w:r>
        <w:rPr>
          <w:rFonts w:hint="eastAsia" w:hAnsi="宋体"/>
          <w:b/>
          <w:color w:val="auto"/>
          <w:sz w:val="22"/>
          <w:highlight w:val="none"/>
        </w:rPr>
        <w:t>磋商供应商名称（盖章）：</w:t>
      </w:r>
    </w:p>
    <w:p w14:paraId="100DA29D">
      <w:pPr>
        <w:pStyle w:val="30"/>
        <w:spacing w:line="360" w:lineRule="exact"/>
        <w:jc w:val="lef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6720AFA0">
      <w:pPr>
        <w:pStyle w:val="30"/>
        <w:spacing w:line="360" w:lineRule="exact"/>
        <w:jc w:val="left"/>
        <w:rPr>
          <w:rFonts w:hAnsi="宋体"/>
          <w:b/>
          <w:color w:val="auto"/>
          <w:sz w:val="22"/>
          <w:highlight w:val="none"/>
        </w:rPr>
      </w:pPr>
      <w:r>
        <w:rPr>
          <w:rFonts w:hint="eastAsia" w:hAnsi="宋体"/>
          <w:b/>
          <w:color w:val="auto"/>
          <w:sz w:val="22"/>
          <w:highlight w:val="none"/>
        </w:rPr>
        <w:t xml:space="preserve">日    期：    </w:t>
      </w:r>
    </w:p>
    <w:p w14:paraId="058C1BAE">
      <w:pPr>
        <w:pStyle w:val="30"/>
        <w:tabs>
          <w:tab w:val="left" w:pos="0"/>
          <w:tab w:val="left" w:pos="540"/>
        </w:tabs>
        <w:spacing w:line="360" w:lineRule="exact"/>
        <w:jc w:val="left"/>
        <w:rPr>
          <w:rFonts w:hAnsi="宋体"/>
          <w:color w:val="auto"/>
          <w:sz w:val="22"/>
          <w:highlight w:val="none"/>
        </w:rPr>
      </w:pPr>
    </w:p>
    <w:p w14:paraId="4B588053">
      <w:pPr>
        <w:pStyle w:val="30"/>
        <w:tabs>
          <w:tab w:val="left" w:pos="0"/>
          <w:tab w:val="left" w:pos="540"/>
        </w:tabs>
        <w:spacing w:line="360" w:lineRule="exact"/>
        <w:jc w:val="left"/>
        <w:rPr>
          <w:rFonts w:hAnsi="宋体"/>
          <w:color w:val="auto"/>
          <w:sz w:val="22"/>
          <w:highlight w:val="none"/>
        </w:rPr>
      </w:pPr>
    </w:p>
    <w:p w14:paraId="64F5AAE8">
      <w:pPr>
        <w:pStyle w:val="30"/>
        <w:tabs>
          <w:tab w:val="left" w:pos="0"/>
          <w:tab w:val="left" w:pos="540"/>
        </w:tabs>
        <w:spacing w:line="360" w:lineRule="exact"/>
        <w:jc w:val="left"/>
        <w:rPr>
          <w:rFonts w:hAnsi="宋体"/>
          <w:color w:val="auto"/>
          <w:sz w:val="22"/>
          <w:highlight w:val="none"/>
        </w:rPr>
      </w:pPr>
    </w:p>
    <w:p w14:paraId="22DBAAF3">
      <w:pPr>
        <w:pStyle w:val="30"/>
        <w:tabs>
          <w:tab w:val="left" w:pos="0"/>
          <w:tab w:val="left" w:pos="540"/>
        </w:tabs>
        <w:spacing w:line="360" w:lineRule="exact"/>
        <w:jc w:val="left"/>
        <w:rPr>
          <w:rFonts w:hAnsi="宋体"/>
          <w:color w:val="auto"/>
          <w:sz w:val="22"/>
          <w:highlight w:val="none"/>
        </w:rPr>
      </w:pPr>
    </w:p>
    <w:p w14:paraId="68C71E05">
      <w:pPr>
        <w:pStyle w:val="30"/>
        <w:tabs>
          <w:tab w:val="left" w:pos="0"/>
          <w:tab w:val="left" w:pos="540"/>
        </w:tabs>
        <w:spacing w:line="360" w:lineRule="exact"/>
        <w:jc w:val="left"/>
        <w:rPr>
          <w:rFonts w:hAnsi="宋体"/>
          <w:color w:val="auto"/>
          <w:sz w:val="22"/>
          <w:highlight w:val="none"/>
        </w:rPr>
      </w:pPr>
    </w:p>
    <w:p w14:paraId="3593BC26">
      <w:pPr>
        <w:pStyle w:val="30"/>
        <w:tabs>
          <w:tab w:val="left" w:pos="0"/>
          <w:tab w:val="left" w:pos="540"/>
        </w:tabs>
        <w:spacing w:line="360" w:lineRule="exact"/>
        <w:jc w:val="left"/>
        <w:rPr>
          <w:rFonts w:hAnsi="宋体"/>
          <w:color w:val="auto"/>
          <w:sz w:val="22"/>
          <w:highlight w:val="none"/>
        </w:rPr>
      </w:pPr>
    </w:p>
    <w:p w14:paraId="66C4B479">
      <w:pPr>
        <w:pStyle w:val="30"/>
        <w:tabs>
          <w:tab w:val="left" w:pos="0"/>
          <w:tab w:val="left" w:pos="540"/>
        </w:tabs>
        <w:spacing w:line="360" w:lineRule="exact"/>
        <w:jc w:val="left"/>
        <w:rPr>
          <w:rFonts w:hAnsi="宋体"/>
          <w:color w:val="auto"/>
          <w:sz w:val="22"/>
          <w:highlight w:val="none"/>
        </w:rPr>
      </w:pPr>
    </w:p>
    <w:p w14:paraId="45DD82FE">
      <w:pPr>
        <w:pStyle w:val="30"/>
        <w:tabs>
          <w:tab w:val="left" w:pos="0"/>
          <w:tab w:val="left" w:pos="540"/>
        </w:tabs>
        <w:spacing w:line="360" w:lineRule="exact"/>
        <w:jc w:val="left"/>
        <w:rPr>
          <w:rFonts w:hAnsi="宋体"/>
          <w:color w:val="auto"/>
          <w:sz w:val="22"/>
          <w:highlight w:val="none"/>
        </w:rPr>
      </w:pPr>
    </w:p>
    <w:p w14:paraId="5EA355FC">
      <w:pPr>
        <w:pStyle w:val="30"/>
        <w:tabs>
          <w:tab w:val="left" w:pos="0"/>
          <w:tab w:val="left" w:pos="540"/>
        </w:tabs>
        <w:spacing w:line="360" w:lineRule="exact"/>
        <w:jc w:val="left"/>
        <w:rPr>
          <w:rFonts w:hAnsi="宋体"/>
          <w:color w:val="auto"/>
          <w:sz w:val="22"/>
          <w:highlight w:val="none"/>
        </w:rPr>
      </w:pPr>
    </w:p>
    <w:p w14:paraId="2F2412AB">
      <w:pPr>
        <w:pStyle w:val="30"/>
        <w:tabs>
          <w:tab w:val="left" w:pos="0"/>
          <w:tab w:val="left" w:pos="540"/>
        </w:tabs>
        <w:spacing w:line="360" w:lineRule="exact"/>
        <w:jc w:val="left"/>
        <w:rPr>
          <w:rFonts w:hAnsi="宋体"/>
          <w:color w:val="auto"/>
          <w:sz w:val="22"/>
          <w:highlight w:val="none"/>
        </w:rPr>
      </w:pPr>
    </w:p>
    <w:p w14:paraId="6A050CD0">
      <w:pPr>
        <w:pStyle w:val="30"/>
        <w:tabs>
          <w:tab w:val="left" w:pos="0"/>
          <w:tab w:val="left" w:pos="540"/>
        </w:tabs>
        <w:spacing w:line="360" w:lineRule="exact"/>
        <w:jc w:val="left"/>
        <w:rPr>
          <w:rFonts w:hAnsi="宋体"/>
          <w:color w:val="auto"/>
          <w:sz w:val="22"/>
          <w:highlight w:val="none"/>
        </w:rPr>
      </w:pPr>
    </w:p>
    <w:p w14:paraId="4ADBDB80">
      <w:pPr>
        <w:pStyle w:val="30"/>
        <w:tabs>
          <w:tab w:val="left" w:pos="0"/>
          <w:tab w:val="left" w:pos="540"/>
        </w:tabs>
        <w:spacing w:line="360" w:lineRule="exact"/>
        <w:jc w:val="left"/>
        <w:rPr>
          <w:rFonts w:hAnsi="宋体"/>
          <w:color w:val="auto"/>
          <w:sz w:val="22"/>
          <w:highlight w:val="none"/>
        </w:rPr>
      </w:pPr>
    </w:p>
    <w:p w14:paraId="46D210DC">
      <w:pPr>
        <w:pStyle w:val="30"/>
        <w:tabs>
          <w:tab w:val="left" w:pos="0"/>
          <w:tab w:val="left" w:pos="540"/>
        </w:tabs>
        <w:spacing w:line="360" w:lineRule="exact"/>
        <w:jc w:val="left"/>
        <w:rPr>
          <w:rFonts w:hAnsi="宋体"/>
          <w:color w:val="auto"/>
          <w:sz w:val="22"/>
          <w:highlight w:val="none"/>
        </w:rPr>
      </w:pPr>
    </w:p>
    <w:p w14:paraId="03759EEB">
      <w:pPr>
        <w:pStyle w:val="30"/>
        <w:tabs>
          <w:tab w:val="left" w:pos="0"/>
          <w:tab w:val="left" w:pos="540"/>
        </w:tabs>
        <w:spacing w:line="360" w:lineRule="exact"/>
        <w:jc w:val="left"/>
        <w:rPr>
          <w:rFonts w:hAnsi="宋体"/>
          <w:color w:val="auto"/>
          <w:sz w:val="22"/>
          <w:highlight w:val="none"/>
        </w:rPr>
      </w:pPr>
    </w:p>
    <w:p w14:paraId="680C6A2B">
      <w:pPr>
        <w:pStyle w:val="30"/>
        <w:tabs>
          <w:tab w:val="left" w:pos="0"/>
          <w:tab w:val="left" w:pos="540"/>
        </w:tabs>
        <w:spacing w:line="360" w:lineRule="exact"/>
        <w:jc w:val="left"/>
        <w:rPr>
          <w:rFonts w:hAnsi="宋体"/>
          <w:color w:val="auto"/>
          <w:sz w:val="22"/>
          <w:highlight w:val="none"/>
        </w:rPr>
      </w:pPr>
    </w:p>
    <w:p w14:paraId="4D6E5A4A">
      <w:pPr>
        <w:pStyle w:val="30"/>
        <w:tabs>
          <w:tab w:val="left" w:pos="0"/>
          <w:tab w:val="left" w:pos="540"/>
        </w:tabs>
        <w:spacing w:line="360" w:lineRule="exact"/>
        <w:jc w:val="left"/>
        <w:rPr>
          <w:rFonts w:hAnsi="宋体"/>
          <w:color w:val="auto"/>
          <w:sz w:val="22"/>
          <w:highlight w:val="none"/>
        </w:rPr>
      </w:pPr>
    </w:p>
    <w:p w14:paraId="058BE3F8">
      <w:pPr>
        <w:pStyle w:val="30"/>
        <w:tabs>
          <w:tab w:val="left" w:pos="0"/>
          <w:tab w:val="left" w:pos="540"/>
        </w:tabs>
        <w:spacing w:line="360" w:lineRule="exact"/>
        <w:jc w:val="left"/>
        <w:rPr>
          <w:rFonts w:hAnsi="宋体"/>
          <w:color w:val="auto"/>
          <w:sz w:val="22"/>
          <w:highlight w:val="none"/>
        </w:rPr>
      </w:pPr>
    </w:p>
    <w:p w14:paraId="5280E8CD">
      <w:pPr>
        <w:pStyle w:val="30"/>
        <w:tabs>
          <w:tab w:val="left" w:pos="0"/>
          <w:tab w:val="left" w:pos="540"/>
        </w:tabs>
        <w:spacing w:line="360" w:lineRule="exact"/>
        <w:jc w:val="left"/>
        <w:rPr>
          <w:rFonts w:hAnsi="宋体"/>
          <w:color w:val="auto"/>
          <w:sz w:val="22"/>
          <w:highlight w:val="none"/>
        </w:rPr>
      </w:pPr>
    </w:p>
    <w:p w14:paraId="5D2BDF4F">
      <w:pPr>
        <w:pStyle w:val="30"/>
        <w:tabs>
          <w:tab w:val="left" w:pos="0"/>
          <w:tab w:val="left" w:pos="540"/>
        </w:tabs>
        <w:spacing w:line="360" w:lineRule="exact"/>
        <w:jc w:val="left"/>
        <w:rPr>
          <w:rFonts w:hAnsi="宋体"/>
          <w:color w:val="auto"/>
          <w:sz w:val="22"/>
          <w:highlight w:val="none"/>
        </w:rPr>
      </w:pPr>
    </w:p>
    <w:p w14:paraId="45310605">
      <w:pPr>
        <w:pStyle w:val="30"/>
        <w:tabs>
          <w:tab w:val="left" w:pos="0"/>
          <w:tab w:val="left" w:pos="540"/>
        </w:tabs>
        <w:spacing w:line="360" w:lineRule="exact"/>
        <w:jc w:val="left"/>
        <w:rPr>
          <w:rFonts w:hAnsi="宋体"/>
          <w:color w:val="auto"/>
          <w:sz w:val="22"/>
          <w:highlight w:val="none"/>
        </w:rPr>
      </w:pPr>
    </w:p>
    <w:p w14:paraId="3754F0B3">
      <w:pPr>
        <w:pStyle w:val="5"/>
        <w:rPr>
          <w:color w:val="auto"/>
          <w:highlight w:val="none"/>
        </w:rPr>
      </w:pPr>
      <w:bookmarkStart w:id="32" w:name="_Toc477340081"/>
      <w:r>
        <w:rPr>
          <w:rFonts w:hint="eastAsia"/>
          <w:color w:val="auto"/>
          <w:highlight w:val="none"/>
        </w:rPr>
        <w:t>2.9业绩证明</w:t>
      </w:r>
      <w:bookmarkEnd w:id="32"/>
    </w:p>
    <w:p w14:paraId="63025605">
      <w:pPr>
        <w:jc w:val="center"/>
        <w:rPr>
          <w:rFonts w:ascii="宋体"/>
          <w:b/>
          <w:color w:val="auto"/>
          <w:sz w:val="24"/>
          <w:highlight w:val="none"/>
        </w:rPr>
      </w:pPr>
      <w:r>
        <w:rPr>
          <w:rFonts w:hint="eastAsia" w:ascii="宋体"/>
          <w:b/>
          <w:color w:val="auto"/>
          <w:sz w:val="24"/>
          <w:highlight w:val="none"/>
        </w:rPr>
        <w:t>2022年以来的类似业绩证明</w:t>
      </w:r>
    </w:p>
    <w:tbl>
      <w:tblPr>
        <w:tblStyle w:val="51"/>
        <w:tblW w:w="86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tblGrid>
      <w:tr w14:paraId="2C77E8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A20FEF1">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序号</w:t>
            </w:r>
          </w:p>
        </w:tc>
        <w:tc>
          <w:tcPr>
            <w:tcW w:w="1041" w:type="dxa"/>
            <w:vAlign w:val="center"/>
          </w:tcPr>
          <w:p w14:paraId="36BACCFD">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项目名称</w:t>
            </w:r>
          </w:p>
        </w:tc>
        <w:tc>
          <w:tcPr>
            <w:tcW w:w="1199" w:type="dxa"/>
            <w:vAlign w:val="center"/>
          </w:tcPr>
          <w:p w14:paraId="6113DE83">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项目地址</w:t>
            </w:r>
          </w:p>
        </w:tc>
        <w:tc>
          <w:tcPr>
            <w:tcW w:w="970" w:type="dxa"/>
            <w:vAlign w:val="center"/>
          </w:tcPr>
          <w:p w14:paraId="4A0E83A3">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合同内容</w:t>
            </w:r>
          </w:p>
        </w:tc>
        <w:tc>
          <w:tcPr>
            <w:tcW w:w="966" w:type="dxa"/>
            <w:vAlign w:val="center"/>
          </w:tcPr>
          <w:p w14:paraId="450F7D0E">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合同总价</w:t>
            </w:r>
          </w:p>
        </w:tc>
        <w:tc>
          <w:tcPr>
            <w:tcW w:w="1034" w:type="dxa"/>
            <w:vAlign w:val="center"/>
          </w:tcPr>
          <w:p w14:paraId="7A29E29D">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签约日期</w:t>
            </w:r>
          </w:p>
        </w:tc>
        <w:tc>
          <w:tcPr>
            <w:tcW w:w="1695" w:type="dxa"/>
            <w:tcBorders>
              <w:right w:val="single" w:color="auto" w:sz="4" w:space="0"/>
            </w:tcBorders>
            <w:vAlign w:val="center"/>
          </w:tcPr>
          <w:p w14:paraId="32B42D9E">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发包方联系人</w:t>
            </w:r>
          </w:p>
        </w:tc>
        <w:tc>
          <w:tcPr>
            <w:tcW w:w="1174" w:type="dxa"/>
            <w:tcBorders>
              <w:left w:val="single" w:color="auto" w:sz="4" w:space="0"/>
            </w:tcBorders>
            <w:vAlign w:val="center"/>
          </w:tcPr>
          <w:p w14:paraId="713A3E8A">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联系电话</w:t>
            </w:r>
          </w:p>
        </w:tc>
      </w:tr>
      <w:tr w14:paraId="1CE63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72B6DA0">
            <w:pPr>
              <w:autoSpaceDE w:val="0"/>
              <w:autoSpaceDN w:val="0"/>
              <w:adjustRightInd w:val="0"/>
              <w:jc w:val="center"/>
              <w:rPr>
                <w:rFonts w:ascii="宋体"/>
                <w:color w:val="auto"/>
                <w:highlight w:val="none"/>
              </w:rPr>
            </w:pPr>
          </w:p>
        </w:tc>
        <w:tc>
          <w:tcPr>
            <w:tcW w:w="1041" w:type="dxa"/>
            <w:vAlign w:val="center"/>
          </w:tcPr>
          <w:p w14:paraId="3ECFAD71">
            <w:pPr>
              <w:autoSpaceDE w:val="0"/>
              <w:autoSpaceDN w:val="0"/>
              <w:adjustRightInd w:val="0"/>
              <w:jc w:val="center"/>
              <w:rPr>
                <w:rFonts w:ascii="宋体"/>
                <w:color w:val="auto"/>
                <w:highlight w:val="none"/>
              </w:rPr>
            </w:pPr>
          </w:p>
        </w:tc>
        <w:tc>
          <w:tcPr>
            <w:tcW w:w="1199" w:type="dxa"/>
            <w:vAlign w:val="center"/>
          </w:tcPr>
          <w:p w14:paraId="438330D0">
            <w:pPr>
              <w:autoSpaceDE w:val="0"/>
              <w:autoSpaceDN w:val="0"/>
              <w:adjustRightInd w:val="0"/>
              <w:jc w:val="center"/>
              <w:rPr>
                <w:rFonts w:ascii="宋体"/>
                <w:color w:val="auto"/>
                <w:highlight w:val="none"/>
              </w:rPr>
            </w:pPr>
          </w:p>
        </w:tc>
        <w:tc>
          <w:tcPr>
            <w:tcW w:w="970" w:type="dxa"/>
            <w:vAlign w:val="center"/>
          </w:tcPr>
          <w:p w14:paraId="58A2EAA2">
            <w:pPr>
              <w:autoSpaceDE w:val="0"/>
              <w:autoSpaceDN w:val="0"/>
              <w:adjustRightInd w:val="0"/>
              <w:jc w:val="center"/>
              <w:rPr>
                <w:rFonts w:ascii="宋体"/>
                <w:color w:val="auto"/>
                <w:highlight w:val="none"/>
              </w:rPr>
            </w:pPr>
          </w:p>
        </w:tc>
        <w:tc>
          <w:tcPr>
            <w:tcW w:w="966" w:type="dxa"/>
            <w:vAlign w:val="center"/>
          </w:tcPr>
          <w:p w14:paraId="1D47CD2D">
            <w:pPr>
              <w:autoSpaceDE w:val="0"/>
              <w:autoSpaceDN w:val="0"/>
              <w:adjustRightInd w:val="0"/>
              <w:jc w:val="center"/>
              <w:rPr>
                <w:rFonts w:ascii="宋体"/>
                <w:color w:val="auto"/>
                <w:highlight w:val="none"/>
              </w:rPr>
            </w:pPr>
          </w:p>
        </w:tc>
        <w:tc>
          <w:tcPr>
            <w:tcW w:w="1034" w:type="dxa"/>
            <w:vAlign w:val="center"/>
          </w:tcPr>
          <w:p w14:paraId="3F82C289">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4B949D5E">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5739BD45">
            <w:pPr>
              <w:autoSpaceDE w:val="0"/>
              <w:autoSpaceDN w:val="0"/>
              <w:adjustRightInd w:val="0"/>
              <w:jc w:val="center"/>
              <w:rPr>
                <w:rFonts w:ascii="宋体"/>
                <w:color w:val="auto"/>
                <w:highlight w:val="none"/>
              </w:rPr>
            </w:pPr>
          </w:p>
        </w:tc>
      </w:tr>
      <w:tr w14:paraId="79302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63EC1C9">
            <w:pPr>
              <w:autoSpaceDE w:val="0"/>
              <w:autoSpaceDN w:val="0"/>
              <w:adjustRightInd w:val="0"/>
              <w:jc w:val="center"/>
              <w:rPr>
                <w:rFonts w:ascii="宋体"/>
                <w:color w:val="auto"/>
                <w:highlight w:val="none"/>
              </w:rPr>
            </w:pPr>
          </w:p>
        </w:tc>
        <w:tc>
          <w:tcPr>
            <w:tcW w:w="1041" w:type="dxa"/>
            <w:vAlign w:val="center"/>
          </w:tcPr>
          <w:p w14:paraId="317756C1">
            <w:pPr>
              <w:autoSpaceDE w:val="0"/>
              <w:autoSpaceDN w:val="0"/>
              <w:adjustRightInd w:val="0"/>
              <w:jc w:val="center"/>
              <w:rPr>
                <w:rFonts w:ascii="宋体"/>
                <w:color w:val="auto"/>
                <w:highlight w:val="none"/>
              </w:rPr>
            </w:pPr>
          </w:p>
        </w:tc>
        <w:tc>
          <w:tcPr>
            <w:tcW w:w="1199" w:type="dxa"/>
            <w:vAlign w:val="center"/>
          </w:tcPr>
          <w:p w14:paraId="34E82105">
            <w:pPr>
              <w:autoSpaceDE w:val="0"/>
              <w:autoSpaceDN w:val="0"/>
              <w:adjustRightInd w:val="0"/>
              <w:jc w:val="center"/>
              <w:rPr>
                <w:rFonts w:ascii="宋体"/>
                <w:color w:val="auto"/>
                <w:highlight w:val="none"/>
              </w:rPr>
            </w:pPr>
          </w:p>
        </w:tc>
        <w:tc>
          <w:tcPr>
            <w:tcW w:w="970" w:type="dxa"/>
            <w:vAlign w:val="center"/>
          </w:tcPr>
          <w:p w14:paraId="432D967F">
            <w:pPr>
              <w:autoSpaceDE w:val="0"/>
              <w:autoSpaceDN w:val="0"/>
              <w:adjustRightInd w:val="0"/>
              <w:jc w:val="center"/>
              <w:rPr>
                <w:rFonts w:ascii="宋体"/>
                <w:color w:val="auto"/>
                <w:highlight w:val="none"/>
              </w:rPr>
            </w:pPr>
          </w:p>
        </w:tc>
        <w:tc>
          <w:tcPr>
            <w:tcW w:w="966" w:type="dxa"/>
            <w:vAlign w:val="center"/>
          </w:tcPr>
          <w:p w14:paraId="6E08EFCB">
            <w:pPr>
              <w:autoSpaceDE w:val="0"/>
              <w:autoSpaceDN w:val="0"/>
              <w:adjustRightInd w:val="0"/>
              <w:jc w:val="center"/>
              <w:rPr>
                <w:rFonts w:ascii="宋体"/>
                <w:color w:val="auto"/>
                <w:highlight w:val="none"/>
              </w:rPr>
            </w:pPr>
          </w:p>
        </w:tc>
        <w:tc>
          <w:tcPr>
            <w:tcW w:w="1034" w:type="dxa"/>
            <w:vAlign w:val="center"/>
          </w:tcPr>
          <w:p w14:paraId="04ED36DD">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090309A5">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666A697F">
            <w:pPr>
              <w:autoSpaceDE w:val="0"/>
              <w:autoSpaceDN w:val="0"/>
              <w:adjustRightInd w:val="0"/>
              <w:jc w:val="center"/>
              <w:rPr>
                <w:rFonts w:ascii="宋体"/>
                <w:color w:val="auto"/>
                <w:highlight w:val="none"/>
              </w:rPr>
            </w:pPr>
          </w:p>
        </w:tc>
      </w:tr>
      <w:tr w14:paraId="253489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865D332">
            <w:pPr>
              <w:autoSpaceDE w:val="0"/>
              <w:autoSpaceDN w:val="0"/>
              <w:adjustRightInd w:val="0"/>
              <w:jc w:val="center"/>
              <w:rPr>
                <w:rFonts w:ascii="宋体"/>
                <w:color w:val="auto"/>
                <w:highlight w:val="none"/>
              </w:rPr>
            </w:pPr>
          </w:p>
        </w:tc>
        <w:tc>
          <w:tcPr>
            <w:tcW w:w="1041" w:type="dxa"/>
            <w:vAlign w:val="center"/>
          </w:tcPr>
          <w:p w14:paraId="0DD2719E">
            <w:pPr>
              <w:autoSpaceDE w:val="0"/>
              <w:autoSpaceDN w:val="0"/>
              <w:adjustRightInd w:val="0"/>
              <w:jc w:val="center"/>
              <w:rPr>
                <w:rFonts w:ascii="宋体"/>
                <w:color w:val="auto"/>
                <w:highlight w:val="none"/>
              </w:rPr>
            </w:pPr>
          </w:p>
        </w:tc>
        <w:tc>
          <w:tcPr>
            <w:tcW w:w="1199" w:type="dxa"/>
            <w:vAlign w:val="center"/>
          </w:tcPr>
          <w:p w14:paraId="008021DB">
            <w:pPr>
              <w:autoSpaceDE w:val="0"/>
              <w:autoSpaceDN w:val="0"/>
              <w:adjustRightInd w:val="0"/>
              <w:jc w:val="center"/>
              <w:rPr>
                <w:rFonts w:ascii="宋体"/>
                <w:color w:val="auto"/>
                <w:highlight w:val="none"/>
              </w:rPr>
            </w:pPr>
          </w:p>
        </w:tc>
        <w:tc>
          <w:tcPr>
            <w:tcW w:w="970" w:type="dxa"/>
            <w:vAlign w:val="center"/>
          </w:tcPr>
          <w:p w14:paraId="16E00A1E">
            <w:pPr>
              <w:autoSpaceDE w:val="0"/>
              <w:autoSpaceDN w:val="0"/>
              <w:adjustRightInd w:val="0"/>
              <w:jc w:val="center"/>
              <w:rPr>
                <w:rFonts w:ascii="宋体"/>
                <w:color w:val="auto"/>
                <w:highlight w:val="none"/>
              </w:rPr>
            </w:pPr>
          </w:p>
        </w:tc>
        <w:tc>
          <w:tcPr>
            <w:tcW w:w="966" w:type="dxa"/>
            <w:vAlign w:val="center"/>
          </w:tcPr>
          <w:p w14:paraId="03617AB0">
            <w:pPr>
              <w:autoSpaceDE w:val="0"/>
              <w:autoSpaceDN w:val="0"/>
              <w:adjustRightInd w:val="0"/>
              <w:jc w:val="center"/>
              <w:rPr>
                <w:rFonts w:ascii="宋体"/>
                <w:color w:val="auto"/>
                <w:highlight w:val="none"/>
              </w:rPr>
            </w:pPr>
          </w:p>
        </w:tc>
        <w:tc>
          <w:tcPr>
            <w:tcW w:w="1034" w:type="dxa"/>
            <w:vAlign w:val="center"/>
          </w:tcPr>
          <w:p w14:paraId="598CDBF0">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347ABDBD">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0D8F319D">
            <w:pPr>
              <w:autoSpaceDE w:val="0"/>
              <w:autoSpaceDN w:val="0"/>
              <w:adjustRightInd w:val="0"/>
              <w:jc w:val="center"/>
              <w:rPr>
                <w:rFonts w:ascii="宋体"/>
                <w:color w:val="auto"/>
                <w:highlight w:val="none"/>
              </w:rPr>
            </w:pPr>
          </w:p>
        </w:tc>
      </w:tr>
      <w:tr w14:paraId="18AB4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F012B6C">
            <w:pPr>
              <w:autoSpaceDE w:val="0"/>
              <w:autoSpaceDN w:val="0"/>
              <w:adjustRightInd w:val="0"/>
              <w:jc w:val="center"/>
              <w:rPr>
                <w:rFonts w:ascii="宋体"/>
                <w:color w:val="auto"/>
                <w:highlight w:val="none"/>
              </w:rPr>
            </w:pPr>
          </w:p>
        </w:tc>
        <w:tc>
          <w:tcPr>
            <w:tcW w:w="1041" w:type="dxa"/>
            <w:vAlign w:val="center"/>
          </w:tcPr>
          <w:p w14:paraId="1D85247C">
            <w:pPr>
              <w:autoSpaceDE w:val="0"/>
              <w:autoSpaceDN w:val="0"/>
              <w:adjustRightInd w:val="0"/>
              <w:jc w:val="center"/>
              <w:rPr>
                <w:rFonts w:ascii="宋体"/>
                <w:color w:val="auto"/>
                <w:highlight w:val="none"/>
              </w:rPr>
            </w:pPr>
          </w:p>
        </w:tc>
        <w:tc>
          <w:tcPr>
            <w:tcW w:w="1199" w:type="dxa"/>
            <w:vAlign w:val="center"/>
          </w:tcPr>
          <w:p w14:paraId="71F9BD7A">
            <w:pPr>
              <w:autoSpaceDE w:val="0"/>
              <w:autoSpaceDN w:val="0"/>
              <w:adjustRightInd w:val="0"/>
              <w:jc w:val="center"/>
              <w:rPr>
                <w:rFonts w:ascii="宋体"/>
                <w:color w:val="auto"/>
                <w:highlight w:val="none"/>
              </w:rPr>
            </w:pPr>
          </w:p>
        </w:tc>
        <w:tc>
          <w:tcPr>
            <w:tcW w:w="970" w:type="dxa"/>
            <w:vAlign w:val="center"/>
          </w:tcPr>
          <w:p w14:paraId="0B06F801">
            <w:pPr>
              <w:autoSpaceDE w:val="0"/>
              <w:autoSpaceDN w:val="0"/>
              <w:adjustRightInd w:val="0"/>
              <w:jc w:val="center"/>
              <w:rPr>
                <w:rFonts w:ascii="宋体"/>
                <w:color w:val="auto"/>
                <w:highlight w:val="none"/>
              </w:rPr>
            </w:pPr>
          </w:p>
        </w:tc>
        <w:tc>
          <w:tcPr>
            <w:tcW w:w="966" w:type="dxa"/>
            <w:vAlign w:val="center"/>
          </w:tcPr>
          <w:p w14:paraId="654B2625">
            <w:pPr>
              <w:autoSpaceDE w:val="0"/>
              <w:autoSpaceDN w:val="0"/>
              <w:adjustRightInd w:val="0"/>
              <w:jc w:val="center"/>
              <w:rPr>
                <w:rFonts w:ascii="宋体"/>
                <w:color w:val="auto"/>
                <w:highlight w:val="none"/>
              </w:rPr>
            </w:pPr>
          </w:p>
        </w:tc>
        <w:tc>
          <w:tcPr>
            <w:tcW w:w="1034" w:type="dxa"/>
            <w:vAlign w:val="center"/>
          </w:tcPr>
          <w:p w14:paraId="7C165A07">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5897B286">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143BE203">
            <w:pPr>
              <w:autoSpaceDE w:val="0"/>
              <w:autoSpaceDN w:val="0"/>
              <w:adjustRightInd w:val="0"/>
              <w:jc w:val="center"/>
              <w:rPr>
                <w:rFonts w:ascii="宋体"/>
                <w:color w:val="auto"/>
                <w:highlight w:val="none"/>
              </w:rPr>
            </w:pPr>
          </w:p>
        </w:tc>
      </w:tr>
      <w:tr w14:paraId="2C2DB7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EAE6C43">
            <w:pPr>
              <w:autoSpaceDE w:val="0"/>
              <w:autoSpaceDN w:val="0"/>
              <w:adjustRightInd w:val="0"/>
              <w:jc w:val="center"/>
              <w:rPr>
                <w:rFonts w:ascii="宋体"/>
                <w:color w:val="auto"/>
                <w:highlight w:val="none"/>
              </w:rPr>
            </w:pPr>
          </w:p>
        </w:tc>
        <w:tc>
          <w:tcPr>
            <w:tcW w:w="1041" w:type="dxa"/>
            <w:vAlign w:val="center"/>
          </w:tcPr>
          <w:p w14:paraId="436B3177">
            <w:pPr>
              <w:autoSpaceDE w:val="0"/>
              <w:autoSpaceDN w:val="0"/>
              <w:adjustRightInd w:val="0"/>
              <w:jc w:val="center"/>
              <w:rPr>
                <w:rFonts w:ascii="宋体"/>
                <w:color w:val="auto"/>
                <w:highlight w:val="none"/>
              </w:rPr>
            </w:pPr>
          </w:p>
        </w:tc>
        <w:tc>
          <w:tcPr>
            <w:tcW w:w="1199" w:type="dxa"/>
            <w:vAlign w:val="center"/>
          </w:tcPr>
          <w:p w14:paraId="43B1060A">
            <w:pPr>
              <w:autoSpaceDE w:val="0"/>
              <w:autoSpaceDN w:val="0"/>
              <w:adjustRightInd w:val="0"/>
              <w:jc w:val="center"/>
              <w:rPr>
                <w:rFonts w:ascii="宋体"/>
                <w:color w:val="auto"/>
                <w:highlight w:val="none"/>
              </w:rPr>
            </w:pPr>
          </w:p>
        </w:tc>
        <w:tc>
          <w:tcPr>
            <w:tcW w:w="970" w:type="dxa"/>
            <w:vAlign w:val="center"/>
          </w:tcPr>
          <w:p w14:paraId="70051D1A">
            <w:pPr>
              <w:autoSpaceDE w:val="0"/>
              <w:autoSpaceDN w:val="0"/>
              <w:adjustRightInd w:val="0"/>
              <w:jc w:val="center"/>
              <w:rPr>
                <w:rFonts w:ascii="宋体"/>
                <w:color w:val="auto"/>
                <w:highlight w:val="none"/>
              </w:rPr>
            </w:pPr>
          </w:p>
        </w:tc>
        <w:tc>
          <w:tcPr>
            <w:tcW w:w="966" w:type="dxa"/>
            <w:vAlign w:val="center"/>
          </w:tcPr>
          <w:p w14:paraId="5DA8492C">
            <w:pPr>
              <w:autoSpaceDE w:val="0"/>
              <w:autoSpaceDN w:val="0"/>
              <w:adjustRightInd w:val="0"/>
              <w:jc w:val="center"/>
              <w:rPr>
                <w:rFonts w:ascii="宋体"/>
                <w:color w:val="auto"/>
                <w:highlight w:val="none"/>
              </w:rPr>
            </w:pPr>
          </w:p>
        </w:tc>
        <w:tc>
          <w:tcPr>
            <w:tcW w:w="1034" w:type="dxa"/>
            <w:vAlign w:val="center"/>
          </w:tcPr>
          <w:p w14:paraId="2B7A888B">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7FC4D403">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4F313BC5">
            <w:pPr>
              <w:autoSpaceDE w:val="0"/>
              <w:autoSpaceDN w:val="0"/>
              <w:adjustRightInd w:val="0"/>
              <w:jc w:val="center"/>
              <w:rPr>
                <w:rFonts w:ascii="宋体"/>
                <w:color w:val="auto"/>
                <w:highlight w:val="none"/>
              </w:rPr>
            </w:pPr>
          </w:p>
        </w:tc>
      </w:tr>
      <w:tr w14:paraId="7D6A8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7DB074D">
            <w:pPr>
              <w:autoSpaceDE w:val="0"/>
              <w:autoSpaceDN w:val="0"/>
              <w:adjustRightInd w:val="0"/>
              <w:jc w:val="center"/>
              <w:rPr>
                <w:rFonts w:ascii="宋体"/>
                <w:color w:val="auto"/>
                <w:highlight w:val="none"/>
              </w:rPr>
            </w:pPr>
          </w:p>
        </w:tc>
        <w:tc>
          <w:tcPr>
            <w:tcW w:w="1041" w:type="dxa"/>
            <w:vAlign w:val="center"/>
          </w:tcPr>
          <w:p w14:paraId="0D839180">
            <w:pPr>
              <w:autoSpaceDE w:val="0"/>
              <w:autoSpaceDN w:val="0"/>
              <w:adjustRightInd w:val="0"/>
              <w:jc w:val="center"/>
              <w:rPr>
                <w:rFonts w:ascii="宋体"/>
                <w:color w:val="auto"/>
                <w:highlight w:val="none"/>
              </w:rPr>
            </w:pPr>
          </w:p>
        </w:tc>
        <w:tc>
          <w:tcPr>
            <w:tcW w:w="1199" w:type="dxa"/>
            <w:vAlign w:val="center"/>
          </w:tcPr>
          <w:p w14:paraId="2262E744">
            <w:pPr>
              <w:autoSpaceDE w:val="0"/>
              <w:autoSpaceDN w:val="0"/>
              <w:adjustRightInd w:val="0"/>
              <w:jc w:val="center"/>
              <w:rPr>
                <w:rFonts w:ascii="宋体"/>
                <w:color w:val="auto"/>
                <w:highlight w:val="none"/>
              </w:rPr>
            </w:pPr>
          </w:p>
        </w:tc>
        <w:tc>
          <w:tcPr>
            <w:tcW w:w="970" w:type="dxa"/>
            <w:vAlign w:val="center"/>
          </w:tcPr>
          <w:p w14:paraId="73ABA5FF">
            <w:pPr>
              <w:autoSpaceDE w:val="0"/>
              <w:autoSpaceDN w:val="0"/>
              <w:adjustRightInd w:val="0"/>
              <w:jc w:val="center"/>
              <w:rPr>
                <w:rFonts w:ascii="宋体"/>
                <w:color w:val="auto"/>
                <w:highlight w:val="none"/>
              </w:rPr>
            </w:pPr>
          </w:p>
        </w:tc>
        <w:tc>
          <w:tcPr>
            <w:tcW w:w="966" w:type="dxa"/>
            <w:vAlign w:val="center"/>
          </w:tcPr>
          <w:p w14:paraId="249CB6FD">
            <w:pPr>
              <w:autoSpaceDE w:val="0"/>
              <w:autoSpaceDN w:val="0"/>
              <w:adjustRightInd w:val="0"/>
              <w:jc w:val="center"/>
              <w:rPr>
                <w:rFonts w:ascii="宋体"/>
                <w:color w:val="auto"/>
                <w:highlight w:val="none"/>
              </w:rPr>
            </w:pPr>
          </w:p>
        </w:tc>
        <w:tc>
          <w:tcPr>
            <w:tcW w:w="1034" w:type="dxa"/>
            <w:vAlign w:val="center"/>
          </w:tcPr>
          <w:p w14:paraId="4E36E8EF">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256717B9">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364D222C">
            <w:pPr>
              <w:autoSpaceDE w:val="0"/>
              <w:autoSpaceDN w:val="0"/>
              <w:adjustRightInd w:val="0"/>
              <w:jc w:val="center"/>
              <w:rPr>
                <w:rFonts w:ascii="宋体"/>
                <w:color w:val="auto"/>
                <w:highlight w:val="none"/>
              </w:rPr>
            </w:pPr>
          </w:p>
        </w:tc>
      </w:tr>
      <w:tr w14:paraId="197FF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E138336">
            <w:pPr>
              <w:autoSpaceDE w:val="0"/>
              <w:autoSpaceDN w:val="0"/>
              <w:adjustRightInd w:val="0"/>
              <w:jc w:val="center"/>
              <w:rPr>
                <w:rFonts w:ascii="宋体"/>
                <w:color w:val="auto"/>
                <w:highlight w:val="none"/>
              </w:rPr>
            </w:pPr>
          </w:p>
        </w:tc>
        <w:tc>
          <w:tcPr>
            <w:tcW w:w="1041" w:type="dxa"/>
            <w:vAlign w:val="center"/>
          </w:tcPr>
          <w:p w14:paraId="3D40164B">
            <w:pPr>
              <w:autoSpaceDE w:val="0"/>
              <w:autoSpaceDN w:val="0"/>
              <w:adjustRightInd w:val="0"/>
              <w:jc w:val="center"/>
              <w:rPr>
                <w:rFonts w:ascii="宋体"/>
                <w:color w:val="auto"/>
                <w:highlight w:val="none"/>
              </w:rPr>
            </w:pPr>
          </w:p>
        </w:tc>
        <w:tc>
          <w:tcPr>
            <w:tcW w:w="1199" w:type="dxa"/>
            <w:vAlign w:val="center"/>
          </w:tcPr>
          <w:p w14:paraId="7BF1EE94">
            <w:pPr>
              <w:autoSpaceDE w:val="0"/>
              <w:autoSpaceDN w:val="0"/>
              <w:adjustRightInd w:val="0"/>
              <w:jc w:val="center"/>
              <w:rPr>
                <w:rFonts w:ascii="宋体"/>
                <w:color w:val="auto"/>
                <w:highlight w:val="none"/>
              </w:rPr>
            </w:pPr>
          </w:p>
        </w:tc>
        <w:tc>
          <w:tcPr>
            <w:tcW w:w="970" w:type="dxa"/>
            <w:vAlign w:val="center"/>
          </w:tcPr>
          <w:p w14:paraId="2D5C299D">
            <w:pPr>
              <w:autoSpaceDE w:val="0"/>
              <w:autoSpaceDN w:val="0"/>
              <w:adjustRightInd w:val="0"/>
              <w:jc w:val="center"/>
              <w:rPr>
                <w:rFonts w:ascii="宋体"/>
                <w:color w:val="auto"/>
                <w:highlight w:val="none"/>
              </w:rPr>
            </w:pPr>
          </w:p>
        </w:tc>
        <w:tc>
          <w:tcPr>
            <w:tcW w:w="966" w:type="dxa"/>
            <w:vAlign w:val="center"/>
          </w:tcPr>
          <w:p w14:paraId="54E8648A">
            <w:pPr>
              <w:autoSpaceDE w:val="0"/>
              <w:autoSpaceDN w:val="0"/>
              <w:adjustRightInd w:val="0"/>
              <w:jc w:val="center"/>
              <w:rPr>
                <w:rFonts w:ascii="宋体"/>
                <w:color w:val="auto"/>
                <w:highlight w:val="none"/>
              </w:rPr>
            </w:pPr>
          </w:p>
        </w:tc>
        <w:tc>
          <w:tcPr>
            <w:tcW w:w="1034" w:type="dxa"/>
            <w:vAlign w:val="center"/>
          </w:tcPr>
          <w:p w14:paraId="1256AFB6">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18F71615">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3B5BC595">
            <w:pPr>
              <w:autoSpaceDE w:val="0"/>
              <w:autoSpaceDN w:val="0"/>
              <w:adjustRightInd w:val="0"/>
              <w:jc w:val="center"/>
              <w:rPr>
                <w:rFonts w:ascii="宋体"/>
                <w:color w:val="auto"/>
                <w:highlight w:val="none"/>
              </w:rPr>
            </w:pPr>
          </w:p>
        </w:tc>
      </w:tr>
    </w:tbl>
    <w:p w14:paraId="5C6430FF">
      <w:pPr>
        <w:rPr>
          <w:rFonts w:ascii="宋体"/>
          <w:b/>
          <w:color w:val="auto"/>
          <w:sz w:val="22"/>
          <w:szCs w:val="22"/>
          <w:highlight w:val="none"/>
        </w:rPr>
      </w:pPr>
      <w:r>
        <w:rPr>
          <w:rFonts w:hint="eastAsia" w:ascii="宋体"/>
          <w:b/>
          <w:color w:val="auto"/>
          <w:sz w:val="22"/>
          <w:szCs w:val="22"/>
          <w:highlight w:val="none"/>
        </w:rPr>
        <w:t>注：1、提供合同（加盖单位公章）须附在商务技术响应文件中。按评审细则要求提供。</w:t>
      </w:r>
    </w:p>
    <w:p w14:paraId="51843F8C">
      <w:pPr>
        <w:pStyle w:val="30"/>
        <w:spacing w:line="400" w:lineRule="atLeast"/>
        <w:rPr>
          <w:rFonts w:hAnsi="宋体"/>
          <w:b/>
          <w:color w:val="auto"/>
          <w:sz w:val="22"/>
          <w:szCs w:val="22"/>
          <w:highlight w:val="none"/>
        </w:rPr>
      </w:pPr>
    </w:p>
    <w:p w14:paraId="58974F4F">
      <w:pPr>
        <w:pStyle w:val="30"/>
        <w:spacing w:line="400" w:lineRule="atLeast"/>
        <w:rPr>
          <w:rFonts w:hAnsi="宋体"/>
          <w:b/>
          <w:color w:val="auto"/>
          <w:sz w:val="22"/>
          <w:szCs w:val="22"/>
          <w:highlight w:val="none"/>
        </w:rPr>
      </w:pPr>
    </w:p>
    <w:p w14:paraId="39BEC61C">
      <w:pPr>
        <w:pStyle w:val="30"/>
        <w:spacing w:line="400" w:lineRule="atLeast"/>
        <w:rPr>
          <w:rFonts w:hAnsi="宋体"/>
          <w:b/>
          <w:color w:val="auto"/>
          <w:sz w:val="22"/>
          <w:szCs w:val="22"/>
          <w:highlight w:val="none"/>
        </w:rPr>
      </w:pPr>
    </w:p>
    <w:p w14:paraId="4130C2D2">
      <w:pPr>
        <w:pStyle w:val="30"/>
        <w:spacing w:line="400" w:lineRule="exact"/>
        <w:rPr>
          <w:rFonts w:hAnsi="宋体"/>
          <w:b/>
          <w:color w:val="auto"/>
          <w:sz w:val="22"/>
          <w:highlight w:val="none"/>
        </w:rPr>
      </w:pPr>
      <w:r>
        <w:rPr>
          <w:rFonts w:hint="eastAsia" w:hAnsi="宋体"/>
          <w:b/>
          <w:color w:val="auto"/>
          <w:sz w:val="22"/>
          <w:highlight w:val="none"/>
        </w:rPr>
        <w:t>磋商供应商名称（盖章）：</w:t>
      </w:r>
    </w:p>
    <w:p w14:paraId="348B2A40">
      <w:pPr>
        <w:pStyle w:val="30"/>
        <w:spacing w:line="400" w:lineRule="exac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7649E49A">
      <w:pPr>
        <w:pStyle w:val="30"/>
        <w:spacing w:line="400" w:lineRule="exact"/>
        <w:rPr>
          <w:rFonts w:hAnsi="宋体"/>
          <w:b/>
          <w:color w:val="auto"/>
          <w:sz w:val="22"/>
          <w:highlight w:val="none"/>
        </w:rPr>
      </w:pPr>
      <w:r>
        <w:rPr>
          <w:rFonts w:hint="eastAsia" w:hAnsi="宋体"/>
          <w:b/>
          <w:color w:val="auto"/>
          <w:sz w:val="22"/>
          <w:highlight w:val="none"/>
        </w:rPr>
        <w:t>日    期：</w:t>
      </w:r>
    </w:p>
    <w:p w14:paraId="7759F649">
      <w:pPr>
        <w:pStyle w:val="30"/>
        <w:spacing w:line="400" w:lineRule="exact"/>
        <w:rPr>
          <w:rFonts w:hAnsi="宋体"/>
          <w:b/>
          <w:color w:val="auto"/>
          <w:sz w:val="22"/>
          <w:highlight w:val="none"/>
        </w:rPr>
      </w:pPr>
    </w:p>
    <w:p w14:paraId="58AC2EF7">
      <w:pPr>
        <w:pStyle w:val="30"/>
        <w:spacing w:line="400" w:lineRule="exact"/>
        <w:rPr>
          <w:rFonts w:hAnsi="宋体"/>
          <w:b/>
          <w:color w:val="auto"/>
          <w:sz w:val="22"/>
          <w:highlight w:val="none"/>
        </w:rPr>
      </w:pPr>
    </w:p>
    <w:p w14:paraId="675E2E6C">
      <w:pPr>
        <w:pStyle w:val="30"/>
        <w:spacing w:line="400" w:lineRule="exact"/>
        <w:rPr>
          <w:rFonts w:hAnsi="宋体"/>
          <w:b/>
          <w:color w:val="auto"/>
          <w:sz w:val="22"/>
          <w:highlight w:val="none"/>
        </w:rPr>
      </w:pPr>
    </w:p>
    <w:p w14:paraId="4F9A72E8">
      <w:pPr>
        <w:pStyle w:val="30"/>
        <w:spacing w:line="400" w:lineRule="exact"/>
        <w:rPr>
          <w:rFonts w:hAnsi="宋体"/>
          <w:b/>
          <w:color w:val="auto"/>
          <w:sz w:val="22"/>
          <w:highlight w:val="none"/>
        </w:rPr>
      </w:pPr>
    </w:p>
    <w:p w14:paraId="60595F7D">
      <w:pPr>
        <w:pStyle w:val="30"/>
        <w:spacing w:line="400" w:lineRule="exact"/>
        <w:rPr>
          <w:rFonts w:hAnsi="宋体"/>
          <w:b/>
          <w:color w:val="auto"/>
          <w:sz w:val="22"/>
          <w:highlight w:val="none"/>
        </w:rPr>
      </w:pPr>
    </w:p>
    <w:p w14:paraId="21C4FD3F">
      <w:pPr>
        <w:pStyle w:val="30"/>
        <w:spacing w:line="400" w:lineRule="exact"/>
        <w:rPr>
          <w:rFonts w:hAnsi="宋体"/>
          <w:b/>
          <w:color w:val="auto"/>
          <w:sz w:val="22"/>
          <w:highlight w:val="none"/>
        </w:rPr>
      </w:pPr>
    </w:p>
    <w:p w14:paraId="73743B2E">
      <w:pPr>
        <w:pStyle w:val="30"/>
        <w:spacing w:line="400" w:lineRule="exact"/>
        <w:rPr>
          <w:rFonts w:hAnsi="宋体"/>
          <w:b/>
          <w:color w:val="auto"/>
          <w:sz w:val="22"/>
          <w:highlight w:val="none"/>
        </w:rPr>
      </w:pPr>
    </w:p>
    <w:p w14:paraId="1C4798E1">
      <w:pPr>
        <w:pStyle w:val="30"/>
        <w:spacing w:line="400" w:lineRule="exact"/>
        <w:rPr>
          <w:rFonts w:hAnsi="宋体"/>
          <w:b/>
          <w:color w:val="auto"/>
          <w:sz w:val="22"/>
          <w:highlight w:val="none"/>
        </w:rPr>
      </w:pPr>
    </w:p>
    <w:p w14:paraId="4D26C3E1">
      <w:pPr>
        <w:pStyle w:val="30"/>
        <w:spacing w:line="400" w:lineRule="exact"/>
        <w:rPr>
          <w:rFonts w:hAnsi="宋体"/>
          <w:b/>
          <w:color w:val="auto"/>
          <w:sz w:val="22"/>
          <w:highlight w:val="none"/>
        </w:rPr>
      </w:pPr>
    </w:p>
    <w:p w14:paraId="6E664114">
      <w:pPr>
        <w:pStyle w:val="30"/>
        <w:spacing w:line="400" w:lineRule="exact"/>
        <w:rPr>
          <w:rFonts w:hAnsi="宋体"/>
          <w:b/>
          <w:color w:val="auto"/>
          <w:sz w:val="22"/>
          <w:highlight w:val="none"/>
        </w:rPr>
      </w:pPr>
    </w:p>
    <w:p w14:paraId="3461A73C">
      <w:pPr>
        <w:pStyle w:val="30"/>
        <w:spacing w:line="400" w:lineRule="exact"/>
        <w:rPr>
          <w:rFonts w:hAnsi="宋体"/>
          <w:b/>
          <w:color w:val="auto"/>
          <w:sz w:val="22"/>
          <w:highlight w:val="none"/>
        </w:rPr>
      </w:pPr>
    </w:p>
    <w:p w14:paraId="209E3DB7">
      <w:pPr>
        <w:pStyle w:val="30"/>
        <w:spacing w:line="400" w:lineRule="exact"/>
        <w:rPr>
          <w:rFonts w:hAnsi="宋体"/>
          <w:b/>
          <w:color w:val="auto"/>
          <w:sz w:val="22"/>
          <w:highlight w:val="none"/>
        </w:rPr>
      </w:pPr>
    </w:p>
    <w:p w14:paraId="3BFAA901">
      <w:pPr>
        <w:pStyle w:val="5"/>
        <w:rPr>
          <w:color w:val="auto"/>
          <w:highlight w:val="none"/>
        </w:rPr>
      </w:pPr>
      <w:r>
        <w:rPr>
          <w:rFonts w:hint="eastAsia"/>
          <w:color w:val="auto"/>
          <w:highlight w:val="none"/>
        </w:rPr>
        <w:t>2.10磋商供应商认为有必要提供的其他材料或说明（如有）</w:t>
      </w:r>
    </w:p>
    <w:p w14:paraId="2F567B5D">
      <w:pPr>
        <w:pStyle w:val="6"/>
        <w:rPr>
          <w:color w:val="auto"/>
          <w:highlight w:val="none"/>
        </w:rPr>
      </w:pPr>
    </w:p>
    <w:p w14:paraId="6399BB3E">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磋商供应商认为有必要提供的其他材料或说明</w:t>
      </w:r>
    </w:p>
    <w:p w14:paraId="687D5B63">
      <w:pPr>
        <w:spacing w:line="360" w:lineRule="auto"/>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平阳县顺溪镇便民服务中心室外附属配套工程（重）</w:t>
      </w:r>
    </w:p>
    <w:p w14:paraId="064B2509">
      <w:pPr>
        <w:spacing w:line="360" w:lineRule="auto"/>
        <w:rPr>
          <w:rFonts w:ascii="仿宋" w:hAnsi="仿宋" w:eastAsia="仿宋" w:cs="Arial"/>
          <w:b/>
          <w:color w:val="auto"/>
          <w:sz w:val="24"/>
          <w:szCs w:val="22"/>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p>
    <w:tbl>
      <w:tblPr>
        <w:tblStyle w:val="51"/>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534AF24E">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14:paraId="0225722D">
            <w:pPr>
              <w:spacing w:line="360" w:lineRule="auto"/>
              <w:rPr>
                <w:rFonts w:ascii="Arial" w:hAnsi="新宋体" w:eastAsia="新宋体" w:cs="Arial"/>
                <w:color w:val="auto"/>
                <w:szCs w:val="21"/>
                <w:highlight w:val="none"/>
              </w:rPr>
            </w:pPr>
          </w:p>
        </w:tc>
      </w:tr>
    </w:tbl>
    <w:p w14:paraId="64612AC2">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sz w:val="24"/>
          <w:highlight w:val="none"/>
        </w:rPr>
        <w:t>____________________________________________</w:t>
      </w:r>
    </w:p>
    <w:p w14:paraId="3E08850E">
      <w:pPr>
        <w:snapToGrid w:val="0"/>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14:paraId="627C75ED">
      <w:pPr>
        <w:spacing w:line="360" w:lineRule="auto"/>
        <w:rPr>
          <w:rFonts w:ascii="Arial" w:hAnsi="Arial" w:eastAsia="新宋体" w:cs="Arial"/>
          <w:color w:val="auto"/>
          <w:szCs w:val="21"/>
          <w:highlight w:val="none"/>
          <w:u w:val="singl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14:paraId="6DFB3C04">
      <w:pPr>
        <w:pStyle w:val="30"/>
        <w:spacing w:line="400" w:lineRule="exac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 xml:space="preserve">2.11 </w:t>
      </w:r>
      <w:r>
        <w:rPr>
          <w:rFonts w:hint="eastAsia" w:ascii="宋体" w:hAnsi="宋体" w:eastAsia="宋体" w:cs="宋体"/>
          <w:color w:val="auto"/>
          <w:sz w:val="32"/>
          <w:szCs w:val="24"/>
          <w:highlight w:val="none"/>
        </w:rPr>
        <w:t>诚信投标承诺书</w:t>
      </w:r>
      <w:r>
        <w:rPr>
          <w:rFonts w:hint="eastAsia" w:ascii="宋体" w:hAnsi="宋体" w:eastAsia="宋体" w:cs="宋体"/>
          <w:color w:val="auto"/>
          <w:sz w:val="32"/>
          <w:szCs w:val="24"/>
          <w:highlight w:val="none"/>
          <w:lang w:eastAsia="zh-CN"/>
        </w:rPr>
        <w:t>、</w:t>
      </w:r>
      <w:r>
        <w:rPr>
          <w:rFonts w:hint="eastAsia" w:ascii="宋体" w:hAnsi="宋体" w:eastAsia="宋体" w:cs="宋体"/>
          <w:color w:val="auto"/>
          <w:sz w:val="32"/>
          <w:szCs w:val="24"/>
          <w:highlight w:val="none"/>
        </w:rPr>
        <w:t>质量服务承诺书</w:t>
      </w:r>
    </w:p>
    <w:p w14:paraId="6BBAB9DA">
      <w:pPr>
        <w:pStyle w:val="31"/>
        <w:ind w:left="0" w:leftChars="0" w:firstLine="0" w:firstLineChars="0"/>
        <w:rPr>
          <w:rFonts w:hint="eastAsia"/>
          <w:color w:val="auto"/>
          <w:highlight w:val="none"/>
          <w:lang w:eastAsia="zh-CN"/>
        </w:rPr>
      </w:pPr>
    </w:p>
    <w:p w14:paraId="772A25EE">
      <w:pPr>
        <w:pStyle w:val="31"/>
        <w:rPr>
          <w:rFonts w:hint="eastAsia"/>
          <w:color w:val="auto"/>
          <w:highlight w:val="none"/>
        </w:rPr>
      </w:pPr>
    </w:p>
    <w:p w14:paraId="2B9B5B48">
      <w:pPr>
        <w:spacing w:line="360" w:lineRule="auto"/>
        <w:jc w:val="center"/>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诚信投标承诺书</w:t>
      </w:r>
    </w:p>
    <w:p w14:paraId="570494CC">
      <w:pPr>
        <w:spacing w:line="520" w:lineRule="exact"/>
        <w:ind w:right="-146" w:rightChars="-73"/>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本企业郑重承诺：</w:t>
      </w:r>
    </w:p>
    <w:p w14:paraId="0E5A568C">
      <w:pPr>
        <w:spacing w:line="500" w:lineRule="exact"/>
        <w:ind w:firstLine="400" w:firstLineChars="200"/>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为了积极配合采购人组织的</w:t>
      </w:r>
      <w:r>
        <w:rPr>
          <w:rFonts w:hint="eastAsia" w:ascii="宋体" w:hAnsi="宋体" w:eastAsia="宋体" w:cs="宋体"/>
          <w:b w:val="0"/>
          <w:bCs/>
          <w:color w:val="auto"/>
          <w:szCs w:val="22"/>
          <w:highlight w:val="none"/>
          <w:u w:val="single"/>
        </w:rPr>
        <w:t xml:space="preserve"> （项目名称） </w:t>
      </w:r>
      <w:r>
        <w:rPr>
          <w:rFonts w:hint="eastAsia" w:ascii="宋体" w:hAnsi="宋体" w:eastAsia="宋体" w:cs="宋体"/>
          <w:b w:val="0"/>
          <w:bCs/>
          <w:color w:val="auto"/>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6FAB677B">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1、自觉遵守国家法律法规及有关廉政建设制度。</w:t>
      </w:r>
    </w:p>
    <w:p w14:paraId="070FA150">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2、主动了解采购人招投标纪律，积极配合采购人执行招投标廉政建设的有关规定。</w:t>
      </w:r>
    </w:p>
    <w:p w14:paraId="1AC98883">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3、不使用不正当手段妨碍、排挤其它供应商或串通投标。</w:t>
      </w:r>
    </w:p>
    <w:p w14:paraId="112132C9">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4、按照本</w:t>
      </w:r>
      <w:r>
        <w:rPr>
          <w:rFonts w:hint="eastAsia" w:ascii="宋体" w:hAnsi="宋体" w:eastAsia="宋体" w:cs="宋体"/>
          <w:b w:val="0"/>
          <w:color w:val="auto"/>
          <w:szCs w:val="22"/>
          <w:highlight w:val="none"/>
          <w:lang w:val="en-US" w:eastAsia="zh-CN"/>
        </w:rPr>
        <w:t>采购</w:t>
      </w:r>
      <w:r>
        <w:rPr>
          <w:rFonts w:hint="eastAsia" w:ascii="宋体" w:hAnsi="宋体" w:eastAsia="宋体" w:cs="宋体"/>
          <w:b w:val="0"/>
          <w:bCs/>
          <w:color w:val="auto"/>
          <w:szCs w:val="22"/>
          <w:highlight w:val="none"/>
        </w:rPr>
        <w:t>文件规定的方式进行投标，不隐瞒本单位投标资质的真实情况，投标资质符合规定。</w:t>
      </w:r>
    </w:p>
    <w:p w14:paraId="027A63EF">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4E9CC6A">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6、不向采购人及个人购置或提供通讯工具、交通工具和高档办公用品等。</w:t>
      </w:r>
    </w:p>
    <w:p w14:paraId="4AAA0E21">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7、不向采购人涉及招标的人员的配偶、子女分包此次招标项目。</w:t>
      </w:r>
    </w:p>
    <w:p w14:paraId="07E381F3">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8、不向采购人及个人支付好处费、介绍费。</w:t>
      </w:r>
    </w:p>
    <w:p w14:paraId="65B62C58">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9、一旦发现相关人员在招标过程中的索要财物等不廉洁行为，坚决予以抵制，并及时向有关纪检监察部门举报。</w:t>
      </w:r>
    </w:p>
    <w:p w14:paraId="1F43C0B1">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10、我们若违反上述承诺，愿接受取消供应商中标资格及其他任何形式的处理。</w:t>
      </w:r>
    </w:p>
    <w:p w14:paraId="75548CBA">
      <w:pPr>
        <w:snapToGrid w:val="0"/>
        <w:spacing w:line="500" w:lineRule="exact"/>
        <w:ind w:firstLine="350" w:firstLineChars="175"/>
        <w:rPr>
          <w:rFonts w:hint="eastAsia" w:ascii="宋体" w:hAnsi="宋体" w:eastAsia="宋体" w:cs="宋体"/>
          <w:b w:val="0"/>
          <w:bCs/>
          <w:color w:val="auto"/>
          <w:szCs w:val="22"/>
          <w:highlight w:val="none"/>
        </w:rPr>
      </w:pPr>
    </w:p>
    <w:p w14:paraId="32A720F8">
      <w:pPr>
        <w:spacing w:line="440" w:lineRule="exact"/>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供应商全称(盖章)</w:t>
      </w:r>
      <w:r>
        <w:rPr>
          <w:rFonts w:hint="eastAsia" w:ascii="宋体" w:hAnsi="宋体" w:eastAsia="宋体" w:cs="宋体"/>
          <w:b w:val="0"/>
          <w:bCs/>
          <w:color w:val="auto"/>
          <w:szCs w:val="22"/>
          <w:highlight w:val="none"/>
          <w:u w:val="single"/>
        </w:rPr>
        <w:t xml:space="preserve">                    </w:t>
      </w:r>
    </w:p>
    <w:p w14:paraId="6CB5D94B">
      <w:pPr>
        <w:spacing w:line="440" w:lineRule="exact"/>
        <w:rPr>
          <w:rFonts w:hint="eastAsia" w:ascii="宋体" w:hAnsi="宋体" w:eastAsia="宋体" w:cs="宋体"/>
          <w:b w:val="0"/>
          <w:bCs/>
          <w:color w:val="auto"/>
          <w:szCs w:val="22"/>
          <w:highlight w:val="none"/>
          <w:u w:val="single"/>
        </w:rPr>
      </w:pPr>
      <w:r>
        <w:rPr>
          <w:rFonts w:hint="eastAsia" w:ascii="宋体" w:hAnsi="宋体" w:eastAsia="宋体" w:cs="宋体"/>
          <w:b w:val="0"/>
          <w:bCs/>
          <w:color w:val="auto"/>
          <w:szCs w:val="22"/>
          <w:highlight w:val="none"/>
        </w:rPr>
        <w:t>法定代表人或授权代表（签字或签章）</w:t>
      </w:r>
      <w:r>
        <w:rPr>
          <w:rFonts w:hint="eastAsia" w:ascii="宋体" w:hAnsi="宋体" w:eastAsia="宋体" w:cs="宋体"/>
          <w:b w:val="0"/>
          <w:bCs/>
          <w:color w:val="auto"/>
          <w:szCs w:val="22"/>
          <w:highlight w:val="none"/>
          <w:u w:val="single"/>
        </w:rPr>
        <w:t xml:space="preserve">          </w:t>
      </w:r>
    </w:p>
    <w:p w14:paraId="23A8C295">
      <w:pPr>
        <w:spacing w:line="440" w:lineRule="exact"/>
        <w:rPr>
          <w:rFonts w:hint="eastAsia" w:ascii="宋体" w:hAnsi="宋体" w:eastAsia="宋体" w:cs="宋体"/>
          <w:b w:val="0"/>
          <w:bCs/>
          <w:color w:val="auto"/>
          <w:szCs w:val="22"/>
          <w:highlight w:val="none"/>
          <w:u w:val="single"/>
        </w:rPr>
      </w:pPr>
      <w:r>
        <w:rPr>
          <w:rFonts w:hint="eastAsia" w:ascii="宋体" w:hAnsi="宋体" w:eastAsia="宋体" w:cs="宋体"/>
          <w:b w:val="0"/>
          <w:bCs/>
          <w:color w:val="auto"/>
          <w:szCs w:val="22"/>
          <w:highlight w:val="none"/>
        </w:rPr>
        <w:t>日 期</w:t>
      </w:r>
      <w:r>
        <w:rPr>
          <w:rFonts w:hint="eastAsia" w:ascii="宋体" w:hAnsi="宋体" w:eastAsia="宋体" w:cs="宋体"/>
          <w:b w:val="0"/>
          <w:bCs/>
          <w:color w:val="auto"/>
          <w:szCs w:val="22"/>
          <w:highlight w:val="none"/>
          <w:u w:val="single"/>
        </w:rPr>
        <w:t xml:space="preserve">                               </w:t>
      </w:r>
    </w:p>
    <w:p w14:paraId="44E1415F">
      <w:pPr>
        <w:tabs>
          <w:tab w:val="left" w:pos="1575"/>
        </w:tabs>
        <w:adjustRightInd w:val="0"/>
        <w:snapToGrid w:val="0"/>
        <w:spacing w:line="360" w:lineRule="auto"/>
        <w:jc w:val="both"/>
        <w:rPr>
          <w:rFonts w:hint="eastAsia" w:eastAsia="新宋体"/>
          <w:b w:val="0"/>
          <w:bCs/>
          <w:color w:val="auto"/>
          <w:sz w:val="36"/>
          <w:szCs w:val="36"/>
          <w:highlight w:val="none"/>
        </w:rPr>
      </w:pPr>
    </w:p>
    <w:p w14:paraId="73C58289">
      <w:pPr>
        <w:tabs>
          <w:tab w:val="left" w:pos="1575"/>
        </w:tabs>
        <w:adjustRightInd w:val="0"/>
        <w:snapToGrid w:val="0"/>
        <w:spacing w:line="360" w:lineRule="auto"/>
        <w:jc w:val="center"/>
        <w:rPr>
          <w:rFonts w:hint="eastAsia" w:eastAsia="新宋体"/>
          <w:b w:val="0"/>
          <w:bCs/>
          <w:color w:val="auto"/>
          <w:sz w:val="36"/>
          <w:szCs w:val="36"/>
          <w:highlight w:val="none"/>
        </w:rPr>
      </w:pPr>
      <w:r>
        <w:rPr>
          <w:rFonts w:hint="eastAsia" w:eastAsia="新宋体"/>
          <w:b w:val="0"/>
          <w:bCs/>
          <w:color w:val="auto"/>
          <w:sz w:val="36"/>
          <w:szCs w:val="36"/>
          <w:highlight w:val="none"/>
        </w:rPr>
        <w:t>质量服务承诺书</w:t>
      </w:r>
    </w:p>
    <w:p w14:paraId="462345B8">
      <w:pPr>
        <w:pStyle w:val="2"/>
        <w:rPr>
          <w:color w:val="auto"/>
          <w:highlight w:val="none"/>
        </w:rPr>
      </w:pPr>
    </w:p>
    <w:p w14:paraId="4729EA0A">
      <w:pPr>
        <w:spacing w:line="360" w:lineRule="auto"/>
        <w:rPr>
          <w:rFonts w:eastAsia="新宋体"/>
          <w:b w:val="0"/>
          <w:bCs/>
          <w:color w:val="auto"/>
          <w:sz w:val="22"/>
          <w:szCs w:val="22"/>
          <w:highlight w:val="none"/>
        </w:rPr>
      </w:pPr>
      <w:r>
        <w:rPr>
          <w:rFonts w:hint="eastAsia" w:hAnsi="新宋体" w:eastAsia="新宋体"/>
          <w:b w:val="0"/>
          <w:bCs/>
          <w:color w:val="auto"/>
          <w:sz w:val="22"/>
          <w:szCs w:val="22"/>
          <w:highlight w:val="none"/>
        </w:rPr>
        <w:t>致</w:t>
      </w:r>
      <w:r>
        <w:rPr>
          <w:rFonts w:hint="eastAsia" w:eastAsia="新宋体"/>
          <w:b w:val="0"/>
          <w:bCs/>
          <w:color w:val="auto"/>
          <w:sz w:val="22"/>
          <w:szCs w:val="22"/>
          <w:highlight w:val="none"/>
          <w:u w:val="single"/>
        </w:rPr>
        <w:t xml:space="preserve">               </w:t>
      </w:r>
      <w:r>
        <w:rPr>
          <w:rFonts w:hint="eastAsia" w:hAnsi="新宋体" w:eastAsia="新宋体"/>
          <w:b w:val="0"/>
          <w:bCs/>
          <w:color w:val="auto"/>
          <w:sz w:val="22"/>
          <w:szCs w:val="22"/>
          <w:highlight w:val="none"/>
        </w:rPr>
        <w:t>（采购人）</w:t>
      </w:r>
      <w:r>
        <w:rPr>
          <w:rFonts w:hint="eastAsia" w:eastAsia="新宋体"/>
          <w:b w:val="0"/>
          <w:bCs/>
          <w:color w:val="auto"/>
          <w:sz w:val="22"/>
          <w:szCs w:val="22"/>
          <w:highlight w:val="none"/>
        </w:rPr>
        <w:t>:</w:t>
      </w:r>
    </w:p>
    <w:p w14:paraId="3322BD11">
      <w:pPr>
        <w:spacing w:line="360" w:lineRule="auto"/>
        <w:ind w:firstLine="440" w:firstLineChars="200"/>
        <w:rPr>
          <w:rFonts w:eastAsia="新宋体"/>
          <w:b w:val="0"/>
          <w:bCs/>
          <w:color w:val="auto"/>
          <w:sz w:val="22"/>
          <w:szCs w:val="22"/>
          <w:highlight w:val="none"/>
        </w:rPr>
      </w:pPr>
      <w:r>
        <w:rPr>
          <w:rFonts w:hint="eastAsia" w:hAnsi="新宋体" w:eastAsia="新宋体"/>
          <w:b w:val="0"/>
          <w:bCs/>
          <w:color w:val="auto"/>
          <w:sz w:val="22"/>
          <w:szCs w:val="22"/>
          <w:highlight w:val="none"/>
        </w:rPr>
        <w:t>本公司</w:t>
      </w:r>
      <w:r>
        <w:rPr>
          <w:rFonts w:hint="eastAsia" w:hAnsi="新宋体" w:eastAsia="新宋体"/>
          <w:b w:val="0"/>
          <w:bCs/>
          <w:color w:val="auto"/>
          <w:sz w:val="22"/>
          <w:szCs w:val="22"/>
          <w:highlight w:val="none"/>
          <w:u w:val="single"/>
        </w:rPr>
        <w:t xml:space="preserve">    </w:t>
      </w:r>
      <w:r>
        <w:rPr>
          <w:rFonts w:hint="eastAsia" w:hAnsi="新宋体" w:eastAsia="新宋体"/>
          <w:b w:val="0"/>
          <w:bCs/>
          <w:color w:val="auto"/>
          <w:sz w:val="22"/>
          <w:szCs w:val="22"/>
          <w:highlight w:val="none"/>
        </w:rPr>
        <w:t>（供应商）对</w:t>
      </w:r>
      <w:r>
        <w:rPr>
          <w:rFonts w:hint="eastAsia" w:hAnsi="新宋体" w:eastAsia="新宋体"/>
          <w:b w:val="0"/>
          <w:bCs/>
          <w:color w:val="auto"/>
          <w:sz w:val="22"/>
          <w:szCs w:val="22"/>
          <w:highlight w:val="none"/>
          <w:u w:val="single"/>
        </w:rPr>
        <w:t xml:space="preserve">   </w:t>
      </w:r>
      <w:r>
        <w:rPr>
          <w:rFonts w:hint="eastAsia" w:hAnsi="新宋体" w:eastAsia="新宋体"/>
          <w:b w:val="0"/>
          <w:bCs/>
          <w:color w:val="auto"/>
          <w:sz w:val="22"/>
          <w:szCs w:val="22"/>
          <w:highlight w:val="none"/>
        </w:rPr>
        <w:t>（项目名称）项目做出如下承诺。</w:t>
      </w:r>
    </w:p>
    <w:p w14:paraId="249E25F9">
      <w:pPr>
        <w:spacing w:line="360" w:lineRule="auto"/>
        <w:rPr>
          <w:rFonts w:eastAsia="新宋体"/>
          <w:b w:val="0"/>
          <w:bCs/>
          <w:color w:val="auto"/>
          <w:sz w:val="22"/>
          <w:szCs w:val="22"/>
          <w:highlight w:val="none"/>
        </w:rPr>
      </w:pPr>
      <w:r>
        <w:rPr>
          <w:rFonts w:hint="eastAsia" w:hAnsi="新宋体" w:eastAsia="新宋体"/>
          <w:b w:val="0"/>
          <w:bCs/>
          <w:color w:val="auto"/>
          <w:sz w:val="22"/>
          <w:szCs w:val="22"/>
          <w:highlight w:val="none"/>
        </w:rPr>
        <w:t xml:space="preserve">    如果我公司有幸成为</w:t>
      </w:r>
      <w:r>
        <w:rPr>
          <w:rFonts w:hint="eastAsia" w:hAnsi="新宋体" w:eastAsia="新宋体"/>
          <w:b w:val="0"/>
          <w:bCs/>
          <w:color w:val="auto"/>
          <w:sz w:val="22"/>
          <w:szCs w:val="22"/>
          <w:highlight w:val="none"/>
          <w:u w:val="single"/>
        </w:rPr>
        <w:t xml:space="preserve">        </w:t>
      </w:r>
      <w:r>
        <w:rPr>
          <w:rFonts w:hint="eastAsia" w:hAnsi="新宋体" w:eastAsia="新宋体"/>
          <w:b w:val="0"/>
          <w:bCs/>
          <w:color w:val="auto"/>
          <w:sz w:val="22"/>
          <w:szCs w:val="22"/>
          <w:highlight w:val="none"/>
        </w:rPr>
        <w:t>（项目名称）项目的中标人，将作出以下承诺：</w:t>
      </w:r>
    </w:p>
    <w:p w14:paraId="7D2BA92B">
      <w:pPr>
        <w:spacing w:line="360" w:lineRule="auto"/>
        <w:ind w:firstLine="440" w:firstLineChars="200"/>
        <w:rPr>
          <w:rFonts w:hAnsi="新宋体" w:eastAsia="新宋体"/>
          <w:b w:val="0"/>
          <w:bCs/>
          <w:color w:val="auto"/>
          <w:sz w:val="22"/>
          <w:szCs w:val="22"/>
          <w:highlight w:val="none"/>
        </w:rPr>
      </w:pPr>
    </w:p>
    <w:p w14:paraId="1DC2CC2E">
      <w:pPr>
        <w:spacing w:line="360" w:lineRule="auto"/>
        <w:ind w:firstLine="440" w:firstLineChars="200"/>
        <w:rPr>
          <w:rFonts w:hAnsi="新宋体" w:eastAsia="新宋体"/>
          <w:b w:val="0"/>
          <w:bCs/>
          <w:color w:val="auto"/>
          <w:sz w:val="22"/>
          <w:szCs w:val="22"/>
          <w:highlight w:val="none"/>
        </w:rPr>
      </w:pPr>
      <w:r>
        <w:rPr>
          <w:rFonts w:hint="eastAsia" w:hAnsi="新宋体" w:eastAsia="新宋体"/>
          <w:b w:val="0"/>
          <w:bCs/>
          <w:color w:val="auto"/>
          <w:sz w:val="22"/>
          <w:szCs w:val="22"/>
          <w:highlight w:val="none"/>
        </w:rPr>
        <w:t>一、本公司所提供的工程（或货物、服务）都是质量合格的；</w:t>
      </w:r>
    </w:p>
    <w:p w14:paraId="1070CB5C">
      <w:pPr>
        <w:spacing w:line="360" w:lineRule="auto"/>
        <w:ind w:firstLine="440" w:firstLineChars="200"/>
        <w:rPr>
          <w:rFonts w:hAnsi="新宋体" w:eastAsia="新宋体"/>
          <w:b w:val="0"/>
          <w:bCs/>
          <w:color w:val="auto"/>
          <w:sz w:val="22"/>
          <w:szCs w:val="22"/>
          <w:highlight w:val="none"/>
        </w:rPr>
      </w:pPr>
    </w:p>
    <w:p w14:paraId="7A16C5F1">
      <w:pPr>
        <w:spacing w:line="360" w:lineRule="auto"/>
        <w:ind w:firstLine="440" w:firstLineChars="200"/>
        <w:rPr>
          <w:rFonts w:hAnsi="新宋体" w:eastAsia="新宋体"/>
          <w:b w:val="0"/>
          <w:bCs/>
          <w:color w:val="auto"/>
          <w:sz w:val="22"/>
          <w:szCs w:val="22"/>
          <w:highlight w:val="none"/>
        </w:rPr>
      </w:pPr>
      <w:r>
        <w:rPr>
          <w:rFonts w:hint="eastAsia" w:hAnsi="新宋体" w:eastAsia="新宋体"/>
          <w:b w:val="0"/>
          <w:bCs/>
          <w:color w:val="auto"/>
          <w:sz w:val="22"/>
          <w:szCs w:val="22"/>
          <w:highlight w:val="none"/>
        </w:rPr>
        <w:t>二、在</w:t>
      </w:r>
      <w:r>
        <w:rPr>
          <w:rFonts w:hint="eastAsia" w:ascii="宋体" w:hAnsi="宋体" w:eastAsia="宋体" w:cs="宋体"/>
          <w:b w:val="0"/>
          <w:color w:val="auto"/>
          <w:szCs w:val="22"/>
          <w:highlight w:val="none"/>
          <w:lang w:val="en-US" w:eastAsia="zh-CN"/>
        </w:rPr>
        <w:t>采购</w:t>
      </w:r>
      <w:r>
        <w:rPr>
          <w:rFonts w:hint="eastAsia" w:hAnsi="新宋体" w:eastAsia="新宋体"/>
          <w:b w:val="0"/>
          <w:bCs/>
          <w:color w:val="auto"/>
          <w:sz w:val="22"/>
          <w:szCs w:val="22"/>
          <w:highlight w:val="none"/>
        </w:rPr>
        <w:t>文件要求的服务期内，对有质量问题的工程（或货物、服务）进行无条件技术服务直至满足使用方的项目使用需求；</w:t>
      </w:r>
    </w:p>
    <w:p w14:paraId="6A39D1F6">
      <w:pPr>
        <w:spacing w:line="360" w:lineRule="auto"/>
        <w:ind w:firstLine="440" w:firstLineChars="200"/>
        <w:rPr>
          <w:rFonts w:eastAsia="新宋体"/>
          <w:b w:val="0"/>
          <w:bCs/>
          <w:color w:val="auto"/>
          <w:sz w:val="22"/>
          <w:szCs w:val="22"/>
          <w:highlight w:val="none"/>
        </w:rPr>
      </w:pPr>
    </w:p>
    <w:p w14:paraId="53883C4E">
      <w:pPr>
        <w:spacing w:line="360" w:lineRule="auto"/>
        <w:rPr>
          <w:rFonts w:eastAsia="新宋体"/>
          <w:b w:val="0"/>
          <w:bCs/>
          <w:color w:val="auto"/>
          <w:sz w:val="22"/>
          <w:szCs w:val="22"/>
          <w:highlight w:val="none"/>
        </w:rPr>
      </w:pPr>
    </w:p>
    <w:p w14:paraId="0523372A">
      <w:pPr>
        <w:spacing w:line="360" w:lineRule="auto"/>
        <w:ind w:firstLine="440" w:firstLineChars="200"/>
        <w:rPr>
          <w:rFonts w:hAnsi="新宋体" w:eastAsia="新宋体"/>
          <w:b w:val="0"/>
          <w:bCs/>
          <w:color w:val="auto"/>
          <w:sz w:val="22"/>
          <w:szCs w:val="22"/>
          <w:highlight w:val="none"/>
        </w:rPr>
      </w:pPr>
      <w:r>
        <w:rPr>
          <w:rFonts w:hint="eastAsia" w:hAnsi="新宋体" w:eastAsia="新宋体"/>
          <w:b w:val="0"/>
          <w:bCs/>
          <w:color w:val="auto"/>
          <w:sz w:val="22"/>
          <w:szCs w:val="22"/>
          <w:highlight w:val="none"/>
        </w:rPr>
        <w:t>本承诺书自开标日起至招标方与中标方合同结束之日均有效。</w:t>
      </w:r>
    </w:p>
    <w:p w14:paraId="0D578BD7">
      <w:pPr>
        <w:spacing w:line="360" w:lineRule="auto"/>
        <w:ind w:firstLine="440" w:firstLineChars="200"/>
        <w:rPr>
          <w:rFonts w:hAnsi="新宋体" w:eastAsia="新宋体"/>
          <w:b w:val="0"/>
          <w:bCs/>
          <w:color w:val="auto"/>
          <w:sz w:val="22"/>
          <w:szCs w:val="22"/>
          <w:highlight w:val="none"/>
        </w:rPr>
      </w:pPr>
    </w:p>
    <w:p w14:paraId="0FB48A85">
      <w:pPr>
        <w:spacing w:line="360" w:lineRule="auto"/>
        <w:ind w:firstLine="440" w:firstLineChars="200"/>
        <w:rPr>
          <w:rFonts w:eastAsia="新宋体"/>
          <w:b w:val="0"/>
          <w:bCs/>
          <w:color w:val="auto"/>
          <w:sz w:val="22"/>
          <w:szCs w:val="22"/>
          <w:highlight w:val="none"/>
        </w:rPr>
      </w:pPr>
    </w:p>
    <w:p w14:paraId="0F6CF157">
      <w:pPr>
        <w:spacing w:line="360" w:lineRule="auto"/>
        <w:ind w:firstLine="440" w:firstLineChars="200"/>
        <w:rPr>
          <w:rFonts w:eastAsia="新宋体"/>
          <w:b w:val="0"/>
          <w:bCs/>
          <w:color w:val="auto"/>
          <w:sz w:val="22"/>
          <w:szCs w:val="22"/>
          <w:highlight w:val="none"/>
        </w:rPr>
      </w:pPr>
    </w:p>
    <w:p w14:paraId="050EF8FD">
      <w:pPr>
        <w:spacing w:line="360" w:lineRule="auto"/>
        <w:ind w:firstLine="440" w:firstLineChars="200"/>
        <w:rPr>
          <w:rFonts w:eastAsia="新宋体"/>
          <w:b w:val="0"/>
          <w:bCs/>
          <w:color w:val="auto"/>
          <w:sz w:val="22"/>
          <w:szCs w:val="22"/>
          <w:highlight w:val="none"/>
        </w:rPr>
      </w:pPr>
    </w:p>
    <w:p w14:paraId="5DD228E9">
      <w:pPr>
        <w:snapToGrid w:val="0"/>
        <w:spacing w:line="360" w:lineRule="auto"/>
        <w:ind w:right="480"/>
        <w:rPr>
          <w:rFonts w:eastAsia="新宋体"/>
          <w:b w:val="0"/>
          <w:bCs/>
          <w:color w:val="auto"/>
          <w:sz w:val="22"/>
          <w:szCs w:val="22"/>
          <w:highlight w:val="none"/>
        </w:rPr>
      </w:pPr>
      <w:r>
        <w:rPr>
          <w:rFonts w:hint="eastAsia" w:hAnsi="新宋体" w:eastAsia="新宋体"/>
          <w:b w:val="0"/>
          <w:bCs/>
          <w:color w:val="auto"/>
          <w:sz w:val="22"/>
          <w:szCs w:val="22"/>
          <w:highlight w:val="none"/>
        </w:rPr>
        <w:t>地址：</w:t>
      </w:r>
      <w:r>
        <w:rPr>
          <w:rFonts w:hint="eastAsia" w:hAnsi="新宋体" w:eastAsia="新宋体"/>
          <w:b w:val="0"/>
          <w:bCs/>
          <w:color w:val="auto"/>
          <w:sz w:val="22"/>
          <w:szCs w:val="22"/>
          <w:highlight w:val="none"/>
          <w:u w:val="single"/>
        </w:rPr>
        <w:t>　　　　　　　　　　</w:t>
      </w:r>
      <w:r>
        <w:rPr>
          <w:rFonts w:hint="eastAsia" w:hAnsi="新宋体" w:eastAsia="新宋体"/>
          <w:b w:val="0"/>
          <w:bCs/>
          <w:color w:val="auto"/>
          <w:sz w:val="22"/>
          <w:szCs w:val="22"/>
          <w:highlight w:val="none"/>
        </w:rPr>
        <w:t>　　　　　邮编：</w:t>
      </w:r>
      <w:r>
        <w:rPr>
          <w:rFonts w:hint="eastAsia" w:hAnsi="新宋体" w:eastAsia="新宋体"/>
          <w:b w:val="0"/>
          <w:bCs/>
          <w:color w:val="auto"/>
          <w:sz w:val="22"/>
          <w:szCs w:val="22"/>
          <w:highlight w:val="none"/>
          <w:u w:val="single"/>
        </w:rPr>
        <w:t>　　　　　　　</w:t>
      </w:r>
    </w:p>
    <w:p w14:paraId="1FA4FEF3">
      <w:pPr>
        <w:snapToGrid w:val="0"/>
        <w:spacing w:line="360" w:lineRule="auto"/>
        <w:ind w:right="480"/>
        <w:rPr>
          <w:rFonts w:eastAsia="新宋体"/>
          <w:b w:val="0"/>
          <w:bCs/>
          <w:color w:val="auto"/>
          <w:sz w:val="22"/>
          <w:szCs w:val="22"/>
          <w:highlight w:val="none"/>
        </w:rPr>
      </w:pPr>
      <w:r>
        <w:rPr>
          <w:rFonts w:hint="eastAsia" w:hAnsi="新宋体" w:eastAsia="新宋体"/>
          <w:b w:val="0"/>
          <w:bCs/>
          <w:color w:val="auto"/>
          <w:sz w:val="22"/>
          <w:szCs w:val="22"/>
          <w:highlight w:val="none"/>
        </w:rPr>
        <w:t>电话：</w:t>
      </w:r>
      <w:r>
        <w:rPr>
          <w:rFonts w:hint="eastAsia" w:hAnsi="新宋体" w:eastAsia="新宋体"/>
          <w:b w:val="0"/>
          <w:bCs/>
          <w:color w:val="auto"/>
          <w:sz w:val="22"/>
          <w:szCs w:val="22"/>
          <w:highlight w:val="none"/>
          <w:u w:val="single"/>
        </w:rPr>
        <w:t>　　　　　　　　</w:t>
      </w:r>
      <w:r>
        <w:rPr>
          <w:rFonts w:hint="eastAsia" w:hAnsi="新宋体" w:eastAsia="新宋体"/>
          <w:b w:val="0"/>
          <w:bCs/>
          <w:color w:val="auto"/>
          <w:sz w:val="22"/>
          <w:szCs w:val="22"/>
          <w:highlight w:val="none"/>
        </w:rPr>
        <w:t>　　　传真：</w:t>
      </w:r>
      <w:r>
        <w:rPr>
          <w:rFonts w:hint="eastAsia" w:hAnsi="新宋体" w:eastAsia="新宋体"/>
          <w:b w:val="0"/>
          <w:bCs/>
          <w:color w:val="auto"/>
          <w:sz w:val="22"/>
          <w:szCs w:val="22"/>
          <w:highlight w:val="none"/>
          <w:u w:val="single"/>
        </w:rPr>
        <w:t>　　　　　　</w:t>
      </w:r>
      <w:r>
        <w:rPr>
          <w:rFonts w:hint="eastAsia" w:hAnsi="新宋体" w:eastAsia="新宋体"/>
          <w:b w:val="0"/>
          <w:bCs/>
          <w:color w:val="auto"/>
          <w:sz w:val="22"/>
          <w:szCs w:val="22"/>
          <w:highlight w:val="none"/>
        </w:rPr>
        <w:t>　　</w:t>
      </w:r>
    </w:p>
    <w:p w14:paraId="62E1FA28">
      <w:pPr>
        <w:snapToGrid w:val="0"/>
        <w:spacing w:line="360" w:lineRule="auto"/>
        <w:ind w:right="480"/>
        <w:rPr>
          <w:rFonts w:eastAsia="新宋体"/>
          <w:b w:val="0"/>
          <w:bCs/>
          <w:color w:val="auto"/>
          <w:sz w:val="22"/>
          <w:szCs w:val="22"/>
          <w:highlight w:val="none"/>
        </w:rPr>
      </w:pPr>
      <w:r>
        <w:rPr>
          <w:rFonts w:hint="eastAsia" w:hAnsi="新宋体" w:eastAsia="新宋体"/>
          <w:b w:val="0"/>
          <w:bCs/>
          <w:color w:val="auto"/>
          <w:sz w:val="22"/>
          <w:szCs w:val="22"/>
          <w:highlight w:val="none"/>
        </w:rPr>
        <w:t>供应商授权代表姓名职务：</w:t>
      </w:r>
      <w:r>
        <w:rPr>
          <w:rFonts w:hint="eastAsia" w:hAnsi="新宋体" w:eastAsia="新宋体"/>
          <w:b w:val="0"/>
          <w:bCs/>
          <w:color w:val="auto"/>
          <w:sz w:val="22"/>
          <w:szCs w:val="22"/>
          <w:highlight w:val="none"/>
          <w:u w:val="single"/>
        </w:rPr>
        <w:t>　　　　　　</w:t>
      </w:r>
      <w:r>
        <w:rPr>
          <w:rFonts w:hint="eastAsia" w:hAnsi="新宋体" w:eastAsia="新宋体"/>
          <w:b w:val="0"/>
          <w:bCs/>
          <w:color w:val="auto"/>
          <w:sz w:val="22"/>
          <w:szCs w:val="22"/>
          <w:highlight w:val="none"/>
        </w:rPr>
        <w:t>　　</w:t>
      </w:r>
    </w:p>
    <w:p w14:paraId="1BC7EF95">
      <w:pPr>
        <w:tabs>
          <w:tab w:val="left" w:pos="1260"/>
        </w:tabs>
        <w:spacing w:line="360" w:lineRule="auto"/>
        <w:ind w:right="480"/>
        <w:rPr>
          <w:rFonts w:eastAsia="新宋体"/>
          <w:b w:val="0"/>
          <w:bCs/>
          <w:color w:val="auto"/>
          <w:sz w:val="22"/>
          <w:szCs w:val="22"/>
          <w:highlight w:val="none"/>
          <w:u w:val="single"/>
        </w:rPr>
      </w:pPr>
      <w:r>
        <w:rPr>
          <w:rFonts w:hint="eastAsia" w:hAnsi="新宋体" w:eastAsia="新宋体"/>
          <w:b w:val="0"/>
          <w:bCs/>
          <w:color w:val="auto"/>
          <w:sz w:val="22"/>
          <w:szCs w:val="22"/>
          <w:highlight w:val="none"/>
        </w:rPr>
        <w:t>供应商名称（公章）：</w:t>
      </w:r>
      <w:r>
        <w:rPr>
          <w:rFonts w:hint="eastAsia" w:hAnsi="新宋体" w:eastAsia="新宋体"/>
          <w:b w:val="0"/>
          <w:bCs/>
          <w:color w:val="auto"/>
          <w:sz w:val="22"/>
          <w:szCs w:val="22"/>
          <w:highlight w:val="none"/>
          <w:u w:val="single"/>
        </w:rPr>
        <w:t>　　　　　　</w:t>
      </w:r>
    </w:p>
    <w:p w14:paraId="041DB98F">
      <w:pPr>
        <w:tabs>
          <w:tab w:val="left" w:pos="1260"/>
        </w:tabs>
        <w:spacing w:line="360" w:lineRule="auto"/>
        <w:ind w:right="480"/>
        <w:rPr>
          <w:rFonts w:hint="eastAsia" w:hAnsi="新宋体" w:eastAsia="新宋体"/>
          <w:b w:val="0"/>
          <w:bCs/>
          <w:color w:val="auto"/>
          <w:sz w:val="22"/>
          <w:szCs w:val="22"/>
          <w:highlight w:val="none"/>
        </w:rPr>
      </w:pPr>
      <w:r>
        <w:rPr>
          <w:rFonts w:hint="eastAsia" w:hAnsi="新宋体" w:eastAsia="新宋体"/>
          <w:b w:val="0"/>
          <w:bCs/>
          <w:color w:val="auto"/>
          <w:sz w:val="22"/>
          <w:szCs w:val="22"/>
          <w:highlight w:val="none"/>
        </w:rPr>
        <w:t>法定代表人（负责人）或授权代表（签字或盖章）：</w:t>
      </w:r>
    </w:p>
    <w:p w14:paraId="0B9A2A24">
      <w:pPr>
        <w:widowControl/>
        <w:snapToGrid w:val="0"/>
        <w:spacing w:line="520" w:lineRule="exact"/>
        <w:ind w:left="-174" w:right="-153" w:firstLine="174"/>
        <w:jc w:val="left"/>
        <w:rPr>
          <w:color w:val="auto"/>
          <w:sz w:val="22"/>
          <w:highlight w:val="none"/>
        </w:rPr>
      </w:pPr>
    </w:p>
    <w:p w14:paraId="47D60794">
      <w:pPr>
        <w:widowControl/>
        <w:snapToGrid w:val="0"/>
        <w:spacing w:line="520" w:lineRule="exact"/>
        <w:ind w:left="-174" w:right="-153" w:firstLine="174"/>
        <w:jc w:val="left"/>
        <w:rPr>
          <w:color w:val="auto"/>
          <w:sz w:val="22"/>
          <w:highlight w:val="none"/>
        </w:rPr>
      </w:pPr>
    </w:p>
    <w:p w14:paraId="018AFC5C">
      <w:pPr>
        <w:widowControl/>
        <w:snapToGrid w:val="0"/>
        <w:spacing w:line="400" w:lineRule="exact"/>
        <w:jc w:val="left"/>
        <w:rPr>
          <w:color w:val="auto"/>
          <w:sz w:val="24"/>
          <w:highlight w:val="none"/>
        </w:rPr>
      </w:pPr>
    </w:p>
    <w:p w14:paraId="7F4D5F45">
      <w:pPr>
        <w:widowControl/>
        <w:snapToGrid w:val="0"/>
        <w:spacing w:line="460" w:lineRule="atLeast"/>
        <w:jc w:val="left"/>
        <w:rPr>
          <w:color w:val="auto"/>
          <w:sz w:val="30"/>
          <w:highlight w:val="none"/>
        </w:rPr>
      </w:pPr>
    </w:p>
    <w:p w14:paraId="12A89794">
      <w:pPr>
        <w:widowControl/>
        <w:snapToGrid w:val="0"/>
        <w:spacing w:line="460" w:lineRule="atLeast"/>
        <w:jc w:val="left"/>
        <w:rPr>
          <w:color w:val="auto"/>
          <w:sz w:val="30"/>
          <w:highlight w:val="none"/>
        </w:rPr>
      </w:pPr>
    </w:p>
    <w:p w14:paraId="20F68496">
      <w:pPr>
        <w:pStyle w:val="4"/>
        <w:ind w:firstLine="422"/>
        <w:rPr>
          <w:b w:val="0"/>
          <w:bCs w:val="0"/>
          <w:color w:val="auto"/>
          <w:highlight w:val="none"/>
        </w:rPr>
      </w:pPr>
      <w:bookmarkStart w:id="33" w:name="_Toc7988469"/>
      <w:bookmarkStart w:id="34" w:name="_Toc7988415"/>
      <w:bookmarkStart w:id="35" w:name="_Toc440162801"/>
      <w:bookmarkStart w:id="36" w:name="_Toc30408916"/>
      <w:bookmarkStart w:id="37" w:name="_Toc8008424"/>
      <w:bookmarkStart w:id="38" w:name="_Toc24550051"/>
      <w:r>
        <w:rPr>
          <w:rFonts w:hint="eastAsia"/>
          <w:color w:val="auto"/>
          <w:highlight w:val="none"/>
        </w:rPr>
        <w:t>三、“报价文件</w:t>
      </w:r>
      <w:r>
        <w:rPr>
          <w:color w:val="auto"/>
          <w:highlight w:val="none"/>
        </w:rPr>
        <w:t>”</w:t>
      </w:r>
      <w:r>
        <w:rPr>
          <w:rFonts w:hint="eastAsia"/>
          <w:color w:val="auto"/>
          <w:highlight w:val="none"/>
        </w:rPr>
        <w:t>格式</w:t>
      </w:r>
      <w:bookmarkEnd w:id="33"/>
      <w:bookmarkEnd w:id="34"/>
      <w:bookmarkEnd w:id="35"/>
      <w:bookmarkEnd w:id="36"/>
      <w:bookmarkEnd w:id="37"/>
      <w:bookmarkEnd w:id="38"/>
    </w:p>
    <w:p w14:paraId="1F3C28B5">
      <w:pPr>
        <w:pStyle w:val="6"/>
        <w:rPr>
          <w:color w:val="auto"/>
          <w:highlight w:val="none"/>
        </w:rPr>
      </w:pPr>
      <w:r>
        <w:rPr>
          <w:rFonts w:hint="eastAsia"/>
          <w:color w:val="auto"/>
          <w:highlight w:val="none"/>
        </w:rPr>
        <w:t>3.1 “报价文件”封面</w:t>
      </w:r>
    </w:p>
    <w:p w14:paraId="55BA9C8F">
      <w:pPr>
        <w:spacing w:line="360" w:lineRule="auto"/>
        <w:jc w:val="right"/>
        <w:rPr>
          <w:rFonts w:ascii="Arial" w:hAnsi="Arial" w:eastAsia="新宋体" w:cs="Arial"/>
          <w:b/>
          <w:color w:val="auto"/>
          <w:sz w:val="32"/>
          <w:szCs w:val="22"/>
          <w:highlight w:val="none"/>
        </w:rPr>
      </w:pPr>
    </w:p>
    <w:p w14:paraId="64774AD1">
      <w:pPr>
        <w:spacing w:line="276" w:lineRule="auto"/>
        <w:jc w:val="center"/>
        <w:rPr>
          <w:rFonts w:ascii="华文中宋" w:hAnsi="华文中宋" w:eastAsia="华文中宋" w:cs="Arial"/>
          <w:b/>
          <w:color w:val="auto"/>
          <w:w w:val="80"/>
          <w:sz w:val="52"/>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eastAsia="zh-CN"/>
        </w:rPr>
        <w:t>平阳县顺溪镇便民服务中心室外附属配套工程（重）</w:t>
      </w:r>
    </w:p>
    <w:p w14:paraId="5FEF889E">
      <w:pPr>
        <w:spacing w:line="360" w:lineRule="auto"/>
        <w:jc w:val="center"/>
        <w:rPr>
          <w:rFonts w:ascii="Arial" w:hAnsi="Arial" w:eastAsia="新宋体" w:cs="Arial"/>
          <w:b/>
          <w:color w:val="auto"/>
          <w:sz w:val="52"/>
          <w:szCs w:val="22"/>
          <w:highlight w:val="none"/>
        </w:rPr>
      </w:pPr>
    </w:p>
    <w:p w14:paraId="21B207AC">
      <w:pPr>
        <w:spacing w:line="276" w:lineRule="auto"/>
        <w:jc w:val="center"/>
        <w:rPr>
          <w:rFonts w:ascii="华文中宋" w:hAnsi="华文中宋" w:eastAsia="华文中宋" w:cs="Arial"/>
          <w:color w:val="auto"/>
          <w:sz w:val="96"/>
          <w:szCs w:val="22"/>
          <w:highlight w:val="none"/>
        </w:rPr>
      </w:pPr>
      <w:r>
        <w:rPr>
          <w:rFonts w:ascii="华文中宋" w:hAnsi="华文中宋" w:eastAsia="华文中宋" w:cs="Arial"/>
          <w:color w:val="auto"/>
          <w:sz w:val="96"/>
          <w:szCs w:val="22"/>
          <w:highlight w:val="none"/>
        </w:rPr>
        <w:t>响</w:t>
      </w:r>
      <w:r>
        <w:rPr>
          <w:rFonts w:hint="eastAsia" w:ascii="华文中宋" w:hAnsi="华文中宋" w:eastAsia="华文中宋" w:cs="Arial"/>
          <w:color w:val="auto"/>
          <w:sz w:val="96"/>
          <w:szCs w:val="22"/>
          <w:highlight w:val="none"/>
        </w:rPr>
        <w:t xml:space="preserve"> </w:t>
      </w:r>
      <w:r>
        <w:rPr>
          <w:rFonts w:ascii="华文中宋" w:hAnsi="华文中宋" w:eastAsia="华文中宋" w:cs="Arial"/>
          <w:color w:val="auto"/>
          <w:sz w:val="96"/>
          <w:szCs w:val="22"/>
          <w:highlight w:val="none"/>
        </w:rPr>
        <w:t xml:space="preserve">应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657095DD">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（报价文件）</w:t>
      </w:r>
    </w:p>
    <w:p w14:paraId="51B03D73">
      <w:pPr>
        <w:spacing w:line="360" w:lineRule="auto"/>
        <w:jc w:val="center"/>
        <w:rPr>
          <w:rFonts w:ascii="华文中宋" w:hAnsi="华文中宋" w:eastAsia="华文中宋" w:cs="Arial"/>
          <w:b/>
          <w:color w:val="auto"/>
          <w:sz w:val="52"/>
          <w:szCs w:val="22"/>
          <w:highlight w:val="none"/>
        </w:rPr>
      </w:pPr>
    </w:p>
    <w:tbl>
      <w:tblPr>
        <w:tblStyle w:val="51"/>
        <w:tblW w:w="8789" w:type="dxa"/>
        <w:tblInd w:w="250" w:type="dxa"/>
        <w:tblLayout w:type="fixed"/>
        <w:tblCellMar>
          <w:top w:w="0" w:type="dxa"/>
          <w:left w:w="108" w:type="dxa"/>
          <w:bottom w:w="0" w:type="dxa"/>
          <w:right w:w="108" w:type="dxa"/>
        </w:tblCellMar>
      </w:tblPr>
      <w:tblGrid>
        <w:gridCol w:w="8789"/>
      </w:tblGrid>
      <w:tr w14:paraId="176A84F5">
        <w:tblPrEx>
          <w:tblCellMar>
            <w:top w:w="0" w:type="dxa"/>
            <w:left w:w="108" w:type="dxa"/>
            <w:bottom w:w="0" w:type="dxa"/>
            <w:right w:w="108" w:type="dxa"/>
          </w:tblCellMar>
        </w:tblPrEx>
        <w:trPr>
          <w:trHeight w:val="680" w:hRule="atLeast"/>
        </w:trPr>
        <w:tc>
          <w:tcPr>
            <w:tcW w:w="8789" w:type="dxa"/>
            <w:vAlign w:val="center"/>
          </w:tcPr>
          <w:p w14:paraId="433C83AD">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46C5D2CB">
        <w:tblPrEx>
          <w:tblCellMar>
            <w:top w:w="0" w:type="dxa"/>
            <w:left w:w="108" w:type="dxa"/>
            <w:bottom w:w="0" w:type="dxa"/>
            <w:right w:w="108" w:type="dxa"/>
          </w:tblCellMar>
        </w:tblPrEx>
        <w:trPr>
          <w:trHeight w:val="680" w:hRule="atLeast"/>
        </w:trPr>
        <w:tc>
          <w:tcPr>
            <w:tcW w:w="8789" w:type="dxa"/>
            <w:vAlign w:val="center"/>
          </w:tcPr>
          <w:p w14:paraId="041E5D18">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078DBF40">
        <w:tblPrEx>
          <w:tblCellMar>
            <w:top w:w="0" w:type="dxa"/>
            <w:left w:w="108" w:type="dxa"/>
            <w:bottom w:w="0" w:type="dxa"/>
            <w:right w:w="108" w:type="dxa"/>
          </w:tblCellMar>
        </w:tblPrEx>
        <w:trPr>
          <w:trHeight w:val="680" w:hRule="atLeast"/>
        </w:trPr>
        <w:tc>
          <w:tcPr>
            <w:tcW w:w="8789" w:type="dxa"/>
            <w:vAlign w:val="center"/>
          </w:tcPr>
          <w:p w14:paraId="6BB40DA0">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7384C1C1">
        <w:tblPrEx>
          <w:tblCellMar>
            <w:top w:w="0" w:type="dxa"/>
            <w:left w:w="108" w:type="dxa"/>
            <w:bottom w:w="0" w:type="dxa"/>
            <w:right w:w="108" w:type="dxa"/>
          </w:tblCellMar>
        </w:tblPrEx>
        <w:trPr>
          <w:trHeight w:val="680" w:hRule="atLeast"/>
        </w:trPr>
        <w:tc>
          <w:tcPr>
            <w:tcW w:w="8789" w:type="dxa"/>
            <w:vAlign w:val="center"/>
          </w:tcPr>
          <w:p w14:paraId="079E4246">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1A9E3DDC">
        <w:tblPrEx>
          <w:tblCellMar>
            <w:top w:w="0" w:type="dxa"/>
            <w:left w:w="108" w:type="dxa"/>
            <w:bottom w:w="0" w:type="dxa"/>
            <w:right w:w="108" w:type="dxa"/>
          </w:tblCellMar>
        </w:tblPrEx>
        <w:trPr>
          <w:trHeight w:val="680" w:hRule="atLeast"/>
        </w:trPr>
        <w:tc>
          <w:tcPr>
            <w:tcW w:w="8789" w:type="dxa"/>
            <w:vAlign w:val="center"/>
          </w:tcPr>
          <w:p w14:paraId="75CEB1D4">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7692189E">
        <w:tblPrEx>
          <w:tblCellMar>
            <w:top w:w="0" w:type="dxa"/>
            <w:left w:w="108" w:type="dxa"/>
            <w:bottom w:w="0" w:type="dxa"/>
            <w:right w:w="108" w:type="dxa"/>
          </w:tblCellMar>
        </w:tblPrEx>
        <w:trPr>
          <w:trHeight w:val="335" w:hRule="atLeast"/>
        </w:trPr>
        <w:tc>
          <w:tcPr>
            <w:tcW w:w="8789" w:type="dxa"/>
            <w:vAlign w:val="center"/>
          </w:tcPr>
          <w:p w14:paraId="7607D450">
            <w:pPr>
              <w:rPr>
                <w:rFonts w:ascii="仿宋" w:hAnsi="仿宋" w:eastAsia="仿宋"/>
                <w:color w:val="auto"/>
                <w:sz w:val="28"/>
                <w:szCs w:val="28"/>
                <w:highlight w:val="none"/>
              </w:rPr>
            </w:pPr>
          </w:p>
        </w:tc>
      </w:tr>
      <w:tr w14:paraId="700DAE93">
        <w:tblPrEx>
          <w:tblCellMar>
            <w:top w:w="0" w:type="dxa"/>
            <w:left w:w="108" w:type="dxa"/>
            <w:bottom w:w="0" w:type="dxa"/>
            <w:right w:w="108" w:type="dxa"/>
          </w:tblCellMar>
        </w:tblPrEx>
        <w:trPr>
          <w:trHeight w:val="680" w:hRule="atLeast"/>
        </w:trPr>
        <w:tc>
          <w:tcPr>
            <w:tcW w:w="8789" w:type="dxa"/>
            <w:vAlign w:val="center"/>
          </w:tcPr>
          <w:p w14:paraId="706CB675">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29EEAD4B">
      <w:pPr>
        <w:rPr>
          <w:color w:val="auto"/>
          <w:highlight w:val="none"/>
        </w:rPr>
      </w:pPr>
    </w:p>
    <w:p w14:paraId="07039951">
      <w:pPr>
        <w:widowControl/>
        <w:snapToGrid w:val="0"/>
        <w:spacing w:line="460" w:lineRule="atLeast"/>
        <w:jc w:val="left"/>
        <w:rPr>
          <w:rFonts w:hint="default" w:ascii="Cambria" w:hAnsi="Cambria" w:eastAsia="宋体"/>
          <w:b/>
          <w:bCs/>
          <w:color w:val="auto"/>
          <w:kern w:val="2"/>
          <w:sz w:val="28"/>
          <w:szCs w:val="28"/>
          <w:highlight w:val="none"/>
          <w:lang w:val="en-US" w:eastAsia="zh-CN"/>
        </w:rPr>
      </w:pPr>
      <w:r>
        <w:rPr>
          <w:color w:val="auto"/>
          <w:highlight w:val="none"/>
        </w:rPr>
        <w:br w:type="page"/>
      </w:r>
      <w:r>
        <w:rPr>
          <w:rFonts w:hint="eastAsia" w:ascii="Cambria" w:hAnsi="Cambria"/>
          <w:b/>
          <w:bCs/>
          <w:color w:val="auto"/>
          <w:kern w:val="2"/>
          <w:sz w:val="28"/>
          <w:szCs w:val="28"/>
          <w:highlight w:val="none"/>
        </w:rPr>
        <w:t>3.2开标</w:t>
      </w:r>
      <w:r>
        <w:rPr>
          <w:rFonts w:ascii="Cambria" w:hAnsi="Cambria"/>
          <w:b/>
          <w:bCs/>
          <w:color w:val="auto"/>
          <w:kern w:val="2"/>
          <w:sz w:val="28"/>
          <w:szCs w:val="28"/>
          <w:highlight w:val="none"/>
        </w:rPr>
        <w:t>一览表</w:t>
      </w:r>
      <w:r>
        <w:rPr>
          <w:rFonts w:hint="eastAsia" w:ascii="Cambria" w:hAnsi="Cambria"/>
          <w:b/>
          <w:bCs/>
          <w:color w:val="auto"/>
          <w:kern w:val="2"/>
          <w:sz w:val="28"/>
          <w:szCs w:val="28"/>
          <w:highlight w:val="none"/>
          <w:lang w:eastAsia="zh-CN"/>
        </w:rPr>
        <w:t>（</w:t>
      </w:r>
      <w:r>
        <w:rPr>
          <w:rFonts w:hint="eastAsia" w:ascii="Cambria" w:hAnsi="Cambria"/>
          <w:b/>
          <w:bCs/>
          <w:color w:val="auto"/>
          <w:kern w:val="2"/>
          <w:sz w:val="28"/>
          <w:szCs w:val="28"/>
          <w:highlight w:val="none"/>
          <w:lang w:val="en-US" w:eastAsia="zh-CN"/>
        </w:rPr>
        <w:t>初次报价表）</w:t>
      </w:r>
    </w:p>
    <w:p w14:paraId="2A8B5C90">
      <w:pPr>
        <w:overflowPunct w:val="0"/>
        <w:spacing w:line="400" w:lineRule="exact"/>
        <w:jc w:val="center"/>
        <w:rPr>
          <w:rFonts w:hint="eastAsia" w:ascii="宋体" w:hAnsi="宋体" w:eastAsia="宋体" w:cs="宋体"/>
          <w:b/>
          <w:bCs/>
          <w:color w:val="auto"/>
          <w:kern w:val="2"/>
          <w:sz w:val="28"/>
          <w:szCs w:val="28"/>
          <w:highlight w:val="none"/>
        </w:rPr>
      </w:pPr>
    </w:p>
    <w:p w14:paraId="0E2F0D46">
      <w:pPr>
        <w:overflowPunct w:val="0"/>
        <w:spacing w:line="400" w:lineRule="exact"/>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开标一览表（初次报价表）</w:t>
      </w:r>
    </w:p>
    <w:p w14:paraId="06B29486">
      <w:pPr>
        <w:overflowPunct w:val="0"/>
        <w:spacing w:line="380" w:lineRule="exact"/>
        <w:jc w:val="center"/>
        <w:rPr>
          <w:rFonts w:hint="eastAsia" w:ascii="宋体" w:hAnsi="宋体" w:eastAsia="宋体" w:cs="宋体"/>
          <w:b/>
          <w:bCs/>
          <w:color w:val="auto"/>
          <w:kern w:val="2"/>
          <w:sz w:val="21"/>
          <w:szCs w:val="24"/>
          <w:highlight w:val="none"/>
        </w:rPr>
      </w:pPr>
    </w:p>
    <w:p w14:paraId="5A59E4DA">
      <w:pPr>
        <w:widowControl w:val="0"/>
        <w:adjustRightInd w:val="0"/>
        <w:snapToGrid w:val="0"/>
        <w:spacing w:line="400" w:lineRule="exact"/>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供应商名称：                                 项目编号：  </w:t>
      </w:r>
    </w:p>
    <w:p w14:paraId="50286B8E">
      <w:pPr>
        <w:widowControl w:val="0"/>
        <w:adjustRightInd w:val="0"/>
        <w:snapToGrid w:val="0"/>
        <w:spacing w:line="400" w:lineRule="exact"/>
        <w:jc w:val="both"/>
        <w:rPr>
          <w:rFonts w:hint="eastAsia" w:ascii="宋体" w:hAnsi="宋体" w:eastAsia="宋体" w:cs="宋体"/>
          <w:color w:val="auto"/>
          <w:kern w:val="2"/>
          <w:sz w:val="24"/>
          <w:szCs w:val="20"/>
          <w:highlight w:val="none"/>
          <w:lang w:val="en-US" w:eastAsia="zh-CN" w:bidi="ar-SA"/>
        </w:rPr>
      </w:pPr>
    </w:p>
    <w:tbl>
      <w:tblPr>
        <w:tblStyle w:val="51"/>
        <w:tblpPr w:leftFromText="180" w:rightFromText="180" w:vertAnchor="page" w:horzAnchor="margin" w:tblpY="3781"/>
        <w:tblW w:w="0" w:type="auto"/>
        <w:tblInd w:w="0" w:type="dxa"/>
        <w:tblLayout w:type="fixed"/>
        <w:tblCellMar>
          <w:top w:w="0" w:type="dxa"/>
          <w:left w:w="108" w:type="dxa"/>
          <w:bottom w:w="0" w:type="dxa"/>
          <w:right w:w="108" w:type="dxa"/>
        </w:tblCellMar>
      </w:tblPr>
      <w:tblGrid>
        <w:gridCol w:w="3252"/>
        <w:gridCol w:w="3147"/>
        <w:gridCol w:w="2995"/>
      </w:tblGrid>
      <w:tr w14:paraId="18CADEF3">
        <w:tblPrEx>
          <w:tblCellMar>
            <w:top w:w="0" w:type="dxa"/>
            <w:left w:w="108" w:type="dxa"/>
            <w:bottom w:w="0" w:type="dxa"/>
            <w:right w:w="108" w:type="dxa"/>
          </w:tblCellMar>
        </w:tblPrEx>
        <w:trPr>
          <w:trHeight w:val="958" w:hRule="atLeast"/>
        </w:trPr>
        <w:tc>
          <w:tcPr>
            <w:tcW w:w="3252" w:type="dxa"/>
            <w:tcBorders>
              <w:top w:val="single" w:color="auto" w:sz="4" w:space="0"/>
              <w:left w:val="single" w:color="auto" w:sz="4" w:space="0"/>
              <w:bottom w:val="single" w:color="auto" w:sz="4" w:space="0"/>
              <w:right w:val="single" w:color="auto" w:sz="4" w:space="0"/>
            </w:tcBorders>
            <w:noWrap w:val="0"/>
            <w:vAlign w:val="center"/>
          </w:tcPr>
          <w:p w14:paraId="45FED8D4">
            <w:pPr>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项目名称</w:t>
            </w:r>
          </w:p>
        </w:tc>
        <w:tc>
          <w:tcPr>
            <w:tcW w:w="3147" w:type="dxa"/>
            <w:tcBorders>
              <w:top w:val="single" w:color="auto" w:sz="4" w:space="0"/>
              <w:left w:val="single" w:color="auto" w:sz="4" w:space="0"/>
              <w:bottom w:val="single" w:color="auto" w:sz="4" w:space="0"/>
              <w:right w:val="single" w:color="auto" w:sz="8" w:space="0"/>
            </w:tcBorders>
            <w:noWrap w:val="0"/>
            <w:vAlign w:val="center"/>
          </w:tcPr>
          <w:p w14:paraId="65C31EAB">
            <w:pPr>
              <w:ind w:right="-11"/>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rPr>
              <w:t>投标</w:t>
            </w:r>
            <w:r>
              <w:rPr>
                <w:rFonts w:hint="eastAsia" w:ascii="宋体" w:hAnsi="宋体" w:eastAsia="宋体" w:cs="宋体"/>
                <w:color w:val="auto"/>
                <w:kern w:val="2"/>
                <w:sz w:val="22"/>
                <w:szCs w:val="22"/>
                <w:highlight w:val="none"/>
                <w:lang w:val="en-US" w:eastAsia="zh-CN"/>
              </w:rPr>
              <w:t>总价</w:t>
            </w:r>
            <w:r>
              <w:rPr>
                <w:rFonts w:hint="eastAsia" w:ascii="宋体" w:hAnsi="宋体" w:eastAsia="宋体" w:cs="宋体"/>
                <w:color w:val="auto"/>
                <w:kern w:val="2"/>
                <w:sz w:val="22"/>
                <w:szCs w:val="22"/>
                <w:highlight w:val="none"/>
              </w:rPr>
              <w:t>折扣率</w:t>
            </w:r>
          </w:p>
        </w:tc>
        <w:tc>
          <w:tcPr>
            <w:tcW w:w="2995" w:type="dxa"/>
            <w:tcBorders>
              <w:top w:val="single" w:color="auto" w:sz="4" w:space="0"/>
              <w:left w:val="single" w:color="auto" w:sz="4" w:space="0"/>
              <w:bottom w:val="single" w:color="auto" w:sz="4" w:space="0"/>
              <w:right w:val="single" w:color="auto" w:sz="8" w:space="0"/>
            </w:tcBorders>
            <w:noWrap w:val="0"/>
            <w:vAlign w:val="center"/>
          </w:tcPr>
          <w:p w14:paraId="5514139C">
            <w:pPr>
              <w:ind w:right="-11"/>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备注</w:t>
            </w:r>
          </w:p>
        </w:tc>
      </w:tr>
      <w:tr w14:paraId="4BF79CB2">
        <w:tblPrEx>
          <w:tblCellMar>
            <w:top w:w="0" w:type="dxa"/>
            <w:left w:w="108" w:type="dxa"/>
            <w:bottom w:w="0" w:type="dxa"/>
            <w:right w:w="108" w:type="dxa"/>
          </w:tblCellMar>
        </w:tblPrEx>
        <w:trPr>
          <w:trHeight w:val="2092" w:hRule="atLeast"/>
        </w:trPr>
        <w:tc>
          <w:tcPr>
            <w:tcW w:w="3252" w:type="dxa"/>
            <w:tcBorders>
              <w:top w:val="single" w:color="auto" w:sz="4" w:space="0"/>
              <w:left w:val="single" w:color="auto" w:sz="4" w:space="0"/>
              <w:bottom w:val="single" w:color="auto" w:sz="4" w:space="0"/>
              <w:right w:val="single" w:color="auto" w:sz="4" w:space="0"/>
            </w:tcBorders>
            <w:noWrap w:val="0"/>
            <w:vAlign w:val="center"/>
          </w:tcPr>
          <w:p w14:paraId="6B6FCF39">
            <w:pPr>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平阳县顺溪镇便民服务中心室外附属配套工程（重）</w:t>
            </w:r>
          </w:p>
        </w:tc>
        <w:tc>
          <w:tcPr>
            <w:tcW w:w="3147" w:type="dxa"/>
            <w:tcBorders>
              <w:top w:val="single" w:color="auto" w:sz="4" w:space="0"/>
              <w:left w:val="single" w:color="auto" w:sz="4" w:space="0"/>
              <w:bottom w:val="single" w:color="auto" w:sz="4" w:space="0"/>
              <w:right w:val="single" w:color="auto" w:sz="4" w:space="0"/>
            </w:tcBorders>
            <w:noWrap w:val="0"/>
            <w:vAlign w:val="center"/>
          </w:tcPr>
          <w:p w14:paraId="148F9E35">
            <w:pPr>
              <w:rPr>
                <w:rFonts w:hint="eastAsia" w:ascii="宋体" w:hAnsi="宋体" w:eastAsia="宋体" w:cs="宋体"/>
                <w:color w:val="auto"/>
                <w:kern w:val="2"/>
                <w:sz w:val="22"/>
                <w:szCs w:val="22"/>
                <w:highlight w:val="none"/>
              </w:rPr>
            </w:pPr>
          </w:p>
          <w:p w14:paraId="5C53A73D">
            <w:pPr>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u w:val="single"/>
                <w:lang w:val="en-US" w:eastAsia="zh-CN"/>
              </w:rPr>
              <w:t xml:space="preserve">      </w:t>
            </w:r>
            <w:r>
              <w:rPr>
                <w:rFonts w:hint="eastAsia" w:ascii="宋体" w:hAnsi="宋体" w:eastAsia="宋体" w:cs="宋体"/>
                <w:color w:val="auto"/>
                <w:kern w:val="2"/>
                <w:sz w:val="22"/>
                <w:szCs w:val="22"/>
                <w:highlight w:val="none"/>
              </w:rPr>
              <w:t>%</w:t>
            </w:r>
          </w:p>
        </w:tc>
        <w:tc>
          <w:tcPr>
            <w:tcW w:w="2995" w:type="dxa"/>
            <w:tcBorders>
              <w:top w:val="single" w:color="auto" w:sz="4" w:space="0"/>
              <w:left w:val="single" w:color="auto" w:sz="4" w:space="0"/>
              <w:bottom w:val="single" w:color="auto" w:sz="4" w:space="0"/>
              <w:right w:val="single" w:color="auto" w:sz="4" w:space="0"/>
            </w:tcBorders>
            <w:noWrap w:val="0"/>
            <w:vAlign w:val="center"/>
          </w:tcPr>
          <w:p w14:paraId="2752A964">
            <w:pPr>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投标折扣率如有小数点，</w:t>
            </w:r>
            <w:r>
              <w:rPr>
                <w:rFonts w:hint="eastAsia" w:ascii="宋体" w:hAnsi="宋体" w:eastAsia="宋体" w:cs="宋体"/>
                <w:b/>
                <w:bCs/>
                <w:color w:val="auto"/>
                <w:kern w:val="2"/>
                <w:sz w:val="22"/>
                <w:szCs w:val="22"/>
                <w:highlight w:val="none"/>
                <w:lang w:val="en-US" w:eastAsia="zh-CN"/>
              </w:rPr>
              <w:t>建议</w:t>
            </w:r>
            <w:r>
              <w:rPr>
                <w:rFonts w:hint="eastAsia" w:ascii="宋体" w:hAnsi="宋体" w:eastAsia="宋体" w:cs="宋体"/>
                <w:b/>
                <w:bCs/>
                <w:color w:val="auto"/>
                <w:kern w:val="2"/>
                <w:sz w:val="22"/>
                <w:szCs w:val="22"/>
                <w:highlight w:val="none"/>
              </w:rPr>
              <w:t>小数点后最多保留两位</w:t>
            </w:r>
          </w:p>
        </w:tc>
      </w:tr>
    </w:tbl>
    <w:p w14:paraId="156761FE">
      <w:pPr>
        <w:widowControl w:val="0"/>
        <w:adjustRightInd w:val="0"/>
        <w:snapToGrid w:val="0"/>
        <w:spacing w:line="460" w:lineRule="atLeast"/>
        <w:jc w:val="both"/>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▲开标一览表中投标价为符合</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要求的项目总价（含税、运保、随机工具、随机附件等费用），同时包括技术服务费、材料费、安装施工、调试费、人工费、履约验收费等，</w:t>
      </w:r>
      <w:r>
        <w:rPr>
          <w:rFonts w:hint="eastAsia" w:ascii="宋体" w:hAnsi="宋体" w:cs="宋体"/>
          <w:color w:val="auto"/>
          <w:kern w:val="2"/>
          <w:sz w:val="22"/>
          <w:szCs w:val="22"/>
          <w:highlight w:val="none"/>
          <w:lang w:val="en-US" w:eastAsia="zh-CN" w:bidi="ar-SA"/>
        </w:rPr>
        <w:t>采购代理服务费</w:t>
      </w:r>
      <w:r>
        <w:rPr>
          <w:rFonts w:hint="eastAsia" w:ascii="宋体" w:hAnsi="宋体" w:eastAsia="宋体" w:cs="宋体"/>
          <w:color w:val="auto"/>
          <w:kern w:val="2"/>
          <w:sz w:val="22"/>
          <w:szCs w:val="22"/>
          <w:highlight w:val="none"/>
          <w:lang w:val="en-US" w:eastAsia="zh-CN" w:bidi="ar-SA"/>
        </w:rPr>
        <w:t>及其它需要的费用。</w:t>
      </w:r>
    </w:p>
    <w:p w14:paraId="7470C646">
      <w:pPr>
        <w:widowControl w:val="0"/>
        <w:adjustRightInd w:val="0"/>
        <w:snapToGrid w:val="0"/>
        <w:spacing w:line="460" w:lineRule="atLeast"/>
        <w:jc w:val="both"/>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▲不提供此表格的将视为没有实质性响应</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。此表不得自行修改格式。</w:t>
      </w:r>
    </w:p>
    <w:p w14:paraId="0B681A01">
      <w:pPr>
        <w:autoSpaceDE w:val="0"/>
        <w:autoSpaceDN w:val="0"/>
        <w:adjustRightInd w:val="0"/>
        <w:spacing w:line="440" w:lineRule="atLeast"/>
        <w:rPr>
          <w:rFonts w:hint="eastAsia" w:ascii="宋体" w:hAnsi="宋体" w:eastAsia="宋体" w:cs="宋体"/>
          <w:b/>
          <w:bCs/>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w:t>
      </w:r>
      <w:r>
        <w:rPr>
          <w:rFonts w:hint="eastAsia" w:ascii="宋体" w:hAnsi="宋体" w:eastAsia="宋体" w:cs="宋体"/>
          <w:b/>
          <w:bCs/>
          <w:color w:val="auto"/>
          <w:kern w:val="2"/>
          <w:sz w:val="22"/>
          <w:szCs w:val="22"/>
          <w:highlight w:val="none"/>
          <w:lang w:val="en-US" w:eastAsia="zh-CN"/>
        </w:rPr>
        <w:t>本次采购</w:t>
      </w:r>
      <w:r>
        <w:rPr>
          <w:rFonts w:hint="eastAsia" w:ascii="宋体" w:hAnsi="宋体" w:eastAsia="宋体" w:cs="宋体"/>
          <w:b/>
          <w:bCs/>
          <w:color w:val="auto"/>
          <w:kern w:val="2"/>
          <w:sz w:val="22"/>
          <w:szCs w:val="22"/>
          <w:highlight w:val="none"/>
        </w:rPr>
        <w:t>报价采用</w:t>
      </w:r>
      <w:r>
        <w:rPr>
          <w:rFonts w:hint="eastAsia" w:ascii="宋体" w:hAnsi="宋体" w:eastAsia="宋体" w:cs="宋体"/>
          <w:b/>
          <w:bCs/>
          <w:color w:val="auto"/>
          <w:kern w:val="2"/>
          <w:sz w:val="22"/>
          <w:szCs w:val="22"/>
          <w:highlight w:val="none"/>
          <w:lang w:val="en-US" w:eastAsia="zh-CN"/>
        </w:rPr>
        <w:t>总价折扣率报价方式。</w:t>
      </w:r>
      <w:r>
        <w:rPr>
          <w:rFonts w:hint="eastAsia" w:ascii="宋体" w:hAnsi="宋体" w:eastAsia="宋体" w:cs="宋体"/>
          <w:b/>
          <w:bCs/>
          <w:color w:val="auto"/>
          <w:kern w:val="2"/>
          <w:sz w:val="22"/>
          <w:szCs w:val="22"/>
          <w:highlight w:val="none"/>
          <w:lang w:val="en-US" w:eastAsia="zh-CN" w:bidi="ar-SA"/>
        </w:rPr>
        <w:t>合同价=</w:t>
      </w:r>
      <w:r>
        <w:rPr>
          <w:rFonts w:hint="eastAsia" w:ascii="宋体" w:hAnsi="宋体" w:cs="宋体"/>
          <w:b/>
          <w:bCs/>
          <w:color w:val="auto"/>
          <w:kern w:val="2"/>
          <w:sz w:val="22"/>
          <w:szCs w:val="22"/>
          <w:highlight w:val="none"/>
          <w:lang w:val="en-US" w:eastAsia="zh-CN" w:bidi="ar-SA"/>
        </w:rPr>
        <w:t>1945471</w:t>
      </w:r>
      <w:r>
        <w:rPr>
          <w:rFonts w:hint="eastAsia" w:ascii="宋体" w:hAnsi="宋体" w:eastAsia="宋体" w:cs="宋体"/>
          <w:b/>
          <w:bCs/>
          <w:color w:val="auto"/>
          <w:kern w:val="2"/>
          <w:sz w:val="22"/>
          <w:szCs w:val="22"/>
          <w:highlight w:val="none"/>
          <w:lang w:val="en-US" w:eastAsia="zh-CN" w:bidi="ar-SA"/>
        </w:rPr>
        <w:t>元*</w:t>
      </w:r>
      <w:r>
        <w:rPr>
          <w:rFonts w:hint="eastAsia" w:ascii="宋体" w:hAnsi="宋体" w:cs="宋体"/>
          <w:b/>
          <w:bCs/>
          <w:color w:val="auto"/>
          <w:kern w:val="2"/>
          <w:sz w:val="22"/>
          <w:szCs w:val="22"/>
          <w:highlight w:val="none"/>
          <w:lang w:val="en-US" w:eastAsia="zh-CN" w:bidi="ar-SA"/>
        </w:rPr>
        <w:t>成交（中标）</w:t>
      </w:r>
      <w:r>
        <w:rPr>
          <w:rFonts w:hint="eastAsia" w:ascii="宋体" w:hAnsi="宋体" w:eastAsia="宋体" w:cs="宋体"/>
          <w:b/>
          <w:bCs/>
          <w:color w:val="auto"/>
          <w:kern w:val="2"/>
          <w:sz w:val="22"/>
          <w:szCs w:val="22"/>
          <w:highlight w:val="none"/>
          <w:lang w:val="en-US" w:eastAsia="zh-CN" w:bidi="ar-SA"/>
        </w:rPr>
        <w:t>折扣率。</w:t>
      </w:r>
    </w:p>
    <w:p w14:paraId="69E407C3">
      <w:pPr>
        <w:widowControl w:val="0"/>
        <w:spacing w:after="120"/>
        <w:ind w:left="400" w:leftChars="200"/>
        <w:jc w:val="both"/>
        <w:rPr>
          <w:rFonts w:hint="eastAsia" w:ascii="Times New Roman" w:hAnsi="Times New Roman" w:eastAsia="宋体" w:cs="Times New Roman"/>
          <w:color w:val="auto"/>
          <w:kern w:val="2"/>
          <w:sz w:val="21"/>
          <w:szCs w:val="24"/>
          <w:highlight w:val="none"/>
          <w:lang w:val="zh-CN" w:eastAsia="zh-CN" w:bidi="ar-SA"/>
        </w:rPr>
      </w:pPr>
    </w:p>
    <w:p w14:paraId="59DAD37A">
      <w:pPr>
        <w:autoSpaceDE w:val="0"/>
        <w:autoSpaceDN w:val="0"/>
        <w:adjustRightInd w:val="0"/>
        <w:spacing w:line="440" w:lineRule="atLeast"/>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供应商全称（盖章）：</w:t>
      </w:r>
    </w:p>
    <w:p w14:paraId="7B2207E6">
      <w:pPr>
        <w:autoSpaceDE w:val="0"/>
        <w:autoSpaceDN w:val="0"/>
        <w:adjustRightInd w:val="0"/>
        <w:spacing w:line="440" w:lineRule="atLeast"/>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法定代表人或授权代表</w:t>
      </w:r>
      <w:r>
        <w:rPr>
          <w:rFonts w:hint="eastAsia" w:ascii="宋体" w:hAnsi="宋体" w:eastAsia="宋体" w:cs="宋体"/>
          <w:bCs/>
          <w:color w:val="auto"/>
          <w:kern w:val="2"/>
          <w:sz w:val="22"/>
          <w:szCs w:val="22"/>
          <w:highlight w:val="none"/>
        </w:rPr>
        <w:t>（签字或盖章）</w:t>
      </w:r>
      <w:r>
        <w:rPr>
          <w:rFonts w:hint="eastAsia" w:ascii="宋体" w:hAnsi="宋体" w:eastAsia="宋体" w:cs="宋体"/>
          <w:color w:val="auto"/>
          <w:kern w:val="2"/>
          <w:sz w:val="22"/>
          <w:szCs w:val="22"/>
          <w:highlight w:val="none"/>
          <w:lang w:val="zh-CN"/>
        </w:rPr>
        <w:t>：</w:t>
      </w:r>
    </w:p>
    <w:p w14:paraId="2C315413">
      <w:pPr>
        <w:autoSpaceDE w:val="0"/>
        <w:autoSpaceDN w:val="0"/>
        <w:adjustRightInd w:val="0"/>
        <w:spacing w:line="440" w:lineRule="atLeast"/>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日期：</w:t>
      </w:r>
    </w:p>
    <w:p w14:paraId="221A4F9A">
      <w:pPr>
        <w:widowControl/>
        <w:autoSpaceDE w:val="0"/>
        <w:autoSpaceDN w:val="0"/>
        <w:snapToGrid w:val="0"/>
        <w:spacing w:line="440" w:lineRule="atLeast"/>
        <w:jc w:val="left"/>
        <w:rPr>
          <w:color w:val="auto"/>
          <w:sz w:val="24"/>
          <w:highlight w:val="none"/>
        </w:rPr>
      </w:pPr>
    </w:p>
    <w:p w14:paraId="41B4822A">
      <w:pPr>
        <w:widowControl/>
        <w:snapToGrid w:val="0"/>
        <w:spacing w:line="460" w:lineRule="atLeast"/>
        <w:ind w:firstLine="150"/>
        <w:jc w:val="left"/>
        <w:rPr>
          <w:color w:val="auto"/>
          <w:sz w:val="30"/>
          <w:highlight w:val="none"/>
        </w:rPr>
      </w:pPr>
    </w:p>
    <w:p w14:paraId="5409C38B">
      <w:pPr>
        <w:widowControl/>
        <w:snapToGrid w:val="0"/>
        <w:spacing w:line="460" w:lineRule="atLeast"/>
        <w:ind w:firstLine="150"/>
        <w:jc w:val="left"/>
        <w:rPr>
          <w:color w:val="auto"/>
          <w:sz w:val="30"/>
          <w:highlight w:val="none"/>
        </w:rPr>
      </w:pPr>
    </w:p>
    <w:p w14:paraId="0189914D">
      <w:pPr>
        <w:widowControl/>
        <w:snapToGrid w:val="0"/>
        <w:spacing w:line="460" w:lineRule="atLeast"/>
        <w:ind w:firstLine="150"/>
        <w:jc w:val="left"/>
        <w:rPr>
          <w:color w:val="auto"/>
          <w:sz w:val="30"/>
          <w:highlight w:val="none"/>
        </w:rPr>
      </w:pPr>
    </w:p>
    <w:p w14:paraId="40069117">
      <w:pPr>
        <w:widowControl/>
        <w:snapToGrid w:val="0"/>
        <w:spacing w:line="460" w:lineRule="atLeast"/>
        <w:ind w:firstLine="150"/>
        <w:jc w:val="left"/>
        <w:rPr>
          <w:color w:val="auto"/>
          <w:sz w:val="30"/>
          <w:highlight w:val="none"/>
        </w:rPr>
      </w:pPr>
    </w:p>
    <w:p w14:paraId="0C05ADBC">
      <w:pPr>
        <w:widowControl/>
        <w:snapToGrid w:val="0"/>
        <w:spacing w:line="460" w:lineRule="atLeast"/>
        <w:ind w:firstLine="150"/>
        <w:jc w:val="left"/>
        <w:rPr>
          <w:color w:val="auto"/>
          <w:sz w:val="30"/>
          <w:highlight w:val="none"/>
        </w:rPr>
      </w:pPr>
    </w:p>
    <w:p w14:paraId="34D6DA38">
      <w:pPr>
        <w:widowControl/>
        <w:snapToGrid w:val="0"/>
        <w:spacing w:line="460" w:lineRule="atLeast"/>
        <w:ind w:firstLine="150"/>
        <w:jc w:val="left"/>
        <w:rPr>
          <w:color w:val="auto"/>
          <w:sz w:val="30"/>
          <w:highlight w:val="none"/>
        </w:rPr>
      </w:pPr>
    </w:p>
    <w:p w14:paraId="5D3C67A5">
      <w:pPr>
        <w:widowControl/>
        <w:snapToGrid w:val="0"/>
        <w:spacing w:line="460" w:lineRule="atLeast"/>
        <w:jc w:val="left"/>
        <w:rPr>
          <w:color w:val="auto"/>
          <w:sz w:val="30"/>
          <w:highlight w:val="none"/>
        </w:rPr>
      </w:pPr>
    </w:p>
    <w:p w14:paraId="2128E284">
      <w:pPr>
        <w:widowControl/>
        <w:snapToGrid w:val="0"/>
        <w:spacing w:line="460" w:lineRule="atLeast"/>
        <w:ind w:firstLine="540"/>
        <w:jc w:val="center"/>
        <w:rPr>
          <w:color w:val="auto"/>
          <w:sz w:val="36"/>
          <w:highlight w:val="none"/>
        </w:rPr>
        <w:sectPr>
          <w:headerReference r:id="rId17" w:type="default"/>
          <w:footerReference r:id="rId18" w:type="default"/>
          <w:pgSz w:w="11907" w:h="16840"/>
          <w:pgMar w:top="1440" w:right="1117" w:bottom="1440" w:left="1440" w:header="851" w:footer="992" w:gutter="0"/>
          <w:pgNumType w:chapStyle="1"/>
          <w:cols w:space="720" w:num="1"/>
          <w:docGrid w:linePitch="312" w:charSpace="0"/>
        </w:sectPr>
      </w:pPr>
    </w:p>
    <w:p w14:paraId="39915F0A">
      <w:pPr>
        <w:widowControl/>
        <w:snapToGrid w:val="0"/>
        <w:spacing w:line="460" w:lineRule="atLeast"/>
        <w:ind w:firstLine="540"/>
        <w:jc w:val="center"/>
        <w:rPr>
          <w:color w:val="auto"/>
          <w:sz w:val="36"/>
          <w:highlight w:val="none"/>
        </w:rPr>
      </w:pPr>
      <w:r>
        <w:rPr>
          <w:color w:val="auto"/>
          <w:sz w:val="36"/>
          <w:highlight w:val="none"/>
        </w:rPr>
        <w:t>第七部分   确定成交供应商办法</w:t>
      </w:r>
    </w:p>
    <w:p w14:paraId="75F04E8C">
      <w:pPr>
        <w:widowControl/>
        <w:snapToGrid w:val="0"/>
        <w:spacing w:line="460" w:lineRule="atLeast"/>
        <w:ind w:firstLine="540"/>
        <w:jc w:val="left"/>
        <w:rPr>
          <w:color w:val="auto"/>
          <w:sz w:val="22"/>
          <w:highlight w:val="none"/>
        </w:rPr>
      </w:pPr>
      <w:r>
        <w:rPr>
          <w:color w:val="auto"/>
          <w:sz w:val="22"/>
          <w:highlight w:val="none"/>
        </w:rPr>
        <w:t>根据《中华人民共和国政府采购法》等有关政府采购法规，结合本次所要采购服务的实际，按照公平、公正、科学、择优的原则选择成交单位，特制定本评审办法。</w:t>
      </w:r>
    </w:p>
    <w:p w14:paraId="1DD98403">
      <w:pPr>
        <w:widowControl/>
        <w:snapToGrid w:val="0"/>
        <w:spacing w:line="460" w:lineRule="atLeast"/>
        <w:ind w:firstLine="3795"/>
        <w:jc w:val="left"/>
        <w:rPr>
          <w:color w:val="auto"/>
          <w:sz w:val="22"/>
          <w:highlight w:val="none"/>
        </w:rPr>
      </w:pPr>
      <w:r>
        <w:rPr>
          <w:color w:val="auto"/>
          <w:sz w:val="22"/>
          <w:highlight w:val="none"/>
        </w:rPr>
        <w:t>一、总则</w:t>
      </w:r>
    </w:p>
    <w:p w14:paraId="7F765DED">
      <w:pPr>
        <w:widowControl/>
        <w:snapToGrid w:val="0"/>
        <w:spacing w:line="460" w:lineRule="atLeast"/>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3D026673">
      <w:pPr>
        <w:widowControl/>
        <w:snapToGrid w:val="0"/>
        <w:spacing w:line="460" w:lineRule="atLeast"/>
        <w:ind w:firstLine="3795"/>
        <w:jc w:val="left"/>
        <w:rPr>
          <w:color w:val="auto"/>
          <w:sz w:val="22"/>
          <w:highlight w:val="none"/>
        </w:rPr>
      </w:pPr>
      <w:r>
        <w:rPr>
          <w:color w:val="auto"/>
          <w:sz w:val="22"/>
          <w:highlight w:val="none"/>
        </w:rPr>
        <w:t>二、评审组织</w:t>
      </w:r>
    </w:p>
    <w:p w14:paraId="0D950666">
      <w:pPr>
        <w:widowControl/>
        <w:snapToGrid w:val="0"/>
        <w:spacing w:line="460" w:lineRule="atLeast"/>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14:paraId="3606714F">
      <w:pPr>
        <w:widowControl/>
        <w:snapToGrid w:val="0"/>
        <w:spacing w:before="240" w:after="240" w:line="460" w:lineRule="atLeast"/>
        <w:ind w:firstLine="990"/>
        <w:jc w:val="left"/>
        <w:rPr>
          <w:color w:val="auto"/>
          <w:sz w:val="22"/>
          <w:highlight w:val="none"/>
        </w:rPr>
      </w:pPr>
      <w:r>
        <w:rPr>
          <w:color w:val="auto"/>
          <w:sz w:val="22"/>
          <w:highlight w:val="none"/>
        </w:rPr>
        <w:t>三、响应文件递交截止、磋商程序、磋商原则和方式</w:t>
      </w:r>
    </w:p>
    <w:p w14:paraId="036597F5">
      <w:pPr>
        <w:widowControl/>
        <w:snapToGrid w:val="0"/>
        <w:spacing w:line="460" w:lineRule="atLeast"/>
        <w:ind w:firstLine="440"/>
        <w:jc w:val="left"/>
        <w:rPr>
          <w:color w:val="auto"/>
          <w:sz w:val="22"/>
          <w:highlight w:val="none"/>
        </w:rPr>
      </w:pPr>
      <w:r>
        <w:rPr>
          <w:color w:val="auto"/>
          <w:sz w:val="22"/>
          <w:highlight w:val="none"/>
        </w:rPr>
        <w:t>1、响应文件递交截止</w:t>
      </w:r>
    </w:p>
    <w:p w14:paraId="7E542E0A">
      <w:pPr>
        <w:widowControl/>
        <w:snapToGrid w:val="0"/>
        <w:spacing w:line="460" w:lineRule="atLeast"/>
        <w:ind w:firstLine="440"/>
        <w:jc w:val="left"/>
        <w:rPr>
          <w:color w:val="auto"/>
          <w:sz w:val="22"/>
          <w:highlight w:val="none"/>
        </w:rPr>
      </w:pPr>
      <w:r>
        <w:rPr>
          <w:color w:val="auto"/>
          <w:sz w:val="22"/>
          <w:highlight w:val="none"/>
        </w:rPr>
        <w:t>1.1、按竞争性磋商文件规定的时间</w:t>
      </w:r>
      <w:r>
        <w:rPr>
          <w:rFonts w:hint="eastAsia"/>
          <w:color w:val="auto"/>
          <w:sz w:val="22"/>
          <w:highlight w:val="none"/>
        </w:rPr>
        <w:t>递交</w:t>
      </w:r>
      <w:r>
        <w:rPr>
          <w:color w:val="auto"/>
          <w:sz w:val="22"/>
          <w:highlight w:val="none"/>
        </w:rPr>
        <w:t>响应文件。</w:t>
      </w:r>
    </w:p>
    <w:p w14:paraId="2488CD9B">
      <w:pPr>
        <w:widowControl/>
        <w:snapToGrid w:val="0"/>
        <w:spacing w:line="460" w:lineRule="atLeast"/>
        <w:ind w:firstLine="450"/>
        <w:jc w:val="left"/>
        <w:rPr>
          <w:color w:val="auto"/>
          <w:sz w:val="22"/>
          <w:highlight w:val="none"/>
        </w:rPr>
      </w:pPr>
      <w:r>
        <w:rPr>
          <w:color w:val="auto"/>
          <w:sz w:val="22"/>
          <w:highlight w:val="none"/>
        </w:rPr>
        <w:t>2、本次采购是根据竞争性磋商采购方式进行，各供应商第一次报价不公开。</w:t>
      </w:r>
    </w:p>
    <w:p w14:paraId="64D45908">
      <w:pPr>
        <w:widowControl/>
        <w:snapToGrid w:val="0"/>
        <w:spacing w:line="460" w:lineRule="atLeast"/>
        <w:ind w:firstLine="450"/>
        <w:jc w:val="left"/>
        <w:rPr>
          <w:color w:val="auto"/>
          <w:sz w:val="22"/>
          <w:highlight w:val="none"/>
        </w:rPr>
      </w:pPr>
      <w:r>
        <w:rPr>
          <w:color w:val="auto"/>
          <w:sz w:val="22"/>
          <w:highlight w:val="none"/>
        </w:rPr>
        <w:t>2.1、如磋商小组认为竞争性磋商文件能够详细列明采购标的的技术、服务要求的，评审结束后，磋商小组可以直接对供应商进行打分评价。</w:t>
      </w:r>
    </w:p>
    <w:p w14:paraId="0B911B3F">
      <w:pPr>
        <w:widowControl/>
        <w:snapToGrid w:val="0"/>
        <w:spacing w:line="460" w:lineRule="atLeast"/>
        <w:ind w:firstLine="450"/>
        <w:jc w:val="left"/>
        <w:rPr>
          <w:color w:val="auto"/>
          <w:sz w:val="22"/>
          <w:highlight w:val="none"/>
        </w:rPr>
      </w:pPr>
      <w:r>
        <w:rPr>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1D89132E">
      <w:pPr>
        <w:widowControl/>
        <w:snapToGrid w:val="0"/>
        <w:spacing w:line="460" w:lineRule="atLeast"/>
        <w:ind w:firstLine="450"/>
        <w:jc w:val="left"/>
        <w:rPr>
          <w:color w:val="auto"/>
          <w:sz w:val="22"/>
          <w:highlight w:val="none"/>
        </w:rPr>
      </w:pPr>
      <w:r>
        <w:rPr>
          <w:color w:val="auto"/>
          <w:sz w:val="22"/>
          <w:highlight w:val="none"/>
        </w:rPr>
        <w:t>对竞争性磋商文件作出的实质性变动是磋商文件的有效组成部分，磋商小组应当</w:t>
      </w:r>
      <w:r>
        <w:rPr>
          <w:rFonts w:hint="eastAsia"/>
          <w:color w:val="auto"/>
          <w:sz w:val="22"/>
          <w:highlight w:val="none"/>
        </w:rPr>
        <w:t>在线</w:t>
      </w:r>
      <w:r>
        <w:rPr>
          <w:color w:val="auto"/>
          <w:sz w:val="22"/>
          <w:highlight w:val="none"/>
        </w:rPr>
        <w:t>通知所有参加磋商的供应商。</w:t>
      </w:r>
    </w:p>
    <w:p w14:paraId="0C15F5F9">
      <w:pPr>
        <w:widowControl/>
        <w:snapToGrid w:val="0"/>
        <w:spacing w:line="460" w:lineRule="atLeast"/>
        <w:ind w:firstLine="450"/>
        <w:jc w:val="left"/>
        <w:rPr>
          <w:color w:val="auto"/>
          <w:sz w:val="22"/>
          <w:highlight w:val="none"/>
        </w:rPr>
      </w:pPr>
      <w:r>
        <w:rPr>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5A087C7">
      <w:pPr>
        <w:widowControl/>
        <w:snapToGrid w:val="0"/>
        <w:spacing w:line="460" w:lineRule="atLeast"/>
        <w:ind w:firstLine="450"/>
        <w:jc w:val="left"/>
        <w:rPr>
          <w:color w:val="auto"/>
          <w:sz w:val="22"/>
          <w:highlight w:val="none"/>
        </w:rPr>
      </w:pPr>
      <w:r>
        <w:rPr>
          <w:color w:val="auto"/>
          <w:sz w:val="22"/>
          <w:highlight w:val="none"/>
        </w:rPr>
        <w:t>已提交响应文件的供应商，在提交最后磋商报价之前，可以根据磋商情况退出磋商。</w:t>
      </w:r>
    </w:p>
    <w:p w14:paraId="287AB9DE">
      <w:pPr>
        <w:widowControl/>
        <w:snapToGrid w:val="0"/>
        <w:spacing w:line="460" w:lineRule="atLeast"/>
        <w:ind w:firstLine="450"/>
        <w:jc w:val="left"/>
        <w:rPr>
          <w:b/>
          <w:color w:val="auto"/>
          <w:sz w:val="22"/>
          <w:highlight w:val="none"/>
        </w:rPr>
      </w:pPr>
      <w:r>
        <w:rPr>
          <w:color w:val="auto"/>
          <w:sz w:val="22"/>
          <w:highlight w:val="none"/>
        </w:rPr>
        <w:t>2.4、</w:t>
      </w:r>
      <w:r>
        <w:rPr>
          <w:rFonts w:hint="eastAsia"/>
          <w:color w:val="auto"/>
          <w:sz w:val="22"/>
          <w:highlight w:val="none"/>
        </w:rPr>
        <w:t>本项目磋商采用在线发起询标（谈判）进行磋商。</w:t>
      </w:r>
      <w:r>
        <w:rPr>
          <w:color w:val="auto"/>
          <w:sz w:val="22"/>
          <w:highlight w:val="none"/>
        </w:rPr>
        <w:t>在竞争性磋商文件未做任何调整的情况下，参与磋商的供应商如有出现最终磋商报价超过响应文件中报价的，则该供应商的报价按无效处理。</w:t>
      </w:r>
      <w:r>
        <w:rPr>
          <w:b/>
          <w:color w:val="auto"/>
          <w:sz w:val="22"/>
          <w:highlight w:val="none"/>
        </w:rPr>
        <w:t>超过规定时间提交</w:t>
      </w:r>
      <w:r>
        <w:rPr>
          <w:rFonts w:hint="eastAsia"/>
          <w:b/>
          <w:color w:val="auto"/>
          <w:sz w:val="22"/>
          <w:highlight w:val="none"/>
        </w:rPr>
        <w:t>（或未提交）</w:t>
      </w:r>
      <w:r>
        <w:rPr>
          <w:b/>
          <w:color w:val="auto"/>
          <w:sz w:val="22"/>
          <w:highlight w:val="none"/>
        </w:rPr>
        <w:t>的最终磋商报价作无效处理。</w:t>
      </w:r>
    </w:p>
    <w:p w14:paraId="4FB9EE97">
      <w:pPr>
        <w:widowControl/>
        <w:snapToGrid w:val="0"/>
        <w:spacing w:line="460" w:lineRule="atLeast"/>
        <w:ind w:firstLine="450"/>
        <w:jc w:val="left"/>
        <w:rPr>
          <w:color w:val="auto"/>
          <w:sz w:val="22"/>
          <w:highlight w:val="none"/>
        </w:rPr>
      </w:pPr>
      <w:r>
        <w:rPr>
          <w:color w:val="auto"/>
          <w:sz w:val="22"/>
          <w:highlight w:val="none"/>
        </w:rPr>
        <w:t>3、评审原则和方法</w:t>
      </w:r>
    </w:p>
    <w:p w14:paraId="6A28233F">
      <w:pPr>
        <w:widowControl/>
        <w:snapToGrid w:val="0"/>
        <w:spacing w:line="460" w:lineRule="atLeast"/>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643FB7F6">
      <w:pPr>
        <w:widowControl/>
        <w:snapToGrid w:val="0"/>
        <w:spacing w:line="460" w:lineRule="atLeast"/>
        <w:ind w:firstLine="450"/>
        <w:jc w:val="left"/>
        <w:rPr>
          <w:color w:val="auto"/>
          <w:sz w:val="22"/>
          <w:highlight w:val="none"/>
        </w:rPr>
      </w:pPr>
      <w:r>
        <w:rPr>
          <w:color w:val="auto"/>
          <w:sz w:val="22"/>
          <w:highlight w:val="none"/>
        </w:rPr>
        <w:t xml:space="preserve">3.2、磋商小组将综合分析合格供应商的各项指标，而不是以单项指标的优劣评选出成交的供应商。   </w:t>
      </w:r>
    </w:p>
    <w:p w14:paraId="02392007">
      <w:pPr>
        <w:widowControl/>
        <w:snapToGrid w:val="0"/>
        <w:spacing w:line="460" w:lineRule="atLeast"/>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4CDE72B7">
      <w:pPr>
        <w:widowControl/>
        <w:snapToGrid w:val="0"/>
        <w:spacing w:line="460" w:lineRule="atLeast"/>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77CD2E91">
      <w:pPr>
        <w:widowControl/>
        <w:snapToGrid w:val="0"/>
        <w:spacing w:line="460" w:lineRule="atLeast"/>
        <w:ind w:firstLine="450"/>
        <w:jc w:val="left"/>
        <w:rPr>
          <w:color w:val="auto"/>
          <w:sz w:val="22"/>
          <w:highlight w:val="none"/>
        </w:rPr>
      </w:pPr>
      <w:r>
        <w:rPr>
          <w:color w:val="auto"/>
          <w:sz w:val="22"/>
          <w:highlight w:val="none"/>
        </w:rPr>
        <w:t xml:space="preserve"> 4、响应文件的澄清</w:t>
      </w:r>
    </w:p>
    <w:p w14:paraId="0EE42F9C">
      <w:pPr>
        <w:widowControl/>
        <w:snapToGrid w:val="0"/>
        <w:spacing w:line="460" w:lineRule="atLeast"/>
        <w:ind w:firstLine="450"/>
        <w:jc w:val="left"/>
        <w:rPr>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2BB27604">
      <w:pPr>
        <w:widowControl/>
        <w:snapToGrid w:val="0"/>
        <w:spacing w:line="460" w:lineRule="atLeast"/>
        <w:ind w:firstLine="480"/>
        <w:jc w:val="center"/>
        <w:rPr>
          <w:color w:val="auto"/>
          <w:sz w:val="24"/>
          <w:highlight w:val="none"/>
        </w:rPr>
      </w:pPr>
    </w:p>
    <w:p w14:paraId="0AD08C02">
      <w:pPr>
        <w:widowControl/>
        <w:snapToGrid w:val="0"/>
        <w:spacing w:line="460" w:lineRule="atLeast"/>
        <w:ind w:firstLine="480"/>
        <w:jc w:val="center"/>
        <w:rPr>
          <w:color w:val="auto"/>
          <w:sz w:val="24"/>
          <w:highlight w:val="none"/>
        </w:rPr>
      </w:pPr>
    </w:p>
    <w:p w14:paraId="0F7D5A76">
      <w:pPr>
        <w:widowControl/>
        <w:snapToGrid w:val="0"/>
        <w:spacing w:line="460" w:lineRule="atLeast"/>
        <w:ind w:firstLine="480"/>
        <w:jc w:val="center"/>
        <w:rPr>
          <w:b/>
          <w:bCs/>
          <w:color w:val="auto"/>
          <w:sz w:val="24"/>
          <w:highlight w:val="none"/>
        </w:rPr>
      </w:pPr>
    </w:p>
    <w:p w14:paraId="0060FA5A">
      <w:pPr>
        <w:widowControl/>
        <w:snapToGrid w:val="0"/>
        <w:spacing w:line="460" w:lineRule="atLeast"/>
        <w:ind w:firstLine="480"/>
        <w:jc w:val="center"/>
        <w:rPr>
          <w:b/>
          <w:bCs/>
          <w:color w:val="auto"/>
          <w:sz w:val="24"/>
          <w:highlight w:val="none"/>
        </w:rPr>
      </w:pPr>
      <w:r>
        <w:rPr>
          <w:b/>
          <w:bCs/>
          <w:color w:val="auto"/>
          <w:sz w:val="24"/>
          <w:highlight w:val="none"/>
        </w:rPr>
        <w:t>四、评审细则</w:t>
      </w:r>
    </w:p>
    <w:p w14:paraId="34170806">
      <w:pPr>
        <w:widowControl/>
        <w:tabs>
          <w:tab w:val="left" w:pos="5325"/>
        </w:tabs>
        <w:snapToGrid w:val="0"/>
        <w:spacing w:before="120" w:after="120" w:line="460" w:lineRule="atLeast"/>
        <w:jc w:val="left"/>
        <w:rPr>
          <w:b/>
          <w:color w:val="auto"/>
          <w:sz w:val="22"/>
          <w:highlight w:val="none"/>
        </w:rPr>
      </w:pPr>
      <w:r>
        <w:rPr>
          <w:rFonts w:hint="eastAsia"/>
          <w:b/>
          <w:color w:val="auto"/>
          <w:sz w:val="22"/>
          <w:highlight w:val="none"/>
          <w:u w:val="single"/>
          <w:lang w:eastAsia="zh-CN"/>
        </w:rPr>
        <w:t>（</w:t>
      </w:r>
      <w:r>
        <w:rPr>
          <w:rFonts w:hint="eastAsia"/>
          <w:b/>
          <w:color w:val="auto"/>
          <w:sz w:val="22"/>
          <w:highlight w:val="none"/>
          <w:u w:val="single"/>
          <w:lang w:val="en-US" w:eastAsia="zh-CN"/>
        </w:rPr>
        <w:t>一）</w:t>
      </w:r>
      <w:r>
        <w:rPr>
          <w:b/>
          <w:color w:val="auto"/>
          <w:sz w:val="22"/>
          <w:highlight w:val="none"/>
          <w:u w:val="single"/>
        </w:rPr>
        <w:t>报价评分</w:t>
      </w:r>
      <w:r>
        <w:rPr>
          <w:b/>
          <w:color w:val="auto"/>
          <w:sz w:val="22"/>
          <w:highlight w:val="none"/>
        </w:rPr>
        <w:t xml:space="preserve">  </w:t>
      </w:r>
      <w:r>
        <w:rPr>
          <w:rFonts w:hint="eastAsia" w:ascii="Times New Roman" w:hAnsi="Times New Roman" w:eastAsia="宋体" w:cs="Times New Roman"/>
          <w:b/>
          <w:color w:val="auto"/>
          <w:sz w:val="22"/>
          <w:highlight w:val="none"/>
          <w:lang w:val="en-US" w:eastAsia="zh-CN"/>
        </w:rPr>
        <w:t>20</w:t>
      </w:r>
      <w:r>
        <w:rPr>
          <w:b/>
          <w:color w:val="auto"/>
          <w:sz w:val="22"/>
          <w:highlight w:val="none"/>
        </w:rPr>
        <w:t xml:space="preserve">分  </w:t>
      </w:r>
      <w:r>
        <w:rPr>
          <w:b/>
          <w:color w:val="auto"/>
          <w:sz w:val="22"/>
          <w:highlight w:val="none"/>
        </w:rPr>
        <w:tab/>
      </w:r>
    </w:p>
    <w:p w14:paraId="13FA7B00">
      <w:pPr>
        <w:widowControl/>
        <w:autoSpaceDE w:val="0"/>
        <w:autoSpaceDN w:val="0"/>
        <w:snapToGrid w:val="0"/>
        <w:spacing w:line="460" w:lineRule="atLeast"/>
        <w:ind w:firstLine="382"/>
        <w:jc w:val="left"/>
        <w:rPr>
          <w:b/>
          <w:color w:val="auto"/>
          <w:sz w:val="22"/>
          <w:highlight w:val="none"/>
        </w:rPr>
      </w:pPr>
      <w:r>
        <w:rPr>
          <w:b/>
          <w:color w:val="auto"/>
          <w:sz w:val="22"/>
          <w:highlight w:val="none"/>
        </w:rPr>
        <w:t>1、以投标供应商的有效投标价中的最低价为评标基准价，得满分</w:t>
      </w:r>
      <w:r>
        <w:rPr>
          <w:rFonts w:hint="eastAsia" w:ascii="Times New Roman" w:hAnsi="Times New Roman" w:eastAsia="宋体" w:cs="Times New Roman"/>
          <w:b/>
          <w:color w:val="auto"/>
          <w:sz w:val="22"/>
          <w:highlight w:val="none"/>
          <w:lang w:val="en-US" w:eastAsia="zh-CN"/>
        </w:rPr>
        <w:t>20</w:t>
      </w:r>
      <w:r>
        <w:rPr>
          <w:b/>
          <w:color w:val="auto"/>
          <w:sz w:val="22"/>
          <w:highlight w:val="none"/>
        </w:rPr>
        <w:t>分。报价评分结算公式为:报价得分=</w:t>
      </w:r>
      <w:r>
        <w:rPr>
          <w:rFonts w:hint="eastAsia"/>
          <w:b/>
          <w:color w:val="auto"/>
          <w:sz w:val="22"/>
          <w:highlight w:val="none"/>
        </w:rPr>
        <w:t>(评标基准价/投标折扣率)×</w:t>
      </w:r>
      <w:r>
        <w:rPr>
          <w:rFonts w:hint="eastAsia" w:ascii="Times New Roman" w:hAnsi="Times New Roman" w:eastAsia="宋体" w:cs="Times New Roman"/>
          <w:b/>
          <w:color w:val="auto"/>
          <w:sz w:val="22"/>
          <w:highlight w:val="none"/>
          <w:lang w:val="en-US" w:eastAsia="zh-CN"/>
        </w:rPr>
        <w:t>20</w:t>
      </w:r>
      <w:r>
        <w:rPr>
          <w:rFonts w:hint="eastAsia"/>
          <w:b/>
          <w:color w:val="auto"/>
          <w:sz w:val="22"/>
          <w:highlight w:val="none"/>
        </w:rPr>
        <w:t>%×100</w:t>
      </w:r>
      <w:r>
        <w:rPr>
          <w:b/>
          <w:color w:val="auto"/>
          <w:sz w:val="22"/>
          <w:highlight w:val="none"/>
        </w:rPr>
        <w:t>；</w:t>
      </w:r>
    </w:p>
    <w:p w14:paraId="1D18525B">
      <w:pPr>
        <w:keepNext w:val="0"/>
        <w:keepLines w:val="0"/>
        <w:pageBreakBefore w:val="0"/>
        <w:widowControl/>
        <w:kinsoku/>
        <w:wordWrap/>
        <w:overflowPunct/>
        <w:topLinePunct w:val="0"/>
        <w:autoSpaceDE w:val="0"/>
        <w:autoSpaceDN w:val="0"/>
        <w:bidi w:val="0"/>
        <w:adjustRightInd/>
        <w:snapToGrid w:val="0"/>
        <w:spacing w:line="360" w:lineRule="exact"/>
        <w:ind w:firstLine="382"/>
        <w:jc w:val="left"/>
        <w:textAlignment w:val="auto"/>
        <w:rPr>
          <w:rFonts w:hint="eastAsia" w:eastAsia="宋体"/>
          <w:b/>
          <w:color w:val="auto"/>
          <w:kern w:val="2"/>
          <w:sz w:val="22"/>
          <w:highlight w:val="none"/>
        </w:rPr>
      </w:pPr>
      <w:r>
        <w:rPr>
          <w:rFonts w:hint="eastAsia" w:eastAsia="宋体"/>
          <w:b/>
          <w:color w:val="auto"/>
          <w:kern w:val="2"/>
          <w:sz w:val="22"/>
          <w:highlight w:val="none"/>
        </w:rPr>
        <w:t>2、如果供应商的报价均超出最高限价</w:t>
      </w:r>
      <w:r>
        <w:rPr>
          <w:rFonts w:hint="eastAsia" w:eastAsia="宋体"/>
          <w:b/>
          <w:color w:val="auto"/>
          <w:kern w:val="2"/>
          <w:sz w:val="22"/>
          <w:highlight w:val="none"/>
          <w:lang w:eastAsia="zh-CN"/>
        </w:rPr>
        <w:t>（或折扣率范围）</w:t>
      </w:r>
      <w:r>
        <w:rPr>
          <w:rFonts w:hint="eastAsia" w:eastAsia="宋体"/>
          <w:b/>
          <w:color w:val="auto"/>
          <w:kern w:val="2"/>
          <w:sz w:val="22"/>
          <w:highlight w:val="none"/>
        </w:rPr>
        <w:t>且采购人确认不能支付的情况，则本项目做流（废）标处理。如果仅仅某些（个）供应商投标报价超出最高限价</w:t>
      </w:r>
      <w:r>
        <w:rPr>
          <w:rFonts w:hint="eastAsia" w:eastAsia="宋体"/>
          <w:b/>
          <w:color w:val="auto"/>
          <w:kern w:val="2"/>
          <w:sz w:val="22"/>
          <w:highlight w:val="none"/>
          <w:lang w:eastAsia="zh-CN"/>
        </w:rPr>
        <w:t>（或折扣率范围）</w:t>
      </w:r>
      <w:r>
        <w:rPr>
          <w:rFonts w:hint="eastAsia" w:eastAsia="宋体"/>
          <w:b/>
          <w:color w:val="auto"/>
          <w:kern w:val="2"/>
          <w:sz w:val="22"/>
          <w:highlight w:val="none"/>
        </w:rPr>
        <w:t>的，则拒绝接受其投标报价，该供应商投标按无效投标处理。</w:t>
      </w:r>
    </w:p>
    <w:p w14:paraId="752BBC47">
      <w:pPr>
        <w:keepNext w:val="0"/>
        <w:keepLines w:val="0"/>
        <w:pageBreakBefore w:val="0"/>
        <w:widowControl/>
        <w:kinsoku/>
        <w:wordWrap/>
        <w:overflowPunct/>
        <w:topLinePunct w:val="0"/>
        <w:bidi w:val="0"/>
        <w:adjustRightInd/>
        <w:snapToGrid w:val="0"/>
        <w:spacing w:line="360" w:lineRule="exact"/>
        <w:ind w:firstLine="431"/>
        <w:jc w:val="left"/>
        <w:textAlignment w:val="auto"/>
        <w:rPr>
          <w:rFonts w:hint="eastAsia" w:ascii="宋体" w:hAnsi="宋体" w:eastAsia="宋体" w:cs="宋体"/>
          <w:b/>
          <w:bCs/>
          <w:color w:val="auto"/>
          <w:kern w:val="2"/>
          <w:sz w:val="22"/>
          <w:highlight w:val="none"/>
          <w:lang w:eastAsia="zh-CN"/>
        </w:rPr>
      </w:pPr>
      <w:r>
        <w:rPr>
          <w:rFonts w:hint="eastAsia" w:ascii="宋体" w:hAnsi="宋体" w:eastAsia="宋体" w:cs="宋体"/>
          <w:b/>
          <w:bCs/>
          <w:color w:val="auto"/>
          <w:kern w:val="2"/>
          <w:sz w:val="22"/>
          <w:szCs w:val="22"/>
          <w:highlight w:val="none"/>
          <w:shd w:val="clear" w:color="auto" w:fill="auto"/>
          <w:lang w:val="en-US" w:eastAsia="zh-CN"/>
        </w:rPr>
        <w:t>3、</w:t>
      </w:r>
      <w:r>
        <w:rPr>
          <w:rFonts w:hint="eastAsia" w:ascii="宋体" w:hAnsi="宋体" w:eastAsia="宋体" w:cs="宋体"/>
          <w:b/>
          <w:bCs/>
          <w:color w:val="auto"/>
          <w:kern w:val="2"/>
          <w:sz w:val="22"/>
          <w:highlight w:val="none"/>
        </w:rPr>
        <w:t>评审时，磋商小组认为供应商的报价明显低于其他通过符合性审查供应商的报价，有可能影响产品</w:t>
      </w:r>
      <w:r>
        <w:rPr>
          <w:rFonts w:hint="eastAsia" w:ascii="宋体" w:hAnsi="宋体" w:eastAsia="宋体" w:cs="宋体"/>
          <w:b/>
          <w:bCs/>
          <w:color w:val="auto"/>
          <w:kern w:val="2"/>
          <w:sz w:val="22"/>
          <w:highlight w:val="none"/>
          <w:lang w:val="en-US" w:eastAsia="zh-CN"/>
        </w:rPr>
        <w:t>/服务</w:t>
      </w:r>
      <w:r>
        <w:rPr>
          <w:rFonts w:hint="eastAsia" w:ascii="宋体" w:hAnsi="宋体" w:eastAsia="宋体" w:cs="宋体"/>
          <w:b/>
          <w:bCs/>
          <w:color w:val="auto"/>
          <w:kern w:val="2"/>
          <w:sz w:val="22"/>
          <w:highlight w:val="none"/>
        </w:rPr>
        <w:t>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r>
        <w:rPr>
          <w:rFonts w:hint="eastAsia" w:ascii="宋体" w:hAnsi="宋体" w:eastAsia="宋体" w:cs="宋体"/>
          <w:b/>
          <w:bCs/>
          <w:color w:val="auto"/>
          <w:kern w:val="2"/>
          <w:sz w:val="22"/>
          <w:highlight w:val="none"/>
          <w:lang w:eastAsia="zh-CN"/>
        </w:rPr>
        <w:t>。</w:t>
      </w:r>
    </w:p>
    <w:p w14:paraId="524B9405">
      <w:pPr>
        <w:widowControl/>
        <w:autoSpaceDE w:val="0"/>
        <w:autoSpaceDN w:val="0"/>
        <w:snapToGrid w:val="0"/>
        <w:spacing w:line="460" w:lineRule="atLeast"/>
        <w:jc w:val="left"/>
        <w:rPr>
          <w:b/>
          <w:color w:val="auto"/>
          <w:sz w:val="22"/>
          <w:highlight w:val="none"/>
        </w:rPr>
      </w:pPr>
      <w:r>
        <w:rPr>
          <w:rFonts w:hint="eastAsia"/>
          <w:b/>
          <w:color w:val="auto"/>
          <w:sz w:val="22"/>
          <w:highlight w:val="none"/>
          <w:u w:val="single"/>
          <w:lang w:eastAsia="zh-CN"/>
        </w:rPr>
        <w:t>（</w:t>
      </w:r>
      <w:r>
        <w:rPr>
          <w:rFonts w:hint="eastAsia"/>
          <w:b/>
          <w:color w:val="auto"/>
          <w:sz w:val="22"/>
          <w:highlight w:val="none"/>
          <w:u w:val="single"/>
          <w:lang w:val="en-US" w:eastAsia="zh-CN"/>
        </w:rPr>
        <w:t>二）</w:t>
      </w:r>
      <w:r>
        <w:rPr>
          <w:b/>
          <w:color w:val="auto"/>
          <w:sz w:val="22"/>
          <w:highlight w:val="none"/>
          <w:u w:val="single"/>
        </w:rPr>
        <w:t>技术、服务、资信、业绩综合评分</w:t>
      </w:r>
      <w:r>
        <w:rPr>
          <w:b/>
          <w:color w:val="auto"/>
          <w:sz w:val="22"/>
          <w:highlight w:val="none"/>
          <w:u w:val="none"/>
        </w:rPr>
        <w:t xml:space="preserve"> </w:t>
      </w:r>
      <w:r>
        <w:rPr>
          <w:rFonts w:hint="eastAsia"/>
          <w:b/>
          <w:color w:val="auto"/>
          <w:sz w:val="22"/>
          <w:highlight w:val="none"/>
          <w:lang w:val="en-US" w:eastAsia="zh-CN"/>
        </w:rPr>
        <w:t>8</w:t>
      </w:r>
      <w:r>
        <w:rPr>
          <w:rFonts w:hint="eastAsia"/>
          <w:b/>
          <w:color w:val="auto"/>
          <w:sz w:val="22"/>
          <w:highlight w:val="none"/>
        </w:rPr>
        <w:t>0</w:t>
      </w:r>
      <w:r>
        <w:rPr>
          <w:b/>
          <w:color w:val="auto"/>
          <w:sz w:val="22"/>
          <w:highlight w:val="none"/>
        </w:rPr>
        <w:t>分</w:t>
      </w:r>
    </w:p>
    <w:tbl>
      <w:tblPr>
        <w:tblStyle w:val="51"/>
        <w:tblW w:w="9534" w:type="dxa"/>
        <w:tblInd w:w="0" w:type="dxa"/>
        <w:tblLayout w:type="fixed"/>
        <w:tblCellMar>
          <w:top w:w="0" w:type="dxa"/>
          <w:left w:w="108" w:type="dxa"/>
          <w:bottom w:w="0" w:type="dxa"/>
          <w:right w:w="108" w:type="dxa"/>
        </w:tblCellMar>
      </w:tblPr>
      <w:tblGrid>
        <w:gridCol w:w="518"/>
        <w:gridCol w:w="1243"/>
        <w:gridCol w:w="941"/>
        <w:gridCol w:w="883"/>
        <w:gridCol w:w="5949"/>
      </w:tblGrid>
      <w:tr w14:paraId="3E678868">
        <w:tblPrEx>
          <w:tblCellMar>
            <w:top w:w="0" w:type="dxa"/>
            <w:left w:w="108" w:type="dxa"/>
            <w:bottom w:w="0" w:type="dxa"/>
            <w:right w:w="108" w:type="dxa"/>
          </w:tblCellMar>
        </w:tblPrEx>
        <w:trPr>
          <w:trHeight w:val="376"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0DB14699">
            <w:pPr>
              <w:keepNext w:val="0"/>
              <w:keepLines w:val="0"/>
              <w:pageBreakBefore w:val="0"/>
              <w:widowControl/>
              <w:kinsoku/>
              <w:wordWrap w:val="0"/>
              <w:overflowPunct/>
              <w:topLinePunct w:val="0"/>
              <w:autoSpaceDE/>
              <w:autoSpaceDN/>
              <w:bidi w:val="0"/>
              <w:spacing w:line="320" w:lineRule="exact"/>
              <w:ind w:left="-5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15DF625">
            <w:pPr>
              <w:keepNext w:val="0"/>
              <w:keepLines w:val="0"/>
              <w:pageBreakBefore w:val="0"/>
              <w:widowControl/>
              <w:kinsoku/>
              <w:wordWrap w:val="0"/>
              <w:overflowPunct/>
              <w:topLinePunct w:val="0"/>
              <w:autoSpaceDE/>
              <w:autoSpaceDN/>
              <w:bidi w:val="0"/>
              <w:spacing w:line="320" w:lineRule="exact"/>
              <w:ind w:left="-5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评分内容</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9428BCC">
            <w:pPr>
              <w:keepNext w:val="0"/>
              <w:keepLines w:val="0"/>
              <w:pageBreakBefore w:val="0"/>
              <w:widowControl/>
              <w:kinsoku/>
              <w:wordWrap w:val="0"/>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主观分/客观分属性</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3694ECA">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分数值</w:t>
            </w:r>
            <w:r>
              <w:rPr>
                <w:rFonts w:hint="eastAsia" w:asciiTheme="minorEastAsia" w:hAnsiTheme="minorEastAsia" w:eastAsiaTheme="minorEastAsia" w:cstheme="minorEastAsia"/>
                <w:color w:val="auto"/>
                <w:sz w:val="22"/>
                <w:szCs w:val="22"/>
                <w:highlight w:val="none"/>
                <w:lang w:val="en-US" w:eastAsia="zh-CN"/>
              </w:rPr>
              <w:t>(分)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24EC6C45">
            <w:pPr>
              <w:keepNext w:val="0"/>
              <w:keepLines w:val="0"/>
              <w:pageBreakBefore w:val="0"/>
              <w:widowControl/>
              <w:kinsoku/>
              <w:wordWrap w:val="0"/>
              <w:overflowPunct/>
              <w:topLinePunct w:val="0"/>
              <w:autoSpaceDE/>
              <w:autoSpaceDN/>
              <w:bidi w:val="0"/>
              <w:spacing w:line="320" w:lineRule="exact"/>
              <w:ind w:left="-50" w:right="792" w:rightChars="396"/>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评分标准</w:t>
            </w:r>
          </w:p>
        </w:tc>
      </w:tr>
      <w:tr w14:paraId="7DC88095">
        <w:tblPrEx>
          <w:tblCellMar>
            <w:top w:w="0" w:type="dxa"/>
            <w:left w:w="108" w:type="dxa"/>
            <w:bottom w:w="0" w:type="dxa"/>
            <w:right w:w="108" w:type="dxa"/>
          </w:tblCellMar>
        </w:tblPrEx>
        <w:trPr>
          <w:trHeight w:val="191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248A530A">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B0EB719">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rPr>
            </w:pPr>
            <w:r>
              <w:rPr>
                <w:rFonts w:hint="eastAsia" w:asciiTheme="minorEastAsia" w:hAnsiTheme="minorEastAsia" w:eastAsiaTheme="minorEastAsia" w:cstheme="minorEastAsia"/>
                <w:color w:val="auto"/>
                <w:sz w:val="22"/>
                <w:szCs w:val="22"/>
                <w:highlight w:val="none"/>
              </w:rPr>
              <w:t>供应商的综合认证</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2FA3C57">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客观分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41D95E54">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540B6743">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体系认证情况：</w:t>
            </w:r>
          </w:p>
          <w:p w14:paraId="56548B23">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（1）具有质量管理体系认证证书，得2分。</w:t>
            </w:r>
          </w:p>
          <w:p w14:paraId="2DB97A48">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（2）具有职业健康安全管理体系认证证书，得2分。</w:t>
            </w:r>
          </w:p>
          <w:p w14:paraId="2FE8A782">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（3）具有环境管理体系认证证书，得2分。</w:t>
            </w:r>
          </w:p>
          <w:p w14:paraId="1E3BD9D5">
            <w:pPr>
              <w:keepNext w:val="0"/>
              <w:keepLines w:val="0"/>
              <w:pageBreakBefore w:val="0"/>
              <w:kinsoku/>
              <w:overflowPunct/>
              <w:topLinePunct w:val="0"/>
              <w:autoSpaceDE/>
              <w:autoSpaceDN/>
              <w:bidi w:val="0"/>
              <w:spacing w:line="320" w:lineRule="exact"/>
              <w:ind w:firstLine="28"/>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同时提供证书复印件或扫描件及国家认证认可监督管理委员会-全国认证认可信息公共服务平台查询页面截图</w:t>
            </w:r>
          </w:p>
          <w:p w14:paraId="4210D002">
            <w:pPr>
              <w:keepNext w:val="0"/>
              <w:keepLines w:val="0"/>
              <w:pageBreakBefore w:val="0"/>
              <w:widowControl/>
              <w:kinsoku/>
              <w:wordWrap w:val="0"/>
              <w:overflowPunct/>
              <w:topLinePunct w:val="0"/>
              <w:autoSpaceDE/>
              <w:autoSpaceDN/>
              <w:bidi w:val="0"/>
              <w:spacing w:line="320" w:lineRule="exact"/>
              <w:ind w:left="-50" w:leftChars="0"/>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http://cx.cnca.cn/CertECloud/result/skipResultList</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证书须在有效期内，</w:t>
            </w:r>
            <w:r>
              <w:rPr>
                <w:rFonts w:hint="eastAsia" w:asciiTheme="minorEastAsia" w:hAnsiTheme="minorEastAsia" w:eastAsiaTheme="minorEastAsia" w:cstheme="minorEastAsia"/>
                <w:color w:val="auto"/>
                <w:sz w:val="22"/>
                <w:szCs w:val="22"/>
                <w:highlight w:val="none"/>
              </w:rPr>
              <w:t>并加盖电子签章，否则不予得分</w:t>
            </w:r>
            <w:r>
              <w:rPr>
                <w:rFonts w:hint="eastAsia" w:asciiTheme="minorEastAsia" w:hAnsiTheme="minorEastAsia" w:eastAsiaTheme="minorEastAsia" w:cstheme="minorEastAsia"/>
                <w:color w:val="auto"/>
                <w:sz w:val="22"/>
                <w:szCs w:val="22"/>
                <w:highlight w:val="none"/>
                <w:lang w:eastAsia="zh-CN"/>
              </w:rPr>
              <w:t>）</w:t>
            </w:r>
          </w:p>
        </w:tc>
      </w:tr>
      <w:tr w14:paraId="498BE7FA">
        <w:tblPrEx>
          <w:tblCellMar>
            <w:top w:w="0" w:type="dxa"/>
            <w:left w:w="108" w:type="dxa"/>
            <w:bottom w:w="0" w:type="dxa"/>
            <w:right w:w="108" w:type="dxa"/>
          </w:tblCellMar>
        </w:tblPrEx>
        <w:trPr>
          <w:trHeight w:val="1137"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4F39A7EB">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535763A">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业绩</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A6990AC">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客观分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A1333F7">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2794FEC4">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年1月1日以来，供应商承担过类似业绩</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包括正在履约的项目）</w:t>
            </w:r>
            <w:r>
              <w:rPr>
                <w:rFonts w:hint="eastAsia" w:asciiTheme="minorEastAsia" w:hAnsiTheme="minorEastAsia" w:eastAsiaTheme="minorEastAsia" w:cstheme="minorEastAsia"/>
                <w:color w:val="auto"/>
                <w:sz w:val="22"/>
                <w:szCs w:val="22"/>
                <w:highlight w:val="none"/>
              </w:rPr>
              <w:t>的每个得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14:paraId="1FE95683">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业绩有效性认定：</w:t>
            </w:r>
            <w:r>
              <w:rPr>
                <w:rFonts w:hint="eastAsia" w:asciiTheme="minorEastAsia" w:hAnsiTheme="minorEastAsia" w:eastAsiaTheme="minorEastAsia" w:cstheme="minorEastAsia"/>
                <w:color w:val="auto"/>
                <w:sz w:val="22"/>
                <w:szCs w:val="22"/>
                <w:highlight w:val="none"/>
                <w:lang w:val="en-US" w:eastAsia="zh-CN"/>
              </w:rPr>
              <w:t>同时提供</w:t>
            </w:r>
            <w:r>
              <w:rPr>
                <w:rFonts w:hint="eastAsia" w:asciiTheme="minorEastAsia" w:hAnsiTheme="minorEastAsia" w:eastAsiaTheme="minorEastAsia" w:cstheme="minorEastAsia"/>
                <w:b/>
                <w:bCs/>
                <w:color w:val="auto"/>
                <w:sz w:val="22"/>
                <w:szCs w:val="22"/>
                <w:highlight w:val="none"/>
                <w:u w:val="single"/>
                <w:lang w:val="en-US" w:eastAsia="zh-CN"/>
              </w:rPr>
              <w:t>合同、中标通知书</w:t>
            </w:r>
            <w:r>
              <w:rPr>
                <w:rFonts w:hint="eastAsia" w:asciiTheme="minorEastAsia" w:hAnsiTheme="minorEastAsia" w:eastAsiaTheme="minorEastAsia" w:cstheme="minorEastAsia"/>
                <w:b w:val="0"/>
                <w:bCs w:val="0"/>
                <w:color w:val="auto"/>
                <w:sz w:val="22"/>
                <w:szCs w:val="22"/>
                <w:highlight w:val="none"/>
                <w:u w:val="none"/>
                <w:lang w:val="en-US" w:eastAsia="zh-CN"/>
              </w:rPr>
              <w:t>的</w:t>
            </w:r>
            <w:r>
              <w:rPr>
                <w:rFonts w:hint="eastAsia" w:asciiTheme="minorEastAsia" w:hAnsiTheme="minorEastAsia" w:eastAsiaTheme="minorEastAsia" w:cstheme="minorEastAsia"/>
                <w:color w:val="auto"/>
                <w:sz w:val="22"/>
                <w:szCs w:val="22"/>
                <w:highlight w:val="none"/>
                <w:lang w:val="en-US" w:eastAsia="zh-CN"/>
              </w:rPr>
              <w:t>扫描件或复印件（两者缺一不可），并加盖公章，否则不得分。时间以合同签订时间为准。</w:t>
            </w:r>
          </w:p>
        </w:tc>
      </w:tr>
      <w:tr w14:paraId="3F37008E">
        <w:tblPrEx>
          <w:tblCellMar>
            <w:top w:w="0" w:type="dxa"/>
            <w:left w:w="108" w:type="dxa"/>
            <w:bottom w:w="0" w:type="dxa"/>
            <w:right w:w="108" w:type="dxa"/>
          </w:tblCellMar>
        </w:tblPrEx>
        <w:trPr>
          <w:trHeight w:val="1849" w:hRule="atLeast"/>
        </w:trPr>
        <w:tc>
          <w:tcPr>
            <w:tcW w:w="518" w:type="dxa"/>
            <w:vMerge w:val="restart"/>
            <w:tcBorders>
              <w:top w:val="single" w:color="auto" w:sz="4" w:space="0"/>
              <w:left w:val="single" w:color="auto" w:sz="4" w:space="0"/>
              <w:right w:val="single" w:color="auto" w:sz="4" w:space="0"/>
            </w:tcBorders>
            <w:noWrap w:val="0"/>
            <w:vAlign w:val="center"/>
          </w:tcPr>
          <w:p w14:paraId="5029C6AF">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w:t>
            </w:r>
          </w:p>
        </w:tc>
        <w:tc>
          <w:tcPr>
            <w:tcW w:w="1243" w:type="dxa"/>
            <w:vMerge w:val="restart"/>
            <w:tcBorders>
              <w:top w:val="single" w:color="auto" w:sz="4" w:space="0"/>
              <w:left w:val="single" w:color="auto" w:sz="4" w:space="0"/>
              <w:right w:val="single" w:color="auto" w:sz="4" w:space="0"/>
            </w:tcBorders>
            <w:noWrap w:val="0"/>
            <w:vAlign w:val="center"/>
          </w:tcPr>
          <w:p w14:paraId="0EFDC1D8">
            <w:pPr>
              <w:pStyle w:val="30"/>
              <w:keepNext w:val="0"/>
              <w:keepLines w:val="0"/>
              <w:pageBreakBefore w:val="0"/>
              <w:kinsoku/>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拟投入相关人员情况</w:t>
            </w:r>
          </w:p>
          <w:p w14:paraId="149AC818">
            <w:pPr>
              <w:pStyle w:val="30"/>
              <w:keepNext w:val="0"/>
              <w:keepLines w:val="0"/>
              <w:pageBreakBefore w:val="0"/>
              <w:kinsoku/>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6A400531">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客观分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6B3025E2">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rPr>
            </w:pPr>
            <w:r>
              <w:rPr>
                <w:rFonts w:hint="eastAsia" w:asciiTheme="minorEastAsia" w:hAnsiTheme="minorEastAsia" w:eastAsiaTheme="minorEastAsia" w:cstheme="minorEastAsia"/>
                <w:color w:val="auto"/>
                <w:kern w:val="28"/>
                <w:sz w:val="22"/>
                <w:szCs w:val="22"/>
                <w:highlight w:val="none"/>
                <w:lang w:val="en-US" w:eastAsia="zh-CN"/>
              </w:rPr>
              <w:t>6</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7519701">
            <w:pPr>
              <w:keepNext w:val="0"/>
              <w:keepLines w:val="0"/>
              <w:pageBreakBefore w:val="0"/>
              <w:kinsoku/>
              <w:overflowPunct/>
              <w:topLinePunct w:val="0"/>
              <w:autoSpaceDE/>
              <w:autoSpaceDN/>
              <w:bidi w:val="0"/>
              <w:spacing w:line="320" w:lineRule="exact"/>
              <w:ind w:firstLine="28"/>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1）拟派</w:t>
            </w:r>
            <w:r>
              <w:rPr>
                <w:rFonts w:hint="eastAsia" w:asciiTheme="minorEastAsia" w:hAnsiTheme="minorEastAsia" w:eastAsiaTheme="minorEastAsia" w:cstheme="minorEastAsia"/>
                <w:b w:val="0"/>
                <w:bCs w:val="0"/>
                <w:color w:val="auto"/>
                <w:sz w:val="22"/>
                <w:szCs w:val="22"/>
                <w:highlight w:val="none"/>
              </w:rPr>
              <w:t>项目负责人</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1人）</w:t>
            </w:r>
            <w:r>
              <w:rPr>
                <w:rFonts w:hint="eastAsia" w:asciiTheme="minorEastAsia" w:hAnsiTheme="minorEastAsia" w:eastAsiaTheme="minorEastAsia" w:cstheme="minorEastAsia"/>
                <w:b w:val="0"/>
                <w:bCs w:val="0"/>
                <w:color w:val="auto"/>
                <w:sz w:val="22"/>
                <w:szCs w:val="22"/>
                <w:highlight w:val="none"/>
              </w:rPr>
              <w:t>：</w:t>
            </w:r>
          </w:p>
          <w:p w14:paraId="138E4C06">
            <w:pPr>
              <w:keepNext w:val="0"/>
              <w:keepLines w:val="0"/>
              <w:pageBreakBefore w:val="0"/>
              <w:kinsoku/>
              <w:overflowPunct/>
              <w:topLinePunct w:val="0"/>
              <w:autoSpaceDE/>
              <w:autoSpaceDN/>
              <w:bidi w:val="0"/>
              <w:spacing w:line="320" w:lineRule="exact"/>
              <w:ind w:firstLine="28"/>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具有市政公用工程专业二级及以上建造师证书，得</w:t>
            </w:r>
            <w:r>
              <w:rPr>
                <w:rFonts w:hint="eastAsia" w:asciiTheme="minorEastAsia" w:hAnsiTheme="minorEastAsia" w:eastAsiaTheme="minorEastAsia" w:cstheme="minorEastAsia"/>
                <w:b w:val="0"/>
                <w:bCs w:val="0"/>
                <w:color w:val="auto"/>
                <w:sz w:val="22"/>
                <w:szCs w:val="22"/>
                <w:highlight w:val="none"/>
                <w:lang w:val="en-US" w:eastAsia="zh-CN"/>
              </w:rPr>
              <w:t>2</w:t>
            </w:r>
            <w:r>
              <w:rPr>
                <w:rFonts w:hint="eastAsia" w:asciiTheme="minorEastAsia" w:hAnsiTheme="minorEastAsia" w:eastAsiaTheme="minorEastAsia" w:cstheme="minorEastAsia"/>
                <w:b w:val="0"/>
                <w:bCs w:val="0"/>
                <w:color w:val="auto"/>
                <w:sz w:val="22"/>
                <w:szCs w:val="22"/>
                <w:highlight w:val="none"/>
              </w:rPr>
              <w:t>分；</w:t>
            </w:r>
          </w:p>
          <w:p w14:paraId="2C9E717A">
            <w:pPr>
              <w:keepNext w:val="0"/>
              <w:keepLines w:val="0"/>
              <w:pageBreakBefore w:val="0"/>
              <w:kinsoku/>
              <w:overflowPunct/>
              <w:topLinePunct w:val="0"/>
              <w:autoSpaceDE/>
              <w:autoSpaceDN/>
              <w:bidi w:val="0"/>
              <w:spacing w:line="320" w:lineRule="exact"/>
              <w:ind w:firstLine="28"/>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2）拟派</w:t>
            </w:r>
            <w:r>
              <w:rPr>
                <w:rFonts w:hint="eastAsia" w:asciiTheme="minorEastAsia" w:hAnsiTheme="minorEastAsia" w:eastAsiaTheme="minorEastAsia" w:cstheme="minorEastAsia"/>
                <w:b w:val="0"/>
                <w:bCs w:val="0"/>
                <w:color w:val="auto"/>
                <w:sz w:val="22"/>
                <w:szCs w:val="22"/>
                <w:highlight w:val="none"/>
              </w:rPr>
              <w:t>项目技术负责人</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1人）</w:t>
            </w:r>
            <w:r>
              <w:rPr>
                <w:rFonts w:hint="eastAsia" w:asciiTheme="minorEastAsia" w:hAnsiTheme="minorEastAsia" w:eastAsiaTheme="minorEastAsia" w:cstheme="minorEastAsia"/>
                <w:b w:val="0"/>
                <w:bCs w:val="0"/>
                <w:color w:val="auto"/>
                <w:sz w:val="22"/>
                <w:szCs w:val="22"/>
                <w:highlight w:val="none"/>
              </w:rPr>
              <w:t>：</w:t>
            </w:r>
          </w:p>
          <w:p w14:paraId="65C31F84">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具有市政类相关专业中级及以上职称证书，得</w:t>
            </w:r>
            <w:r>
              <w:rPr>
                <w:rFonts w:hint="eastAsia" w:asciiTheme="minorEastAsia" w:hAnsiTheme="minorEastAsia" w:eastAsiaTheme="minorEastAsia" w:cstheme="minorEastAsia"/>
                <w:b w:val="0"/>
                <w:bCs w:val="0"/>
                <w:color w:val="auto"/>
                <w:sz w:val="22"/>
                <w:szCs w:val="22"/>
                <w:highlight w:val="none"/>
                <w:lang w:val="en-US" w:eastAsia="zh-CN"/>
              </w:rPr>
              <w:t>2</w:t>
            </w:r>
            <w:r>
              <w:rPr>
                <w:rFonts w:hint="eastAsia" w:asciiTheme="minorEastAsia" w:hAnsiTheme="minorEastAsia" w:eastAsiaTheme="minorEastAsia" w:cstheme="minorEastAsia"/>
                <w:b w:val="0"/>
                <w:bCs w:val="0"/>
                <w:color w:val="auto"/>
                <w:sz w:val="22"/>
                <w:szCs w:val="22"/>
                <w:highlight w:val="none"/>
              </w:rPr>
              <w:t>分；</w:t>
            </w:r>
          </w:p>
          <w:p w14:paraId="50AD4D7D">
            <w:pPr>
              <w:pStyle w:val="30"/>
              <w:keepNext w:val="0"/>
              <w:keepLines w:val="0"/>
              <w:pageBreakBefore w:val="0"/>
              <w:numPr>
                <w:ilvl w:val="0"/>
                <w:numId w:val="0"/>
              </w:numPr>
              <w:kinsoku/>
              <w:overflowPunct/>
              <w:topLinePunct w:val="0"/>
              <w:autoSpaceDE/>
              <w:autoSpaceDN/>
              <w:bidi w:val="0"/>
              <w:spacing w:line="320" w:lineRule="exact"/>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（3）</w:t>
            </w:r>
            <w:r>
              <w:rPr>
                <w:rFonts w:hint="eastAsia" w:asciiTheme="minorEastAsia" w:hAnsiTheme="minorEastAsia" w:eastAsiaTheme="minorEastAsia" w:cstheme="minorEastAsia"/>
                <w:b w:val="0"/>
                <w:bCs w:val="0"/>
                <w:color w:val="auto"/>
                <w:sz w:val="22"/>
                <w:szCs w:val="22"/>
                <w:highlight w:val="none"/>
                <w:lang w:val="en-US" w:eastAsia="zh-CN"/>
              </w:rPr>
              <w:t>拟派</w:t>
            </w:r>
            <w:r>
              <w:rPr>
                <w:rFonts w:hint="eastAsia" w:asciiTheme="minorEastAsia" w:hAnsiTheme="minorEastAsia" w:eastAsiaTheme="minorEastAsia" w:cstheme="minorEastAsia"/>
                <w:b w:val="0"/>
                <w:bCs w:val="0"/>
                <w:color w:val="auto"/>
                <w:kern w:val="2"/>
                <w:sz w:val="22"/>
                <w:szCs w:val="22"/>
                <w:highlight w:val="none"/>
                <w:lang w:val="en-US" w:eastAsia="zh-CN"/>
              </w:rPr>
              <w:t>建筑施工专职安全生产管理人员</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1人）</w:t>
            </w:r>
            <w:r>
              <w:rPr>
                <w:rFonts w:hint="eastAsia" w:asciiTheme="minorEastAsia" w:hAnsiTheme="minorEastAsia" w:eastAsiaTheme="minorEastAsia" w:cstheme="minorEastAsia"/>
                <w:b w:val="0"/>
                <w:bCs w:val="0"/>
                <w:color w:val="auto"/>
                <w:kern w:val="2"/>
                <w:sz w:val="22"/>
                <w:szCs w:val="22"/>
                <w:highlight w:val="none"/>
                <w:lang w:val="en-US" w:eastAsia="zh-CN"/>
              </w:rPr>
              <w:t>：提供安全生产考核合格证书C证</w:t>
            </w:r>
            <w:r>
              <w:rPr>
                <w:rFonts w:hint="eastAsia" w:asciiTheme="minorEastAsia" w:hAnsiTheme="minorEastAsia" w:eastAsiaTheme="minorEastAsia" w:cstheme="minorEastAsia"/>
                <w:b w:val="0"/>
                <w:bCs w:val="0"/>
                <w:color w:val="auto"/>
                <w:sz w:val="22"/>
                <w:szCs w:val="22"/>
                <w:highlight w:val="none"/>
                <w:lang w:val="en-US" w:eastAsia="zh-CN"/>
              </w:rPr>
              <w:t>，</w:t>
            </w:r>
            <w:r>
              <w:rPr>
                <w:rFonts w:hint="eastAsia" w:asciiTheme="minorEastAsia" w:hAnsiTheme="minorEastAsia" w:eastAsiaTheme="minorEastAsia" w:cstheme="minorEastAsia"/>
                <w:b w:val="0"/>
                <w:bCs w:val="0"/>
                <w:color w:val="auto"/>
                <w:sz w:val="22"/>
                <w:szCs w:val="22"/>
                <w:highlight w:val="none"/>
                <w:lang w:eastAsia="zh-CN"/>
              </w:rPr>
              <w:t>得</w:t>
            </w:r>
            <w:r>
              <w:rPr>
                <w:rFonts w:hint="eastAsia" w:asciiTheme="minorEastAsia" w:hAnsiTheme="minorEastAsia" w:eastAsiaTheme="minorEastAsia" w:cstheme="minorEastAsia"/>
                <w:b w:val="0"/>
                <w:bCs w:val="0"/>
                <w:color w:val="auto"/>
                <w:sz w:val="22"/>
                <w:szCs w:val="22"/>
                <w:highlight w:val="none"/>
              </w:rPr>
              <w:t>1分</w:t>
            </w:r>
            <w:r>
              <w:rPr>
                <w:rFonts w:hint="eastAsia" w:asciiTheme="minorEastAsia" w:hAnsiTheme="minorEastAsia" w:eastAsiaTheme="minorEastAsia" w:cstheme="minorEastAsia"/>
                <w:b w:val="0"/>
                <w:bCs w:val="0"/>
                <w:color w:val="auto"/>
                <w:sz w:val="22"/>
                <w:szCs w:val="22"/>
                <w:highlight w:val="none"/>
                <w:lang w:eastAsia="zh-CN"/>
              </w:rPr>
              <w:t>；</w:t>
            </w:r>
          </w:p>
          <w:p w14:paraId="27F1ACEA">
            <w:pPr>
              <w:pStyle w:val="31"/>
              <w:keepNext w:val="0"/>
              <w:keepLines w:val="0"/>
              <w:pageBreakBefore w:val="0"/>
              <w:kinsoku/>
              <w:overflowPunct/>
              <w:topLinePunct w:val="0"/>
              <w:autoSpaceDE/>
              <w:autoSpaceDN/>
              <w:bidi w:val="0"/>
              <w:spacing w:line="320" w:lineRule="exact"/>
              <w:ind w:left="0" w:leftChars="0"/>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4）拟派</w:t>
            </w:r>
            <w:r>
              <w:rPr>
                <w:rFonts w:hint="eastAsia" w:asciiTheme="minorEastAsia" w:hAnsiTheme="minorEastAsia" w:eastAsiaTheme="minorEastAsia" w:cstheme="minorEastAsia"/>
                <w:b w:val="0"/>
                <w:bCs w:val="0"/>
                <w:color w:val="auto"/>
                <w:sz w:val="22"/>
                <w:szCs w:val="22"/>
                <w:highlight w:val="none"/>
              </w:rPr>
              <w:t>项目</w:t>
            </w:r>
            <w:r>
              <w:rPr>
                <w:rFonts w:hint="eastAsia" w:asciiTheme="minorEastAsia" w:hAnsiTheme="minorEastAsia" w:eastAsiaTheme="minorEastAsia" w:cstheme="minorEastAsia"/>
                <w:b w:val="0"/>
                <w:bCs w:val="0"/>
                <w:color w:val="auto"/>
                <w:sz w:val="22"/>
                <w:szCs w:val="22"/>
                <w:highlight w:val="none"/>
                <w:lang w:val="en-US" w:eastAsia="zh-CN"/>
              </w:rPr>
              <w:t>施工</w:t>
            </w:r>
            <w:r>
              <w:rPr>
                <w:rFonts w:hint="eastAsia" w:asciiTheme="minorEastAsia" w:hAnsiTheme="minorEastAsia" w:eastAsiaTheme="minorEastAsia" w:cstheme="minorEastAsia"/>
                <w:b w:val="0"/>
                <w:bCs w:val="0"/>
                <w:color w:val="auto"/>
                <w:sz w:val="22"/>
                <w:szCs w:val="22"/>
                <w:highlight w:val="none"/>
              </w:rPr>
              <w:t>员</w:t>
            </w:r>
            <w:r>
              <w:rPr>
                <w:rFonts w:hint="eastAsia" w:asciiTheme="minorEastAsia" w:hAnsiTheme="minorEastAsia" w:eastAsiaTheme="minorEastAsia" w:cstheme="minorEastAsia"/>
                <w:b w:val="0"/>
                <w:bCs w:val="0"/>
                <w:color w:val="auto"/>
                <w:sz w:val="22"/>
                <w:szCs w:val="22"/>
                <w:highlight w:val="none"/>
                <w:lang w:eastAsia="zh-CN"/>
              </w:rPr>
              <w:t>：提供</w:t>
            </w:r>
            <w:r>
              <w:rPr>
                <w:rFonts w:hint="eastAsia" w:asciiTheme="minorEastAsia" w:hAnsiTheme="minorEastAsia" w:eastAsiaTheme="minorEastAsia" w:cstheme="minorEastAsia"/>
                <w:b w:val="0"/>
                <w:bCs w:val="0"/>
                <w:color w:val="auto"/>
                <w:sz w:val="22"/>
                <w:szCs w:val="22"/>
                <w:highlight w:val="none"/>
                <w:lang w:val="en-US" w:eastAsia="zh-CN"/>
              </w:rPr>
              <w:t>市政类施工员证书</w:t>
            </w:r>
            <w:r>
              <w:rPr>
                <w:rFonts w:hint="eastAsia" w:asciiTheme="minorEastAsia" w:hAnsiTheme="minorEastAsia" w:eastAsiaTheme="minorEastAsia" w:cstheme="minorEastAsia"/>
                <w:b w:val="0"/>
                <w:bCs w:val="0"/>
                <w:color w:val="auto"/>
                <w:sz w:val="22"/>
                <w:szCs w:val="22"/>
                <w:highlight w:val="none"/>
                <w:lang w:eastAsia="zh-CN"/>
              </w:rPr>
              <w:t>，得</w:t>
            </w:r>
            <w:r>
              <w:rPr>
                <w:rFonts w:hint="eastAsia" w:asciiTheme="minorEastAsia" w:hAnsiTheme="minorEastAsia" w:eastAsiaTheme="minorEastAsia" w:cstheme="minorEastAsia"/>
                <w:b w:val="0"/>
                <w:bCs w:val="0"/>
                <w:color w:val="auto"/>
                <w:sz w:val="22"/>
                <w:szCs w:val="22"/>
                <w:highlight w:val="none"/>
                <w:lang w:val="en-US" w:eastAsia="zh-CN"/>
              </w:rPr>
              <w:t>0.5分；</w:t>
            </w:r>
          </w:p>
          <w:p w14:paraId="45A4F97D">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5）拟派</w:t>
            </w:r>
            <w:r>
              <w:rPr>
                <w:rFonts w:hint="eastAsia" w:asciiTheme="minorEastAsia" w:hAnsiTheme="minorEastAsia" w:eastAsiaTheme="minorEastAsia" w:cstheme="minorEastAsia"/>
                <w:b w:val="0"/>
                <w:bCs w:val="0"/>
                <w:color w:val="auto"/>
                <w:sz w:val="22"/>
                <w:szCs w:val="22"/>
                <w:highlight w:val="none"/>
              </w:rPr>
              <w:t>项目</w:t>
            </w:r>
            <w:r>
              <w:rPr>
                <w:rFonts w:hint="eastAsia" w:asciiTheme="minorEastAsia" w:hAnsiTheme="minorEastAsia" w:eastAsiaTheme="minorEastAsia" w:cstheme="minorEastAsia"/>
                <w:b w:val="0"/>
                <w:bCs w:val="0"/>
                <w:color w:val="auto"/>
                <w:sz w:val="22"/>
                <w:szCs w:val="22"/>
                <w:highlight w:val="none"/>
                <w:lang w:val="en-US" w:eastAsia="zh-CN"/>
              </w:rPr>
              <w:t>质量员：</w:t>
            </w:r>
            <w:r>
              <w:rPr>
                <w:rFonts w:hint="eastAsia" w:asciiTheme="minorEastAsia" w:hAnsiTheme="minorEastAsia" w:eastAsiaTheme="minorEastAsia" w:cstheme="minorEastAsia"/>
                <w:b w:val="0"/>
                <w:bCs w:val="0"/>
                <w:color w:val="auto"/>
                <w:sz w:val="22"/>
                <w:szCs w:val="22"/>
                <w:highlight w:val="none"/>
                <w:lang w:eastAsia="zh-CN"/>
              </w:rPr>
              <w:t>提供</w:t>
            </w:r>
            <w:r>
              <w:rPr>
                <w:rFonts w:hint="eastAsia" w:asciiTheme="minorEastAsia" w:hAnsiTheme="minorEastAsia" w:eastAsiaTheme="minorEastAsia" w:cstheme="minorEastAsia"/>
                <w:b w:val="0"/>
                <w:bCs w:val="0"/>
                <w:color w:val="auto"/>
                <w:sz w:val="22"/>
                <w:szCs w:val="22"/>
                <w:highlight w:val="none"/>
                <w:lang w:val="en-US" w:eastAsia="zh-CN"/>
              </w:rPr>
              <w:t>市政类质量员证书</w:t>
            </w:r>
            <w:r>
              <w:rPr>
                <w:rFonts w:hint="eastAsia" w:asciiTheme="minorEastAsia" w:hAnsiTheme="minorEastAsia" w:eastAsiaTheme="minorEastAsia" w:cstheme="minorEastAsia"/>
                <w:b w:val="0"/>
                <w:bCs w:val="0"/>
                <w:color w:val="auto"/>
                <w:sz w:val="22"/>
                <w:szCs w:val="22"/>
                <w:highlight w:val="none"/>
                <w:lang w:eastAsia="zh-CN"/>
              </w:rPr>
              <w:t>，得</w:t>
            </w:r>
            <w:r>
              <w:rPr>
                <w:rFonts w:hint="eastAsia" w:asciiTheme="minorEastAsia" w:hAnsiTheme="minorEastAsia" w:eastAsiaTheme="minorEastAsia" w:cstheme="minorEastAsia"/>
                <w:b w:val="0"/>
                <w:bCs w:val="0"/>
                <w:color w:val="auto"/>
                <w:sz w:val="22"/>
                <w:szCs w:val="22"/>
                <w:highlight w:val="none"/>
                <w:lang w:val="en-US" w:eastAsia="zh-CN"/>
              </w:rPr>
              <w:t>0.5分。</w:t>
            </w:r>
          </w:p>
          <w:p w14:paraId="783A18C8">
            <w:pPr>
              <w:keepNext w:val="0"/>
              <w:keepLines w:val="0"/>
              <w:pageBreakBefore w:val="0"/>
              <w:widowControl/>
              <w:suppressLineNumbers w:val="0"/>
              <w:kinsoku/>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kern w:val="2"/>
                <w:sz w:val="22"/>
                <w:szCs w:val="22"/>
                <w:highlight w:val="none"/>
                <w:lang w:val="en-US" w:eastAsia="zh-CN" w:bidi="ar"/>
              </w:rPr>
              <w:t xml:space="preserve">（以上人员须提供证书复印件并加盖投标供应商公章；并提供人员由社会保障部门出具的近3个月内的任意1个月在本单位的社保证明或电子社保证明复印件加盖投标供应商公章，否则该名人员不予认可。以上人员不可兼任。） </w:t>
            </w:r>
          </w:p>
        </w:tc>
      </w:tr>
      <w:tr w14:paraId="07C35621">
        <w:tblPrEx>
          <w:tblCellMar>
            <w:top w:w="0" w:type="dxa"/>
            <w:left w:w="108" w:type="dxa"/>
            <w:bottom w:w="0" w:type="dxa"/>
            <w:right w:w="108" w:type="dxa"/>
          </w:tblCellMar>
        </w:tblPrEx>
        <w:trPr>
          <w:trHeight w:val="1194" w:hRule="atLeast"/>
        </w:trPr>
        <w:tc>
          <w:tcPr>
            <w:tcW w:w="518" w:type="dxa"/>
            <w:vMerge w:val="continue"/>
            <w:tcBorders>
              <w:left w:val="single" w:color="auto" w:sz="4" w:space="0"/>
              <w:bottom w:val="single" w:color="auto" w:sz="4" w:space="0"/>
              <w:right w:val="single" w:color="auto" w:sz="4" w:space="0"/>
            </w:tcBorders>
            <w:noWrap w:val="0"/>
            <w:vAlign w:val="center"/>
          </w:tcPr>
          <w:p w14:paraId="272833C7">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left w:val="single" w:color="auto" w:sz="4" w:space="0"/>
              <w:bottom w:val="single" w:color="auto" w:sz="4" w:space="0"/>
              <w:right w:val="single" w:color="auto" w:sz="4" w:space="0"/>
            </w:tcBorders>
            <w:noWrap w:val="0"/>
            <w:vAlign w:val="center"/>
          </w:tcPr>
          <w:p w14:paraId="3526984D">
            <w:pPr>
              <w:keepNext w:val="0"/>
              <w:keepLines w:val="0"/>
              <w:pageBreakBefore w:val="0"/>
              <w:widowControl/>
              <w:kinsoku/>
              <w:wordWrap w:val="0"/>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kern w:val="28"/>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5121F2B6">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EB20CE8">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50C6CAC1">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项目其他组员：</w:t>
            </w:r>
          </w:p>
          <w:p w14:paraId="4A9483C6">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snapToGrid w:val="0"/>
                <w:color w:val="auto"/>
                <w:sz w:val="22"/>
                <w:szCs w:val="22"/>
                <w:highlight w:val="none"/>
                <w:lang w:eastAsia="zh-CN"/>
              </w:rPr>
              <w:t>（</w:t>
            </w:r>
            <w:r>
              <w:rPr>
                <w:rFonts w:hint="eastAsia" w:asciiTheme="minorEastAsia" w:hAnsiTheme="minorEastAsia" w:eastAsiaTheme="minorEastAsia" w:cstheme="minorEastAsia"/>
                <w:bCs/>
                <w:snapToGrid w:val="0"/>
                <w:color w:val="auto"/>
                <w:sz w:val="22"/>
                <w:szCs w:val="22"/>
                <w:highlight w:val="none"/>
                <w:lang w:val="en-US" w:eastAsia="zh-CN"/>
              </w:rPr>
              <w:t>1）根据</w:t>
            </w:r>
            <w:r>
              <w:rPr>
                <w:rFonts w:hint="eastAsia" w:asciiTheme="minorEastAsia" w:hAnsiTheme="minorEastAsia" w:eastAsiaTheme="minorEastAsia" w:cstheme="minorEastAsia"/>
                <w:bCs/>
                <w:snapToGrid w:val="0"/>
                <w:color w:val="auto"/>
                <w:sz w:val="22"/>
                <w:szCs w:val="22"/>
                <w:highlight w:val="none"/>
              </w:rPr>
              <w:t>供应商投入人员的数量、素质（职称）方面</w:t>
            </w:r>
            <w:r>
              <w:rPr>
                <w:rFonts w:hint="eastAsia" w:asciiTheme="minorEastAsia" w:hAnsiTheme="minorEastAsia" w:eastAsiaTheme="minorEastAsia" w:cstheme="minorEastAsia"/>
                <w:bCs/>
                <w:snapToGrid w:val="0"/>
                <w:color w:val="auto"/>
                <w:sz w:val="22"/>
                <w:szCs w:val="22"/>
                <w:highlight w:val="none"/>
                <w:lang w:val="en-US" w:eastAsia="zh-CN"/>
              </w:rPr>
              <w:t>是否科学合理可行，</w:t>
            </w:r>
            <w:r>
              <w:rPr>
                <w:rFonts w:hint="eastAsia" w:asciiTheme="minorEastAsia" w:hAnsiTheme="minorEastAsia" w:eastAsiaTheme="minorEastAsia" w:cstheme="minorEastAsia"/>
                <w:color w:val="auto"/>
                <w:sz w:val="22"/>
                <w:szCs w:val="22"/>
                <w:highlight w:val="none"/>
              </w:rPr>
              <w:t>由评委打分</w:t>
            </w:r>
            <w:r>
              <w:rPr>
                <w:rFonts w:hint="eastAsia" w:asciiTheme="minorEastAsia" w:hAnsiTheme="minorEastAsia" w:eastAsiaTheme="minorEastAsia" w:cstheme="minorEastAsia"/>
                <w:bCs/>
                <w:snapToGrid w:val="0"/>
                <w:color w:val="auto"/>
                <w:sz w:val="22"/>
                <w:szCs w:val="22"/>
                <w:highlight w:val="none"/>
              </w:rPr>
              <w:t>。</w:t>
            </w:r>
            <w:r>
              <w:rPr>
                <w:rFonts w:hint="eastAsia" w:asciiTheme="minorEastAsia" w:hAnsiTheme="minorEastAsia" w:eastAsiaTheme="minorEastAsia" w:cstheme="minorEastAsia"/>
                <w:color w:val="auto"/>
                <w:sz w:val="22"/>
                <w:szCs w:val="22"/>
                <w:highlight w:val="none"/>
              </w:rPr>
              <w:t>（评分范围：</w:t>
            </w:r>
            <w:r>
              <w:rPr>
                <w:rFonts w:hint="eastAsia" w:asciiTheme="minorEastAsia" w:hAnsiTheme="minorEastAsia" w:eastAsiaTheme="minorEastAsia" w:cstheme="minorEastAsia"/>
                <w:color w:val="auto"/>
                <w:sz w:val="22"/>
                <w:szCs w:val="22"/>
                <w:highlight w:val="none"/>
                <w:lang w:val="en-US" w:eastAsia="zh-CN"/>
              </w:rPr>
              <w:t>2，1，0</w:t>
            </w:r>
            <w:r>
              <w:rPr>
                <w:rFonts w:hint="eastAsia" w:asciiTheme="minorEastAsia" w:hAnsiTheme="minorEastAsia" w:eastAsiaTheme="minorEastAsia" w:cstheme="minorEastAsia"/>
                <w:color w:val="auto"/>
                <w:sz w:val="22"/>
                <w:szCs w:val="22"/>
                <w:highlight w:val="none"/>
              </w:rPr>
              <w:t>）</w:t>
            </w:r>
          </w:p>
          <w:p w14:paraId="0EE3FF8E">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bCs/>
                <w:snapToGrid w:val="0"/>
                <w:color w:val="auto"/>
                <w:sz w:val="22"/>
                <w:szCs w:val="22"/>
                <w:highlight w:val="none"/>
                <w:lang w:val="en-US" w:eastAsia="zh-CN"/>
              </w:rPr>
              <w:t>根据</w:t>
            </w:r>
            <w:r>
              <w:rPr>
                <w:rFonts w:hint="eastAsia" w:asciiTheme="minorEastAsia" w:hAnsiTheme="minorEastAsia" w:eastAsiaTheme="minorEastAsia" w:cstheme="minorEastAsia"/>
                <w:bCs/>
                <w:snapToGrid w:val="0"/>
                <w:color w:val="auto"/>
                <w:sz w:val="22"/>
                <w:szCs w:val="22"/>
                <w:highlight w:val="none"/>
              </w:rPr>
              <w:t>供应商现场组织协调沟通能力和稳定员工队伍措施方面</w:t>
            </w:r>
            <w:r>
              <w:rPr>
                <w:rFonts w:hint="eastAsia" w:asciiTheme="minorEastAsia" w:hAnsiTheme="minorEastAsia" w:eastAsiaTheme="minorEastAsia" w:cstheme="minorEastAsia"/>
                <w:bCs/>
                <w:snapToGrid w:val="0"/>
                <w:color w:val="auto"/>
                <w:sz w:val="22"/>
                <w:szCs w:val="22"/>
                <w:highlight w:val="none"/>
                <w:lang w:val="en-US" w:eastAsia="zh-CN"/>
              </w:rPr>
              <w:t>是否科学合理可行，</w:t>
            </w:r>
            <w:r>
              <w:rPr>
                <w:rFonts w:hint="eastAsia" w:asciiTheme="minorEastAsia" w:hAnsiTheme="minorEastAsia" w:eastAsiaTheme="minorEastAsia" w:cstheme="minorEastAsia"/>
                <w:color w:val="auto"/>
                <w:sz w:val="22"/>
                <w:szCs w:val="22"/>
                <w:highlight w:val="none"/>
              </w:rPr>
              <w:t>由评委打分</w:t>
            </w:r>
            <w:r>
              <w:rPr>
                <w:rFonts w:hint="eastAsia" w:asciiTheme="minorEastAsia" w:hAnsiTheme="minorEastAsia" w:eastAsiaTheme="minorEastAsia" w:cstheme="minorEastAsia"/>
                <w:bCs/>
                <w:snapToGrid w:val="0"/>
                <w:color w:val="auto"/>
                <w:sz w:val="22"/>
                <w:szCs w:val="22"/>
                <w:highlight w:val="none"/>
              </w:rPr>
              <w:t>。</w:t>
            </w:r>
            <w:r>
              <w:rPr>
                <w:rFonts w:hint="eastAsia" w:asciiTheme="minorEastAsia" w:hAnsiTheme="minorEastAsia" w:eastAsiaTheme="minorEastAsia" w:cstheme="minorEastAsia"/>
                <w:color w:val="auto"/>
                <w:sz w:val="22"/>
                <w:szCs w:val="22"/>
                <w:highlight w:val="none"/>
              </w:rPr>
              <w:t>（评分范围：</w:t>
            </w:r>
            <w:r>
              <w:rPr>
                <w:rFonts w:hint="eastAsia" w:asciiTheme="minorEastAsia" w:hAnsiTheme="minorEastAsia" w:eastAsiaTheme="minorEastAsia" w:cstheme="minorEastAsia"/>
                <w:color w:val="auto"/>
                <w:sz w:val="22"/>
                <w:szCs w:val="22"/>
                <w:highlight w:val="none"/>
                <w:lang w:val="en-US" w:eastAsia="zh-CN"/>
              </w:rPr>
              <w:t>3，2，1，0</w:t>
            </w:r>
            <w:r>
              <w:rPr>
                <w:rFonts w:hint="eastAsia" w:asciiTheme="minorEastAsia" w:hAnsiTheme="minorEastAsia" w:eastAsiaTheme="minorEastAsia" w:cstheme="minorEastAsia"/>
                <w:color w:val="auto"/>
                <w:sz w:val="22"/>
                <w:szCs w:val="22"/>
                <w:highlight w:val="none"/>
              </w:rPr>
              <w:t>）</w:t>
            </w:r>
          </w:p>
        </w:tc>
      </w:tr>
      <w:tr w14:paraId="24C4A82E">
        <w:tblPrEx>
          <w:tblCellMar>
            <w:top w:w="0" w:type="dxa"/>
            <w:left w:w="108" w:type="dxa"/>
            <w:bottom w:w="0" w:type="dxa"/>
            <w:right w:w="108" w:type="dxa"/>
          </w:tblCellMar>
        </w:tblPrEx>
        <w:trPr>
          <w:trHeight w:val="90" w:hRule="atLeast"/>
        </w:trPr>
        <w:tc>
          <w:tcPr>
            <w:tcW w:w="518" w:type="dxa"/>
            <w:vMerge w:val="restart"/>
            <w:tcBorders>
              <w:top w:val="single" w:color="auto" w:sz="4" w:space="0"/>
              <w:left w:val="single" w:color="auto" w:sz="4" w:space="0"/>
              <w:right w:val="single" w:color="auto" w:sz="4" w:space="0"/>
            </w:tcBorders>
            <w:noWrap w:val="0"/>
            <w:vAlign w:val="center"/>
          </w:tcPr>
          <w:p w14:paraId="4C48FECA">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w:t>
            </w:r>
          </w:p>
        </w:tc>
        <w:tc>
          <w:tcPr>
            <w:tcW w:w="1243" w:type="dxa"/>
            <w:vMerge w:val="restart"/>
            <w:tcBorders>
              <w:top w:val="single" w:color="auto" w:sz="4" w:space="0"/>
              <w:left w:val="single" w:color="auto" w:sz="4" w:space="0"/>
              <w:right w:val="single" w:color="auto" w:sz="4" w:space="0"/>
            </w:tcBorders>
            <w:noWrap w:val="0"/>
            <w:vAlign w:val="center"/>
          </w:tcPr>
          <w:p w14:paraId="7D9AF78F">
            <w:pPr>
              <w:keepNext w:val="0"/>
              <w:keepLines w:val="0"/>
              <w:pageBreakBefore w:val="0"/>
              <w:widowControl/>
              <w:kinsoku/>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kern w:val="28"/>
                <w:sz w:val="22"/>
                <w:szCs w:val="22"/>
                <w:highlight w:val="none"/>
                <w:lang w:eastAsia="zh-CN"/>
              </w:rPr>
            </w:pPr>
            <w:r>
              <w:rPr>
                <w:rFonts w:hint="eastAsia" w:asciiTheme="minorEastAsia" w:hAnsiTheme="minorEastAsia" w:eastAsiaTheme="minorEastAsia" w:cstheme="minorEastAsia"/>
                <w:color w:val="auto"/>
                <w:sz w:val="22"/>
                <w:szCs w:val="22"/>
                <w:highlight w:val="none"/>
              </w:rPr>
              <w:t>设备</w:t>
            </w:r>
            <w:r>
              <w:rPr>
                <w:rFonts w:hint="eastAsia" w:asciiTheme="minorEastAsia" w:hAnsiTheme="minorEastAsia" w:eastAsiaTheme="minorEastAsia" w:cstheme="minorEastAsia"/>
                <w:color w:val="auto"/>
                <w:sz w:val="22"/>
                <w:szCs w:val="22"/>
                <w:highlight w:val="none"/>
                <w:lang w:val="en-US" w:eastAsia="zh-CN"/>
              </w:rPr>
              <w:t>机械配备</w:t>
            </w:r>
          </w:p>
        </w:tc>
        <w:tc>
          <w:tcPr>
            <w:tcW w:w="941" w:type="dxa"/>
            <w:vMerge w:val="restart"/>
            <w:tcBorders>
              <w:top w:val="single" w:color="auto" w:sz="4" w:space="0"/>
              <w:left w:val="single" w:color="auto" w:sz="4" w:space="0"/>
              <w:right w:val="single" w:color="auto" w:sz="4" w:space="0"/>
            </w:tcBorders>
            <w:noWrap w:val="0"/>
            <w:vAlign w:val="center"/>
          </w:tcPr>
          <w:p w14:paraId="40B2B975">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vMerge w:val="restart"/>
            <w:tcBorders>
              <w:top w:val="single" w:color="auto" w:sz="4" w:space="0"/>
              <w:left w:val="single" w:color="auto" w:sz="4" w:space="0"/>
              <w:right w:val="single" w:color="auto" w:sz="4" w:space="0"/>
            </w:tcBorders>
            <w:noWrap w:val="0"/>
            <w:vAlign w:val="center"/>
          </w:tcPr>
          <w:p w14:paraId="4B6B2A9E">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C8D7272">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snapToGrid w:val="0"/>
                <w:color w:val="auto"/>
                <w:sz w:val="22"/>
                <w:szCs w:val="22"/>
                <w:highlight w:val="none"/>
                <w:lang w:eastAsia="zh-CN"/>
              </w:rPr>
              <w:t>（</w:t>
            </w:r>
            <w:r>
              <w:rPr>
                <w:rFonts w:hint="eastAsia" w:asciiTheme="minorEastAsia" w:hAnsiTheme="minorEastAsia" w:eastAsiaTheme="minorEastAsia" w:cstheme="minorEastAsia"/>
                <w:bCs/>
                <w:snapToGrid w:val="0"/>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lang w:val="en-US" w:eastAsia="zh-CN"/>
              </w:rPr>
              <w:t>根据投入设备机械配置的齐全性、合理性</w:t>
            </w:r>
            <w:r>
              <w:rPr>
                <w:rFonts w:hint="eastAsia" w:asciiTheme="minorEastAsia" w:hAnsiTheme="minorEastAsia" w:eastAsiaTheme="minorEastAsia" w:cstheme="minorEastAsia"/>
                <w:b w:val="0"/>
                <w:bCs w:val="0"/>
                <w:color w:val="auto"/>
                <w:sz w:val="22"/>
                <w:szCs w:val="22"/>
                <w:highlight w:val="none"/>
                <w:lang w:val="en-US" w:eastAsia="zh-CN"/>
              </w:rPr>
              <w:t>由专家</w:t>
            </w:r>
            <w:r>
              <w:rPr>
                <w:rFonts w:hint="eastAsia" w:asciiTheme="minorEastAsia" w:hAnsiTheme="minorEastAsia" w:eastAsiaTheme="minorEastAsia" w:cstheme="minorEastAsia"/>
                <w:bCs/>
                <w:color w:val="auto"/>
                <w:sz w:val="22"/>
                <w:szCs w:val="22"/>
                <w:highlight w:val="none"/>
                <w:lang w:val="en-US" w:eastAsia="zh-CN"/>
              </w:rPr>
              <w:t>进行评分（评分范围3，2，1，0）。</w:t>
            </w:r>
          </w:p>
          <w:p w14:paraId="0EF16E03">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u w:val="single"/>
                <w:lang w:val="en-US" w:eastAsia="zh-CN"/>
              </w:rPr>
              <w:t>注：上述投入设备</w:t>
            </w:r>
            <w:r>
              <w:rPr>
                <w:rFonts w:hint="eastAsia" w:asciiTheme="minorEastAsia" w:hAnsiTheme="minorEastAsia" w:eastAsiaTheme="minorEastAsia" w:cstheme="minorEastAsia"/>
                <w:b w:val="0"/>
                <w:bCs w:val="0"/>
                <w:color w:val="auto"/>
                <w:sz w:val="22"/>
                <w:szCs w:val="22"/>
                <w:highlight w:val="none"/>
                <w:u w:val="single"/>
                <w:lang w:val="en-US" w:eastAsia="zh-CN"/>
              </w:rPr>
              <w:t>机械</w:t>
            </w:r>
            <w:r>
              <w:rPr>
                <w:rFonts w:hint="eastAsia" w:asciiTheme="minorEastAsia" w:hAnsiTheme="minorEastAsia" w:eastAsiaTheme="minorEastAsia" w:cstheme="minorEastAsia"/>
                <w:b w:val="0"/>
                <w:bCs w:val="0"/>
                <w:color w:val="auto"/>
                <w:kern w:val="0"/>
                <w:sz w:val="22"/>
                <w:szCs w:val="22"/>
                <w:highlight w:val="none"/>
                <w:u w:val="single"/>
                <w:lang w:val="en-US" w:eastAsia="zh-CN"/>
              </w:rPr>
              <w:t>若为自有，则须提供购置发票复印件加盖公章；若为租赁，则须提供租赁合同复印件加盖公章；若供应商投标时未具有相关设备</w:t>
            </w:r>
            <w:r>
              <w:rPr>
                <w:rFonts w:hint="eastAsia" w:asciiTheme="minorEastAsia" w:hAnsiTheme="minorEastAsia" w:eastAsiaTheme="minorEastAsia" w:cstheme="minorEastAsia"/>
                <w:b w:val="0"/>
                <w:bCs w:val="0"/>
                <w:color w:val="auto"/>
                <w:sz w:val="22"/>
                <w:szCs w:val="22"/>
                <w:highlight w:val="none"/>
                <w:u w:val="single"/>
                <w:lang w:val="en-US" w:eastAsia="zh-CN"/>
              </w:rPr>
              <w:t>机械</w:t>
            </w:r>
            <w:r>
              <w:rPr>
                <w:rFonts w:hint="eastAsia" w:asciiTheme="minorEastAsia" w:hAnsiTheme="minorEastAsia" w:eastAsiaTheme="minorEastAsia" w:cstheme="minorEastAsia"/>
                <w:b w:val="0"/>
                <w:bCs w:val="0"/>
                <w:color w:val="auto"/>
                <w:kern w:val="0"/>
                <w:sz w:val="22"/>
                <w:szCs w:val="22"/>
                <w:highlight w:val="none"/>
                <w:u w:val="single"/>
                <w:lang w:val="en-US" w:eastAsia="zh-CN"/>
              </w:rPr>
              <w:t>，则须提供拟投入设备</w:t>
            </w:r>
            <w:r>
              <w:rPr>
                <w:rFonts w:hint="eastAsia" w:asciiTheme="minorEastAsia" w:hAnsiTheme="minorEastAsia" w:eastAsiaTheme="minorEastAsia" w:cstheme="minorEastAsia"/>
                <w:b w:val="0"/>
                <w:bCs w:val="0"/>
                <w:color w:val="auto"/>
                <w:sz w:val="22"/>
                <w:szCs w:val="22"/>
                <w:highlight w:val="none"/>
                <w:u w:val="single"/>
                <w:lang w:val="en-US" w:eastAsia="zh-CN"/>
              </w:rPr>
              <w:t>机械</w:t>
            </w:r>
            <w:r>
              <w:rPr>
                <w:rFonts w:hint="eastAsia" w:asciiTheme="minorEastAsia" w:hAnsiTheme="minorEastAsia" w:eastAsiaTheme="minorEastAsia" w:cstheme="minorEastAsia"/>
                <w:b w:val="0"/>
                <w:bCs w:val="0"/>
                <w:color w:val="auto"/>
                <w:kern w:val="0"/>
                <w:sz w:val="22"/>
                <w:szCs w:val="22"/>
                <w:highlight w:val="none"/>
                <w:u w:val="single"/>
                <w:lang w:val="en-US" w:eastAsia="zh-CN"/>
              </w:rPr>
              <w:t>图文描述及中标后七个工作日内到位的承诺函并加盖供应商电子公章。否则不得分。</w:t>
            </w:r>
          </w:p>
        </w:tc>
      </w:tr>
      <w:tr w14:paraId="7C7360AA">
        <w:tblPrEx>
          <w:tblCellMar>
            <w:top w:w="0" w:type="dxa"/>
            <w:left w:w="108" w:type="dxa"/>
            <w:bottom w:w="0" w:type="dxa"/>
            <w:right w:w="108" w:type="dxa"/>
          </w:tblCellMar>
        </w:tblPrEx>
        <w:trPr>
          <w:trHeight w:val="90" w:hRule="atLeast"/>
        </w:trPr>
        <w:tc>
          <w:tcPr>
            <w:tcW w:w="518" w:type="dxa"/>
            <w:vMerge w:val="continue"/>
            <w:tcBorders>
              <w:left w:val="single" w:color="auto" w:sz="4" w:space="0"/>
              <w:bottom w:val="single" w:color="auto" w:sz="4" w:space="0"/>
              <w:right w:val="single" w:color="auto" w:sz="4" w:space="0"/>
            </w:tcBorders>
            <w:noWrap w:val="0"/>
            <w:vAlign w:val="center"/>
          </w:tcPr>
          <w:p w14:paraId="546B3EC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p>
        </w:tc>
        <w:tc>
          <w:tcPr>
            <w:tcW w:w="1243" w:type="dxa"/>
            <w:vMerge w:val="continue"/>
            <w:tcBorders>
              <w:left w:val="single" w:color="auto" w:sz="4" w:space="0"/>
              <w:bottom w:val="single" w:color="auto" w:sz="4" w:space="0"/>
              <w:right w:val="single" w:color="auto" w:sz="4" w:space="0"/>
            </w:tcBorders>
            <w:noWrap w:val="0"/>
            <w:vAlign w:val="center"/>
          </w:tcPr>
          <w:p w14:paraId="75ADB26E">
            <w:pPr>
              <w:keepNext w:val="0"/>
              <w:keepLines w:val="0"/>
              <w:pageBreakBefore w:val="0"/>
              <w:widowControl/>
              <w:kinsoku/>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sz w:val="22"/>
                <w:szCs w:val="22"/>
                <w:highlight w:val="none"/>
              </w:rPr>
            </w:pPr>
          </w:p>
        </w:tc>
        <w:tc>
          <w:tcPr>
            <w:tcW w:w="941" w:type="dxa"/>
            <w:vMerge w:val="continue"/>
            <w:tcBorders>
              <w:left w:val="single" w:color="auto" w:sz="4" w:space="0"/>
              <w:bottom w:val="single" w:color="auto" w:sz="4" w:space="0"/>
              <w:right w:val="single" w:color="auto" w:sz="4" w:space="0"/>
            </w:tcBorders>
            <w:noWrap w:val="0"/>
            <w:vAlign w:val="center"/>
          </w:tcPr>
          <w:p w14:paraId="0B5FB708">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p>
        </w:tc>
        <w:tc>
          <w:tcPr>
            <w:tcW w:w="883" w:type="dxa"/>
            <w:vMerge w:val="continue"/>
            <w:tcBorders>
              <w:left w:val="single" w:color="auto" w:sz="4" w:space="0"/>
              <w:bottom w:val="single" w:color="auto" w:sz="4" w:space="0"/>
              <w:right w:val="single" w:color="auto" w:sz="4" w:space="0"/>
            </w:tcBorders>
            <w:noWrap w:val="0"/>
            <w:vAlign w:val="center"/>
          </w:tcPr>
          <w:p w14:paraId="1B4556F0">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14:paraId="21F52D18">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lang w:val="en-US" w:eastAsia="zh-CN"/>
              </w:rPr>
              <w:t>根据设备机械的管理措施、维护、车辆安全管理的合理性进行评分（评分范围2，1，0）</w:t>
            </w:r>
            <w:r>
              <w:rPr>
                <w:rFonts w:hint="eastAsia" w:asciiTheme="minorEastAsia" w:hAnsiTheme="minorEastAsia" w:eastAsiaTheme="minorEastAsia" w:cstheme="minorEastAsia"/>
                <w:bCs/>
                <w:color w:val="auto"/>
                <w:sz w:val="22"/>
                <w:szCs w:val="22"/>
                <w:highlight w:val="none"/>
                <w:lang w:eastAsia="zh-CN"/>
              </w:rPr>
              <w:t>。</w:t>
            </w:r>
          </w:p>
        </w:tc>
      </w:tr>
      <w:tr w14:paraId="6B0C8200">
        <w:tblPrEx>
          <w:tblCellMar>
            <w:top w:w="0" w:type="dxa"/>
            <w:left w:w="108" w:type="dxa"/>
            <w:bottom w:w="0" w:type="dxa"/>
            <w:right w:w="108" w:type="dxa"/>
          </w:tblCellMar>
        </w:tblPrEx>
        <w:trPr>
          <w:trHeight w:val="935" w:hRule="atLeast"/>
        </w:trPr>
        <w:tc>
          <w:tcPr>
            <w:tcW w:w="518" w:type="dxa"/>
            <w:vMerge w:val="restart"/>
            <w:tcBorders>
              <w:top w:val="single" w:color="auto" w:sz="4" w:space="0"/>
              <w:left w:val="single" w:color="auto" w:sz="4" w:space="0"/>
              <w:bottom w:val="single" w:color="auto" w:sz="4" w:space="0"/>
              <w:right w:val="single" w:color="auto" w:sz="4" w:space="0"/>
            </w:tcBorders>
            <w:noWrap w:val="0"/>
            <w:vAlign w:val="center"/>
          </w:tcPr>
          <w:p w14:paraId="7781A2C1">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1243" w:type="dxa"/>
            <w:vMerge w:val="restart"/>
            <w:tcBorders>
              <w:top w:val="single" w:color="auto" w:sz="4" w:space="0"/>
              <w:left w:val="single" w:color="auto" w:sz="4" w:space="0"/>
              <w:bottom w:val="single" w:color="auto" w:sz="4" w:space="0"/>
              <w:right w:val="single" w:color="auto" w:sz="4" w:space="0"/>
            </w:tcBorders>
            <w:noWrap w:val="0"/>
            <w:vAlign w:val="center"/>
          </w:tcPr>
          <w:p w14:paraId="587B2D91">
            <w:pPr>
              <w:keepNext w:val="0"/>
              <w:keepLines w:val="0"/>
              <w:pageBreakBefore w:val="0"/>
              <w:widowControl/>
              <w:kinsoku/>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kern w:val="28"/>
                <w:sz w:val="22"/>
                <w:szCs w:val="22"/>
                <w:highlight w:val="none"/>
                <w:lang w:val="en-US" w:eastAsia="zh-CN"/>
              </w:rPr>
            </w:pPr>
            <w:r>
              <w:rPr>
                <w:rFonts w:hint="eastAsia" w:asciiTheme="minorEastAsia" w:hAnsiTheme="minorEastAsia" w:eastAsiaTheme="minorEastAsia" w:cstheme="minorEastAsia"/>
                <w:color w:val="auto"/>
                <w:kern w:val="28"/>
                <w:sz w:val="22"/>
                <w:szCs w:val="22"/>
                <w:highlight w:val="none"/>
                <w:lang w:val="en-US" w:eastAsia="zh-CN"/>
              </w:rPr>
              <w:t>针对本项目现状的调查及相应解决措施</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B119BEF">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5BB01AC">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96F1079">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针对本项目的现状调查、理解、剖析</w:t>
            </w:r>
            <w:r>
              <w:rPr>
                <w:rFonts w:hint="eastAsia" w:asciiTheme="minorEastAsia" w:hAnsiTheme="minorEastAsia" w:eastAsiaTheme="minorEastAsia" w:cstheme="minorEastAsia"/>
                <w:b w:val="0"/>
                <w:bCs/>
                <w:color w:val="auto"/>
                <w:sz w:val="22"/>
                <w:szCs w:val="22"/>
                <w:highlight w:val="none"/>
                <w:lang w:val="en-US" w:eastAsia="zh-CN"/>
              </w:rPr>
              <w:t>是否全面准确到位</w:t>
            </w:r>
            <w:r>
              <w:rPr>
                <w:rFonts w:hint="eastAsia" w:asciiTheme="minorEastAsia" w:hAnsiTheme="minorEastAsia" w:eastAsiaTheme="minorEastAsia" w:cstheme="minorEastAsia"/>
                <w:color w:val="auto"/>
                <w:sz w:val="22"/>
                <w:szCs w:val="22"/>
                <w:highlight w:val="none"/>
              </w:rPr>
              <w:t>，由评标委进行打分；（评分范围：</w:t>
            </w:r>
            <w:r>
              <w:rPr>
                <w:rFonts w:hint="eastAsia" w:asciiTheme="minorEastAsia" w:hAnsiTheme="minorEastAsia" w:eastAsiaTheme="minorEastAsia" w:cstheme="minorEastAsia"/>
                <w:color w:val="auto"/>
                <w:sz w:val="22"/>
                <w:szCs w:val="22"/>
                <w:highlight w:val="none"/>
                <w:lang w:val="en-US" w:eastAsia="zh-CN"/>
              </w:rPr>
              <w:t>5，4，3，2，1，0</w:t>
            </w:r>
            <w:r>
              <w:rPr>
                <w:rFonts w:hint="eastAsia" w:asciiTheme="minorEastAsia" w:hAnsiTheme="minorEastAsia" w:eastAsiaTheme="minorEastAsia" w:cstheme="minorEastAsia"/>
                <w:color w:val="auto"/>
                <w:sz w:val="22"/>
                <w:szCs w:val="22"/>
                <w:highlight w:val="none"/>
              </w:rPr>
              <w:t>）</w:t>
            </w:r>
          </w:p>
        </w:tc>
      </w:tr>
      <w:tr w14:paraId="53DE298A">
        <w:tblPrEx>
          <w:tblCellMar>
            <w:top w:w="0" w:type="dxa"/>
            <w:left w:w="108" w:type="dxa"/>
            <w:bottom w:w="0" w:type="dxa"/>
            <w:right w:w="108" w:type="dxa"/>
          </w:tblCellMar>
        </w:tblPrEx>
        <w:trPr>
          <w:trHeight w:val="881"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5F946D8B">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4CC4DB0A">
            <w:pPr>
              <w:keepNext w:val="0"/>
              <w:keepLines w:val="0"/>
              <w:pageBreakBefore w:val="0"/>
              <w:widowControl/>
              <w:kinsoku/>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kern w:val="28"/>
                <w:sz w:val="22"/>
                <w:szCs w:val="22"/>
                <w:highlight w:val="none"/>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4BAEFFA0">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F594005">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1F9703A4">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关于</w:t>
            </w:r>
            <w:r>
              <w:rPr>
                <w:rFonts w:hint="eastAsia" w:asciiTheme="minorEastAsia" w:hAnsiTheme="minorEastAsia" w:eastAsiaTheme="minorEastAsia" w:cstheme="minorEastAsia"/>
                <w:color w:val="auto"/>
                <w:sz w:val="22"/>
                <w:szCs w:val="22"/>
                <w:highlight w:val="none"/>
                <w:lang w:val="en-US" w:eastAsia="zh-CN"/>
              </w:rPr>
              <w:t>提出的</w:t>
            </w:r>
            <w:r>
              <w:rPr>
                <w:rFonts w:hint="eastAsia" w:asciiTheme="minorEastAsia" w:hAnsiTheme="minorEastAsia" w:eastAsiaTheme="minorEastAsia" w:cstheme="minorEastAsia"/>
                <w:color w:val="auto"/>
                <w:sz w:val="22"/>
                <w:szCs w:val="22"/>
                <w:highlight w:val="none"/>
              </w:rPr>
              <w:t>克服难点和要点</w:t>
            </w:r>
            <w:r>
              <w:rPr>
                <w:rFonts w:hint="eastAsia" w:asciiTheme="minorEastAsia" w:hAnsiTheme="minorEastAsia" w:eastAsiaTheme="minorEastAsia" w:cstheme="minorEastAsia"/>
                <w:color w:val="auto"/>
                <w:sz w:val="22"/>
                <w:szCs w:val="22"/>
                <w:highlight w:val="none"/>
                <w:lang w:val="en-US" w:eastAsia="zh-CN"/>
              </w:rPr>
              <w:t>解决</w:t>
            </w:r>
            <w:r>
              <w:rPr>
                <w:rFonts w:hint="eastAsia" w:asciiTheme="minorEastAsia" w:hAnsiTheme="minorEastAsia" w:eastAsiaTheme="minorEastAsia" w:cstheme="minorEastAsia"/>
                <w:color w:val="auto"/>
                <w:sz w:val="22"/>
                <w:szCs w:val="22"/>
                <w:highlight w:val="none"/>
              </w:rPr>
              <w:t>措施</w:t>
            </w:r>
            <w:r>
              <w:rPr>
                <w:rFonts w:hint="eastAsia" w:asciiTheme="minorEastAsia" w:hAnsiTheme="minorEastAsia" w:eastAsiaTheme="minorEastAsia" w:cstheme="minorEastAsia"/>
                <w:color w:val="auto"/>
                <w:sz w:val="22"/>
                <w:szCs w:val="22"/>
                <w:highlight w:val="none"/>
                <w:lang w:val="en-US" w:eastAsia="zh-CN"/>
              </w:rPr>
              <w:t>是否完善科学可行</w:t>
            </w:r>
            <w:r>
              <w:rPr>
                <w:rFonts w:hint="eastAsia" w:asciiTheme="minorEastAsia" w:hAnsiTheme="minorEastAsia" w:eastAsiaTheme="minorEastAsia" w:cstheme="minorEastAsia"/>
                <w:color w:val="auto"/>
                <w:sz w:val="22"/>
                <w:szCs w:val="22"/>
                <w:highlight w:val="none"/>
              </w:rPr>
              <w:t>，由评委进行打分；（评分范围：</w:t>
            </w:r>
            <w:r>
              <w:rPr>
                <w:rFonts w:hint="eastAsia" w:asciiTheme="minorEastAsia" w:hAnsiTheme="minorEastAsia" w:eastAsiaTheme="minorEastAsia" w:cstheme="minorEastAsia"/>
                <w:color w:val="auto"/>
                <w:sz w:val="22"/>
                <w:szCs w:val="22"/>
                <w:highlight w:val="none"/>
                <w:lang w:val="en-US" w:eastAsia="zh-CN"/>
              </w:rPr>
              <w:t>5，4，3，2，1，0</w:t>
            </w:r>
            <w:r>
              <w:rPr>
                <w:rFonts w:hint="eastAsia" w:asciiTheme="minorEastAsia" w:hAnsiTheme="minorEastAsia" w:eastAsiaTheme="minorEastAsia" w:cstheme="minorEastAsia"/>
                <w:color w:val="auto"/>
                <w:sz w:val="22"/>
                <w:szCs w:val="22"/>
                <w:highlight w:val="none"/>
              </w:rPr>
              <w:t>）</w:t>
            </w:r>
          </w:p>
        </w:tc>
      </w:tr>
      <w:tr w14:paraId="23B04F73">
        <w:tblPrEx>
          <w:tblCellMar>
            <w:top w:w="0" w:type="dxa"/>
            <w:left w:w="108" w:type="dxa"/>
            <w:bottom w:w="0" w:type="dxa"/>
            <w:right w:w="108" w:type="dxa"/>
          </w:tblCellMar>
        </w:tblPrEx>
        <w:trPr>
          <w:trHeight w:val="1201" w:hRule="atLeast"/>
        </w:trPr>
        <w:tc>
          <w:tcPr>
            <w:tcW w:w="518" w:type="dxa"/>
            <w:vMerge w:val="restart"/>
            <w:tcBorders>
              <w:top w:val="single" w:color="auto" w:sz="4" w:space="0"/>
              <w:left w:val="single" w:color="auto" w:sz="4" w:space="0"/>
              <w:bottom w:val="single" w:color="auto" w:sz="4" w:space="0"/>
              <w:right w:val="single" w:color="auto" w:sz="4" w:space="0"/>
            </w:tcBorders>
            <w:noWrap w:val="0"/>
            <w:vAlign w:val="center"/>
          </w:tcPr>
          <w:p w14:paraId="530E367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1243" w:type="dxa"/>
            <w:vMerge w:val="restart"/>
            <w:tcBorders>
              <w:top w:val="single" w:color="auto" w:sz="4" w:space="0"/>
              <w:left w:val="single" w:color="auto" w:sz="4" w:space="0"/>
              <w:bottom w:val="single" w:color="auto" w:sz="4" w:space="0"/>
              <w:right w:val="single" w:color="auto" w:sz="4" w:space="0"/>
            </w:tcBorders>
            <w:noWrap w:val="0"/>
            <w:vAlign w:val="center"/>
          </w:tcPr>
          <w:p w14:paraId="7D718F1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整体技术</w:t>
            </w:r>
            <w:r>
              <w:rPr>
                <w:rFonts w:hint="eastAsia" w:asciiTheme="minorEastAsia" w:hAnsiTheme="minorEastAsia" w:eastAsiaTheme="minorEastAsia" w:cstheme="minorEastAsia"/>
                <w:color w:val="auto"/>
                <w:sz w:val="22"/>
                <w:szCs w:val="22"/>
                <w:highlight w:val="none"/>
              </w:rPr>
              <w:t>方案</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59B6039">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4D95C86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8E945C">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b w:val="0"/>
                <w:bCs/>
                <w:color w:val="auto"/>
                <w:sz w:val="22"/>
                <w:szCs w:val="22"/>
                <w:highlight w:val="none"/>
                <w:lang w:eastAsia="zh-CN"/>
              </w:rPr>
            </w:pPr>
            <w:r>
              <w:rPr>
                <w:rFonts w:hint="eastAsia" w:asciiTheme="minorEastAsia" w:hAnsiTheme="minorEastAsia" w:eastAsiaTheme="minorEastAsia" w:cstheme="minorEastAsia"/>
                <w:b w:val="0"/>
                <w:bCs/>
                <w:color w:val="auto"/>
                <w:sz w:val="22"/>
                <w:szCs w:val="22"/>
                <w:highlight w:val="none"/>
              </w:rPr>
              <w:t>项目实施方案</w:t>
            </w:r>
            <w:r>
              <w:rPr>
                <w:rFonts w:hint="eastAsia" w:asciiTheme="minorEastAsia" w:hAnsiTheme="minorEastAsia" w:eastAsiaTheme="minorEastAsia" w:cstheme="minorEastAsia"/>
                <w:b w:val="0"/>
                <w:bCs/>
                <w:color w:val="auto"/>
                <w:sz w:val="22"/>
                <w:szCs w:val="22"/>
                <w:highlight w:val="none"/>
                <w:lang w:eastAsia="zh-CN"/>
              </w:rPr>
              <w:t>：</w:t>
            </w:r>
          </w:p>
          <w:p w14:paraId="270CEF3C">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（1）根据供应商针对本项目采用的具体施工流程、标准方面的科学性、合理性，由专家进行评分（评分范围2、1、0）。</w:t>
            </w:r>
          </w:p>
          <w:p w14:paraId="17E0F538">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（2）根据供应商针对本拆除项目采用的施工技术方案</w:t>
            </w:r>
            <w:r>
              <w:rPr>
                <w:rFonts w:hint="eastAsia" w:asciiTheme="minorEastAsia" w:hAnsiTheme="minorEastAsia" w:eastAsiaTheme="minorEastAsia" w:cstheme="minorEastAsia"/>
                <w:color w:val="auto"/>
                <w:sz w:val="22"/>
                <w:szCs w:val="22"/>
                <w:highlight w:val="none"/>
              </w:rPr>
              <w:t>及关键部位技术措施</w:t>
            </w:r>
            <w:r>
              <w:rPr>
                <w:rFonts w:hint="eastAsia" w:asciiTheme="minorEastAsia" w:hAnsiTheme="minorEastAsia" w:eastAsiaTheme="minorEastAsia" w:cstheme="minorEastAsia"/>
                <w:color w:val="auto"/>
                <w:sz w:val="22"/>
                <w:szCs w:val="22"/>
                <w:highlight w:val="none"/>
                <w:lang w:val="en-US" w:eastAsia="zh-CN"/>
              </w:rPr>
              <w:t>的科学性、合理性，由专家进行评分（评分范围3，2，1，0）。</w:t>
            </w:r>
          </w:p>
        </w:tc>
      </w:tr>
      <w:tr w14:paraId="7418FFB8">
        <w:tblPrEx>
          <w:tblCellMar>
            <w:top w:w="0" w:type="dxa"/>
            <w:left w:w="108" w:type="dxa"/>
            <w:bottom w:w="0" w:type="dxa"/>
            <w:right w:w="108" w:type="dxa"/>
          </w:tblCellMar>
        </w:tblPrEx>
        <w:trPr>
          <w:trHeight w:val="90"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0716F1AE">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048D8B0D">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lang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1CD0CD1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0318B7D">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E02611">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质量控制方案：</w:t>
            </w:r>
          </w:p>
          <w:p w14:paraId="14688546">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lang w:val="en-US" w:eastAsia="zh-CN"/>
              </w:rPr>
              <w:t>根据质量控制方案中质量标准、质量检查和监控的科学性、合理性，由专家进供应商制定的行评分（评分范围3，2，1，0）。</w:t>
            </w:r>
          </w:p>
          <w:p w14:paraId="197F9A94">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（2）根据供应商制定的质量控制方案中问题反馈和处理、人员培训和技能提升的科学性、合理性，由专家进行评分（评分范围3，2，1，0）。</w:t>
            </w:r>
          </w:p>
        </w:tc>
      </w:tr>
      <w:tr w14:paraId="2E7BA275">
        <w:tblPrEx>
          <w:tblCellMar>
            <w:top w:w="0" w:type="dxa"/>
            <w:left w:w="108" w:type="dxa"/>
            <w:bottom w:w="0" w:type="dxa"/>
            <w:right w:w="108" w:type="dxa"/>
          </w:tblCellMar>
        </w:tblPrEx>
        <w:trPr>
          <w:trHeight w:val="870"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35C1DB52">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eastAsia="zh-CN"/>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406844A6">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49C34FE9">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55BB3B58">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930F77">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 w:val="0"/>
                <w:bCs/>
                <w:color w:val="auto"/>
                <w:sz w:val="22"/>
                <w:szCs w:val="22"/>
                <w:highlight w:val="none"/>
                <w:lang w:val="en-US" w:eastAsia="zh-CN"/>
              </w:rPr>
              <w:t>施工进度计划：</w:t>
            </w:r>
          </w:p>
          <w:p w14:paraId="6A109766">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lang w:val="en-US" w:eastAsia="zh-CN"/>
              </w:rPr>
              <w:t>根据供应商针对本项目的</w:t>
            </w:r>
            <w:r>
              <w:rPr>
                <w:rFonts w:hint="eastAsia" w:asciiTheme="minorEastAsia" w:hAnsiTheme="minorEastAsia" w:eastAsiaTheme="minorEastAsia" w:cstheme="minorEastAsia"/>
                <w:b w:val="0"/>
                <w:bCs/>
                <w:color w:val="auto"/>
                <w:sz w:val="22"/>
                <w:szCs w:val="22"/>
                <w:highlight w:val="none"/>
              </w:rPr>
              <w:t>工作量</w:t>
            </w:r>
            <w:r>
              <w:rPr>
                <w:rFonts w:hint="eastAsia" w:asciiTheme="minorEastAsia" w:hAnsiTheme="minorEastAsia" w:eastAsiaTheme="minorEastAsia" w:cstheme="minorEastAsia"/>
                <w:b w:val="0"/>
                <w:bCs/>
                <w:color w:val="auto"/>
                <w:sz w:val="22"/>
                <w:szCs w:val="22"/>
                <w:highlight w:val="none"/>
                <w:lang w:eastAsia="zh-CN"/>
              </w:rPr>
              <w:t>、</w:t>
            </w:r>
            <w:r>
              <w:rPr>
                <w:rFonts w:hint="eastAsia" w:asciiTheme="minorEastAsia" w:hAnsiTheme="minorEastAsia" w:eastAsiaTheme="minorEastAsia" w:cstheme="minorEastAsia"/>
                <w:b w:val="0"/>
                <w:bCs/>
                <w:color w:val="auto"/>
                <w:sz w:val="22"/>
                <w:szCs w:val="22"/>
                <w:highlight w:val="none"/>
                <w:lang w:val="en-US" w:eastAsia="zh-CN"/>
              </w:rPr>
              <w:t>施工</w:t>
            </w:r>
            <w:r>
              <w:rPr>
                <w:rFonts w:hint="eastAsia" w:asciiTheme="minorEastAsia" w:hAnsiTheme="minorEastAsia" w:eastAsiaTheme="minorEastAsia" w:cstheme="minorEastAsia"/>
                <w:color w:val="auto"/>
                <w:sz w:val="22"/>
                <w:szCs w:val="22"/>
                <w:highlight w:val="none"/>
                <w:lang w:val="en-US" w:eastAsia="zh-CN"/>
              </w:rPr>
              <w:t>进度计划编制</w:t>
            </w:r>
            <w:r>
              <w:rPr>
                <w:rFonts w:hint="eastAsia" w:asciiTheme="minorEastAsia" w:hAnsiTheme="minorEastAsia" w:eastAsiaTheme="minorEastAsia" w:cstheme="minorEastAsia"/>
                <w:bCs/>
                <w:color w:val="auto"/>
                <w:sz w:val="22"/>
                <w:szCs w:val="22"/>
                <w:highlight w:val="none"/>
                <w:lang w:val="en-US" w:eastAsia="zh-CN"/>
              </w:rPr>
              <w:t>的科学性、</w:t>
            </w:r>
            <w:r>
              <w:rPr>
                <w:rFonts w:hint="eastAsia" w:asciiTheme="minorEastAsia" w:hAnsiTheme="minorEastAsia" w:eastAsiaTheme="minorEastAsia" w:cstheme="minorEastAsia"/>
                <w:bCs/>
                <w:color w:val="auto"/>
                <w:sz w:val="22"/>
                <w:szCs w:val="22"/>
                <w:highlight w:val="none"/>
              </w:rPr>
              <w:t>合理性</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由专家</w:t>
            </w:r>
            <w:r>
              <w:rPr>
                <w:rFonts w:hint="eastAsia" w:asciiTheme="minorEastAsia" w:hAnsiTheme="minorEastAsia" w:eastAsiaTheme="minorEastAsia" w:cstheme="minorEastAsia"/>
                <w:bCs/>
                <w:color w:val="auto"/>
                <w:sz w:val="22"/>
                <w:szCs w:val="22"/>
                <w:highlight w:val="none"/>
              </w:rPr>
              <w:t>进行评分（评分范围</w:t>
            </w:r>
            <w:r>
              <w:rPr>
                <w:rFonts w:hint="eastAsia" w:asciiTheme="minorEastAsia" w:hAnsiTheme="minorEastAsia" w:eastAsiaTheme="minorEastAsia" w:cstheme="minorEastAsia"/>
                <w:bCs/>
                <w:color w:val="auto"/>
                <w:sz w:val="22"/>
                <w:szCs w:val="22"/>
                <w:highlight w:val="none"/>
                <w:lang w:val="en-US" w:eastAsia="zh-CN"/>
              </w:rPr>
              <w:t>3，</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p w14:paraId="31783FD4">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lang w:val="en-US" w:eastAsia="zh-CN"/>
              </w:rPr>
              <w:t>根据供应商制定的施工进度控制与调整、进度分析等方面的</w:t>
            </w:r>
            <w:r>
              <w:rPr>
                <w:rFonts w:hint="eastAsia" w:asciiTheme="minorEastAsia" w:hAnsiTheme="minorEastAsia" w:eastAsiaTheme="minorEastAsia" w:cstheme="minorEastAsia"/>
                <w:bCs/>
                <w:color w:val="auto"/>
                <w:sz w:val="22"/>
                <w:szCs w:val="22"/>
                <w:highlight w:val="none"/>
                <w:lang w:val="en-US" w:eastAsia="zh-CN"/>
              </w:rPr>
              <w:t>科学性、</w:t>
            </w:r>
            <w:r>
              <w:rPr>
                <w:rFonts w:hint="eastAsia" w:asciiTheme="minorEastAsia" w:hAnsiTheme="minorEastAsia" w:eastAsiaTheme="minorEastAsia" w:cstheme="minorEastAsia"/>
                <w:bCs/>
                <w:color w:val="auto"/>
                <w:sz w:val="22"/>
                <w:szCs w:val="22"/>
                <w:highlight w:val="none"/>
              </w:rPr>
              <w:t>合理性</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由专家</w:t>
            </w:r>
            <w:r>
              <w:rPr>
                <w:rFonts w:hint="eastAsia" w:asciiTheme="minorEastAsia" w:hAnsiTheme="minorEastAsia" w:eastAsiaTheme="minorEastAsia" w:cstheme="minorEastAsia"/>
                <w:bCs/>
                <w:color w:val="auto"/>
                <w:sz w:val="22"/>
                <w:szCs w:val="22"/>
                <w:highlight w:val="none"/>
              </w:rPr>
              <w:t>进行评分（评分范围2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tc>
      </w:tr>
      <w:tr w14:paraId="175834CD">
        <w:tblPrEx>
          <w:tblCellMar>
            <w:top w:w="0" w:type="dxa"/>
            <w:left w:w="108" w:type="dxa"/>
            <w:bottom w:w="0" w:type="dxa"/>
            <w:right w:w="108" w:type="dxa"/>
          </w:tblCellMar>
        </w:tblPrEx>
        <w:trPr>
          <w:trHeight w:val="1104"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131EB4E1">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eastAsia="zh-CN"/>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4997D590">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0023ECC6">
            <w:pPr>
              <w:pStyle w:val="43"/>
              <w:keepNext w:val="0"/>
              <w:keepLines w:val="0"/>
              <w:pageBreakBefore w:val="0"/>
              <w:kinsoku/>
              <w:wordWrap/>
              <w:overflowPunct/>
              <w:topLinePunct w:val="0"/>
              <w:autoSpaceDE/>
              <w:autoSpaceDN/>
              <w:bidi w:val="0"/>
              <w:adjustRightInd/>
              <w:snapToGrid/>
              <w:spacing w:after="0" w:line="320" w:lineRule="exact"/>
              <w:ind w:left="0" w:leftChars="0" w:firstLine="0" w:firstLineChars="0"/>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50C41FA8">
            <w:pPr>
              <w:pStyle w:val="43"/>
              <w:keepNext w:val="0"/>
              <w:keepLines w:val="0"/>
              <w:pageBreakBefore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6CC9F7">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b w:val="0"/>
                <w:bCs/>
                <w:color w:val="auto"/>
                <w:sz w:val="22"/>
                <w:szCs w:val="22"/>
                <w:highlight w:val="none"/>
                <w:lang w:eastAsia="zh-CN"/>
              </w:rPr>
            </w:pPr>
            <w:r>
              <w:rPr>
                <w:rFonts w:hint="eastAsia" w:asciiTheme="minorEastAsia" w:hAnsiTheme="minorEastAsia" w:eastAsiaTheme="minorEastAsia" w:cstheme="minorEastAsia"/>
                <w:b w:val="0"/>
                <w:bCs/>
                <w:color w:val="auto"/>
                <w:sz w:val="22"/>
                <w:szCs w:val="22"/>
                <w:highlight w:val="none"/>
                <w:lang w:val="en-US" w:eastAsia="zh-CN"/>
              </w:rPr>
              <w:t>工作</w:t>
            </w:r>
            <w:r>
              <w:rPr>
                <w:rFonts w:hint="eastAsia" w:asciiTheme="minorEastAsia" w:hAnsiTheme="minorEastAsia" w:eastAsiaTheme="minorEastAsia" w:cstheme="minorEastAsia"/>
                <w:b w:val="0"/>
                <w:bCs/>
                <w:color w:val="auto"/>
                <w:sz w:val="22"/>
                <w:szCs w:val="22"/>
                <w:highlight w:val="none"/>
              </w:rPr>
              <w:t>进度保证措施</w:t>
            </w:r>
            <w:r>
              <w:rPr>
                <w:rFonts w:hint="eastAsia" w:asciiTheme="minorEastAsia" w:hAnsiTheme="minorEastAsia" w:eastAsiaTheme="minorEastAsia" w:cstheme="minorEastAsia"/>
                <w:b w:val="0"/>
                <w:bCs/>
                <w:color w:val="auto"/>
                <w:sz w:val="22"/>
                <w:szCs w:val="22"/>
                <w:highlight w:val="none"/>
                <w:lang w:eastAsia="zh-CN"/>
              </w:rPr>
              <w:t>：</w:t>
            </w:r>
          </w:p>
          <w:p w14:paraId="39BAF024">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 w:val="0"/>
                <w:bCs/>
                <w:color w:val="auto"/>
                <w:sz w:val="22"/>
                <w:szCs w:val="22"/>
                <w:highlight w:val="none"/>
                <w:lang w:val="en-US" w:eastAsia="zh-CN"/>
              </w:rPr>
              <w:t>工作</w:t>
            </w:r>
            <w:r>
              <w:rPr>
                <w:rFonts w:hint="eastAsia" w:asciiTheme="minorEastAsia" w:hAnsiTheme="minorEastAsia" w:eastAsiaTheme="minorEastAsia" w:cstheme="minorEastAsia"/>
                <w:b w:val="0"/>
                <w:bCs/>
                <w:color w:val="auto"/>
                <w:sz w:val="22"/>
                <w:szCs w:val="22"/>
                <w:highlight w:val="none"/>
              </w:rPr>
              <w:t>进度保证措施</w:t>
            </w:r>
            <w:r>
              <w:rPr>
                <w:rFonts w:hint="eastAsia" w:asciiTheme="minorEastAsia" w:hAnsiTheme="minorEastAsia" w:eastAsiaTheme="minorEastAsia" w:cstheme="minorEastAsia"/>
                <w:b w:val="0"/>
                <w:bCs/>
                <w:color w:val="auto"/>
                <w:sz w:val="22"/>
                <w:szCs w:val="22"/>
                <w:highlight w:val="none"/>
                <w:lang w:val="en-US" w:eastAsia="zh-CN"/>
              </w:rPr>
              <w:t>的人员、财力、设备等方面保障</w:t>
            </w:r>
            <w:r>
              <w:rPr>
                <w:rFonts w:hint="eastAsia" w:asciiTheme="minorEastAsia" w:hAnsiTheme="minorEastAsia" w:eastAsiaTheme="minorEastAsia" w:cstheme="minorEastAsia"/>
                <w:bCs/>
                <w:color w:val="auto"/>
                <w:sz w:val="22"/>
                <w:szCs w:val="22"/>
                <w:highlight w:val="none"/>
                <w:lang w:val="en-US" w:eastAsia="zh-CN"/>
              </w:rPr>
              <w:t>的科学性、</w:t>
            </w:r>
            <w:r>
              <w:rPr>
                <w:rFonts w:hint="eastAsia" w:asciiTheme="minorEastAsia" w:hAnsiTheme="minorEastAsia" w:eastAsiaTheme="minorEastAsia" w:cstheme="minorEastAsia"/>
                <w:bCs/>
                <w:color w:val="auto"/>
                <w:sz w:val="22"/>
                <w:szCs w:val="22"/>
                <w:highlight w:val="none"/>
              </w:rPr>
              <w:t>合理性进行评分（评分范围</w:t>
            </w:r>
            <w:r>
              <w:rPr>
                <w:rFonts w:hint="eastAsia" w:asciiTheme="minorEastAsia" w:hAnsiTheme="minorEastAsia" w:eastAsiaTheme="minorEastAsia" w:cstheme="minorEastAsia"/>
                <w:bCs/>
                <w:color w:val="auto"/>
                <w:sz w:val="22"/>
                <w:szCs w:val="22"/>
                <w:highlight w:val="none"/>
                <w:lang w:val="en-US" w:eastAsia="zh-CN"/>
              </w:rPr>
              <w:t>5，4，3，</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tc>
      </w:tr>
      <w:tr w14:paraId="1C4D9CE2">
        <w:tblPrEx>
          <w:tblCellMar>
            <w:top w:w="0" w:type="dxa"/>
            <w:left w:w="108" w:type="dxa"/>
            <w:bottom w:w="0" w:type="dxa"/>
            <w:right w:w="108" w:type="dxa"/>
          </w:tblCellMar>
        </w:tblPrEx>
        <w:trPr>
          <w:trHeight w:val="488"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3E3E0B72">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eastAsia="zh-CN"/>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3E72CC73">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6B31335F">
            <w:pPr>
              <w:pStyle w:val="43"/>
              <w:keepNext w:val="0"/>
              <w:keepLines w:val="0"/>
              <w:pageBreakBefore w:val="0"/>
              <w:kinsoku/>
              <w:wordWrap/>
              <w:overflowPunct/>
              <w:topLinePunct w:val="0"/>
              <w:autoSpaceDE/>
              <w:autoSpaceDN/>
              <w:bidi w:val="0"/>
              <w:adjustRightInd/>
              <w:snapToGrid/>
              <w:spacing w:after="0" w:line="320" w:lineRule="exact"/>
              <w:ind w:left="0" w:leftChars="0" w:firstLine="0" w:firstLineChars="0"/>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953D29E">
            <w:pPr>
              <w:pStyle w:val="43"/>
              <w:keepNext w:val="0"/>
              <w:keepLines w:val="0"/>
              <w:pageBreakBefore w:val="0"/>
              <w:kinsoku/>
              <w:wordWrap/>
              <w:overflowPunct/>
              <w:topLinePunct w:val="0"/>
              <w:autoSpaceDE/>
              <w:autoSpaceDN/>
              <w:bidi w:val="0"/>
              <w:adjustRightInd/>
              <w:snapToGrid/>
              <w:spacing w:after="0" w:line="320" w:lineRule="exact"/>
              <w:ind w:left="400" w:leftChars="200"/>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C5E298">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shd w:val="clear" w:color="auto" w:fill="FDFDFE"/>
                <w:lang w:eastAsia="zh-CN"/>
              </w:rPr>
            </w:pPr>
            <w:r>
              <w:rPr>
                <w:rFonts w:hint="eastAsia" w:asciiTheme="minorEastAsia" w:hAnsiTheme="minorEastAsia" w:eastAsiaTheme="minorEastAsia" w:cstheme="minorEastAsia"/>
                <w:bCs/>
                <w:color w:val="auto"/>
                <w:sz w:val="22"/>
                <w:szCs w:val="22"/>
                <w:highlight w:val="none"/>
              </w:rPr>
              <w:t>安全</w:t>
            </w:r>
            <w:r>
              <w:rPr>
                <w:rFonts w:hint="eastAsia" w:asciiTheme="minorEastAsia" w:hAnsiTheme="minorEastAsia" w:eastAsiaTheme="minorEastAsia" w:cstheme="minorEastAsia"/>
                <w:color w:val="auto"/>
                <w:sz w:val="22"/>
                <w:szCs w:val="22"/>
                <w:highlight w:val="none"/>
                <w:shd w:val="clear" w:color="auto" w:fill="FDFDFE"/>
              </w:rPr>
              <w:t>作业方案</w:t>
            </w:r>
            <w:r>
              <w:rPr>
                <w:rFonts w:hint="eastAsia" w:asciiTheme="minorEastAsia" w:hAnsiTheme="minorEastAsia" w:eastAsiaTheme="minorEastAsia" w:cstheme="minorEastAsia"/>
                <w:color w:val="auto"/>
                <w:sz w:val="22"/>
                <w:szCs w:val="22"/>
                <w:highlight w:val="none"/>
                <w:shd w:val="clear" w:color="auto" w:fill="FDFDFE"/>
                <w:lang w:eastAsia="zh-CN"/>
              </w:rPr>
              <w:t>：</w:t>
            </w:r>
          </w:p>
          <w:p w14:paraId="2F892D59">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根据安全</w:t>
            </w:r>
            <w:r>
              <w:rPr>
                <w:rFonts w:hint="eastAsia" w:asciiTheme="minorEastAsia" w:hAnsiTheme="minorEastAsia" w:eastAsiaTheme="minorEastAsia" w:cstheme="minorEastAsia"/>
                <w:color w:val="auto"/>
                <w:sz w:val="22"/>
                <w:szCs w:val="22"/>
                <w:highlight w:val="none"/>
                <w:shd w:val="clear" w:color="auto" w:fill="FDFDFE"/>
              </w:rPr>
              <w:t>作业方案中对安全风险的识别与预防</w:t>
            </w:r>
            <w:r>
              <w:rPr>
                <w:rFonts w:hint="eastAsia" w:asciiTheme="minorEastAsia" w:hAnsiTheme="minorEastAsia" w:eastAsiaTheme="minorEastAsia" w:cstheme="minorEastAsia"/>
                <w:bCs/>
                <w:color w:val="auto"/>
                <w:sz w:val="22"/>
                <w:szCs w:val="22"/>
                <w:highlight w:val="none"/>
              </w:rPr>
              <w:t>等方面合理性</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进行评分</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（评分范围</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0）</w:t>
            </w:r>
          </w:p>
          <w:p w14:paraId="18441DD7">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根据安全</w:t>
            </w:r>
            <w:r>
              <w:rPr>
                <w:rFonts w:hint="eastAsia" w:asciiTheme="minorEastAsia" w:hAnsiTheme="minorEastAsia" w:eastAsiaTheme="minorEastAsia" w:cstheme="minorEastAsia"/>
                <w:color w:val="auto"/>
                <w:sz w:val="22"/>
                <w:szCs w:val="22"/>
                <w:highlight w:val="none"/>
                <w:shd w:val="clear" w:color="auto" w:fill="FDFDFE"/>
              </w:rPr>
              <w:t>作业方案中安全措施的落实、安全管理的有效性</w:t>
            </w:r>
            <w:r>
              <w:rPr>
                <w:rFonts w:hint="eastAsia" w:asciiTheme="minorEastAsia" w:hAnsiTheme="minorEastAsia" w:eastAsiaTheme="minorEastAsia" w:cstheme="minorEastAsia"/>
                <w:bCs/>
                <w:color w:val="auto"/>
                <w:sz w:val="22"/>
                <w:szCs w:val="22"/>
                <w:highlight w:val="none"/>
              </w:rPr>
              <w:t>等方面合理性</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进行评分</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（评分范围</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3，</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0）</w:t>
            </w:r>
          </w:p>
        </w:tc>
      </w:tr>
      <w:tr w14:paraId="5BB781D0">
        <w:tblPrEx>
          <w:tblCellMar>
            <w:top w:w="0" w:type="dxa"/>
            <w:left w:w="108" w:type="dxa"/>
            <w:bottom w:w="0" w:type="dxa"/>
            <w:right w:w="108" w:type="dxa"/>
          </w:tblCellMar>
        </w:tblPrEx>
        <w:trPr>
          <w:trHeight w:val="803"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27A151F5">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2C079F01">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16898C7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485E2B4">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9DD80A">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各项管理规章制度</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员工考核方法</w:t>
            </w:r>
            <w:r>
              <w:rPr>
                <w:rFonts w:hint="eastAsia" w:asciiTheme="minorEastAsia" w:hAnsiTheme="minorEastAsia" w:eastAsiaTheme="minorEastAsia" w:cstheme="minorEastAsia"/>
                <w:b w:val="0"/>
                <w:bCs w:val="0"/>
                <w:color w:val="auto"/>
                <w:sz w:val="22"/>
                <w:szCs w:val="22"/>
                <w:highlight w:val="none"/>
                <w:lang w:val="en-US" w:eastAsia="zh-CN"/>
              </w:rPr>
              <w:t>以及资料档案的建立与管理：</w:t>
            </w:r>
          </w:p>
          <w:p w14:paraId="27B3E209">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 w:val="0"/>
                <w:bCs w:val="0"/>
                <w:color w:val="auto"/>
                <w:sz w:val="22"/>
                <w:szCs w:val="22"/>
                <w:highlight w:val="none"/>
              </w:rPr>
              <w:t>各项公共制度、内部岗位责任制度、管理运作制度、管理人员考核制度及标准</w:t>
            </w:r>
            <w:r>
              <w:rPr>
                <w:rFonts w:hint="eastAsia" w:asciiTheme="minorEastAsia" w:hAnsiTheme="minorEastAsia" w:eastAsiaTheme="minorEastAsia" w:cstheme="minorEastAsia"/>
                <w:bCs/>
                <w:color w:val="auto"/>
                <w:sz w:val="22"/>
                <w:szCs w:val="22"/>
                <w:highlight w:val="none"/>
                <w:lang w:val="en-US" w:eastAsia="zh-CN"/>
              </w:rPr>
              <w:t>的可行性、</w:t>
            </w:r>
            <w:r>
              <w:rPr>
                <w:rFonts w:hint="eastAsia" w:asciiTheme="minorEastAsia" w:hAnsiTheme="minorEastAsia" w:eastAsiaTheme="minorEastAsia" w:cstheme="minorEastAsia"/>
                <w:bCs/>
                <w:color w:val="auto"/>
                <w:sz w:val="22"/>
                <w:szCs w:val="22"/>
                <w:highlight w:val="none"/>
              </w:rPr>
              <w:t>合理性进行评分（评分范围2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p w14:paraId="53D27647">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 w:val="0"/>
                <w:bCs w:val="0"/>
                <w:color w:val="auto"/>
                <w:sz w:val="22"/>
                <w:szCs w:val="22"/>
                <w:highlight w:val="none"/>
              </w:rPr>
              <w:t>人员、设施、设备</w:t>
            </w:r>
            <w:r>
              <w:rPr>
                <w:rFonts w:hint="eastAsia" w:asciiTheme="minorEastAsia" w:hAnsiTheme="minorEastAsia" w:eastAsiaTheme="minorEastAsia" w:cstheme="minorEastAsia"/>
                <w:b w:val="0"/>
                <w:bCs w:val="0"/>
                <w:color w:val="auto"/>
                <w:sz w:val="22"/>
                <w:szCs w:val="22"/>
                <w:highlight w:val="none"/>
                <w:lang w:val="en-US" w:eastAsia="zh-CN"/>
              </w:rPr>
              <w:t>等</w:t>
            </w:r>
            <w:r>
              <w:rPr>
                <w:rFonts w:hint="eastAsia" w:asciiTheme="minorEastAsia" w:hAnsiTheme="minorEastAsia" w:eastAsiaTheme="minorEastAsia" w:cstheme="minorEastAsia"/>
                <w:b w:val="0"/>
                <w:bCs w:val="0"/>
                <w:color w:val="auto"/>
                <w:sz w:val="22"/>
                <w:szCs w:val="22"/>
                <w:highlight w:val="none"/>
              </w:rPr>
              <w:t>资料档案的建立与管理</w:t>
            </w:r>
            <w:r>
              <w:rPr>
                <w:rFonts w:hint="eastAsia" w:asciiTheme="minorEastAsia" w:hAnsiTheme="minorEastAsia" w:eastAsiaTheme="minorEastAsia" w:cstheme="minorEastAsia"/>
                <w:b w:val="0"/>
                <w:bCs w:val="0"/>
                <w:color w:val="auto"/>
                <w:sz w:val="22"/>
                <w:szCs w:val="22"/>
                <w:highlight w:val="none"/>
                <w:lang w:val="en-US" w:eastAsia="zh-CN"/>
              </w:rPr>
              <w:t>的</w:t>
            </w:r>
            <w:r>
              <w:rPr>
                <w:rFonts w:hint="eastAsia" w:asciiTheme="minorEastAsia" w:hAnsiTheme="minorEastAsia" w:eastAsiaTheme="minorEastAsia" w:cstheme="minorEastAsia"/>
                <w:bCs/>
                <w:color w:val="auto"/>
                <w:sz w:val="22"/>
                <w:szCs w:val="22"/>
                <w:highlight w:val="none"/>
                <w:lang w:val="en-US" w:eastAsia="zh-CN"/>
              </w:rPr>
              <w:t>可行性、</w:t>
            </w:r>
            <w:r>
              <w:rPr>
                <w:rFonts w:hint="eastAsia" w:asciiTheme="minorEastAsia" w:hAnsiTheme="minorEastAsia" w:eastAsiaTheme="minorEastAsia" w:cstheme="minorEastAsia"/>
                <w:bCs/>
                <w:color w:val="auto"/>
                <w:sz w:val="22"/>
                <w:szCs w:val="22"/>
                <w:highlight w:val="none"/>
              </w:rPr>
              <w:t>合理性进行评分（评分范围2</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tc>
      </w:tr>
      <w:tr w14:paraId="03E271A8">
        <w:tblPrEx>
          <w:tblCellMar>
            <w:top w:w="0" w:type="dxa"/>
            <w:left w:w="108" w:type="dxa"/>
            <w:bottom w:w="0" w:type="dxa"/>
            <w:right w:w="108" w:type="dxa"/>
          </w:tblCellMar>
        </w:tblPrEx>
        <w:trPr>
          <w:trHeight w:val="903"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0766D7C5">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1146795F">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16B753F2">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15C591A">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A9D091">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sz w:val="22"/>
                <w:szCs w:val="22"/>
                <w:highlight w:val="none"/>
                <w:lang w:val="en-US" w:eastAsia="zh-CN"/>
              </w:rPr>
              <w:t>根据供应商针对本项目提出的合理化建议是否有针对性、是否合理可行，由专家评分。</w:t>
            </w:r>
            <w:r>
              <w:rPr>
                <w:rFonts w:hint="eastAsia" w:asciiTheme="minorEastAsia" w:hAnsiTheme="minorEastAsia" w:eastAsiaTheme="minorEastAsia" w:cstheme="minorEastAsia"/>
                <w:bCs/>
                <w:color w:val="auto"/>
                <w:sz w:val="22"/>
                <w:szCs w:val="22"/>
                <w:highlight w:val="none"/>
              </w:rPr>
              <w:t>（评分范围</w:t>
            </w:r>
            <w:r>
              <w:rPr>
                <w:rFonts w:hint="eastAsia" w:asciiTheme="minorEastAsia" w:hAnsiTheme="minorEastAsia" w:eastAsiaTheme="minorEastAsia" w:cstheme="minorEastAsia"/>
                <w:bCs/>
                <w:color w:val="auto"/>
                <w:sz w:val="22"/>
                <w:szCs w:val="22"/>
                <w:highlight w:val="none"/>
                <w:lang w:eastAsia="zh-CN"/>
              </w:rPr>
              <w:t>2，1，0</w:t>
            </w:r>
            <w:r>
              <w:rPr>
                <w:rFonts w:hint="eastAsia" w:asciiTheme="minorEastAsia" w:hAnsiTheme="minorEastAsia" w:eastAsiaTheme="minorEastAsia" w:cstheme="minorEastAsia"/>
                <w:bCs/>
                <w:color w:val="auto"/>
                <w:sz w:val="22"/>
                <w:szCs w:val="22"/>
                <w:highlight w:val="none"/>
              </w:rPr>
              <w:t>）</w:t>
            </w:r>
          </w:p>
        </w:tc>
      </w:tr>
      <w:tr w14:paraId="5E115702">
        <w:tblPrEx>
          <w:tblCellMar>
            <w:top w:w="0" w:type="dxa"/>
            <w:left w:w="108" w:type="dxa"/>
            <w:bottom w:w="0" w:type="dxa"/>
            <w:right w:w="108" w:type="dxa"/>
          </w:tblCellMar>
        </w:tblPrEx>
        <w:trPr>
          <w:trHeight w:val="1438"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0CDF692D">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0C0D090">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沟通协调力</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84B9BC0">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05DDC91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4F4BB02C">
            <w:pPr>
              <w:keepNext w:val="0"/>
              <w:keepLines w:val="0"/>
              <w:pageBreakBefore w:val="0"/>
              <w:widowControl/>
              <w:numPr>
                <w:ilvl w:val="0"/>
                <w:numId w:val="11"/>
              </w:numPr>
              <w:kinsoku/>
              <w:wordWrap w:val="0"/>
              <w:overflowPunct/>
              <w:topLinePunct w:val="0"/>
              <w:autoSpaceDE/>
              <w:autoSpaceDN/>
              <w:bidi w:val="0"/>
              <w:spacing w:line="320" w:lineRule="exact"/>
              <w:ind w:left="-50" w:leftChars="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根据供应商</w:t>
            </w:r>
            <w:r>
              <w:rPr>
                <w:rFonts w:hint="eastAsia" w:asciiTheme="minorEastAsia" w:hAnsiTheme="minorEastAsia" w:eastAsiaTheme="minorEastAsia" w:cstheme="minorEastAsia"/>
                <w:color w:val="auto"/>
                <w:sz w:val="22"/>
                <w:szCs w:val="22"/>
                <w:highlight w:val="none"/>
                <w:lang w:val="en-US" w:eastAsia="zh-CN"/>
              </w:rPr>
              <w:t>承诺</w:t>
            </w:r>
            <w:r>
              <w:rPr>
                <w:rFonts w:hint="eastAsia" w:asciiTheme="minorEastAsia" w:hAnsiTheme="minorEastAsia" w:eastAsiaTheme="minorEastAsia" w:cstheme="minorEastAsia"/>
                <w:color w:val="auto"/>
                <w:sz w:val="22"/>
                <w:szCs w:val="22"/>
                <w:highlight w:val="none"/>
              </w:rPr>
              <w:t>的与业主及相关职能部门在服务过程中的配合响应速度</w:t>
            </w:r>
            <w:r>
              <w:rPr>
                <w:rFonts w:hint="eastAsia" w:asciiTheme="minorEastAsia" w:hAnsiTheme="minorEastAsia" w:eastAsiaTheme="minorEastAsia" w:cstheme="minorEastAsia"/>
                <w:color w:val="auto"/>
                <w:sz w:val="22"/>
                <w:szCs w:val="22"/>
                <w:highlight w:val="none"/>
                <w:lang w:val="en-US" w:eastAsia="zh-CN"/>
              </w:rPr>
              <w:t>是否及时，</w:t>
            </w:r>
            <w:r>
              <w:rPr>
                <w:rFonts w:hint="eastAsia" w:asciiTheme="minorEastAsia" w:hAnsiTheme="minorEastAsia" w:eastAsiaTheme="minorEastAsia" w:cstheme="minorEastAsia"/>
                <w:color w:val="auto"/>
                <w:sz w:val="22"/>
                <w:szCs w:val="22"/>
                <w:highlight w:val="none"/>
              </w:rPr>
              <w:t>由评委打分。（评分范围：</w:t>
            </w:r>
            <w:r>
              <w:rPr>
                <w:rFonts w:hint="eastAsia" w:asciiTheme="minorEastAsia" w:hAnsiTheme="minorEastAsia" w:eastAsiaTheme="minorEastAsia" w:cstheme="minorEastAsia"/>
                <w:color w:val="auto"/>
                <w:sz w:val="22"/>
                <w:szCs w:val="22"/>
                <w:highlight w:val="none"/>
                <w:lang w:eastAsia="zh-CN"/>
              </w:rPr>
              <w:t>2，1，0</w:t>
            </w:r>
            <w:r>
              <w:rPr>
                <w:rFonts w:hint="eastAsia" w:asciiTheme="minorEastAsia" w:hAnsiTheme="minorEastAsia" w:eastAsiaTheme="minorEastAsia" w:cstheme="minorEastAsia"/>
                <w:color w:val="auto"/>
                <w:sz w:val="22"/>
                <w:szCs w:val="22"/>
                <w:highlight w:val="none"/>
              </w:rPr>
              <w:t>）</w:t>
            </w:r>
          </w:p>
          <w:p w14:paraId="2645061D">
            <w:pPr>
              <w:keepNext w:val="0"/>
              <w:keepLines w:val="0"/>
              <w:pageBreakBefore w:val="0"/>
              <w:widowControl/>
              <w:numPr>
                <w:ilvl w:val="0"/>
                <w:numId w:val="11"/>
              </w:numPr>
              <w:kinsoku/>
              <w:wordWrap w:val="0"/>
              <w:overflowPunct/>
              <w:topLinePunct w:val="0"/>
              <w:autoSpaceDE/>
              <w:autoSpaceDN/>
              <w:bidi w:val="0"/>
              <w:spacing w:line="320" w:lineRule="exact"/>
              <w:ind w:left="-50" w:leftChars="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提供的</w:t>
            </w:r>
            <w:r>
              <w:rPr>
                <w:rFonts w:hint="eastAsia" w:asciiTheme="minorEastAsia" w:hAnsiTheme="minorEastAsia" w:eastAsiaTheme="minorEastAsia" w:cstheme="minorEastAsia"/>
                <w:color w:val="auto"/>
                <w:sz w:val="22"/>
                <w:szCs w:val="22"/>
                <w:highlight w:val="none"/>
              </w:rPr>
              <w:t>协调方案</w:t>
            </w:r>
            <w:r>
              <w:rPr>
                <w:rFonts w:hint="eastAsia" w:asciiTheme="minorEastAsia" w:hAnsiTheme="minorEastAsia" w:eastAsiaTheme="minorEastAsia" w:cstheme="minorEastAsia"/>
                <w:color w:val="auto"/>
                <w:sz w:val="22"/>
                <w:szCs w:val="22"/>
                <w:highlight w:val="none"/>
                <w:lang w:val="en-US" w:eastAsia="zh-CN"/>
              </w:rPr>
              <w:t>是否科学合理可行，</w:t>
            </w:r>
            <w:r>
              <w:rPr>
                <w:rFonts w:hint="eastAsia" w:asciiTheme="minorEastAsia" w:hAnsiTheme="minorEastAsia" w:eastAsiaTheme="minorEastAsia" w:cstheme="minorEastAsia"/>
                <w:color w:val="auto"/>
                <w:sz w:val="22"/>
                <w:szCs w:val="22"/>
                <w:highlight w:val="none"/>
              </w:rPr>
              <w:t>由评委打分。（评分范围：</w:t>
            </w:r>
            <w:r>
              <w:rPr>
                <w:rFonts w:hint="eastAsia" w:asciiTheme="minorEastAsia" w:hAnsiTheme="minorEastAsia" w:eastAsiaTheme="minorEastAsia" w:cstheme="minorEastAsia"/>
                <w:color w:val="auto"/>
                <w:sz w:val="22"/>
                <w:szCs w:val="22"/>
                <w:highlight w:val="none"/>
                <w:lang w:eastAsia="zh-CN"/>
              </w:rPr>
              <w:t>3，2，1，0</w:t>
            </w:r>
            <w:r>
              <w:rPr>
                <w:rFonts w:hint="eastAsia" w:asciiTheme="minorEastAsia" w:hAnsiTheme="minorEastAsia" w:eastAsiaTheme="minorEastAsia" w:cstheme="minorEastAsia"/>
                <w:color w:val="auto"/>
                <w:sz w:val="22"/>
                <w:szCs w:val="22"/>
                <w:highlight w:val="none"/>
              </w:rPr>
              <w:t>）</w:t>
            </w:r>
          </w:p>
        </w:tc>
      </w:tr>
      <w:tr w14:paraId="1AF1D207">
        <w:tblPrEx>
          <w:tblCellMar>
            <w:top w:w="0" w:type="dxa"/>
            <w:left w:w="108" w:type="dxa"/>
            <w:bottom w:w="0" w:type="dxa"/>
            <w:right w:w="108" w:type="dxa"/>
          </w:tblCellMar>
        </w:tblPrEx>
        <w:trPr>
          <w:trHeight w:val="153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19BDB5C">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56AA453">
            <w:pPr>
              <w:pStyle w:val="30"/>
              <w:keepNext w:val="0"/>
              <w:keepLines w:val="0"/>
              <w:pageBreakBefore w:val="0"/>
              <w:kinsoku/>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应急措施方案</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63E9DD8">
            <w:pPr>
              <w:keepNext w:val="0"/>
              <w:keepLines w:val="0"/>
              <w:pageBreakBefore w:val="0"/>
              <w:kinsoku/>
              <w:overflowPunct/>
              <w:topLinePunct w:val="0"/>
              <w:autoSpaceDE/>
              <w:autoSpaceDN/>
              <w:bidi w:val="0"/>
              <w:spacing w:line="320" w:lineRule="exact"/>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D19BB07">
            <w:pPr>
              <w:keepNext w:val="0"/>
              <w:keepLines w:val="0"/>
              <w:pageBreakBefore w:val="0"/>
              <w:kinsoku/>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0582B33C">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根据应急措施方案中预防事故发生、快速响应方面合理性进行评分（评分范围3</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p w14:paraId="4866947C">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根据应急措施方案中有效应对及降低事故影响方面合理性进行评分（评分范围2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tc>
      </w:tr>
      <w:tr w14:paraId="6443FAE3">
        <w:tblPrEx>
          <w:tblCellMar>
            <w:top w:w="0" w:type="dxa"/>
            <w:left w:w="108" w:type="dxa"/>
            <w:bottom w:w="0" w:type="dxa"/>
            <w:right w:w="108" w:type="dxa"/>
          </w:tblCellMar>
        </w:tblPrEx>
        <w:trPr>
          <w:trHeight w:val="713"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01570807">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9</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5DDB0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Cs/>
                <w:color w:val="auto"/>
                <w:sz w:val="22"/>
                <w:szCs w:val="22"/>
                <w:highlight w:val="none"/>
              </w:rPr>
              <w:t>项目交付使用后保修服务的承诺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CDBFEF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0FA5BB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Cs/>
                <w:color w:val="auto"/>
                <w:sz w:val="22"/>
                <w:szCs w:val="22"/>
                <w:highlight w:val="none"/>
                <w:lang w:val="en-US" w:eastAsia="zh-CN"/>
              </w:rPr>
              <w:t>4</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9D5009">
            <w:pPr>
              <w:keepNext w:val="0"/>
              <w:keepLines w:val="0"/>
              <w:pageBreakBefore w:val="0"/>
              <w:tabs>
                <w:tab w:val="left" w:pos="4865"/>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auto"/>
                <w:kern w:val="28"/>
                <w:sz w:val="22"/>
                <w:szCs w:val="22"/>
                <w:highlight w:val="none"/>
                <w:lang w:val="en-US" w:eastAsia="zh-CN" w:bidi="ar-SA"/>
              </w:rPr>
            </w:pPr>
            <w:r>
              <w:rPr>
                <w:rFonts w:hint="eastAsia" w:asciiTheme="minorEastAsia" w:hAnsiTheme="minorEastAsia" w:eastAsiaTheme="minorEastAsia" w:cstheme="minorEastAsia"/>
                <w:bCs/>
                <w:color w:val="auto"/>
                <w:sz w:val="22"/>
                <w:szCs w:val="22"/>
                <w:highlight w:val="none"/>
              </w:rPr>
              <w:t>根据提供的项目交付使用后保修服务的承诺方案和保障措施（包括但不限于服务能力、人员配备、技术支持、服务响应时间等内容）是否详细、合理、服务便利、可操作性强，由专家打分。（评分范围</w:t>
            </w:r>
            <w:r>
              <w:rPr>
                <w:rFonts w:hint="eastAsia" w:asciiTheme="minorEastAsia" w:hAnsiTheme="minorEastAsia" w:eastAsiaTheme="minorEastAsia" w:cstheme="minorEastAsia"/>
                <w:bCs/>
                <w:color w:val="auto"/>
                <w:sz w:val="22"/>
                <w:szCs w:val="22"/>
                <w:highlight w:val="none"/>
                <w:lang w:val="en-US" w:eastAsia="zh-CN"/>
              </w:rPr>
              <w:t>4，3，2，1，0</w:t>
            </w:r>
            <w:r>
              <w:rPr>
                <w:rFonts w:hint="eastAsia" w:asciiTheme="minorEastAsia" w:hAnsiTheme="minorEastAsia" w:eastAsiaTheme="minorEastAsia" w:cstheme="minorEastAsia"/>
                <w:bCs/>
                <w:color w:val="auto"/>
                <w:sz w:val="22"/>
                <w:szCs w:val="22"/>
                <w:highlight w:val="none"/>
              </w:rPr>
              <w:t>）</w:t>
            </w:r>
          </w:p>
        </w:tc>
      </w:tr>
    </w:tbl>
    <w:p w14:paraId="09BBF6AF">
      <w:pPr>
        <w:rPr>
          <w:rFonts w:hint="eastAsia" w:eastAsia="新宋体"/>
          <w:color w:val="auto"/>
          <w:highlight w:val="none"/>
          <w:lang w:val="en-US" w:eastAsia="zh-CN"/>
        </w:rPr>
      </w:pPr>
      <w:r>
        <w:rPr>
          <w:rFonts w:hint="eastAsia"/>
          <w:b/>
          <w:bCs/>
          <w:color w:val="auto"/>
          <w:highlight w:val="none"/>
          <w:lang w:val="en-US" w:eastAsia="zh-CN"/>
        </w:rPr>
        <w:t>注：以上评分项，如有</w:t>
      </w:r>
      <w:r>
        <w:rPr>
          <w:rFonts w:hint="eastAsia" w:ascii="新宋体" w:hAnsi="新宋体" w:eastAsia="新宋体" w:cs="新宋体"/>
          <w:b/>
          <w:bCs/>
          <w:color w:val="auto"/>
          <w:sz w:val="22"/>
          <w:szCs w:val="22"/>
          <w:highlight w:val="none"/>
        </w:rPr>
        <w:t>不满足或未提供</w:t>
      </w:r>
      <w:r>
        <w:rPr>
          <w:rFonts w:hint="eastAsia" w:ascii="新宋体" w:hAnsi="新宋体" w:eastAsia="新宋体" w:cs="新宋体"/>
          <w:b/>
          <w:bCs/>
          <w:color w:val="auto"/>
          <w:sz w:val="22"/>
          <w:szCs w:val="22"/>
          <w:highlight w:val="none"/>
          <w:lang w:val="en-US" w:eastAsia="zh-CN"/>
        </w:rPr>
        <w:t>的</w:t>
      </w:r>
      <w:r>
        <w:rPr>
          <w:rFonts w:hint="eastAsia" w:ascii="新宋体" w:hAnsi="新宋体" w:eastAsia="新宋体" w:cs="新宋体"/>
          <w:b/>
          <w:bCs/>
          <w:color w:val="auto"/>
          <w:sz w:val="22"/>
          <w:szCs w:val="22"/>
          <w:highlight w:val="none"/>
        </w:rPr>
        <w:t>不得分</w:t>
      </w:r>
      <w:r>
        <w:rPr>
          <w:rFonts w:hint="eastAsia" w:ascii="新宋体" w:hAnsi="新宋体" w:eastAsia="新宋体" w:cs="新宋体"/>
          <w:b/>
          <w:bCs/>
          <w:color w:val="auto"/>
          <w:sz w:val="22"/>
          <w:szCs w:val="22"/>
          <w:highlight w:val="none"/>
          <w:lang w:eastAsia="zh-CN"/>
        </w:rPr>
        <w:t>。</w:t>
      </w:r>
    </w:p>
    <w:p w14:paraId="0E885F9B">
      <w:pPr>
        <w:widowControl/>
        <w:autoSpaceDE w:val="0"/>
        <w:autoSpaceDN w:val="0"/>
        <w:snapToGrid w:val="0"/>
        <w:spacing w:line="460" w:lineRule="atLeast"/>
        <w:jc w:val="left"/>
        <w:rPr>
          <w:rFonts w:hAnsi="Courier New"/>
          <w:color w:val="auto"/>
          <w:sz w:val="22"/>
          <w:highlight w:val="none"/>
        </w:rPr>
      </w:pPr>
      <w:r>
        <w:rPr>
          <w:rFonts w:hint="eastAsia" w:hAnsi="Courier New"/>
          <w:color w:val="auto"/>
          <w:sz w:val="22"/>
          <w:highlight w:val="none"/>
          <w:lang w:eastAsia="zh-CN"/>
        </w:rPr>
        <w:t>（</w:t>
      </w:r>
      <w:r>
        <w:rPr>
          <w:rFonts w:hint="eastAsia" w:hAnsi="Courier New"/>
          <w:color w:val="auto"/>
          <w:sz w:val="22"/>
          <w:highlight w:val="none"/>
          <w:lang w:val="en-US" w:eastAsia="zh-CN"/>
        </w:rPr>
        <w:t>三）</w:t>
      </w:r>
      <w:r>
        <w:rPr>
          <w:rFonts w:hAnsi="Courier New"/>
          <w:color w:val="auto"/>
          <w:sz w:val="22"/>
          <w:highlight w:val="none"/>
        </w:rPr>
        <w:t>说明</w:t>
      </w:r>
    </w:p>
    <w:p w14:paraId="25D96700">
      <w:pPr>
        <w:widowControl/>
        <w:snapToGrid w:val="0"/>
        <w:spacing w:line="380" w:lineRule="exact"/>
        <w:ind w:firstLine="440"/>
        <w:jc w:val="left"/>
        <w:rPr>
          <w:color w:val="auto"/>
          <w:sz w:val="22"/>
          <w:highlight w:val="none"/>
        </w:rPr>
      </w:pPr>
      <w:r>
        <w:rPr>
          <w:color w:val="auto"/>
          <w:sz w:val="22"/>
          <w:highlight w:val="none"/>
        </w:rPr>
        <w:t>1、每个供应商最终得分=</w:t>
      </w:r>
      <w:r>
        <w:rPr>
          <w:rFonts w:hint="eastAsia"/>
          <w:color w:val="auto"/>
          <w:sz w:val="22"/>
          <w:highlight w:val="none"/>
        </w:rPr>
        <w:t>商务技术</w:t>
      </w:r>
      <w:r>
        <w:rPr>
          <w:color w:val="auto"/>
          <w:sz w:val="22"/>
          <w:highlight w:val="none"/>
        </w:rPr>
        <w:t>分值（所有评标委员会成员打分的算术平均值）＋报价部分分值。</w:t>
      </w:r>
    </w:p>
    <w:p w14:paraId="281D65D7">
      <w:pPr>
        <w:widowControl/>
        <w:snapToGrid w:val="0"/>
        <w:spacing w:line="380" w:lineRule="exact"/>
        <w:ind w:firstLine="440"/>
        <w:jc w:val="left"/>
        <w:rPr>
          <w:color w:val="auto"/>
          <w:sz w:val="22"/>
          <w:highlight w:val="none"/>
        </w:rPr>
      </w:pPr>
      <w:r>
        <w:rPr>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4D8F3290">
      <w:pPr>
        <w:widowControl/>
        <w:snapToGrid w:val="0"/>
        <w:spacing w:line="380" w:lineRule="exact"/>
        <w:ind w:firstLine="420"/>
        <w:jc w:val="left"/>
        <w:rPr>
          <w:color w:val="auto"/>
          <w:sz w:val="22"/>
          <w:highlight w:val="none"/>
        </w:rPr>
      </w:pPr>
      <w:r>
        <w:rPr>
          <w:color w:val="auto"/>
          <w:sz w:val="22"/>
          <w:highlight w:val="none"/>
        </w:rPr>
        <w:t>3、所有分值计算保留小数点后二位，小数点后三位四舍五入。</w:t>
      </w:r>
    </w:p>
    <w:p w14:paraId="0233348B">
      <w:pPr>
        <w:widowControl/>
        <w:snapToGrid w:val="0"/>
        <w:spacing w:line="380" w:lineRule="exact"/>
        <w:ind w:firstLine="420"/>
        <w:jc w:val="left"/>
        <w:rPr>
          <w:color w:val="auto"/>
          <w:sz w:val="22"/>
          <w:highlight w:val="none"/>
        </w:rPr>
      </w:pPr>
      <w:r>
        <w:rPr>
          <w:color w:val="auto"/>
          <w:sz w:val="22"/>
          <w:highlight w:val="none"/>
        </w:rPr>
        <w:t>4、评标过程中遇到特殊情况，由评标委员会遵循公开、公正原则，采取投票方式按照少数服从多数原则决定。</w:t>
      </w:r>
    </w:p>
    <w:p w14:paraId="4ACF3BB5">
      <w:pPr>
        <w:widowControl/>
        <w:snapToGrid w:val="0"/>
        <w:spacing w:line="380" w:lineRule="exact"/>
        <w:ind w:firstLine="420"/>
        <w:jc w:val="left"/>
        <w:rPr>
          <w:color w:val="auto"/>
          <w:sz w:val="22"/>
          <w:highlight w:val="none"/>
        </w:rPr>
      </w:pPr>
      <w:r>
        <w:rPr>
          <w:color w:val="auto"/>
          <w:sz w:val="22"/>
          <w:highlight w:val="none"/>
        </w:rPr>
        <w:t>参见本采购文件第三部分：“供应商须知”中的相关内容，未尽事宜按有关法律规定处理。</w:t>
      </w:r>
    </w:p>
    <w:p w14:paraId="76102EE4">
      <w:pPr>
        <w:rPr>
          <w:color w:val="auto"/>
          <w:sz w:val="22"/>
          <w:highlight w:val="none"/>
        </w:rPr>
      </w:pPr>
    </w:p>
    <w:p w14:paraId="013766C1">
      <w:pPr>
        <w:pStyle w:val="22"/>
        <w:rPr>
          <w:color w:val="auto"/>
          <w:sz w:val="22"/>
          <w:highlight w:val="none"/>
        </w:rPr>
      </w:pPr>
    </w:p>
    <w:p w14:paraId="1017ED71">
      <w:pPr>
        <w:pStyle w:val="137"/>
        <w:widowControl w:val="0"/>
        <w:snapToGrid w:val="0"/>
        <w:spacing w:line="480" w:lineRule="exact"/>
        <w:ind w:firstLine="584" w:firstLineChars="200"/>
        <w:jc w:val="center"/>
        <w:rPr>
          <w:rFonts w:ascii="宋体" w:hAnsi="宋体" w:eastAsia="宋体" w:cs="Courier New"/>
          <w:color w:val="auto"/>
          <w:spacing w:val="6"/>
          <w:sz w:val="28"/>
          <w:szCs w:val="28"/>
          <w:highlight w:val="none"/>
        </w:rPr>
        <w:sectPr>
          <w:pgSz w:w="11907" w:h="16840"/>
          <w:pgMar w:top="1440" w:right="1117" w:bottom="1440" w:left="1440" w:header="851" w:footer="992" w:gutter="0"/>
          <w:pgNumType w:chapStyle="1"/>
          <w:cols w:space="720" w:num="1"/>
          <w:docGrid w:linePitch="312" w:charSpace="0"/>
        </w:sectPr>
      </w:pPr>
    </w:p>
    <w:p w14:paraId="6F6D9347">
      <w:pPr>
        <w:pStyle w:val="137"/>
        <w:widowControl w:val="0"/>
        <w:snapToGrid w:val="0"/>
        <w:spacing w:line="480" w:lineRule="exact"/>
        <w:ind w:firstLine="584" w:firstLineChars="200"/>
        <w:jc w:val="center"/>
        <w:rPr>
          <w:rFonts w:ascii="宋体" w:hAnsi="宋体" w:eastAsia="宋体" w:cs="Courier New"/>
          <w:color w:val="auto"/>
          <w:spacing w:val="6"/>
          <w:sz w:val="28"/>
          <w:szCs w:val="28"/>
          <w:highlight w:val="none"/>
        </w:rPr>
      </w:pPr>
      <w:r>
        <w:rPr>
          <w:rFonts w:ascii="宋体" w:hAnsi="宋体" w:eastAsia="宋体" w:cs="Courier New"/>
          <w:color w:val="auto"/>
          <w:spacing w:val="6"/>
          <w:sz w:val="28"/>
          <w:szCs w:val="28"/>
          <w:highlight w:val="none"/>
        </w:rPr>
        <w:t>政府采购活动现场确认声明书</w:t>
      </w:r>
    </w:p>
    <w:p w14:paraId="61719F67">
      <w:pPr>
        <w:pStyle w:val="137"/>
        <w:widowControl w:val="0"/>
        <w:snapToGrid w:val="0"/>
        <w:spacing w:line="480" w:lineRule="exact"/>
        <w:jc w:val="both"/>
        <w:rPr>
          <w:rFonts w:ascii="宋体" w:hAnsi="宋体"/>
          <w:color w:val="auto"/>
          <w:sz w:val="22"/>
          <w:szCs w:val="22"/>
          <w:highlight w:val="none"/>
          <w:u w:val="single"/>
        </w:rPr>
      </w:pPr>
      <w:r>
        <w:rPr>
          <w:rFonts w:hint="eastAsia" w:ascii="宋体" w:hAnsi="宋体"/>
          <w:color w:val="auto"/>
          <w:kern w:val="0"/>
          <w:sz w:val="22"/>
          <w:szCs w:val="22"/>
          <w:highlight w:val="none"/>
          <w:u w:val="single"/>
          <w:lang w:eastAsia="zh-CN"/>
        </w:rPr>
        <w:t>温州正大工程项目管理有限公司</w:t>
      </w:r>
      <w:r>
        <w:rPr>
          <w:rFonts w:ascii="宋体" w:hAnsi="宋体"/>
          <w:color w:val="auto"/>
          <w:kern w:val="0"/>
          <w:sz w:val="22"/>
          <w:szCs w:val="22"/>
          <w:highlight w:val="none"/>
          <w:u w:val="single"/>
        </w:rPr>
        <w:t>：</w:t>
      </w:r>
    </w:p>
    <w:p w14:paraId="1F9E7F75">
      <w:pPr>
        <w:pStyle w:val="137"/>
        <w:widowControl w:val="0"/>
        <w:snapToGrid w:val="0"/>
        <w:spacing w:line="480" w:lineRule="exact"/>
        <w:ind w:firstLine="464" w:firstLineChars="200"/>
        <w:jc w:val="both"/>
        <w:rPr>
          <w:rFonts w:ascii="宋体" w:hAnsi="宋体"/>
          <w:color w:val="auto"/>
          <w:spacing w:val="6"/>
          <w:sz w:val="22"/>
          <w:szCs w:val="22"/>
          <w:highlight w:val="none"/>
        </w:rPr>
      </w:pPr>
      <w:r>
        <w:rPr>
          <w:rFonts w:ascii="宋体" w:hAnsi="宋体"/>
          <w:color w:val="auto"/>
          <w:spacing w:val="6"/>
          <w:sz w:val="22"/>
          <w:szCs w:val="22"/>
          <w:highlight w:val="none"/>
          <w:u w:val="single"/>
        </w:rPr>
        <w:t>本人经由                            （单位）负责人        （姓名）合法授权参加</w:t>
      </w:r>
      <w:r>
        <w:rPr>
          <w:rFonts w:hint="eastAsia" w:ascii="宋体" w:hAnsi="宋体"/>
          <w:color w:val="auto"/>
          <w:spacing w:val="6"/>
          <w:sz w:val="22"/>
          <w:szCs w:val="22"/>
          <w:highlight w:val="none"/>
          <w:u w:val="single"/>
        </w:rPr>
        <w:t xml:space="preserve">                    （项目编号：             ）</w:t>
      </w:r>
      <w:r>
        <w:rPr>
          <w:rFonts w:ascii="宋体" w:hAnsi="宋体"/>
          <w:color w:val="auto"/>
          <w:spacing w:val="6"/>
          <w:sz w:val="22"/>
          <w:szCs w:val="22"/>
          <w:highlight w:val="none"/>
        </w:rPr>
        <w:t xml:space="preserve">政府采购活动，经与本单位法人代表（负责人）联系确认，现就有关公平竞争事项郑重声明如下： </w:t>
      </w:r>
    </w:p>
    <w:p w14:paraId="68F372AE">
      <w:pPr>
        <w:pStyle w:val="144"/>
        <w:widowControl/>
        <w:numPr>
          <w:ilvl w:val="0"/>
          <w:numId w:val="12"/>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color w:val="auto"/>
          <w:sz w:val="22"/>
          <w:szCs w:val="22"/>
          <w:highlight w:val="none"/>
        </w:rPr>
        <w:t xml:space="preserve">本单位与采购人之间 </w:t>
      </w:r>
      <w:r>
        <w:rPr>
          <w:rFonts w:hAnsi="宋体" w:cs="宋体"/>
          <w:color w:val="auto"/>
          <w:sz w:val="22"/>
          <w:szCs w:val="22"/>
          <w:highlight w:val="none"/>
        </w:rPr>
        <w:t>□</w:t>
      </w:r>
      <w:r>
        <w:rPr>
          <w:rFonts w:hAnsi="宋体"/>
          <w:color w:val="auto"/>
          <w:sz w:val="22"/>
          <w:szCs w:val="22"/>
          <w:highlight w:val="none"/>
        </w:rPr>
        <w:t xml:space="preserve">不存在利害关系 </w:t>
      </w:r>
      <w:r>
        <w:rPr>
          <w:rFonts w:hAnsi="宋体" w:cs="宋体"/>
          <w:color w:val="auto"/>
          <w:sz w:val="22"/>
          <w:szCs w:val="22"/>
          <w:highlight w:val="none"/>
        </w:rPr>
        <w:t>□</w:t>
      </w:r>
      <w:r>
        <w:rPr>
          <w:rFonts w:hAnsi="宋体"/>
          <w:color w:val="auto"/>
          <w:sz w:val="22"/>
          <w:szCs w:val="22"/>
          <w:highlight w:val="none"/>
        </w:rPr>
        <w:t>存在下列利害关系：</w:t>
      </w:r>
    </w:p>
    <w:p w14:paraId="11EE834B">
      <w:pPr>
        <w:pStyle w:val="144"/>
        <w:widowControl/>
        <w:snapToGrid w:val="0"/>
        <w:spacing w:line="480" w:lineRule="exact"/>
        <w:ind w:firstLine="220"/>
        <w:rPr>
          <w:rFonts w:hAnsi="宋体"/>
          <w:color w:val="auto"/>
          <w:sz w:val="22"/>
          <w:szCs w:val="22"/>
          <w:highlight w:val="none"/>
        </w:rPr>
      </w:pPr>
      <w:r>
        <w:rPr>
          <w:rFonts w:hAnsi="宋体"/>
          <w:color w:val="auto"/>
          <w:sz w:val="22"/>
          <w:szCs w:val="22"/>
          <w:highlight w:val="none"/>
        </w:rPr>
        <w:t xml:space="preserve">  A.投资关系    B.行政隶属关系    C.业务指导关系</w:t>
      </w:r>
    </w:p>
    <w:p w14:paraId="0146B26B">
      <w:pPr>
        <w:pStyle w:val="144"/>
        <w:widowControl/>
        <w:snapToGrid w:val="0"/>
        <w:spacing w:line="480" w:lineRule="exact"/>
        <w:ind w:firstLine="220"/>
        <w:rPr>
          <w:rFonts w:hAnsi="宋体"/>
          <w:color w:val="auto"/>
          <w:sz w:val="22"/>
          <w:szCs w:val="22"/>
          <w:highlight w:val="none"/>
        </w:rPr>
      </w:pPr>
      <w:r>
        <w:rPr>
          <w:rFonts w:hAnsi="宋体"/>
          <w:color w:val="auto"/>
          <w:sz w:val="22"/>
          <w:szCs w:val="22"/>
          <w:highlight w:val="none"/>
        </w:rPr>
        <w:t xml:space="preserve">  D.其他可能影响采购公正的利害关系</w:t>
      </w:r>
      <w:r>
        <w:rPr>
          <w:rFonts w:hAnsi="宋体"/>
          <w:color w:val="auto"/>
          <w:sz w:val="22"/>
          <w:szCs w:val="22"/>
          <w:highlight w:val="none"/>
          <w:u w:val="single"/>
        </w:rPr>
        <w:t xml:space="preserve">（如有，请如实说明）                 </w:t>
      </w:r>
      <w:r>
        <w:rPr>
          <w:rFonts w:hAnsi="宋体"/>
          <w:color w:val="auto"/>
          <w:sz w:val="22"/>
          <w:szCs w:val="22"/>
          <w:highlight w:val="none"/>
        </w:rPr>
        <w:t>。</w:t>
      </w:r>
    </w:p>
    <w:p w14:paraId="76B34DD0">
      <w:pPr>
        <w:pStyle w:val="144"/>
        <w:widowControl/>
        <w:snapToGrid w:val="0"/>
        <w:spacing w:line="480" w:lineRule="exact"/>
        <w:ind w:firstLine="232"/>
        <w:rPr>
          <w:rFonts w:hAnsi="宋体"/>
          <w:color w:val="auto"/>
          <w:sz w:val="22"/>
          <w:szCs w:val="22"/>
          <w:highlight w:val="none"/>
        </w:rPr>
      </w:pPr>
      <w:r>
        <w:rPr>
          <w:rFonts w:hAnsi="宋体"/>
          <w:color w:val="auto"/>
          <w:spacing w:val="6"/>
          <w:sz w:val="22"/>
          <w:szCs w:val="22"/>
          <w:highlight w:val="none"/>
        </w:rPr>
        <w:t xml:space="preserve">  二、</w:t>
      </w:r>
      <w:r>
        <w:rPr>
          <w:rFonts w:hAnsi="宋体"/>
          <w:color w:val="auto"/>
          <w:sz w:val="22"/>
          <w:szCs w:val="22"/>
          <w:highlight w:val="none"/>
        </w:rPr>
        <w:t xml:space="preserve">现已清楚知道参加本项目采购活动的其他所有供应商名称，本单位 </w:t>
      </w:r>
      <w:r>
        <w:rPr>
          <w:rFonts w:hAnsi="宋体" w:cs="宋体"/>
          <w:color w:val="auto"/>
          <w:sz w:val="22"/>
          <w:szCs w:val="22"/>
          <w:highlight w:val="none"/>
        </w:rPr>
        <w:t>□与其他所有供应商之间均</w:t>
      </w:r>
      <w:r>
        <w:rPr>
          <w:rFonts w:hAnsi="宋体"/>
          <w:color w:val="auto"/>
          <w:sz w:val="22"/>
          <w:szCs w:val="22"/>
          <w:highlight w:val="none"/>
        </w:rPr>
        <w:t xml:space="preserve">不存在利害关系 </w:t>
      </w:r>
      <w:r>
        <w:rPr>
          <w:rFonts w:hAnsi="宋体" w:cs="宋体"/>
          <w:color w:val="auto"/>
          <w:sz w:val="22"/>
          <w:szCs w:val="22"/>
          <w:highlight w:val="none"/>
        </w:rPr>
        <w:t>□与</w:t>
      </w:r>
      <w:r>
        <w:rPr>
          <w:rFonts w:hAnsi="宋体" w:cs="宋体"/>
          <w:color w:val="auto"/>
          <w:sz w:val="22"/>
          <w:szCs w:val="22"/>
          <w:highlight w:val="none"/>
          <w:u w:val="single"/>
        </w:rPr>
        <w:t xml:space="preserve">           （供应商名称）</w:t>
      </w:r>
      <w:r>
        <w:rPr>
          <w:rFonts w:hAnsi="宋体" w:cs="宋体"/>
          <w:color w:val="auto"/>
          <w:sz w:val="22"/>
          <w:szCs w:val="22"/>
          <w:highlight w:val="none"/>
        </w:rPr>
        <w:t>之间</w:t>
      </w:r>
      <w:r>
        <w:rPr>
          <w:rFonts w:hAnsi="宋体"/>
          <w:color w:val="auto"/>
          <w:sz w:val="22"/>
          <w:szCs w:val="22"/>
          <w:highlight w:val="none"/>
        </w:rPr>
        <w:t>存在下列利害关系：</w:t>
      </w:r>
    </w:p>
    <w:p w14:paraId="61901BBD">
      <w:pPr>
        <w:pStyle w:val="137"/>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A.法定代表人或负责人或实际控制人是同一人</w:t>
      </w:r>
    </w:p>
    <w:p w14:paraId="7BCAD330">
      <w:pPr>
        <w:pStyle w:val="137"/>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B.法定代表人或负责人或实际控制人是夫妻关系</w:t>
      </w:r>
    </w:p>
    <w:p w14:paraId="61485741">
      <w:pPr>
        <w:pStyle w:val="137"/>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C.法定代表人或负责人或实际控制人是直系血亲关系</w:t>
      </w:r>
    </w:p>
    <w:p w14:paraId="5BBB00BA">
      <w:pPr>
        <w:pStyle w:val="137"/>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D.法定代表人或负责人或实际控制人存在三代以内旁系血亲关系</w:t>
      </w:r>
    </w:p>
    <w:p w14:paraId="7ABC1447">
      <w:pPr>
        <w:pStyle w:val="137"/>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E.法定代表人或负责人或实际控制人存在近姻亲关系</w:t>
      </w:r>
    </w:p>
    <w:p w14:paraId="17AB28A9">
      <w:pPr>
        <w:pStyle w:val="137"/>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F.法定代表人或负责人或实际控制人存在股份控制或实际控制关系</w:t>
      </w:r>
    </w:p>
    <w:p w14:paraId="39BB3536">
      <w:pPr>
        <w:pStyle w:val="137"/>
        <w:widowControl w:val="0"/>
        <w:snapToGrid w:val="0"/>
        <w:spacing w:line="480" w:lineRule="exact"/>
        <w:ind w:firstLine="440"/>
        <w:jc w:val="both"/>
        <w:outlineLvl w:val="0"/>
        <w:rPr>
          <w:rFonts w:ascii="宋体" w:hAnsi="宋体"/>
          <w:color w:val="auto"/>
          <w:kern w:val="0"/>
          <w:sz w:val="22"/>
          <w:szCs w:val="22"/>
          <w:highlight w:val="none"/>
        </w:rPr>
      </w:pPr>
      <w:r>
        <w:rPr>
          <w:rFonts w:ascii="宋体" w:hAnsi="宋体"/>
          <w:color w:val="auto"/>
          <w:kern w:val="0"/>
          <w:sz w:val="22"/>
          <w:szCs w:val="22"/>
          <w:highlight w:val="none"/>
        </w:rPr>
        <w:t xml:space="preserve">  G.存在共同直接或间接投资设立子公司、联营企业和合营企业情况</w:t>
      </w:r>
    </w:p>
    <w:p w14:paraId="5BD66F17">
      <w:pPr>
        <w:pStyle w:val="137"/>
        <w:widowControl w:val="0"/>
        <w:snapToGrid w:val="0"/>
        <w:spacing w:line="480" w:lineRule="exact"/>
        <w:ind w:firstLine="440"/>
        <w:jc w:val="both"/>
        <w:rPr>
          <w:rFonts w:ascii="宋体" w:hAnsi="宋体"/>
          <w:color w:val="auto"/>
          <w:sz w:val="22"/>
          <w:szCs w:val="22"/>
          <w:highlight w:val="none"/>
        </w:rPr>
      </w:pPr>
      <w:r>
        <w:rPr>
          <w:rFonts w:ascii="宋体" w:hAnsi="宋体"/>
          <w:color w:val="auto"/>
          <w:kern w:val="0"/>
          <w:sz w:val="22"/>
          <w:szCs w:val="22"/>
          <w:highlight w:val="none"/>
        </w:rPr>
        <w:t xml:space="preserve">  H.存在分级代理或代销关系、同一生产制造商关系、</w:t>
      </w:r>
      <w:r>
        <w:rPr>
          <w:rFonts w:ascii="宋体" w:hAnsi="宋体"/>
          <w:color w:val="auto"/>
          <w:sz w:val="22"/>
          <w:szCs w:val="22"/>
          <w:highlight w:val="none"/>
        </w:rPr>
        <w:t>管理关系、重要业务（占主营业务收入50%以上）或重要财务往来关系（如融资）等其他实质性控制关系</w:t>
      </w:r>
    </w:p>
    <w:p w14:paraId="4BEBCD3A">
      <w:pPr>
        <w:pStyle w:val="137"/>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sz w:val="22"/>
          <w:szCs w:val="22"/>
          <w:highlight w:val="none"/>
        </w:rPr>
        <w:t xml:space="preserve">    I</w:t>
      </w:r>
      <w:r>
        <w:rPr>
          <w:rFonts w:ascii="宋体" w:hAnsi="宋体"/>
          <w:color w:val="auto"/>
          <w:kern w:val="0"/>
          <w:sz w:val="22"/>
          <w:szCs w:val="22"/>
          <w:highlight w:val="none"/>
        </w:rPr>
        <w:t>.</w:t>
      </w:r>
      <w:r>
        <w:rPr>
          <w:rFonts w:ascii="宋体" w:hAnsi="宋体"/>
          <w:color w:val="auto"/>
          <w:sz w:val="22"/>
          <w:szCs w:val="22"/>
          <w:highlight w:val="none"/>
        </w:rPr>
        <w:t>其他利害关系情况</w:t>
      </w:r>
      <w:r>
        <w:rPr>
          <w:rFonts w:ascii="宋体" w:hAnsi="宋体"/>
          <w:color w:val="auto"/>
          <w:kern w:val="0"/>
          <w:sz w:val="22"/>
          <w:szCs w:val="22"/>
          <w:highlight w:val="none"/>
        </w:rPr>
        <w:t>。</w:t>
      </w:r>
    </w:p>
    <w:p w14:paraId="6C06ED0E">
      <w:pPr>
        <w:pStyle w:val="144"/>
        <w:widowControl/>
        <w:numPr>
          <w:ilvl w:val="0"/>
          <w:numId w:val="13"/>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color w:val="auto"/>
          <w:sz w:val="22"/>
          <w:szCs w:val="22"/>
          <w:highlight w:val="none"/>
        </w:rPr>
        <w:t>现已清楚知道并严格遵守政府采购法律法规和现场纪律。</w:t>
      </w:r>
    </w:p>
    <w:p w14:paraId="356476BA">
      <w:pPr>
        <w:pStyle w:val="144"/>
        <w:widowControl/>
        <w:numPr>
          <w:ilvl w:val="0"/>
          <w:numId w:val="13"/>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color w:val="auto"/>
          <w:sz w:val="22"/>
          <w:szCs w:val="22"/>
          <w:highlight w:val="none"/>
        </w:rPr>
        <w:t>我发现</w:t>
      </w:r>
      <w:r>
        <w:rPr>
          <w:rFonts w:hAnsi="宋体" w:cs="宋体"/>
          <w:color w:val="auto"/>
          <w:sz w:val="22"/>
          <w:szCs w:val="22"/>
          <w:highlight w:val="none"/>
          <w:u w:val="single"/>
        </w:rPr>
        <w:t xml:space="preserve">           （供应商名称）</w:t>
      </w:r>
      <w:r>
        <w:rPr>
          <w:rFonts w:hAnsi="宋体"/>
          <w:color w:val="auto"/>
          <w:sz w:val="22"/>
          <w:szCs w:val="22"/>
          <w:highlight w:val="none"/>
        </w:rPr>
        <w:t>供应商之间存在或可能存在上述第二条第</w:t>
      </w:r>
      <w:r>
        <w:rPr>
          <w:rFonts w:hAnsi="宋体" w:cs="宋体"/>
          <w:color w:val="auto"/>
          <w:sz w:val="22"/>
          <w:szCs w:val="22"/>
          <w:highlight w:val="none"/>
          <w:u w:val="single"/>
        </w:rPr>
        <w:t xml:space="preserve">           </w:t>
      </w:r>
      <w:r>
        <w:rPr>
          <w:rFonts w:hAnsi="宋体"/>
          <w:color w:val="auto"/>
          <w:sz w:val="22"/>
          <w:szCs w:val="22"/>
          <w:highlight w:val="none"/>
        </w:rPr>
        <w:t>项利害关系</w:t>
      </w:r>
    </w:p>
    <w:p w14:paraId="757FDB4A">
      <w:pPr>
        <w:pStyle w:val="137"/>
        <w:widowControl w:val="0"/>
        <w:snapToGrid w:val="0"/>
        <w:spacing w:line="480" w:lineRule="exact"/>
        <w:ind w:firstLine="5280" w:firstLineChars="2400"/>
        <w:jc w:val="both"/>
        <w:rPr>
          <w:rFonts w:ascii="宋体" w:hAnsi="宋体"/>
          <w:color w:val="auto"/>
          <w:sz w:val="22"/>
          <w:szCs w:val="22"/>
          <w:highlight w:val="none"/>
        </w:rPr>
      </w:pPr>
      <w:r>
        <w:rPr>
          <w:rFonts w:ascii="宋体" w:hAnsi="宋体"/>
          <w:color w:val="auto"/>
          <w:sz w:val="22"/>
          <w:szCs w:val="22"/>
          <w:highlight w:val="none"/>
        </w:rPr>
        <w:t>（供应商代表签名）</w:t>
      </w:r>
    </w:p>
    <w:p w14:paraId="68E2233D">
      <w:pPr>
        <w:pStyle w:val="137"/>
        <w:widowControl w:val="0"/>
        <w:snapToGrid w:val="0"/>
        <w:spacing w:line="480" w:lineRule="exact"/>
        <w:ind w:firstLine="440" w:firstLineChars="200"/>
        <w:jc w:val="both"/>
        <w:rPr>
          <w:rFonts w:ascii="宋体" w:hAnsi="宋体"/>
          <w:color w:val="auto"/>
          <w:sz w:val="22"/>
          <w:szCs w:val="22"/>
          <w:highlight w:val="none"/>
        </w:rPr>
      </w:pPr>
      <w:r>
        <w:rPr>
          <w:rFonts w:ascii="宋体" w:hAnsi="宋体"/>
          <w:color w:val="auto"/>
          <w:sz w:val="22"/>
          <w:szCs w:val="22"/>
          <w:highlight w:val="none"/>
        </w:rPr>
        <w:t xml:space="preserve">                                              年  月   日</w:t>
      </w:r>
    </w:p>
    <w:p w14:paraId="2B681C2B">
      <w:pPr>
        <w:widowControl/>
        <w:snapToGrid w:val="0"/>
        <w:spacing w:before="100" w:after="50" w:line="360" w:lineRule="atLeast"/>
        <w:ind w:firstLine="420"/>
        <w:jc w:val="left"/>
        <w:rPr>
          <w:b/>
          <w:bCs/>
          <w:color w:val="auto"/>
          <w:sz w:val="22"/>
          <w:highlight w:val="none"/>
        </w:rPr>
      </w:pPr>
      <w:r>
        <w:rPr>
          <w:rFonts w:hint="eastAsia"/>
          <w:b/>
          <w:bCs/>
          <w:color w:val="auto"/>
          <w:sz w:val="22"/>
          <w:highlight w:val="none"/>
        </w:rPr>
        <w:t>注：投标文件解密结束后，各投标供应商签署《政府采购活动现场确认声明书》，并以扫描件方式发送至代理机构邮箱：477535514@qq.com。</w:t>
      </w:r>
    </w:p>
    <w:p w14:paraId="34595E44">
      <w:pPr>
        <w:widowControl/>
        <w:snapToGrid w:val="0"/>
        <w:spacing w:before="100" w:after="50" w:line="360" w:lineRule="atLeast"/>
        <w:ind w:firstLine="420"/>
        <w:jc w:val="left"/>
        <w:rPr>
          <w:color w:val="auto"/>
          <w:sz w:val="22"/>
          <w:highlight w:val="none"/>
        </w:rPr>
      </w:pPr>
      <w:r>
        <w:rPr>
          <w:rFonts w:hint="eastAsia"/>
          <w:b/>
          <w:bCs/>
          <w:color w:val="auto"/>
          <w:sz w:val="22"/>
          <w:highlight w:val="none"/>
        </w:rPr>
        <w:t>若未在规定的时间内填写并予以回复的，则视为该供应商与本项目的采购人及其他参与投标的供应商之间不存在利害关系，由此引起的相关责任由投标供应商自负。</w:t>
      </w:r>
    </w:p>
    <w:sectPr>
      <w:pgSz w:w="11907" w:h="16840"/>
      <w:pgMar w:top="1440" w:right="1117" w:bottom="1440" w:left="1440" w:header="851" w:footer="992" w:gutter="0"/>
      <w:pgNumType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entury">
    <w:altName w:val="Times New Roman"/>
    <w:panose1 w:val="02040604050505020304"/>
    <w:charset w:val="00"/>
    <w:family w:val="roman"/>
    <w:pitch w:val="default"/>
    <w:sig w:usb0="00000000"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0002009F" w:csb1="00000000"/>
  </w:font>
  <w:font w:name="Verdana">
    <w:panose1 w:val="020B0604030504040204"/>
    <w:charset w:val="00"/>
    <w:family w:val="swiss"/>
    <w:pitch w:val="default"/>
    <w:sig w:usb0="A00006FF" w:usb1="4000205B" w:usb2="00000010" w:usb3="00000000" w:csb0="2000019F"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楷体">
    <w:panose1 w:val="02010600040101010101"/>
    <w:charset w:val="86"/>
    <w:family w:val="auto"/>
    <w:pitch w:val="default"/>
    <w:sig w:usb0="A00002BF" w:usb1="78CF7CFB" w:usb2="00000016" w:usb3="00000000" w:csb0="6006009F" w:csb1="DFD70000"/>
  </w:font>
  <w:font w:name="新宋体">
    <w:panose1 w:val="02010609030101010101"/>
    <w:charset w:val="86"/>
    <w:family w:val="modern"/>
    <w:pitch w:val="default"/>
    <w:sig w:usb0="00000283" w:usb1="288F0000" w:usb2="0000000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1C61">
    <w:pPr>
      <w:widowControl/>
      <w:tabs>
        <w:tab w:val="center" w:pos="4153"/>
        <w:tab w:val="right" w:pos="8306"/>
      </w:tabs>
      <w:snapToGrid w:val="0"/>
      <w:rPr>
        <w:rFonts w:ascii="仿宋_GB2312" w:eastAsia="仿宋_GB2312"/>
        <w:sz w:val="18"/>
      </w:rPr>
    </w:pPr>
    <w:r>
      <w:rPr>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BA13">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A0AA4">
                          <w:pPr>
                            <w:pStyle w:val="36"/>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131A0AA4">
                    <w:pPr>
                      <w:pStyle w:val="3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957D">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98E33">
                          <w:pPr>
                            <w:pStyle w:val="36"/>
                          </w:pPr>
                          <w:r>
                            <w:fldChar w:fldCharType="begin"/>
                          </w:r>
                          <w:r>
                            <w:instrText xml:space="preserve"> PAGE  \* MERGEFORMAT </w:instrText>
                          </w:r>
                          <w:r>
                            <w:fldChar w:fldCharType="separate"/>
                          </w:r>
                          <w:r>
                            <w:t>96</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Y4mM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WOJjLAQAAnAMAAA4AAAAAAAAAAQAgAAAAHgEAAGRycy9lMm9E&#10;b2MueG1sUEsFBgAAAAAGAAYAWQEAAFsFAAAAAA==&#10;">
              <v:fill on="f" focussize="0,0"/>
              <v:stroke on="f"/>
              <v:imagedata o:title=""/>
              <o:lock v:ext="edit" aspectratio="f"/>
              <v:textbox inset="0mm,0mm,0mm,0mm" style="mso-fit-shape-to-text:t;">
                <w:txbxContent>
                  <w:p w14:paraId="1B698E33">
                    <w:pPr>
                      <w:pStyle w:val="36"/>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3697">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0F2DF">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780F2DF">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1FADE">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6510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9D6510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w:t>
                    </w:r>
                    <w:r>
                      <w:rPr>
                        <w:sz w:val="18"/>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1" name="直线 102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flip:x;margin-left:5.25pt;margin-top:-2.8pt;height:0pt;width:467.25pt;z-index:251667456;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eYc1PV&#10;AAAACAEAAA8AAAAAAAAAAQAgAAAAIgAAAGRycy9kb3ducmV2LnhtbFBLAQIUABQAAAAIAIdO4kDG&#10;/5li6gEAAN0DAAAOAAAAAAAAAAEAIAAAACQBAABkcnMvZTJvRG9jLnhtbFBLBQYAAAAABgAGAFkB&#10;AACABQAAAAA=&#10;">
              <v:fill on="f" focussize="0,0"/>
              <v:stroke color="#000000" joinstyle="round"/>
              <v:imagedata o:title=""/>
              <o:lock v:ext="edit" aspectratio="f"/>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0138">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C36FF">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20C36FF">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78F27">
    <w:pPr>
      <w:framePr w:wrap="around" w:vAnchor="text" w:hAnchor="margin" w:xAlign="center" w:y="1"/>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21"/>
        <w:szCs w:val="24"/>
        <w:lang w:val="en-US" w:eastAsia="zh-CN" w:bidi="ar-SA"/>
      </w:rPr>
      <w:t>49</w:t>
    </w:r>
    <w:r>
      <w:rPr>
        <w:rFonts w:ascii="Times New Roman" w:hAnsi="Times New Roman" w:eastAsia="宋体" w:cs="Times New Roman"/>
        <w:kern w:val="2"/>
        <w:sz w:val="18"/>
        <w:szCs w:val="18"/>
        <w:lang w:val="en-US" w:eastAsia="zh-CN" w:bidi="ar-SA"/>
      </w:rPr>
      <w:fldChar w:fldCharType="end"/>
    </w:r>
  </w:p>
  <w:p w14:paraId="73F4538F">
    <w:pPr>
      <w:widowControl w:val="0"/>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9D5F">
    <w:pPr>
      <w:widowControl w:val="0"/>
      <w:tabs>
        <w:tab w:val="center" w:pos="4153"/>
        <w:tab w:val="right" w:pos="8306"/>
      </w:tabs>
      <w:snapToGrid w:val="0"/>
      <w:jc w:val="righ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8FE88">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43</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1A88FE88">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43</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8" name="直线 103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5hzU9UAAAAIAQAADwAAAAAAAAABACAAAAAiAAAAZHJzL2Rvd25yZXYueG1sUEsBAhQAFAAA&#10;AAgAh07iQKNTGt7yAQAA6AMAAA4AAAAAAAAAAQAgAAAAJAEAAGRycy9lMm9Eb2MueG1sUEsFBgAA&#10;AAAGAAYAWQEAAIgFA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ED4C">
    <w:pPr>
      <w:widowControl w:val="0"/>
      <w:tabs>
        <w:tab w:val="center" w:pos="4153"/>
        <w:tab w:val="right" w:pos="8306"/>
      </w:tabs>
      <w:snapToGrid w:val="0"/>
      <w:jc w:val="right"/>
      <w:rPr>
        <w:rFonts w:hint="eastAsia" w:ascii="Times New Roman" w:hAnsi="Times New Roman" w:eastAsia="宋体" w:cs="Times New Roman"/>
        <w:kern w:val="2"/>
        <w:sz w:val="24"/>
        <w:szCs w:val="18"/>
        <w:lang w:val="en-US" w:eastAsia="zh-CN" w:bidi="ar-SA"/>
      </w:rPr>
    </w:pPr>
    <w:r>
      <w:rPr>
        <w:rFonts w:hint="eastAsia"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89347">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39</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61189347">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39</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C50CD">
    <w:pPr>
      <w:widowControl/>
      <w:tabs>
        <w:tab w:val="center" w:pos="4153"/>
        <w:tab w:val="right" w:pos="8306"/>
      </w:tabs>
      <w:snapToGrid w:val="0"/>
      <w:rPr>
        <w:rFonts w:hint="eastAsia" w:ascii="仿宋_GB2312" w:eastAsia="仿宋_GB2312"/>
        <w:kern w:val="2"/>
        <w:sz w:val="18"/>
      </w:rPr>
    </w:pPr>
    <w:r>
      <w:rPr>
        <w:rFonts w:hint="eastAsia" w:eastAsia="宋体"/>
        <w:kern w:val="2"/>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95B5C">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46</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4AB95B5C">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46</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eastAsia="宋体"/>
        <w:kern w:val="2"/>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9" name="直线 103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4"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DVWzvt8wEAAOgDAAAOAAAAAAAAAAEAIAAAACQBAABkcnMvZTJvRG9jLnhtbFBLBQYA&#10;AAAABgAGAFkBAACJBQAAAAA=&#10;">
              <v:fill on="f" focussize="0,0"/>
              <v:stroke color="#000000" joinstyle="round"/>
              <v:imagedata o:title=""/>
              <o:lock v:ext="edit" aspectratio="f"/>
            </v:line>
          </w:pict>
        </mc:Fallback>
      </mc:AlternateContent>
    </w:r>
    <w:r>
      <w:rPr>
        <w:rFonts w:hint="eastAsia" w:eastAsia="宋体"/>
        <w:kern w:val="2"/>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B7D3">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84F99">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81</w:t>
                          </w:r>
                          <w:r>
                            <w:rPr>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14:paraId="34684F99">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81</w:t>
                    </w:r>
                    <w:r>
                      <w:rPr>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028"/>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8"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eYc1PV&#10;AAAACAEAAA8AAAAAAAAAAQAgAAAAIgAAAGRycy9kb3ducmV2LnhtbFBLAQIUABQAAAAIAIdO4kAy&#10;QIqx6gEAANwDAAAOAAAAAAAAAAEAIAAAACQBAABkcnMvZTJvRG9jLnhtbFBLBQYAAAAABgAGAFkB&#10;AACABQAAAAA=&#10;">
              <v:fill on="f" focussize="0,0"/>
              <v:stroke color="#000000" joinstyle="round"/>
              <v:imagedata o:title=""/>
              <o:lock v:ext="edit" aspectratio="f"/>
            </v:line>
          </w:pict>
        </mc:Fallback>
      </mc:AlternateContent>
    </w:r>
    <w:r>
      <w:rPr>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0128">
    <w:pPr>
      <w:pStyle w:val="37"/>
      <w:jc w:val="both"/>
      <w:rPr>
        <w:b/>
        <w:bCs/>
      </w:rPr>
    </w:pPr>
    <w:r>
      <w:rPr>
        <w:rFonts w:hint="eastAsia"/>
        <w:b/>
        <w:bCs/>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7ADF">
    <w:pPr>
      <w:widowControl w:val="0"/>
      <w:pBdr>
        <w:bottom w:val="single" w:color="auto" w:sz="6" w:space="1"/>
      </w:pBdr>
      <w:shd w:val="clear" w:color="auto" w:fill="FFFFFF"/>
      <w:tabs>
        <w:tab w:val="center" w:pos="4153"/>
        <w:tab w:val="right" w:pos="8306"/>
      </w:tabs>
      <w:snapToGrid w:val="0"/>
      <w:jc w:val="both"/>
      <w:rPr>
        <w:rFonts w:hint="eastAsia"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9D80">
    <w:pPr>
      <w:jc w:val="center"/>
      <w:rPr>
        <w:rFonts w:hint="eastAsia" w:eastAsia="宋体"/>
        <w:kern w:val="2"/>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027F">
    <w:pPr>
      <w:tabs>
        <w:tab w:val="center" w:pos="4153"/>
        <w:tab w:val="right" w:pos="8306"/>
      </w:tabs>
      <w:jc w:val="left"/>
      <w:rPr>
        <w:rFonts w:hint="eastAsia" w:eastAsia="宋体"/>
        <w:kern w:val="2"/>
        <w:sz w:val="21"/>
      </w:rPr>
    </w:pPr>
    <w:r>
      <w:rPr>
        <w:rFonts w:hint="eastAsia" w:eastAsia="宋体"/>
        <w:b/>
        <w:kern w:val="2"/>
        <w:sz w:val="18"/>
      </w:rPr>
      <w:t>平阳县政府采购竞争性磋商文件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FF89">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024FB"/>
    <w:multiLevelType w:val="singleLevel"/>
    <w:tmpl w:val="835024FB"/>
    <w:lvl w:ilvl="0" w:tentative="0">
      <w:start w:val="8"/>
      <w:numFmt w:val="decimal"/>
      <w:suff w:val="nothing"/>
      <w:lvlText w:val="%1、"/>
      <w:lvlJc w:val="left"/>
    </w:lvl>
  </w:abstractNum>
  <w:abstractNum w:abstractNumId="1">
    <w:nsid w:val="8E022DD0"/>
    <w:multiLevelType w:val="singleLevel"/>
    <w:tmpl w:val="8E022DD0"/>
    <w:lvl w:ilvl="0" w:tentative="0">
      <w:start w:val="5"/>
      <w:numFmt w:val="chineseCounting"/>
      <w:suff w:val="space"/>
      <w:lvlText w:val="第%1部分"/>
      <w:lvlJc w:val="left"/>
      <w:rPr>
        <w:rFonts w:hint="eastAsia"/>
      </w:rPr>
    </w:lvl>
  </w:abstractNum>
  <w:abstractNum w:abstractNumId="2">
    <w:nsid w:val="94B35184"/>
    <w:multiLevelType w:val="singleLevel"/>
    <w:tmpl w:val="94B35184"/>
    <w:lvl w:ilvl="0" w:tentative="0">
      <w:start w:val="1"/>
      <w:numFmt w:val="decimal"/>
      <w:suff w:val="nothing"/>
      <w:lvlText w:val="%1、"/>
      <w:lvlJc w:val="left"/>
    </w:lvl>
  </w:abstractNum>
  <w:abstractNum w:abstractNumId="3">
    <w:nsid w:val="AD750FF4"/>
    <w:multiLevelType w:val="singleLevel"/>
    <w:tmpl w:val="AD750FF4"/>
    <w:lvl w:ilvl="0" w:tentative="0">
      <w:start w:val="1"/>
      <w:numFmt w:val="decimal"/>
      <w:suff w:val="nothing"/>
      <w:lvlText w:val="（%1）"/>
      <w:lvlJc w:val="left"/>
    </w:lvl>
  </w:abstractNum>
  <w:abstractNum w:abstractNumId="4">
    <w:nsid w:val="BF4AE910"/>
    <w:multiLevelType w:val="singleLevel"/>
    <w:tmpl w:val="BF4AE910"/>
    <w:lvl w:ilvl="0" w:tentative="0">
      <w:start w:val="1"/>
      <w:numFmt w:val="decimal"/>
      <w:suff w:val="nothing"/>
      <w:lvlText w:val="（%1）"/>
      <w:lvlJc w:val="left"/>
    </w:lvl>
  </w:abstractNum>
  <w:abstractNum w:abstractNumId="5">
    <w:nsid w:val="CBC0DC41"/>
    <w:multiLevelType w:val="singleLevel"/>
    <w:tmpl w:val="CBC0DC41"/>
    <w:lvl w:ilvl="0" w:tentative="0">
      <w:start w:val="1"/>
      <w:numFmt w:val="decimal"/>
      <w:lvlText w:val="%1."/>
      <w:lvlJc w:val="left"/>
      <w:pPr>
        <w:tabs>
          <w:tab w:val="left" w:pos="312"/>
        </w:tabs>
      </w:pPr>
    </w:lvl>
  </w:abstractNum>
  <w:abstractNum w:abstractNumId="6">
    <w:nsid w:val="0000000B"/>
    <w:multiLevelType w:val="singleLevel"/>
    <w:tmpl w:val="0000000B"/>
    <w:lvl w:ilvl="0" w:tentative="0">
      <w:start w:val="4"/>
      <w:numFmt w:val="chineseCounting"/>
      <w:suff w:val="nothing"/>
      <w:lvlText w:val="（%1）"/>
      <w:lvlJc w:val="left"/>
    </w:lvl>
  </w:abstractNum>
  <w:abstractNum w:abstractNumId="7">
    <w:nsid w:val="00000012"/>
    <w:multiLevelType w:val="singleLevel"/>
    <w:tmpl w:val="00000012"/>
    <w:lvl w:ilvl="0" w:tentative="0">
      <w:start w:val="1"/>
      <w:numFmt w:val="chineseCounting"/>
      <w:suff w:val="nothing"/>
      <w:lvlText w:val="（%1）"/>
      <w:lvlJc w:val="left"/>
    </w:lvl>
  </w:abstractNum>
  <w:abstractNum w:abstractNumId="8">
    <w:nsid w:val="00000014"/>
    <w:multiLevelType w:val="singleLevel"/>
    <w:tmpl w:val="00000014"/>
    <w:lvl w:ilvl="0" w:tentative="0">
      <w:start w:val="5"/>
      <w:numFmt w:val="chineseCounting"/>
      <w:suff w:val="nothing"/>
      <w:lvlText w:val="第%1条"/>
      <w:lvlJc w:val="left"/>
    </w:lvl>
  </w:abstractNum>
  <w:abstractNum w:abstractNumId="9">
    <w:nsid w:val="00000015"/>
    <w:multiLevelType w:val="singleLevel"/>
    <w:tmpl w:val="00000015"/>
    <w:lvl w:ilvl="0" w:tentative="0">
      <w:start w:val="4"/>
      <w:numFmt w:val="chineseCounting"/>
      <w:suff w:val="nothing"/>
      <w:lvlText w:val="（%1）"/>
      <w:lvlJc w:val="left"/>
    </w:lvl>
  </w:abstractNum>
  <w:abstractNum w:abstractNumId="10">
    <w:nsid w:val="167FB276"/>
    <w:multiLevelType w:val="singleLevel"/>
    <w:tmpl w:val="167FB276"/>
    <w:lvl w:ilvl="0" w:tentative="0">
      <w:start w:val="1"/>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10"/>
  </w:num>
  <w:num w:numId="5">
    <w:abstractNumId w:val="9"/>
  </w:num>
  <w:num w:numId="6">
    <w:abstractNumId w:val="6"/>
  </w:num>
  <w:num w:numId="7">
    <w:abstractNumId w:val="7"/>
  </w:num>
  <w:num w:numId="8">
    <w:abstractNumId w:val="8"/>
  </w:num>
  <w:num w:numId="9">
    <w:abstractNumId w:val="5"/>
  </w:num>
  <w:num w:numId="10">
    <w:abstractNumId w:val="4"/>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DdlM2Q4ZjlmYjcwMWEwMTkyN2VmMDJlYjRkYTgifQ=="/>
  </w:docVars>
  <w:rsids>
    <w:rsidRoot w:val="003B578E"/>
    <w:rsid w:val="00001F00"/>
    <w:rsid w:val="00003DD5"/>
    <w:rsid w:val="000068DA"/>
    <w:rsid w:val="000110E4"/>
    <w:rsid w:val="00013813"/>
    <w:rsid w:val="00014C9F"/>
    <w:rsid w:val="00015012"/>
    <w:rsid w:val="0002150A"/>
    <w:rsid w:val="000254C7"/>
    <w:rsid w:val="00027DC0"/>
    <w:rsid w:val="00030FF8"/>
    <w:rsid w:val="000359C1"/>
    <w:rsid w:val="00035F16"/>
    <w:rsid w:val="00041234"/>
    <w:rsid w:val="00045802"/>
    <w:rsid w:val="000461C4"/>
    <w:rsid w:val="00051AFA"/>
    <w:rsid w:val="0005210F"/>
    <w:rsid w:val="00052F7A"/>
    <w:rsid w:val="00054283"/>
    <w:rsid w:val="0005532B"/>
    <w:rsid w:val="000609F4"/>
    <w:rsid w:val="00063038"/>
    <w:rsid w:val="00064F50"/>
    <w:rsid w:val="000770CF"/>
    <w:rsid w:val="00077C57"/>
    <w:rsid w:val="00085062"/>
    <w:rsid w:val="00085C34"/>
    <w:rsid w:val="000872AD"/>
    <w:rsid w:val="0009170D"/>
    <w:rsid w:val="00092D07"/>
    <w:rsid w:val="0009474C"/>
    <w:rsid w:val="000A05C5"/>
    <w:rsid w:val="000A2DCE"/>
    <w:rsid w:val="000B06C0"/>
    <w:rsid w:val="000B0D78"/>
    <w:rsid w:val="000B52AB"/>
    <w:rsid w:val="000B68B6"/>
    <w:rsid w:val="000B7DE9"/>
    <w:rsid w:val="000C0C60"/>
    <w:rsid w:val="000C7418"/>
    <w:rsid w:val="000D3E04"/>
    <w:rsid w:val="000D7A5E"/>
    <w:rsid w:val="000E1221"/>
    <w:rsid w:val="000E1E84"/>
    <w:rsid w:val="000E3A66"/>
    <w:rsid w:val="000E49CD"/>
    <w:rsid w:val="000E5374"/>
    <w:rsid w:val="000E5E99"/>
    <w:rsid w:val="000E6062"/>
    <w:rsid w:val="000E6DA6"/>
    <w:rsid w:val="000F2494"/>
    <w:rsid w:val="000F4ED6"/>
    <w:rsid w:val="000F58F9"/>
    <w:rsid w:val="000F7A39"/>
    <w:rsid w:val="000F7D92"/>
    <w:rsid w:val="001005C0"/>
    <w:rsid w:val="0011674F"/>
    <w:rsid w:val="00120564"/>
    <w:rsid w:val="00122948"/>
    <w:rsid w:val="00122A5B"/>
    <w:rsid w:val="0012423A"/>
    <w:rsid w:val="00134285"/>
    <w:rsid w:val="00142122"/>
    <w:rsid w:val="00143CB5"/>
    <w:rsid w:val="00155209"/>
    <w:rsid w:val="001562FE"/>
    <w:rsid w:val="00157A03"/>
    <w:rsid w:val="00160774"/>
    <w:rsid w:val="00161327"/>
    <w:rsid w:val="00162885"/>
    <w:rsid w:val="00163CC9"/>
    <w:rsid w:val="001647FA"/>
    <w:rsid w:val="001660C1"/>
    <w:rsid w:val="001675B2"/>
    <w:rsid w:val="00174724"/>
    <w:rsid w:val="00174A48"/>
    <w:rsid w:val="00176165"/>
    <w:rsid w:val="001771E1"/>
    <w:rsid w:val="00177D40"/>
    <w:rsid w:val="00182629"/>
    <w:rsid w:val="00190568"/>
    <w:rsid w:val="001912F5"/>
    <w:rsid w:val="0019268E"/>
    <w:rsid w:val="001945CE"/>
    <w:rsid w:val="00194DE3"/>
    <w:rsid w:val="00196193"/>
    <w:rsid w:val="00196815"/>
    <w:rsid w:val="001968AD"/>
    <w:rsid w:val="001A0BCB"/>
    <w:rsid w:val="001A1EA0"/>
    <w:rsid w:val="001A71CD"/>
    <w:rsid w:val="001B07D1"/>
    <w:rsid w:val="001B0D79"/>
    <w:rsid w:val="001B649C"/>
    <w:rsid w:val="001B7463"/>
    <w:rsid w:val="001C026C"/>
    <w:rsid w:val="001C5C3A"/>
    <w:rsid w:val="001C7941"/>
    <w:rsid w:val="001D122C"/>
    <w:rsid w:val="001D5566"/>
    <w:rsid w:val="001D6D6C"/>
    <w:rsid w:val="001D6E17"/>
    <w:rsid w:val="001D7A9E"/>
    <w:rsid w:val="001D7ED8"/>
    <w:rsid w:val="001E0B57"/>
    <w:rsid w:val="001F10C3"/>
    <w:rsid w:val="00203B29"/>
    <w:rsid w:val="00205CF3"/>
    <w:rsid w:val="00210195"/>
    <w:rsid w:val="00210BD8"/>
    <w:rsid w:val="0023310C"/>
    <w:rsid w:val="00237536"/>
    <w:rsid w:val="0024015C"/>
    <w:rsid w:val="00241743"/>
    <w:rsid w:val="00241D1F"/>
    <w:rsid w:val="002453D7"/>
    <w:rsid w:val="00253877"/>
    <w:rsid w:val="002543C6"/>
    <w:rsid w:val="002605B5"/>
    <w:rsid w:val="0026393B"/>
    <w:rsid w:val="00287DC4"/>
    <w:rsid w:val="0029229C"/>
    <w:rsid w:val="002939BF"/>
    <w:rsid w:val="002A0AA5"/>
    <w:rsid w:val="002A675E"/>
    <w:rsid w:val="002A6DBD"/>
    <w:rsid w:val="002B1B0D"/>
    <w:rsid w:val="002B2191"/>
    <w:rsid w:val="002B35B6"/>
    <w:rsid w:val="002B7303"/>
    <w:rsid w:val="002B7327"/>
    <w:rsid w:val="002B73B2"/>
    <w:rsid w:val="002C00CA"/>
    <w:rsid w:val="002C4088"/>
    <w:rsid w:val="002C40D9"/>
    <w:rsid w:val="002C72B4"/>
    <w:rsid w:val="002C7DF9"/>
    <w:rsid w:val="002D31B0"/>
    <w:rsid w:val="002D3A1E"/>
    <w:rsid w:val="002D5C5A"/>
    <w:rsid w:val="002E127F"/>
    <w:rsid w:val="002E4757"/>
    <w:rsid w:val="002F3309"/>
    <w:rsid w:val="002F505E"/>
    <w:rsid w:val="00302FBB"/>
    <w:rsid w:val="00304523"/>
    <w:rsid w:val="00307330"/>
    <w:rsid w:val="003074FD"/>
    <w:rsid w:val="0030778B"/>
    <w:rsid w:val="00311425"/>
    <w:rsid w:val="003146A3"/>
    <w:rsid w:val="003229E9"/>
    <w:rsid w:val="00336308"/>
    <w:rsid w:val="00336A9F"/>
    <w:rsid w:val="003421F7"/>
    <w:rsid w:val="00347E17"/>
    <w:rsid w:val="0036118A"/>
    <w:rsid w:val="003611DE"/>
    <w:rsid w:val="003652BB"/>
    <w:rsid w:val="00370FEF"/>
    <w:rsid w:val="00373791"/>
    <w:rsid w:val="00377A78"/>
    <w:rsid w:val="00384379"/>
    <w:rsid w:val="003871FA"/>
    <w:rsid w:val="003876BE"/>
    <w:rsid w:val="00391642"/>
    <w:rsid w:val="003945C4"/>
    <w:rsid w:val="00394E38"/>
    <w:rsid w:val="003A3A29"/>
    <w:rsid w:val="003A7176"/>
    <w:rsid w:val="003B578E"/>
    <w:rsid w:val="003B5843"/>
    <w:rsid w:val="003B7E13"/>
    <w:rsid w:val="003C0ABA"/>
    <w:rsid w:val="003C2A3D"/>
    <w:rsid w:val="003D2BFD"/>
    <w:rsid w:val="003E14ED"/>
    <w:rsid w:val="003E21A3"/>
    <w:rsid w:val="003F23DA"/>
    <w:rsid w:val="00402DD2"/>
    <w:rsid w:val="00405187"/>
    <w:rsid w:val="004063E6"/>
    <w:rsid w:val="00420CEB"/>
    <w:rsid w:val="0042137B"/>
    <w:rsid w:val="0043275C"/>
    <w:rsid w:val="00433018"/>
    <w:rsid w:val="00433A07"/>
    <w:rsid w:val="00440945"/>
    <w:rsid w:val="0044369C"/>
    <w:rsid w:val="00444C90"/>
    <w:rsid w:val="00446B60"/>
    <w:rsid w:val="00451047"/>
    <w:rsid w:val="00453B2B"/>
    <w:rsid w:val="00453F59"/>
    <w:rsid w:val="00461B13"/>
    <w:rsid w:val="0046398E"/>
    <w:rsid w:val="00474561"/>
    <w:rsid w:val="00474B6F"/>
    <w:rsid w:val="004760CB"/>
    <w:rsid w:val="004764F4"/>
    <w:rsid w:val="004801F6"/>
    <w:rsid w:val="004810B8"/>
    <w:rsid w:val="00481265"/>
    <w:rsid w:val="00482B66"/>
    <w:rsid w:val="00485BF3"/>
    <w:rsid w:val="004A2E01"/>
    <w:rsid w:val="004B2DD2"/>
    <w:rsid w:val="004B3640"/>
    <w:rsid w:val="004B618D"/>
    <w:rsid w:val="004C00E3"/>
    <w:rsid w:val="004C0692"/>
    <w:rsid w:val="004C1863"/>
    <w:rsid w:val="004C22A3"/>
    <w:rsid w:val="004C7FB5"/>
    <w:rsid w:val="004D0646"/>
    <w:rsid w:val="004D486F"/>
    <w:rsid w:val="004D4F68"/>
    <w:rsid w:val="004D5E3C"/>
    <w:rsid w:val="004D5E64"/>
    <w:rsid w:val="004D6AE8"/>
    <w:rsid w:val="004D6ECF"/>
    <w:rsid w:val="004D739D"/>
    <w:rsid w:val="004E4254"/>
    <w:rsid w:val="004E4EA0"/>
    <w:rsid w:val="004F66DD"/>
    <w:rsid w:val="004F71A6"/>
    <w:rsid w:val="004F7C6B"/>
    <w:rsid w:val="005065FC"/>
    <w:rsid w:val="005203F1"/>
    <w:rsid w:val="00521DDA"/>
    <w:rsid w:val="00522A5A"/>
    <w:rsid w:val="00522C6C"/>
    <w:rsid w:val="0052659E"/>
    <w:rsid w:val="00526820"/>
    <w:rsid w:val="00527933"/>
    <w:rsid w:val="00530EA0"/>
    <w:rsid w:val="0053463B"/>
    <w:rsid w:val="005356DF"/>
    <w:rsid w:val="00545E0E"/>
    <w:rsid w:val="00554AE2"/>
    <w:rsid w:val="00555746"/>
    <w:rsid w:val="005561F2"/>
    <w:rsid w:val="00557670"/>
    <w:rsid w:val="00561A2A"/>
    <w:rsid w:val="0056237B"/>
    <w:rsid w:val="00565D21"/>
    <w:rsid w:val="00575D6A"/>
    <w:rsid w:val="00577358"/>
    <w:rsid w:val="0058471E"/>
    <w:rsid w:val="00586B9C"/>
    <w:rsid w:val="00594C3B"/>
    <w:rsid w:val="005A1227"/>
    <w:rsid w:val="005A27ED"/>
    <w:rsid w:val="005A2E4F"/>
    <w:rsid w:val="005A494A"/>
    <w:rsid w:val="005A5AE2"/>
    <w:rsid w:val="005B6808"/>
    <w:rsid w:val="005C0068"/>
    <w:rsid w:val="005C367E"/>
    <w:rsid w:val="005C38DE"/>
    <w:rsid w:val="005C6FFA"/>
    <w:rsid w:val="005D0A00"/>
    <w:rsid w:val="005D26DD"/>
    <w:rsid w:val="005D36A9"/>
    <w:rsid w:val="005D7C45"/>
    <w:rsid w:val="005E147D"/>
    <w:rsid w:val="005E373D"/>
    <w:rsid w:val="005E76C4"/>
    <w:rsid w:val="005F0001"/>
    <w:rsid w:val="005F134E"/>
    <w:rsid w:val="005F5679"/>
    <w:rsid w:val="005F69BD"/>
    <w:rsid w:val="005F7A62"/>
    <w:rsid w:val="00601F7A"/>
    <w:rsid w:val="00602CD1"/>
    <w:rsid w:val="00603511"/>
    <w:rsid w:val="00605D69"/>
    <w:rsid w:val="006075EE"/>
    <w:rsid w:val="00611F92"/>
    <w:rsid w:val="00615C72"/>
    <w:rsid w:val="00620172"/>
    <w:rsid w:val="006227A4"/>
    <w:rsid w:val="00623617"/>
    <w:rsid w:val="00624F9D"/>
    <w:rsid w:val="00632BC5"/>
    <w:rsid w:val="00634764"/>
    <w:rsid w:val="00635884"/>
    <w:rsid w:val="00640BE1"/>
    <w:rsid w:val="0065152B"/>
    <w:rsid w:val="00652587"/>
    <w:rsid w:val="006577C7"/>
    <w:rsid w:val="0066105F"/>
    <w:rsid w:val="00663B2D"/>
    <w:rsid w:val="00664451"/>
    <w:rsid w:val="0066478E"/>
    <w:rsid w:val="006659C2"/>
    <w:rsid w:val="00666B9C"/>
    <w:rsid w:val="0066774E"/>
    <w:rsid w:val="00671DEF"/>
    <w:rsid w:val="00672C45"/>
    <w:rsid w:val="006741DA"/>
    <w:rsid w:val="006918EF"/>
    <w:rsid w:val="00697DB0"/>
    <w:rsid w:val="006B2B2B"/>
    <w:rsid w:val="006B2B51"/>
    <w:rsid w:val="006B3943"/>
    <w:rsid w:val="006B563A"/>
    <w:rsid w:val="006B629A"/>
    <w:rsid w:val="006B6598"/>
    <w:rsid w:val="006B6B35"/>
    <w:rsid w:val="006B7A31"/>
    <w:rsid w:val="006D5F65"/>
    <w:rsid w:val="006D62E3"/>
    <w:rsid w:val="006E3225"/>
    <w:rsid w:val="006E4FC3"/>
    <w:rsid w:val="006E7202"/>
    <w:rsid w:val="006F3855"/>
    <w:rsid w:val="006F4C59"/>
    <w:rsid w:val="006F4D6F"/>
    <w:rsid w:val="006F5467"/>
    <w:rsid w:val="006F6381"/>
    <w:rsid w:val="00701D56"/>
    <w:rsid w:val="00702686"/>
    <w:rsid w:val="00702B4D"/>
    <w:rsid w:val="00704A86"/>
    <w:rsid w:val="00706B29"/>
    <w:rsid w:val="007221D0"/>
    <w:rsid w:val="00723727"/>
    <w:rsid w:val="007268C3"/>
    <w:rsid w:val="00726F93"/>
    <w:rsid w:val="00727FC0"/>
    <w:rsid w:val="007300C4"/>
    <w:rsid w:val="00730561"/>
    <w:rsid w:val="00731600"/>
    <w:rsid w:val="00732985"/>
    <w:rsid w:val="00736E32"/>
    <w:rsid w:val="007371B7"/>
    <w:rsid w:val="007431F7"/>
    <w:rsid w:val="00743D39"/>
    <w:rsid w:val="00744219"/>
    <w:rsid w:val="00747A9A"/>
    <w:rsid w:val="00755471"/>
    <w:rsid w:val="00760448"/>
    <w:rsid w:val="0076249B"/>
    <w:rsid w:val="0076338E"/>
    <w:rsid w:val="0076554C"/>
    <w:rsid w:val="007656C1"/>
    <w:rsid w:val="0076615A"/>
    <w:rsid w:val="0076655E"/>
    <w:rsid w:val="00771B1E"/>
    <w:rsid w:val="00773128"/>
    <w:rsid w:val="00773917"/>
    <w:rsid w:val="00775787"/>
    <w:rsid w:val="00780C16"/>
    <w:rsid w:val="007828A0"/>
    <w:rsid w:val="00784E65"/>
    <w:rsid w:val="007858EA"/>
    <w:rsid w:val="00785B7A"/>
    <w:rsid w:val="0079105B"/>
    <w:rsid w:val="007A0518"/>
    <w:rsid w:val="007A1592"/>
    <w:rsid w:val="007A233C"/>
    <w:rsid w:val="007A362F"/>
    <w:rsid w:val="007A4BE0"/>
    <w:rsid w:val="007A671F"/>
    <w:rsid w:val="007A6B37"/>
    <w:rsid w:val="007B0A29"/>
    <w:rsid w:val="007B1B49"/>
    <w:rsid w:val="007B3905"/>
    <w:rsid w:val="007C2707"/>
    <w:rsid w:val="007C2F7F"/>
    <w:rsid w:val="007C37A4"/>
    <w:rsid w:val="007D07E9"/>
    <w:rsid w:val="007D2AA4"/>
    <w:rsid w:val="007D7331"/>
    <w:rsid w:val="007E236C"/>
    <w:rsid w:val="007E2F42"/>
    <w:rsid w:val="007F0DCF"/>
    <w:rsid w:val="007F193D"/>
    <w:rsid w:val="0080218B"/>
    <w:rsid w:val="00802DE2"/>
    <w:rsid w:val="00806489"/>
    <w:rsid w:val="00811CED"/>
    <w:rsid w:val="0081285D"/>
    <w:rsid w:val="00815AF9"/>
    <w:rsid w:val="008163A0"/>
    <w:rsid w:val="008178CC"/>
    <w:rsid w:val="0082098C"/>
    <w:rsid w:val="008268E4"/>
    <w:rsid w:val="0082757A"/>
    <w:rsid w:val="008303A6"/>
    <w:rsid w:val="00830883"/>
    <w:rsid w:val="0083501F"/>
    <w:rsid w:val="0083707E"/>
    <w:rsid w:val="00845365"/>
    <w:rsid w:val="00852668"/>
    <w:rsid w:val="00852955"/>
    <w:rsid w:val="00852D17"/>
    <w:rsid w:val="008546BC"/>
    <w:rsid w:val="00857818"/>
    <w:rsid w:val="00857E4F"/>
    <w:rsid w:val="00861B73"/>
    <w:rsid w:val="0086531D"/>
    <w:rsid w:val="008658E0"/>
    <w:rsid w:val="00865BE6"/>
    <w:rsid w:val="0086655C"/>
    <w:rsid w:val="008809BD"/>
    <w:rsid w:val="00892F6A"/>
    <w:rsid w:val="00893A5E"/>
    <w:rsid w:val="008A010D"/>
    <w:rsid w:val="008A0CA7"/>
    <w:rsid w:val="008B2882"/>
    <w:rsid w:val="008C13B3"/>
    <w:rsid w:val="008C2857"/>
    <w:rsid w:val="008C303E"/>
    <w:rsid w:val="008C33FF"/>
    <w:rsid w:val="008C4FAA"/>
    <w:rsid w:val="008C5396"/>
    <w:rsid w:val="008D1CA8"/>
    <w:rsid w:val="008D1CCA"/>
    <w:rsid w:val="008D6447"/>
    <w:rsid w:val="008E07C8"/>
    <w:rsid w:val="008E64AC"/>
    <w:rsid w:val="009114E4"/>
    <w:rsid w:val="009130FC"/>
    <w:rsid w:val="00913DE0"/>
    <w:rsid w:val="0091470B"/>
    <w:rsid w:val="00917A55"/>
    <w:rsid w:val="00927868"/>
    <w:rsid w:val="00931D99"/>
    <w:rsid w:val="009345DE"/>
    <w:rsid w:val="00935A1C"/>
    <w:rsid w:val="00936E7F"/>
    <w:rsid w:val="009378AC"/>
    <w:rsid w:val="00941FAB"/>
    <w:rsid w:val="00944F8E"/>
    <w:rsid w:val="009472EC"/>
    <w:rsid w:val="00947FDC"/>
    <w:rsid w:val="009553B9"/>
    <w:rsid w:val="0096005F"/>
    <w:rsid w:val="0096464A"/>
    <w:rsid w:val="00972790"/>
    <w:rsid w:val="00972815"/>
    <w:rsid w:val="0097360A"/>
    <w:rsid w:val="00974A20"/>
    <w:rsid w:val="0097711A"/>
    <w:rsid w:val="00981762"/>
    <w:rsid w:val="00984053"/>
    <w:rsid w:val="009842DC"/>
    <w:rsid w:val="00985233"/>
    <w:rsid w:val="0098546F"/>
    <w:rsid w:val="00986571"/>
    <w:rsid w:val="00992085"/>
    <w:rsid w:val="009941FD"/>
    <w:rsid w:val="00995F47"/>
    <w:rsid w:val="009A2ED2"/>
    <w:rsid w:val="009A57B0"/>
    <w:rsid w:val="009A62FD"/>
    <w:rsid w:val="009A6DDC"/>
    <w:rsid w:val="009C193A"/>
    <w:rsid w:val="009C2F4E"/>
    <w:rsid w:val="009C45BF"/>
    <w:rsid w:val="009C47FE"/>
    <w:rsid w:val="009C59A6"/>
    <w:rsid w:val="009D596E"/>
    <w:rsid w:val="009D5E64"/>
    <w:rsid w:val="009D6AEF"/>
    <w:rsid w:val="009E2062"/>
    <w:rsid w:val="009E37B1"/>
    <w:rsid w:val="009E3EC7"/>
    <w:rsid w:val="009E48D3"/>
    <w:rsid w:val="009E5841"/>
    <w:rsid w:val="009E62DF"/>
    <w:rsid w:val="009E6ADC"/>
    <w:rsid w:val="009E6B43"/>
    <w:rsid w:val="009E6EF4"/>
    <w:rsid w:val="009F3140"/>
    <w:rsid w:val="009F580F"/>
    <w:rsid w:val="009F6889"/>
    <w:rsid w:val="009F7A7D"/>
    <w:rsid w:val="00A044D9"/>
    <w:rsid w:val="00A04E3F"/>
    <w:rsid w:val="00A05179"/>
    <w:rsid w:val="00A06FB2"/>
    <w:rsid w:val="00A14787"/>
    <w:rsid w:val="00A14EEF"/>
    <w:rsid w:val="00A15387"/>
    <w:rsid w:val="00A15D75"/>
    <w:rsid w:val="00A21452"/>
    <w:rsid w:val="00A21A51"/>
    <w:rsid w:val="00A227F0"/>
    <w:rsid w:val="00A2330E"/>
    <w:rsid w:val="00A26232"/>
    <w:rsid w:val="00A26972"/>
    <w:rsid w:val="00A30178"/>
    <w:rsid w:val="00A31390"/>
    <w:rsid w:val="00A33BA4"/>
    <w:rsid w:val="00A37D86"/>
    <w:rsid w:val="00A41E5C"/>
    <w:rsid w:val="00A421D5"/>
    <w:rsid w:val="00A45C47"/>
    <w:rsid w:val="00A46527"/>
    <w:rsid w:val="00A47C25"/>
    <w:rsid w:val="00A51549"/>
    <w:rsid w:val="00A53CF3"/>
    <w:rsid w:val="00A54C33"/>
    <w:rsid w:val="00A564B9"/>
    <w:rsid w:val="00A5763B"/>
    <w:rsid w:val="00A820BD"/>
    <w:rsid w:val="00A94255"/>
    <w:rsid w:val="00A944BC"/>
    <w:rsid w:val="00A96BCF"/>
    <w:rsid w:val="00AA23D9"/>
    <w:rsid w:val="00AA37F7"/>
    <w:rsid w:val="00AB0FC9"/>
    <w:rsid w:val="00AB1E8E"/>
    <w:rsid w:val="00AB1FF3"/>
    <w:rsid w:val="00AB2025"/>
    <w:rsid w:val="00AC03DE"/>
    <w:rsid w:val="00AD1297"/>
    <w:rsid w:val="00AD13AC"/>
    <w:rsid w:val="00AD5E38"/>
    <w:rsid w:val="00AE2DEF"/>
    <w:rsid w:val="00AE36A8"/>
    <w:rsid w:val="00AE6DBC"/>
    <w:rsid w:val="00AF0BCB"/>
    <w:rsid w:val="00AF18C2"/>
    <w:rsid w:val="00AF3EBB"/>
    <w:rsid w:val="00AF5520"/>
    <w:rsid w:val="00AF64C1"/>
    <w:rsid w:val="00AF658C"/>
    <w:rsid w:val="00B11C93"/>
    <w:rsid w:val="00B1324C"/>
    <w:rsid w:val="00B15536"/>
    <w:rsid w:val="00B16297"/>
    <w:rsid w:val="00B163C1"/>
    <w:rsid w:val="00B22A01"/>
    <w:rsid w:val="00B2340B"/>
    <w:rsid w:val="00B2526E"/>
    <w:rsid w:val="00B32556"/>
    <w:rsid w:val="00B34596"/>
    <w:rsid w:val="00B41443"/>
    <w:rsid w:val="00B47E58"/>
    <w:rsid w:val="00B52802"/>
    <w:rsid w:val="00B56CF6"/>
    <w:rsid w:val="00B6109D"/>
    <w:rsid w:val="00B620C6"/>
    <w:rsid w:val="00B6297B"/>
    <w:rsid w:val="00B650C2"/>
    <w:rsid w:val="00B652ED"/>
    <w:rsid w:val="00B65545"/>
    <w:rsid w:val="00B65EED"/>
    <w:rsid w:val="00B74E04"/>
    <w:rsid w:val="00B77DA8"/>
    <w:rsid w:val="00B81793"/>
    <w:rsid w:val="00B83FDF"/>
    <w:rsid w:val="00B844A9"/>
    <w:rsid w:val="00B8504A"/>
    <w:rsid w:val="00B85457"/>
    <w:rsid w:val="00B9050A"/>
    <w:rsid w:val="00B911FF"/>
    <w:rsid w:val="00B92660"/>
    <w:rsid w:val="00B96820"/>
    <w:rsid w:val="00B972B3"/>
    <w:rsid w:val="00BA16CB"/>
    <w:rsid w:val="00BA3602"/>
    <w:rsid w:val="00BA4004"/>
    <w:rsid w:val="00BA4DE1"/>
    <w:rsid w:val="00BA5978"/>
    <w:rsid w:val="00BA67CF"/>
    <w:rsid w:val="00BB628E"/>
    <w:rsid w:val="00BD10BC"/>
    <w:rsid w:val="00BD141E"/>
    <w:rsid w:val="00BD3D8A"/>
    <w:rsid w:val="00BD41F1"/>
    <w:rsid w:val="00BE04F8"/>
    <w:rsid w:val="00BE0FEC"/>
    <w:rsid w:val="00BE1A0F"/>
    <w:rsid w:val="00BE77B7"/>
    <w:rsid w:val="00BF4BB8"/>
    <w:rsid w:val="00C00D75"/>
    <w:rsid w:val="00C01F6B"/>
    <w:rsid w:val="00C05DFD"/>
    <w:rsid w:val="00C12F0F"/>
    <w:rsid w:val="00C14ADA"/>
    <w:rsid w:val="00C15A8D"/>
    <w:rsid w:val="00C1617D"/>
    <w:rsid w:val="00C20F15"/>
    <w:rsid w:val="00C22F6B"/>
    <w:rsid w:val="00C30B9D"/>
    <w:rsid w:val="00C366D5"/>
    <w:rsid w:val="00C40CCD"/>
    <w:rsid w:val="00C42A14"/>
    <w:rsid w:val="00C46B75"/>
    <w:rsid w:val="00C47748"/>
    <w:rsid w:val="00C52CE3"/>
    <w:rsid w:val="00C57D79"/>
    <w:rsid w:val="00C617BA"/>
    <w:rsid w:val="00C61902"/>
    <w:rsid w:val="00C700A6"/>
    <w:rsid w:val="00C70BFC"/>
    <w:rsid w:val="00C7615A"/>
    <w:rsid w:val="00C76643"/>
    <w:rsid w:val="00C7732B"/>
    <w:rsid w:val="00C77710"/>
    <w:rsid w:val="00C81041"/>
    <w:rsid w:val="00C81A07"/>
    <w:rsid w:val="00C8234A"/>
    <w:rsid w:val="00C8791E"/>
    <w:rsid w:val="00C90DD2"/>
    <w:rsid w:val="00CA2091"/>
    <w:rsid w:val="00CA27F2"/>
    <w:rsid w:val="00CA2D57"/>
    <w:rsid w:val="00CA2F0E"/>
    <w:rsid w:val="00CA4410"/>
    <w:rsid w:val="00CA464D"/>
    <w:rsid w:val="00CB0C6A"/>
    <w:rsid w:val="00CC0138"/>
    <w:rsid w:val="00CD0D86"/>
    <w:rsid w:val="00CD7186"/>
    <w:rsid w:val="00CE3A3E"/>
    <w:rsid w:val="00CE5184"/>
    <w:rsid w:val="00CE6E63"/>
    <w:rsid w:val="00CF3DF4"/>
    <w:rsid w:val="00D00675"/>
    <w:rsid w:val="00D00CC1"/>
    <w:rsid w:val="00D07133"/>
    <w:rsid w:val="00D12D99"/>
    <w:rsid w:val="00D17493"/>
    <w:rsid w:val="00D21E36"/>
    <w:rsid w:val="00D26B9A"/>
    <w:rsid w:val="00D27895"/>
    <w:rsid w:val="00D338AA"/>
    <w:rsid w:val="00D35FAB"/>
    <w:rsid w:val="00D365BC"/>
    <w:rsid w:val="00D36D6C"/>
    <w:rsid w:val="00D42503"/>
    <w:rsid w:val="00D42561"/>
    <w:rsid w:val="00D46488"/>
    <w:rsid w:val="00D506F9"/>
    <w:rsid w:val="00D52CA9"/>
    <w:rsid w:val="00D5306C"/>
    <w:rsid w:val="00D56DEC"/>
    <w:rsid w:val="00D609B0"/>
    <w:rsid w:val="00D610C3"/>
    <w:rsid w:val="00D654F1"/>
    <w:rsid w:val="00D675EA"/>
    <w:rsid w:val="00D70C30"/>
    <w:rsid w:val="00D710AB"/>
    <w:rsid w:val="00D71C03"/>
    <w:rsid w:val="00D74332"/>
    <w:rsid w:val="00D75322"/>
    <w:rsid w:val="00D76E20"/>
    <w:rsid w:val="00D8016E"/>
    <w:rsid w:val="00D90243"/>
    <w:rsid w:val="00D908EE"/>
    <w:rsid w:val="00D9636F"/>
    <w:rsid w:val="00DA051C"/>
    <w:rsid w:val="00DA7D82"/>
    <w:rsid w:val="00DB08C2"/>
    <w:rsid w:val="00DB2075"/>
    <w:rsid w:val="00DB4522"/>
    <w:rsid w:val="00DB70AE"/>
    <w:rsid w:val="00DD1A76"/>
    <w:rsid w:val="00DD35E8"/>
    <w:rsid w:val="00DD3D17"/>
    <w:rsid w:val="00DD5E7C"/>
    <w:rsid w:val="00DE13E1"/>
    <w:rsid w:val="00DE1AD8"/>
    <w:rsid w:val="00DE2E0E"/>
    <w:rsid w:val="00DE3264"/>
    <w:rsid w:val="00DE67D1"/>
    <w:rsid w:val="00DE6C28"/>
    <w:rsid w:val="00DE78D0"/>
    <w:rsid w:val="00DE7B83"/>
    <w:rsid w:val="00DE7BD4"/>
    <w:rsid w:val="00DF0D03"/>
    <w:rsid w:val="00DF102A"/>
    <w:rsid w:val="00DF1743"/>
    <w:rsid w:val="00DF5DA7"/>
    <w:rsid w:val="00DF738A"/>
    <w:rsid w:val="00E047B8"/>
    <w:rsid w:val="00E14662"/>
    <w:rsid w:val="00E2169F"/>
    <w:rsid w:val="00E25031"/>
    <w:rsid w:val="00E25116"/>
    <w:rsid w:val="00E30263"/>
    <w:rsid w:val="00E334DC"/>
    <w:rsid w:val="00E349E8"/>
    <w:rsid w:val="00E34EF7"/>
    <w:rsid w:val="00E35325"/>
    <w:rsid w:val="00E376A3"/>
    <w:rsid w:val="00E50D25"/>
    <w:rsid w:val="00E51E88"/>
    <w:rsid w:val="00E5227A"/>
    <w:rsid w:val="00E67D74"/>
    <w:rsid w:val="00E71407"/>
    <w:rsid w:val="00E71685"/>
    <w:rsid w:val="00E76CE6"/>
    <w:rsid w:val="00E76D80"/>
    <w:rsid w:val="00E81AE2"/>
    <w:rsid w:val="00E844EE"/>
    <w:rsid w:val="00E854BB"/>
    <w:rsid w:val="00E9051F"/>
    <w:rsid w:val="00E93BDD"/>
    <w:rsid w:val="00EA4A63"/>
    <w:rsid w:val="00EA4C80"/>
    <w:rsid w:val="00EA7AC0"/>
    <w:rsid w:val="00EB2482"/>
    <w:rsid w:val="00EB4B3A"/>
    <w:rsid w:val="00EB4F8A"/>
    <w:rsid w:val="00EC12CD"/>
    <w:rsid w:val="00EC38D2"/>
    <w:rsid w:val="00EC3CA2"/>
    <w:rsid w:val="00EC50E6"/>
    <w:rsid w:val="00ED2485"/>
    <w:rsid w:val="00ED26CF"/>
    <w:rsid w:val="00ED2EA8"/>
    <w:rsid w:val="00EF0697"/>
    <w:rsid w:val="00EF4A48"/>
    <w:rsid w:val="00EF7052"/>
    <w:rsid w:val="00F01BB1"/>
    <w:rsid w:val="00F06110"/>
    <w:rsid w:val="00F11C51"/>
    <w:rsid w:val="00F13F79"/>
    <w:rsid w:val="00F25E1F"/>
    <w:rsid w:val="00F262D5"/>
    <w:rsid w:val="00F27174"/>
    <w:rsid w:val="00F31BDD"/>
    <w:rsid w:val="00F3338B"/>
    <w:rsid w:val="00F3751F"/>
    <w:rsid w:val="00F37929"/>
    <w:rsid w:val="00F42379"/>
    <w:rsid w:val="00F44A2B"/>
    <w:rsid w:val="00F47A55"/>
    <w:rsid w:val="00F54D5A"/>
    <w:rsid w:val="00F557F4"/>
    <w:rsid w:val="00F61D42"/>
    <w:rsid w:val="00F62AD5"/>
    <w:rsid w:val="00F635B0"/>
    <w:rsid w:val="00F6767B"/>
    <w:rsid w:val="00F67E62"/>
    <w:rsid w:val="00F730CE"/>
    <w:rsid w:val="00F77184"/>
    <w:rsid w:val="00F8097A"/>
    <w:rsid w:val="00F82244"/>
    <w:rsid w:val="00F82247"/>
    <w:rsid w:val="00F82FC3"/>
    <w:rsid w:val="00F837DC"/>
    <w:rsid w:val="00F875A6"/>
    <w:rsid w:val="00F900F9"/>
    <w:rsid w:val="00F9347B"/>
    <w:rsid w:val="00F938B1"/>
    <w:rsid w:val="00F93F43"/>
    <w:rsid w:val="00F963CC"/>
    <w:rsid w:val="00FA1F17"/>
    <w:rsid w:val="00FA25BD"/>
    <w:rsid w:val="00FA2AE1"/>
    <w:rsid w:val="00FA4307"/>
    <w:rsid w:val="00FA58E0"/>
    <w:rsid w:val="00FA7CCB"/>
    <w:rsid w:val="00FC21F7"/>
    <w:rsid w:val="00FC7EBB"/>
    <w:rsid w:val="00FD5346"/>
    <w:rsid w:val="00FD772A"/>
    <w:rsid w:val="00FE11E0"/>
    <w:rsid w:val="00FE1743"/>
    <w:rsid w:val="00FE2349"/>
    <w:rsid w:val="00FE2B2B"/>
    <w:rsid w:val="00FE60AA"/>
    <w:rsid w:val="00FE6778"/>
    <w:rsid w:val="00FE6BD6"/>
    <w:rsid w:val="00FF6DCE"/>
    <w:rsid w:val="02FD0270"/>
    <w:rsid w:val="040775FD"/>
    <w:rsid w:val="07021E8D"/>
    <w:rsid w:val="08326375"/>
    <w:rsid w:val="09927696"/>
    <w:rsid w:val="0A3B3C06"/>
    <w:rsid w:val="0A5751B5"/>
    <w:rsid w:val="0B5637D1"/>
    <w:rsid w:val="0D2330F4"/>
    <w:rsid w:val="0DA87A38"/>
    <w:rsid w:val="0DC05962"/>
    <w:rsid w:val="0DEE04CF"/>
    <w:rsid w:val="0E640821"/>
    <w:rsid w:val="0F0B1BD4"/>
    <w:rsid w:val="0F0F5F99"/>
    <w:rsid w:val="0F74605A"/>
    <w:rsid w:val="10491B01"/>
    <w:rsid w:val="109F12AA"/>
    <w:rsid w:val="10A2578E"/>
    <w:rsid w:val="110F0720"/>
    <w:rsid w:val="11455DD1"/>
    <w:rsid w:val="11472A36"/>
    <w:rsid w:val="11F31B51"/>
    <w:rsid w:val="120C03B1"/>
    <w:rsid w:val="124C3AAF"/>
    <w:rsid w:val="1550407E"/>
    <w:rsid w:val="15CA4090"/>
    <w:rsid w:val="15D60C22"/>
    <w:rsid w:val="160E7BC9"/>
    <w:rsid w:val="165B0B3D"/>
    <w:rsid w:val="16AF0347"/>
    <w:rsid w:val="16BB4440"/>
    <w:rsid w:val="1776718F"/>
    <w:rsid w:val="17D8676B"/>
    <w:rsid w:val="185D64DA"/>
    <w:rsid w:val="18CD26CE"/>
    <w:rsid w:val="198C0131"/>
    <w:rsid w:val="19B03DBD"/>
    <w:rsid w:val="19C46C09"/>
    <w:rsid w:val="1AED4C7B"/>
    <w:rsid w:val="1AF67AFB"/>
    <w:rsid w:val="1BBC1ED5"/>
    <w:rsid w:val="1C8368E7"/>
    <w:rsid w:val="1D7322A4"/>
    <w:rsid w:val="1E934A8D"/>
    <w:rsid w:val="1F422EEA"/>
    <w:rsid w:val="1FA372AB"/>
    <w:rsid w:val="20DA76BD"/>
    <w:rsid w:val="22392531"/>
    <w:rsid w:val="22672E49"/>
    <w:rsid w:val="227C0AB3"/>
    <w:rsid w:val="22C16EF5"/>
    <w:rsid w:val="23627DE9"/>
    <w:rsid w:val="23A3731B"/>
    <w:rsid w:val="25533059"/>
    <w:rsid w:val="26430F92"/>
    <w:rsid w:val="28A255D0"/>
    <w:rsid w:val="292F1607"/>
    <w:rsid w:val="29C97326"/>
    <w:rsid w:val="2A4E4E38"/>
    <w:rsid w:val="2C2F5DD1"/>
    <w:rsid w:val="2CA02E02"/>
    <w:rsid w:val="2CC05BAE"/>
    <w:rsid w:val="2D503AF6"/>
    <w:rsid w:val="2E536570"/>
    <w:rsid w:val="31EE0841"/>
    <w:rsid w:val="31FC2F07"/>
    <w:rsid w:val="321E1594"/>
    <w:rsid w:val="32421DC2"/>
    <w:rsid w:val="330F4C1C"/>
    <w:rsid w:val="33D342BF"/>
    <w:rsid w:val="34125033"/>
    <w:rsid w:val="3443034D"/>
    <w:rsid w:val="34CC3A1C"/>
    <w:rsid w:val="361D77F7"/>
    <w:rsid w:val="3A5E4C24"/>
    <w:rsid w:val="3B026DD1"/>
    <w:rsid w:val="3B4D7780"/>
    <w:rsid w:val="3C403325"/>
    <w:rsid w:val="3E7627DE"/>
    <w:rsid w:val="3ECC609B"/>
    <w:rsid w:val="3F253DB4"/>
    <w:rsid w:val="40143E7E"/>
    <w:rsid w:val="40CE32E9"/>
    <w:rsid w:val="415F1539"/>
    <w:rsid w:val="4188623E"/>
    <w:rsid w:val="41FD1058"/>
    <w:rsid w:val="422F1459"/>
    <w:rsid w:val="43682A09"/>
    <w:rsid w:val="45343A4D"/>
    <w:rsid w:val="46B7155E"/>
    <w:rsid w:val="46E46B2F"/>
    <w:rsid w:val="47FE72F3"/>
    <w:rsid w:val="48A44149"/>
    <w:rsid w:val="48AF15FB"/>
    <w:rsid w:val="49127610"/>
    <w:rsid w:val="49705B27"/>
    <w:rsid w:val="4BD16C07"/>
    <w:rsid w:val="4BF27D40"/>
    <w:rsid w:val="4CDC10AC"/>
    <w:rsid w:val="4D223B92"/>
    <w:rsid w:val="4EC3534C"/>
    <w:rsid w:val="4F1F06C0"/>
    <w:rsid w:val="50AD2009"/>
    <w:rsid w:val="512F02C1"/>
    <w:rsid w:val="520A5560"/>
    <w:rsid w:val="525C1CBE"/>
    <w:rsid w:val="54ED326B"/>
    <w:rsid w:val="54F673A5"/>
    <w:rsid w:val="55F3226C"/>
    <w:rsid w:val="576B0C82"/>
    <w:rsid w:val="57784C38"/>
    <w:rsid w:val="57F86260"/>
    <w:rsid w:val="587C6C7D"/>
    <w:rsid w:val="59A32A50"/>
    <w:rsid w:val="5A3D0D02"/>
    <w:rsid w:val="5C4D25BC"/>
    <w:rsid w:val="5CF9370C"/>
    <w:rsid w:val="5D9A3FE3"/>
    <w:rsid w:val="5DF748C4"/>
    <w:rsid w:val="5F18051E"/>
    <w:rsid w:val="5FC609DA"/>
    <w:rsid w:val="611D3C13"/>
    <w:rsid w:val="62583C94"/>
    <w:rsid w:val="62B56F74"/>
    <w:rsid w:val="650A5824"/>
    <w:rsid w:val="66267683"/>
    <w:rsid w:val="66A21EE7"/>
    <w:rsid w:val="66BE46A4"/>
    <w:rsid w:val="66D3005A"/>
    <w:rsid w:val="670501DE"/>
    <w:rsid w:val="67522FB5"/>
    <w:rsid w:val="6804655B"/>
    <w:rsid w:val="6A0032A7"/>
    <w:rsid w:val="6A5E11F0"/>
    <w:rsid w:val="6A8D076D"/>
    <w:rsid w:val="6AF941FE"/>
    <w:rsid w:val="6BFB1981"/>
    <w:rsid w:val="6C1043E0"/>
    <w:rsid w:val="6C235627"/>
    <w:rsid w:val="6C8E0207"/>
    <w:rsid w:val="6CB031D0"/>
    <w:rsid w:val="6D34324C"/>
    <w:rsid w:val="6D7640A6"/>
    <w:rsid w:val="6D9B1AE6"/>
    <w:rsid w:val="6E230A66"/>
    <w:rsid w:val="6FBD24AE"/>
    <w:rsid w:val="704A50E6"/>
    <w:rsid w:val="71DF583C"/>
    <w:rsid w:val="725F6C06"/>
    <w:rsid w:val="72D63F21"/>
    <w:rsid w:val="72E5327C"/>
    <w:rsid w:val="7323656C"/>
    <w:rsid w:val="739E4DD5"/>
    <w:rsid w:val="7408419B"/>
    <w:rsid w:val="7705451F"/>
    <w:rsid w:val="7731624D"/>
    <w:rsid w:val="77867822"/>
    <w:rsid w:val="77A04BB2"/>
    <w:rsid w:val="77AD329D"/>
    <w:rsid w:val="77B5517C"/>
    <w:rsid w:val="77D3578A"/>
    <w:rsid w:val="79E1054D"/>
    <w:rsid w:val="7A1C0FAD"/>
    <w:rsid w:val="7A567F05"/>
    <w:rsid w:val="7A946A14"/>
    <w:rsid w:val="7AE63EBE"/>
    <w:rsid w:val="7B9D7FDE"/>
    <w:rsid w:val="7C36722D"/>
    <w:rsid w:val="7D5C1140"/>
    <w:rsid w:val="7D9C5C54"/>
    <w:rsid w:val="7DBF383D"/>
    <w:rsid w:val="7DCF78AA"/>
    <w:rsid w:val="7E210392"/>
    <w:rsid w:val="7F646788"/>
    <w:rsid w:val="7F91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semiHidden="0"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92"/>
    <w:qFormat/>
    <w:uiPriority w:val="0"/>
    <w:pPr>
      <w:keepNext/>
      <w:keepLines/>
      <w:spacing w:before="340" w:after="330" w:line="578" w:lineRule="auto"/>
      <w:outlineLvl w:val="0"/>
    </w:pPr>
  </w:style>
  <w:style w:type="paragraph" w:styleId="4">
    <w:name w:val="heading 2"/>
    <w:basedOn w:val="1"/>
    <w:next w:val="1"/>
    <w:link w:val="8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91"/>
    <w:autoRedefine/>
    <w:qFormat/>
    <w:uiPriority w:val="9"/>
    <w:pPr>
      <w:keepNext/>
      <w:keepLines/>
      <w:spacing w:before="280" w:after="290" w:line="376" w:lineRule="auto"/>
      <w:outlineLvl w:val="3"/>
    </w:pPr>
    <w:rPr>
      <w:rFonts w:ascii="Cambria" w:hAnsi="Cambria"/>
      <w:b/>
      <w:bCs/>
      <w:kern w:val="2"/>
      <w:sz w:val="28"/>
      <w:szCs w:val="28"/>
    </w:rPr>
  </w:style>
  <w:style w:type="paragraph" w:styleId="7">
    <w:name w:val="heading 5"/>
    <w:basedOn w:val="1"/>
    <w:next w:val="1"/>
    <w:link w:val="146"/>
    <w:autoRedefine/>
    <w:qFormat/>
    <w:uiPriority w:val="0"/>
    <w:pPr>
      <w:keepNext/>
      <w:keepLines/>
      <w:tabs>
        <w:tab w:val="left" w:pos="1260"/>
      </w:tabs>
      <w:spacing w:before="280" w:line="377" w:lineRule="auto"/>
      <w:ind w:left="1259" w:hanging="1259"/>
      <w:outlineLvl w:val="4"/>
    </w:pPr>
    <w:rPr>
      <w:rFonts w:ascii="Arial" w:hAnsi="Arial" w:eastAsia="黑体" w:cs="Calibri"/>
      <w:color w:val="000000"/>
      <w:spacing w:val="18"/>
      <w:sz w:val="28"/>
      <w:szCs w:val="28"/>
    </w:rPr>
  </w:style>
  <w:style w:type="paragraph" w:styleId="8">
    <w:name w:val="heading 6"/>
    <w:basedOn w:val="1"/>
    <w:next w:val="9"/>
    <w:link w:val="147"/>
    <w:autoRedefine/>
    <w:qFormat/>
    <w:uiPriority w:val="0"/>
    <w:pPr>
      <w:keepNext/>
      <w:keepLines/>
      <w:tabs>
        <w:tab w:val="left" w:pos="1428"/>
      </w:tabs>
      <w:spacing w:before="240" w:line="317" w:lineRule="auto"/>
      <w:ind w:left="550" w:hanging="550"/>
      <w:outlineLvl w:val="5"/>
    </w:pPr>
    <w:rPr>
      <w:rFonts w:ascii="Arial" w:hAnsi="Arial" w:eastAsia="黑体" w:cs="Calibri"/>
      <w:color w:val="000000"/>
      <w:spacing w:val="15"/>
      <w:sz w:val="24"/>
      <w:szCs w:val="21"/>
    </w:rPr>
  </w:style>
  <w:style w:type="paragraph" w:styleId="10">
    <w:name w:val="heading 7"/>
    <w:basedOn w:val="1"/>
    <w:next w:val="9"/>
    <w:link w:val="148"/>
    <w:autoRedefine/>
    <w:qFormat/>
    <w:uiPriority w:val="0"/>
    <w:pPr>
      <w:keepNext/>
      <w:keepLines/>
      <w:tabs>
        <w:tab w:val="left" w:pos="1638"/>
      </w:tabs>
      <w:spacing w:before="240" w:line="317" w:lineRule="auto"/>
      <w:ind w:left="1633" w:hanging="1633"/>
      <w:outlineLvl w:val="6"/>
    </w:pPr>
    <w:rPr>
      <w:rFonts w:ascii="Arial" w:hAnsi="Arial" w:eastAsia="黑体" w:cs="Calibri"/>
      <w:color w:val="000000"/>
      <w:sz w:val="24"/>
      <w:szCs w:val="21"/>
    </w:rPr>
  </w:style>
  <w:style w:type="paragraph" w:styleId="11">
    <w:name w:val="heading 8"/>
    <w:basedOn w:val="1"/>
    <w:next w:val="9"/>
    <w:link w:val="149"/>
    <w:autoRedefine/>
    <w:qFormat/>
    <w:uiPriority w:val="0"/>
    <w:pPr>
      <w:keepNext/>
      <w:keepLines/>
      <w:tabs>
        <w:tab w:val="left" w:pos="1800"/>
      </w:tabs>
      <w:spacing w:before="240" w:line="317" w:lineRule="auto"/>
      <w:ind w:left="1797" w:hanging="1797"/>
      <w:outlineLvl w:val="7"/>
    </w:pPr>
    <w:rPr>
      <w:rFonts w:ascii="Arial" w:hAnsi="Arial" w:eastAsia="黑体" w:cs="Calibri"/>
      <w:b/>
      <w:color w:val="000000"/>
      <w:sz w:val="24"/>
      <w:szCs w:val="21"/>
    </w:rPr>
  </w:style>
  <w:style w:type="paragraph" w:styleId="12">
    <w:name w:val="heading 9"/>
    <w:basedOn w:val="1"/>
    <w:next w:val="9"/>
    <w:link w:val="150"/>
    <w:autoRedefine/>
    <w:qFormat/>
    <w:uiPriority w:val="0"/>
    <w:pPr>
      <w:keepNext/>
      <w:keepLines/>
      <w:tabs>
        <w:tab w:val="left" w:pos="1980"/>
      </w:tabs>
      <w:spacing w:before="240" w:line="317" w:lineRule="auto"/>
      <w:ind w:left="1979" w:hanging="1979"/>
      <w:outlineLvl w:val="8"/>
    </w:pPr>
    <w:rPr>
      <w:rFonts w:ascii="Arial" w:hAnsi="Arial" w:eastAsia="黑体" w:cs="Calibri"/>
      <w:b/>
      <w:color w:val="000000"/>
      <w:sz w:val="21"/>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rPr>
      <w:rFonts w:ascii="仿宋_GB2312" w:hAnsi="仿宋_GB2312"/>
      <w:b/>
      <w:color w:val="000000"/>
      <w:sz w:val="22"/>
    </w:rPr>
  </w:style>
  <w:style w:type="paragraph" w:styleId="9">
    <w:name w:val="Normal Indent"/>
    <w:basedOn w:val="1"/>
    <w:link w:val="94"/>
    <w:autoRedefine/>
    <w:qFormat/>
    <w:uiPriority w:val="0"/>
    <w:pPr>
      <w:ind w:firstLine="420" w:firstLineChars="200"/>
    </w:pPr>
  </w:style>
  <w:style w:type="paragraph" w:styleId="13">
    <w:name w:val="toc 7"/>
    <w:basedOn w:val="1"/>
    <w:next w:val="1"/>
    <w:autoRedefine/>
    <w:qFormat/>
    <w:uiPriority w:val="0"/>
    <w:pPr>
      <w:ind w:left="1050"/>
      <w:jc w:val="left"/>
    </w:pPr>
    <w:rPr>
      <w:rFonts w:ascii="Calibri" w:hAnsi="Calibri" w:cs="Calibri"/>
      <w:color w:val="000000"/>
      <w:kern w:val="1"/>
    </w:rPr>
  </w:style>
  <w:style w:type="paragraph" w:styleId="14">
    <w:name w:val="table of authorities"/>
    <w:basedOn w:val="1"/>
    <w:next w:val="1"/>
    <w:qFormat/>
    <w:uiPriority w:val="0"/>
    <w:pPr>
      <w:ind w:left="420" w:leftChars="200"/>
    </w:pPr>
    <w:rPr>
      <w:rFonts w:ascii="Calibri" w:hAnsi="Calibri"/>
      <w:b/>
      <w:color w:val="000000"/>
      <w:sz w:val="24"/>
      <w:szCs w:val="22"/>
    </w:rPr>
  </w:style>
  <w:style w:type="paragraph" w:styleId="15">
    <w:name w:val="caption"/>
    <w:basedOn w:val="1"/>
    <w:next w:val="1"/>
    <w:autoRedefine/>
    <w:qFormat/>
    <w:uiPriority w:val="0"/>
    <w:rPr>
      <w:rFonts w:ascii="Arial" w:hAnsi="Arial" w:eastAsia="黑体" w:cs="Arial"/>
      <w:color w:val="000000"/>
      <w:kern w:val="1"/>
    </w:rPr>
  </w:style>
  <w:style w:type="paragraph" w:styleId="16">
    <w:name w:val="List Bullet"/>
    <w:basedOn w:val="1"/>
    <w:autoRedefine/>
    <w:qFormat/>
    <w:uiPriority w:val="0"/>
    <w:pPr>
      <w:spacing w:line="360" w:lineRule="auto"/>
    </w:pPr>
    <w:rPr>
      <w:rFonts w:ascii="宋体" w:hAnsi="宋体"/>
      <w:color w:val="000000"/>
      <w:kern w:val="1"/>
    </w:rPr>
  </w:style>
  <w:style w:type="paragraph" w:styleId="17">
    <w:name w:val="Document Map"/>
    <w:basedOn w:val="1"/>
    <w:link w:val="151"/>
    <w:autoRedefine/>
    <w:qFormat/>
    <w:uiPriority w:val="99"/>
    <w:pPr>
      <w:shd w:val="clear" w:color="000000" w:fill="00007F"/>
    </w:pPr>
    <w:rPr>
      <w:color w:val="000000"/>
      <w:kern w:val="1"/>
      <w:sz w:val="21"/>
      <w:szCs w:val="24"/>
    </w:rPr>
  </w:style>
  <w:style w:type="paragraph" w:styleId="18">
    <w:name w:val="toa heading"/>
    <w:basedOn w:val="1"/>
    <w:next w:val="1"/>
    <w:autoRedefine/>
    <w:qFormat/>
    <w:uiPriority w:val="0"/>
    <w:pPr>
      <w:spacing w:before="120"/>
    </w:pPr>
    <w:rPr>
      <w:rFonts w:ascii="Arial" w:hAnsi="Arial" w:eastAsia="仿宋" w:cs="Arial"/>
      <w:b/>
      <w:color w:val="000000"/>
      <w:sz w:val="24"/>
      <w:szCs w:val="21"/>
    </w:rPr>
  </w:style>
  <w:style w:type="paragraph" w:styleId="19">
    <w:name w:val="annotation text"/>
    <w:basedOn w:val="1"/>
    <w:link w:val="72"/>
    <w:autoRedefine/>
    <w:qFormat/>
    <w:uiPriority w:val="0"/>
    <w:pPr>
      <w:jc w:val="left"/>
    </w:pPr>
    <w:rPr>
      <w:rFonts w:eastAsia="仿宋_GB2312"/>
      <w:kern w:val="2"/>
      <w:sz w:val="32"/>
      <w:szCs w:val="24"/>
    </w:rPr>
  </w:style>
  <w:style w:type="paragraph" w:styleId="20">
    <w:name w:val="Body Text 3"/>
    <w:basedOn w:val="1"/>
    <w:link w:val="152"/>
    <w:autoRedefine/>
    <w:qFormat/>
    <w:uiPriority w:val="0"/>
    <w:pPr>
      <w:spacing w:after="120"/>
    </w:pPr>
    <w:rPr>
      <w:color w:val="000000"/>
      <w:kern w:val="1"/>
      <w:sz w:val="16"/>
      <w:szCs w:val="16"/>
    </w:rPr>
  </w:style>
  <w:style w:type="paragraph" w:styleId="21">
    <w:name w:val="Body Text"/>
    <w:basedOn w:val="1"/>
    <w:next w:val="22"/>
    <w:link w:val="74"/>
    <w:autoRedefine/>
    <w:unhideWhenUsed/>
    <w:qFormat/>
    <w:uiPriority w:val="0"/>
    <w:pPr>
      <w:spacing w:after="120"/>
    </w:pPr>
  </w:style>
  <w:style w:type="paragraph" w:styleId="22">
    <w:name w:val="Body Text First Indent"/>
    <w:basedOn w:val="21"/>
    <w:next w:val="23"/>
    <w:link w:val="96"/>
    <w:qFormat/>
    <w:uiPriority w:val="0"/>
    <w:pPr>
      <w:spacing w:after="120"/>
      <w:ind w:firstLine="420" w:firstLineChars="100"/>
    </w:pPr>
    <w:rPr>
      <w:kern w:val="2"/>
      <w:sz w:val="21"/>
      <w:szCs w:val="22"/>
    </w:rPr>
  </w:style>
  <w:style w:type="paragraph" w:styleId="23">
    <w:name w:val="toc 6"/>
    <w:basedOn w:val="1"/>
    <w:next w:val="1"/>
    <w:autoRedefine/>
    <w:qFormat/>
    <w:uiPriority w:val="0"/>
    <w:pPr>
      <w:ind w:left="840"/>
      <w:jc w:val="left"/>
    </w:pPr>
    <w:rPr>
      <w:rFonts w:ascii="Calibri" w:hAnsi="Calibri" w:cs="Calibri"/>
      <w:color w:val="000000"/>
      <w:kern w:val="1"/>
    </w:rPr>
  </w:style>
  <w:style w:type="paragraph" w:styleId="24">
    <w:name w:val="Body Text Indent"/>
    <w:basedOn w:val="1"/>
    <w:next w:val="25"/>
    <w:link w:val="88"/>
    <w:autoRedefine/>
    <w:unhideWhenUsed/>
    <w:qFormat/>
    <w:uiPriority w:val="0"/>
    <w:pPr>
      <w:spacing w:after="120"/>
      <w:ind w:left="420" w:leftChars="200"/>
    </w:pPr>
  </w:style>
  <w:style w:type="paragraph" w:styleId="25">
    <w:name w:val="Body Text First Indent 2"/>
    <w:basedOn w:val="24"/>
    <w:next w:val="1"/>
    <w:link w:val="159"/>
    <w:unhideWhenUsed/>
    <w:qFormat/>
    <w:uiPriority w:val="0"/>
    <w:pPr>
      <w:ind w:firstLine="420" w:firstLineChars="200"/>
    </w:pPr>
    <w:rPr>
      <w:rFonts w:ascii="仿宋_GB2312" w:hAnsi="仿宋_GB2312" w:eastAsia="仿宋"/>
      <w:b/>
      <w:color w:val="000000"/>
      <w:kern w:val="1"/>
      <w:sz w:val="21"/>
      <w:szCs w:val="21"/>
    </w:rPr>
  </w:style>
  <w:style w:type="paragraph" w:styleId="26">
    <w:name w:val="List Number 3"/>
    <w:basedOn w:val="1"/>
    <w:autoRedefine/>
    <w:qFormat/>
    <w:uiPriority w:val="0"/>
    <w:pPr>
      <w:widowControl/>
      <w:tabs>
        <w:tab w:val="left" w:pos="2260"/>
      </w:tabs>
      <w:ind w:left="2260" w:hanging="340"/>
      <w:jc w:val="left"/>
    </w:pPr>
    <w:rPr>
      <w:color w:val="000000"/>
      <w:sz w:val="24"/>
    </w:rPr>
  </w:style>
  <w:style w:type="paragraph" w:styleId="27">
    <w:name w:val="List 2"/>
    <w:basedOn w:val="1"/>
    <w:autoRedefine/>
    <w:qFormat/>
    <w:uiPriority w:val="0"/>
    <w:pPr>
      <w:ind w:left="840" w:hanging="420"/>
    </w:pPr>
    <w:rPr>
      <w:color w:val="000000"/>
      <w:kern w:val="1"/>
      <w:sz w:val="21"/>
    </w:rPr>
  </w:style>
  <w:style w:type="paragraph" w:styleId="28">
    <w:name w:val="toc 5"/>
    <w:basedOn w:val="1"/>
    <w:next w:val="1"/>
    <w:autoRedefine/>
    <w:qFormat/>
    <w:uiPriority w:val="0"/>
    <w:pPr>
      <w:ind w:left="630"/>
      <w:jc w:val="left"/>
    </w:pPr>
    <w:rPr>
      <w:rFonts w:ascii="Calibri" w:hAnsi="Calibri" w:cs="Calibri"/>
      <w:color w:val="000000"/>
      <w:kern w:val="1"/>
    </w:rPr>
  </w:style>
  <w:style w:type="paragraph" w:styleId="29">
    <w:name w:val="toc 3"/>
    <w:basedOn w:val="1"/>
    <w:next w:val="1"/>
    <w:autoRedefine/>
    <w:qFormat/>
    <w:uiPriority w:val="0"/>
    <w:pPr>
      <w:tabs>
        <w:tab w:val="right" w:leader="dot" w:pos="8987"/>
      </w:tabs>
      <w:spacing w:line="400" w:lineRule="atLeast"/>
    </w:pPr>
    <w:rPr>
      <w:rFonts w:eastAsia="仿宋"/>
      <w:b/>
      <w:color w:val="000000"/>
      <w:sz w:val="28"/>
      <w:szCs w:val="28"/>
    </w:rPr>
  </w:style>
  <w:style w:type="paragraph" w:styleId="30">
    <w:name w:val="Plain Text"/>
    <w:basedOn w:val="1"/>
    <w:next w:val="31"/>
    <w:link w:val="68"/>
    <w:autoRedefine/>
    <w:qFormat/>
    <w:uiPriority w:val="0"/>
    <w:rPr>
      <w:rFonts w:hAnsi="Courier New"/>
      <w:kern w:val="2"/>
      <w:sz w:val="21"/>
    </w:rPr>
  </w:style>
  <w:style w:type="paragraph" w:styleId="31">
    <w:name w:val="toc 2"/>
    <w:basedOn w:val="1"/>
    <w:next w:val="1"/>
    <w:qFormat/>
    <w:uiPriority w:val="39"/>
    <w:pPr>
      <w:tabs>
        <w:tab w:val="left" w:pos="630"/>
        <w:tab w:val="right" w:leader="dot" w:pos="8302"/>
      </w:tabs>
      <w:spacing w:line="520" w:lineRule="exact"/>
      <w:jc w:val="left"/>
    </w:pPr>
    <w:rPr>
      <w:rFonts w:ascii="Calibri" w:hAnsi="Calibri" w:cs="Calibri"/>
      <w:b/>
      <w:color w:val="000000"/>
      <w:kern w:val="1"/>
    </w:rPr>
  </w:style>
  <w:style w:type="paragraph" w:styleId="32">
    <w:name w:val="toc 8"/>
    <w:basedOn w:val="1"/>
    <w:next w:val="1"/>
    <w:autoRedefine/>
    <w:qFormat/>
    <w:uiPriority w:val="0"/>
    <w:pPr>
      <w:ind w:left="1260"/>
      <w:jc w:val="left"/>
    </w:pPr>
    <w:rPr>
      <w:rFonts w:ascii="Calibri" w:hAnsi="Calibri" w:cs="Calibri"/>
      <w:color w:val="000000"/>
      <w:kern w:val="1"/>
    </w:rPr>
  </w:style>
  <w:style w:type="paragraph" w:styleId="33">
    <w:name w:val="Date"/>
    <w:basedOn w:val="1"/>
    <w:next w:val="1"/>
    <w:link w:val="153"/>
    <w:autoRedefine/>
    <w:qFormat/>
    <w:uiPriority w:val="0"/>
    <w:pPr>
      <w:ind w:left="100"/>
    </w:pPr>
    <w:rPr>
      <w:rFonts w:ascii="仿宋_GB2312" w:hAnsi="仿宋_GB2312" w:eastAsia="仿宋"/>
      <w:b/>
      <w:color w:val="000000"/>
      <w:sz w:val="24"/>
      <w:szCs w:val="21"/>
    </w:rPr>
  </w:style>
  <w:style w:type="paragraph" w:styleId="34">
    <w:name w:val="Body Text Indent 2"/>
    <w:basedOn w:val="1"/>
    <w:link w:val="154"/>
    <w:autoRedefine/>
    <w:qFormat/>
    <w:uiPriority w:val="0"/>
    <w:pPr>
      <w:widowControl/>
      <w:spacing w:line="480" w:lineRule="atLeast"/>
      <w:ind w:firstLine="480"/>
    </w:pPr>
    <w:rPr>
      <w:rFonts w:ascii="宋体" w:hAnsi="宋体" w:eastAsia="仿宋"/>
      <w:b/>
      <w:color w:val="000000"/>
      <w:sz w:val="24"/>
    </w:rPr>
  </w:style>
  <w:style w:type="paragraph" w:styleId="35">
    <w:name w:val="Balloon Text"/>
    <w:basedOn w:val="1"/>
    <w:link w:val="85"/>
    <w:autoRedefine/>
    <w:qFormat/>
    <w:uiPriority w:val="99"/>
    <w:rPr>
      <w:rFonts w:eastAsia="仿宋_GB2312"/>
      <w:kern w:val="2"/>
      <w:sz w:val="18"/>
      <w:szCs w:val="18"/>
    </w:rPr>
  </w:style>
  <w:style w:type="paragraph" w:styleId="36">
    <w:name w:val="footer"/>
    <w:basedOn w:val="1"/>
    <w:link w:val="79"/>
    <w:autoRedefine/>
    <w:unhideWhenUsed/>
    <w:qFormat/>
    <w:uiPriority w:val="99"/>
    <w:pPr>
      <w:tabs>
        <w:tab w:val="center" w:pos="4153"/>
        <w:tab w:val="right" w:pos="8306"/>
      </w:tabs>
      <w:snapToGrid w:val="0"/>
      <w:jc w:val="left"/>
    </w:pPr>
    <w:rPr>
      <w:sz w:val="18"/>
      <w:szCs w:val="18"/>
    </w:rPr>
  </w:style>
  <w:style w:type="paragraph" w:styleId="37">
    <w:name w:val="header"/>
    <w:basedOn w:val="1"/>
    <w:link w:val="9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0"/>
    <w:rPr>
      <w:rFonts w:ascii="宋体" w:hAnsi="宋体"/>
      <w:b/>
      <w:kern w:val="2"/>
      <w:sz w:val="24"/>
      <w:szCs w:val="24"/>
    </w:rPr>
  </w:style>
  <w:style w:type="paragraph" w:styleId="39">
    <w:name w:val="toc 4"/>
    <w:basedOn w:val="1"/>
    <w:next w:val="1"/>
    <w:autoRedefine/>
    <w:qFormat/>
    <w:uiPriority w:val="0"/>
    <w:pPr>
      <w:ind w:left="420"/>
      <w:jc w:val="left"/>
    </w:pPr>
    <w:rPr>
      <w:rFonts w:ascii="Calibri" w:hAnsi="Calibri" w:cs="Calibri"/>
      <w:color w:val="000000"/>
      <w:kern w:val="1"/>
    </w:rPr>
  </w:style>
  <w:style w:type="paragraph" w:styleId="40">
    <w:name w:val="Subtitle"/>
    <w:basedOn w:val="1"/>
    <w:next w:val="1"/>
    <w:link w:val="78"/>
    <w:autoRedefine/>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41">
    <w:name w:val="List"/>
    <w:basedOn w:val="1"/>
    <w:autoRedefine/>
    <w:qFormat/>
    <w:uiPriority w:val="0"/>
    <w:pPr>
      <w:ind w:left="420" w:hanging="420"/>
    </w:pPr>
    <w:rPr>
      <w:color w:val="000000"/>
      <w:kern w:val="1"/>
      <w:sz w:val="21"/>
    </w:rPr>
  </w:style>
  <w:style w:type="paragraph" w:styleId="42">
    <w:name w:val="footnote text"/>
    <w:basedOn w:val="1"/>
    <w:link w:val="426"/>
    <w:unhideWhenUsed/>
    <w:qFormat/>
    <w:uiPriority w:val="0"/>
    <w:pPr>
      <w:snapToGrid w:val="0"/>
      <w:jc w:val="left"/>
    </w:pPr>
    <w:rPr>
      <w:rFonts w:ascii="仿宋_GB2312" w:hAnsi="仿宋_GB2312"/>
      <w:b/>
      <w:color w:val="000000"/>
      <w:sz w:val="18"/>
      <w:szCs w:val="18"/>
    </w:rPr>
  </w:style>
  <w:style w:type="paragraph" w:styleId="43">
    <w:name w:val="Body Text Indent 3"/>
    <w:basedOn w:val="1"/>
    <w:link w:val="84"/>
    <w:unhideWhenUsed/>
    <w:qFormat/>
    <w:uiPriority w:val="0"/>
    <w:pPr>
      <w:spacing w:after="120"/>
      <w:ind w:left="420" w:leftChars="200"/>
    </w:pPr>
    <w:rPr>
      <w:sz w:val="16"/>
      <w:szCs w:val="16"/>
    </w:rPr>
  </w:style>
  <w:style w:type="paragraph" w:styleId="44">
    <w:name w:val="toc 9"/>
    <w:basedOn w:val="1"/>
    <w:next w:val="1"/>
    <w:qFormat/>
    <w:uiPriority w:val="0"/>
    <w:pPr>
      <w:ind w:left="1470"/>
      <w:jc w:val="left"/>
    </w:pPr>
    <w:rPr>
      <w:rFonts w:ascii="Calibri" w:hAnsi="Calibri" w:cs="Calibri"/>
      <w:color w:val="000000"/>
      <w:kern w:val="1"/>
    </w:rPr>
  </w:style>
  <w:style w:type="paragraph" w:styleId="45">
    <w:name w:val="Body Text 2"/>
    <w:basedOn w:val="1"/>
    <w:link w:val="155"/>
    <w:qFormat/>
    <w:uiPriority w:val="0"/>
    <w:pPr>
      <w:spacing w:after="120" w:line="480" w:lineRule="auto"/>
    </w:pPr>
    <w:rPr>
      <w:color w:val="000000"/>
      <w:kern w:val="1"/>
      <w:sz w:val="21"/>
      <w:szCs w:val="24"/>
    </w:rPr>
  </w:style>
  <w:style w:type="paragraph" w:styleId="46">
    <w:name w:val="Message Header"/>
    <w:basedOn w:val="1"/>
    <w:link w:val="42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b/>
      <w:color w:val="000000"/>
      <w:sz w:val="24"/>
    </w:rPr>
  </w:style>
  <w:style w:type="paragraph" w:styleId="47">
    <w:name w:val="HTML Preformatted"/>
    <w:basedOn w:val="1"/>
    <w:link w:val="156"/>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color w:val="000000"/>
      <w:sz w:val="24"/>
      <w:szCs w:val="24"/>
    </w:rPr>
  </w:style>
  <w:style w:type="paragraph" w:styleId="48">
    <w:name w:val="Normal (Web)"/>
    <w:basedOn w:val="1"/>
    <w:link w:val="425"/>
    <w:unhideWhenUsed/>
    <w:qFormat/>
    <w:uiPriority w:val="99"/>
    <w:pPr>
      <w:widowControl/>
      <w:spacing w:before="100" w:beforeAutospacing="1" w:after="100" w:afterAutospacing="1"/>
      <w:jc w:val="left"/>
    </w:pPr>
    <w:rPr>
      <w:rFonts w:ascii="宋体" w:hAnsi="宋体" w:cs="宋体"/>
      <w:sz w:val="24"/>
      <w:szCs w:val="24"/>
    </w:rPr>
  </w:style>
  <w:style w:type="paragraph" w:styleId="49">
    <w:name w:val="Title"/>
    <w:basedOn w:val="1"/>
    <w:link w:val="158"/>
    <w:qFormat/>
    <w:uiPriority w:val="0"/>
    <w:pPr>
      <w:spacing w:before="240" w:after="60"/>
      <w:jc w:val="center"/>
      <w:outlineLvl w:val="0"/>
    </w:pPr>
    <w:rPr>
      <w:rFonts w:ascii="Arial" w:hAnsi="Arial" w:eastAsia="等线"/>
      <w:b/>
      <w:bCs/>
      <w:color w:val="000000"/>
      <w:sz w:val="32"/>
      <w:szCs w:val="32"/>
    </w:rPr>
  </w:style>
  <w:style w:type="paragraph" w:styleId="50">
    <w:name w:val="annotation subject"/>
    <w:basedOn w:val="19"/>
    <w:next w:val="19"/>
    <w:link w:val="99"/>
    <w:qFormat/>
    <w:uiPriority w:val="0"/>
    <w:rPr>
      <w:b/>
      <w:bCs/>
    </w:rPr>
  </w:style>
  <w:style w:type="table" w:styleId="5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54">
    <w:name w:val="Strong"/>
    <w:basedOn w:val="53"/>
    <w:qFormat/>
    <w:uiPriority w:val="22"/>
    <w:rPr>
      <w:b/>
      <w:sz w:val="20"/>
    </w:rPr>
  </w:style>
  <w:style w:type="character" w:styleId="55">
    <w:name w:val="page number"/>
    <w:qFormat/>
    <w:uiPriority w:val="0"/>
    <w:rPr>
      <w:sz w:val="20"/>
    </w:rPr>
  </w:style>
  <w:style w:type="character" w:styleId="56">
    <w:name w:val="FollowedHyperlink"/>
    <w:qFormat/>
    <w:uiPriority w:val="0"/>
    <w:rPr>
      <w:color w:val="800080"/>
      <w:sz w:val="20"/>
      <w:u w:val="single"/>
    </w:rPr>
  </w:style>
  <w:style w:type="character" w:styleId="57">
    <w:name w:val="Emphasis"/>
    <w:qFormat/>
    <w:uiPriority w:val="0"/>
    <w:rPr>
      <w:color w:val="CC0033"/>
      <w:sz w:val="20"/>
    </w:rPr>
  </w:style>
  <w:style w:type="character" w:styleId="58">
    <w:name w:val="HTML Definition"/>
    <w:basedOn w:val="53"/>
    <w:semiHidden/>
    <w:unhideWhenUsed/>
    <w:qFormat/>
    <w:uiPriority w:val="99"/>
  </w:style>
  <w:style w:type="character" w:styleId="59">
    <w:name w:val="HTML Typewriter"/>
    <w:basedOn w:val="53"/>
    <w:semiHidden/>
    <w:unhideWhenUsed/>
    <w:qFormat/>
    <w:uiPriority w:val="99"/>
    <w:rPr>
      <w:rFonts w:hint="default" w:ascii="monospace" w:hAnsi="monospace" w:eastAsia="monospace" w:cs="monospace"/>
      <w:sz w:val="20"/>
    </w:rPr>
  </w:style>
  <w:style w:type="character" w:styleId="60">
    <w:name w:val="HTML Acronym"/>
    <w:basedOn w:val="53"/>
    <w:semiHidden/>
    <w:unhideWhenUsed/>
    <w:qFormat/>
    <w:uiPriority w:val="99"/>
  </w:style>
  <w:style w:type="character" w:styleId="61">
    <w:name w:val="HTML Variable"/>
    <w:basedOn w:val="53"/>
    <w:semiHidden/>
    <w:unhideWhenUsed/>
    <w:qFormat/>
    <w:uiPriority w:val="99"/>
  </w:style>
  <w:style w:type="character" w:styleId="62">
    <w:name w:val="Hyperlink"/>
    <w:qFormat/>
    <w:uiPriority w:val="0"/>
    <w:rPr>
      <w:color w:val="0000FF"/>
      <w:sz w:val="20"/>
      <w:u w:val="single"/>
    </w:rPr>
  </w:style>
  <w:style w:type="character" w:styleId="63">
    <w:name w:val="HTML Code"/>
    <w:basedOn w:val="53"/>
    <w:semiHidden/>
    <w:unhideWhenUsed/>
    <w:qFormat/>
    <w:uiPriority w:val="99"/>
    <w:rPr>
      <w:rFonts w:hint="default" w:ascii="monospace" w:hAnsi="monospace" w:eastAsia="monospace" w:cs="monospace"/>
      <w:sz w:val="20"/>
    </w:rPr>
  </w:style>
  <w:style w:type="character" w:styleId="64">
    <w:name w:val="annotation reference"/>
    <w:qFormat/>
    <w:uiPriority w:val="0"/>
    <w:rPr>
      <w:sz w:val="20"/>
    </w:rPr>
  </w:style>
  <w:style w:type="character" w:styleId="65">
    <w:name w:val="HTML Cite"/>
    <w:basedOn w:val="53"/>
    <w:semiHidden/>
    <w:unhideWhenUsed/>
    <w:qFormat/>
    <w:uiPriority w:val="99"/>
  </w:style>
  <w:style w:type="character" w:styleId="66">
    <w:name w:val="HTML Keyboard"/>
    <w:basedOn w:val="53"/>
    <w:semiHidden/>
    <w:unhideWhenUsed/>
    <w:qFormat/>
    <w:uiPriority w:val="99"/>
    <w:rPr>
      <w:rFonts w:ascii="monospace" w:hAnsi="monospace" w:eastAsia="monospace" w:cs="monospace"/>
      <w:sz w:val="20"/>
    </w:rPr>
  </w:style>
  <w:style w:type="character" w:styleId="67">
    <w:name w:val="HTML Sample"/>
    <w:basedOn w:val="53"/>
    <w:unhideWhenUsed/>
    <w:qFormat/>
    <w:uiPriority w:val="99"/>
    <w:rPr>
      <w:rFonts w:ascii="宋体" w:hAnsi="宋体" w:eastAsia="宋体" w:cs="宋体"/>
    </w:rPr>
  </w:style>
  <w:style w:type="character" w:customStyle="1" w:styleId="68">
    <w:name w:val="纯文本 Char2"/>
    <w:link w:val="30"/>
    <w:qFormat/>
    <w:uiPriority w:val="0"/>
    <w:rPr>
      <w:rFonts w:hAnsi="Courier New" w:cs="Times New Roman"/>
      <w:kern w:val="2"/>
      <w:sz w:val="21"/>
    </w:rPr>
  </w:style>
  <w:style w:type="character" w:customStyle="1" w:styleId="69">
    <w:name w:val="列出段落 字符"/>
    <w:link w:val="70"/>
    <w:qFormat/>
    <w:uiPriority w:val="34"/>
    <w:rPr>
      <w:rFonts w:ascii="宋体" w:hAnsi="宋体" w:cs="宋体"/>
      <w:sz w:val="24"/>
      <w:szCs w:val="24"/>
    </w:rPr>
  </w:style>
  <w:style w:type="paragraph" w:customStyle="1" w:styleId="70">
    <w:name w:val="List11111111111111"/>
    <w:basedOn w:val="1"/>
    <w:next w:val="71"/>
    <w:link w:val="69"/>
    <w:qFormat/>
    <w:uiPriority w:val="34"/>
    <w:pPr>
      <w:widowControl/>
      <w:spacing w:before="100" w:beforeAutospacing="1" w:after="100" w:afterAutospacing="1"/>
      <w:jc w:val="left"/>
    </w:pPr>
    <w:rPr>
      <w:rFonts w:ascii="宋体" w:hAnsi="宋体"/>
      <w:sz w:val="24"/>
      <w:szCs w:val="24"/>
    </w:rPr>
  </w:style>
  <w:style w:type="paragraph" w:styleId="71">
    <w:name w:val="List Paragraph"/>
    <w:basedOn w:val="1"/>
    <w:link w:val="106"/>
    <w:qFormat/>
    <w:uiPriority w:val="0"/>
    <w:pPr>
      <w:ind w:firstLine="420" w:firstLineChars="200"/>
    </w:pPr>
  </w:style>
  <w:style w:type="character" w:customStyle="1" w:styleId="72">
    <w:name w:val="批注文字 Char"/>
    <w:link w:val="19"/>
    <w:qFormat/>
    <w:uiPriority w:val="0"/>
    <w:rPr>
      <w:rFonts w:ascii="Times New Roman" w:hAnsi="Times New Roman" w:eastAsia="仿宋_GB2312"/>
      <w:kern w:val="2"/>
      <w:sz w:val="32"/>
      <w:szCs w:val="24"/>
    </w:rPr>
  </w:style>
  <w:style w:type="character" w:customStyle="1" w:styleId="73">
    <w:name w:val="font41"/>
    <w:qFormat/>
    <w:uiPriority w:val="0"/>
    <w:rPr>
      <w:rFonts w:hint="eastAsia" w:ascii="宋体" w:hAnsi="宋体" w:eastAsia="宋体" w:cs="宋体"/>
      <w:color w:val="000000"/>
      <w:sz w:val="20"/>
      <w:szCs w:val="20"/>
      <w:u w:val="none"/>
    </w:rPr>
  </w:style>
  <w:style w:type="character" w:customStyle="1" w:styleId="74">
    <w:name w:val="正文文本 Char"/>
    <w:basedOn w:val="53"/>
    <w:link w:val="21"/>
    <w:semiHidden/>
    <w:qFormat/>
    <w:uiPriority w:val="99"/>
  </w:style>
  <w:style w:type="character" w:customStyle="1" w:styleId="75">
    <w:name w:val="font11"/>
    <w:qFormat/>
    <w:uiPriority w:val="0"/>
    <w:rPr>
      <w:color w:val="000000"/>
      <w:sz w:val="20"/>
      <w:u w:val="none"/>
    </w:rPr>
  </w:style>
  <w:style w:type="character" w:customStyle="1" w:styleId="76">
    <w:name w:val="标题 3 Char"/>
    <w:link w:val="5"/>
    <w:semiHidden/>
    <w:qFormat/>
    <w:uiPriority w:val="9"/>
    <w:rPr>
      <w:b/>
      <w:bCs/>
      <w:sz w:val="32"/>
      <w:szCs w:val="32"/>
    </w:rPr>
  </w:style>
  <w:style w:type="character" w:customStyle="1" w:styleId="77">
    <w:name w:val="标题 2 字符1"/>
    <w:qFormat/>
    <w:uiPriority w:val="0"/>
    <w:rPr>
      <w:rFonts w:ascii="Arial" w:hAnsi="Arial" w:eastAsia="黑体" w:cs="Times New Roman"/>
      <w:b/>
      <w:bCs/>
      <w:sz w:val="32"/>
      <w:szCs w:val="32"/>
      <w:lang w:val="zh-CN" w:eastAsia="zh-CN"/>
    </w:rPr>
  </w:style>
  <w:style w:type="character" w:customStyle="1" w:styleId="78">
    <w:name w:val="副标题 Char"/>
    <w:link w:val="40"/>
    <w:qFormat/>
    <w:uiPriority w:val="0"/>
    <w:rPr>
      <w:rFonts w:ascii="Calibri Light" w:hAnsi="Calibri Light" w:eastAsia="楷体_GB2312"/>
      <w:b/>
      <w:bCs/>
      <w:kern w:val="28"/>
      <w:sz w:val="24"/>
      <w:szCs w:val="32"/>
    </w:rPr>
  </w:style>
  <w:style w:type="character" w:customStyle="1" w:styleId="79">
    <w:name w:val="页脚 Char1"/>
    <w:link w:val="36"/>
    <w:qFormat/>
    <w:uiPriority w:val="99"/>
    <w:rPr>
      <w:sz w:val="18"/>
      <w:szCs w:val="18"/>
    </w:rPr>
  </w:style>
  <w:style w:type="character" w:customStyle="1" w:styleId="80">
    <w:name w:val="标题 1 Char1"/>
    <w:autoRedefine/>
    <w:qFormat/>
    <w:uiPriority w:val="9"/>
    <w:rPr>
      <w:b/>
      <w:bCs/>
      <w:kern w:val="44"/>
      <w:sz w:val="44"/>
      <w:szCs w:val="44"/>
    </w:rPr>
  </w:style>
  <w:style w:type="character" w:customStyle="1" w:styleId="81">
    <w:name w:val="页脚 Char"/>
    <w:autoRedefine/>
    <w:qFormat/>
    <w:uiPriority w:val="99"/>
    <w:rPr>
      <w:sz w:val="20"/>
    </w:rPr>
  </w:style>
  <w:style w:type="character" w:customStyle="1" w:styleId="82">
    <w:name w:val="标题 2 Char1"/>
    <w:link w:val="4"/>
    <w:autoRedefine/>
    <w:semiHidden/>
    <w:qFormat/>
    <w:uiPriority w:val="9"/>
    <w:rPr>
      <w:rFonts w:ascii="Cambria" w:hAnsi="Cambria" w:eastAsia="宋体" w:cs="Times New Roman"/>
      <w:b/>
      <w:bCs/>
      <w:sz w:val="32"/>
      <w:szCs w:val="32"/>
    </w:rPr>
  </w:style>
  <w:style w:type="character" w:customStyle="1" w:styleId="83">
    <w:name w:val="书籍标题1"/>
    <w:autoRedefine/>
    <w:qFormat/>
    <w:uiPriority w:val="0"/>
    <w:rPr>
      <w:b/>
      <w:i/>
      <w:sz w:val="21"/>
    </w:rPr>
  </w:style>
  <w:style w:type="character" w:customStyle="1" w:styleId="84">
    <w:name w:val="正文文本缩进 3 Char1"/>
    <w:link w:val="43"/>
    <w:autoRedefine/>
    <w:semiHidden/>
    <w:qFormat/>
    <w:uiPriority w:val="99"/>
    <w:rPr>
      <w:sz w:val="16"/>
      <w:szCs w:val="16"/>
    </w:rPr>
  </w:style>
  <w:style w:type="character" w:customStyle="1" w:styleId="85">
    <w:name w:val="批注框文本 Char"/>
    <w:link w:val="35"/>
    <w:autoRedefine/>
    <w:qFormat/>
    <w:uiPriority w:val="99"/>
    <w:rPr>
      <w:rFonts w:ascii="Times New Roman" w:hAnsi="Times New Roman" w:eastAsia="仿宋_GB2312"/>
      <w:kern w:val="2"/>
      <w:sz w:val="18"/>
      <w:szCs w:val="18"/>
    </w:rPr>
  </w:style>
  <w:style w:type="character" w:customStyle="1" w:styleId="86">
    <w:name w:val="biaoti-red"/>
    <w:autoRedefine/>
    <w:qFormat/>
    <w:uiPriority w:val="0"/>
    <w:rPr>
      <w:sz w:val="20"/>
    </w:rPr>
  </w:style>
  <w:style w:type="character" w:customStyle="1" w:styleId="87">
    <w:name w:val="ft"/>
    <w:autoRedefine/>
    <w:qFormat/>
    <w:uiPriority w:val="0"/>
    <w:rPr>
      <w:sz w:val="20"/>
    </w:rPr>
  </w:style>
  <w:style w:type="character" w:customStyle="1" w:styleId="88">
    <w:name w:val="正文文本缩进 Char"/>
    <w:basedOn w:val="53"/>
    <w:link w:val="24"/>
    <w:autoRedefine/>
    <w:qFormat/>
    <w:uiPriority w:val="0"/>
  </w:style>
  <w:style w:type="character" w:customStyle="1" w:styleId="89">
    <w:name w:val="12blk1"/>
    <w:autoRedefine/>
    <w:qFormat/>
    <w:uiPriority w:val="0"/>
    <w:rPr>
      <w:color w:val="000000"/>
      <w:sz w:val="20"/>
      <w:u w:val="none"/>
    </w:rPr>
  </w:style>
  <w:style w:type="character" w:customStyle="1" w:styleId="90">
    <w:name w:val="正文文本缩进 3 Char"/>
    <w:autoRedefine/>
    <w:qFormat/>
    <w:uiPriority w:val="0"/>
    <w:rPr>
      <w:color w:val="000000"/>
      <w:sz w:val="20"/>
    </w:rPr>
  </w:style>
  <w:style w:type="character" w:customStyle="1" w:styleId="91">
    <w:name w:val="标题 4 Char"/>
    <w:link w:val="6"/>
    <w:autoRedefine/>
    <w:qFormat/>
    <w:uiPriority w:val="0"/>
    <w:rPr>
      <w:rFonts w:ascii="Cambria" w:hAnsi="Cambria"/>
      <w:b/>
      <w:bCs/>
      <w:kern w:val="2"/>
      <w:sz w:val="28"/>
      <w:szCs w:val="28"/>
    </w:rPr>
  </w:style>
  <w:style w:type="character" w:customStyle="1" w:styleId="92">
    <w:name w:val="标题 1 Char"/>
    <w:link w:val="3"/>
    <w:autoRedefine/>
    <w:qFormat/>
    <w:uiPriority w:val="0"/>
    <w:rPr>
      <w:sz w:val="20"/>
    </w:rPr>
  </w:style>
  <w:style w:type="character" w:customStyle="1" w:styleId="93">
    <w:name w:val="Title Char2"/>
    <w:autoRedefine/>
    <w:qFormat/>
    <w:uiPriority w:val="0"/>
    <w:rPr>
      <w:b/>
      <w:sz w:val="20"/>
    </w:rPr>
  </w:style>
  <w:style w:type="character" w:customStyle="1" w:styleId="94">
    <w:name w:val="正文缩进 Char"/>
    <w:link w:val="9"/>
    <w:autoRedefine/>
    <w:qFormat/>
    <w:uiPriority w:val="0"/>
    <w:rPr>
      <w:sz w:val="20"/>
    </w:rPr>
  </w:style>
  <w:style w:type="character" w:customStyle="1" w:styleId="95">
    <w:name w:val="纯文本 Char"/>
    <w:autoRedefine/>
    <w:qFormat/>
    <w:uiPriority w:val="99"/>
    <w:rPr>
      <w:sz w:val="20"/>
    </w:rPr>
  </w:style>
  <w:style w:type="character" w:customStyle="1" w:styleId="96">
    <w:name w:val="正文首行缩进 Char"/>
    <w:link w:val="22"/>
    <w:autoRedefine/>
    <w:qFormat/>
    <w:uiPriority w:val="0"/>
    <w:rPr>
      <w:rFonts w:ascii="Times New Roman" w:cs="宋体"/>
      <w:kern w:val="2"/>
      <w:sz w:val="21"/>
      <w:szCs w:val="22"/>
    </w:rPr>
  </w:style>
  <w:style w:type="character" w:customStyle="1" w:styleId="97">
    <w:name w:val="明显强调1"/>
    <w:autoRedefine/>
    <w:qFormat/>
    <w:uiPriority w:val="0"/>
    <w:rPr>
      <w:i/>
      <w:color w:val="auto"/>
      <w:sz w:val="21"/>
    </w:rPr>
  </w:style>
  <w:style w:type="character" w:customStyle="1" w:styleId="98">
    <w:name w:val="页眉 Char1"/>
    <w:link w:val="37"/>
    <w:autoRedefine/>
    <w:qFormat/>
    <w:uiPriority w:val="99"/>
    <w:rPr>
      <w:sz w:val="18"/>
      <w:szCs w:val="18"/>
    </w:rPr>
  </w:style>
  <w:style w:type="character" w:customStyle="1" w:styleId="99">
    <w:name w:val="批注主题 Char"/>
    <w:link w:val="50"/>
    <w:autoRedefine/>
    <w:qFormat/>
    <w:uiPriority w:val="0"/>
    <w:rPr>
      <w:rFonts w:ascii="Times New Roman" w:hAnsi="Times New Roman" w:eastAsia="仿宋_GB2312"/>
      <w:b/>
      <w:bCs/>
      <w:kern w:val="2"/>
      <w:sz w:val="32"/>
      <w:szCs w:val="24"/>
    </w:rPr>
  </w:style>
  <w:style w:type="character" w:customStyle="1" w:styleId="100">
    <w:name w:val="BZ_正文 Char"/>
    <w:autoRedefine/>
    <w:qFormat/>
    <w:uiPriority w:val="0"/>
    <w:rPr>
      <w:sz w:val="20"/>
    </w:rPr>
  </w:style>
  <w:style w:type="character" w:customStyle="1" w:styleId="101">
    <w:name w:val="纯文本 Char Char Char"/>
    <w:autoRedefine/>
    <w:qFormat/>
    <w:uiPriority w:val="0"/>
    <w:rPr>
      <w:sz w:val="20"/>
    </w:rPr>
  </w:style>
  <w:style w:type="character" w:customStyle="1" w:styleId="102">
    <w:name w:val="Title Char"/>
    <w:autoRedefine/>
    <w:qFormat/>
    <w:uiPriority w:val="0"/>
    <w:rPr>
      <w:b/>
      <w:sz w:val="20"/>
    </w:rPr>
  </w:style>
  <w:style w:type="character" w:customStyle="1" w:styleId="103">
    <w:name w:val="z-窗体底端 Char"/>
    <w:link w:val="104"/>
    <w:autoRedefine/>
    <w:qFormat/>
    <w:uiPriority w:val="0"/>
    <w:rPr>
      <w:rFonts w:ascii="Arial" w:hAnsi="等线"/>
      <w:vanish/>
      <w:kern w:val="2"/>
      <w:sz w:val="16"/>
      <w:szCs w:val="24"/>
    </w:rPr>
  </w:style>
  <w:style w:type="paragraph" w:customStyle="1" w:styleId="104">
    <w:name w:val="z-窗体底端1"/>
    <w:basedOn w:val="1"/>
    <w:next w:val="1"/>
    <w:link w:val="103"/>
    <w:autoRedefine/>
    <w:qFormat/>
    <w:uiPriority w:val="0"/>
    <w:pPr>
      <w:pBdr>
        <w:top w:val="single" w:color="auto" w:sz="6" w:space="1"/>
      </w:pBdr>
      <w:jc w:val="center"/>
    </w:pPr>
    <w:rPr>
      <w:rFonts w:ascii="Arial" w:hAnsi="等线"/>
      <w:vanish/>
      <w:kern w:val="2"/>
      <w:sz w:val="16"/>
      <w:szCs w:val="24"/>
    </w:rPr>
  </w:style>
  <w:style w:type="character" w:customStyle="1" w:styleId="105">
    <w:name w:val="页眉 Char"/>
    <w:autoRedefine/>
    <w:qFormat/>
    <w:uiPriority w:val="99"/>
    <w:rPr>
      <w:sz w:val="20"/>
    </w:rPr>
  </w:style>
  <w:style w:type="character" w:customStyle="1" w:styleId="106">
    <w:name w:val="列出段落 Char"/>
    <w:link w:val="71"/>
    <w:autoRedefine/>
    <w:qFormat/>
    <w:uiPriority w:val="0"/>
    <w:rPr>
      <w:sz w:val="20"/>
    </w:rPr>
  </w:style>
  <w:style w:type="character" w:customStyle="1" w:styleId="107">
    <w:name w:val="段 Char"/>
    <w:autoRedefine/>
    <w:qFormat/>
    <w:uiPriority w:val="0"/>
    <w:rPr>
      <w:sz w:val="20"/>
    </w:rPr>
  </w:style>
  <w:style w:type="character" w:customStyle="1" w:styleId="108">
    <w:name w:val="不明显参考1"/>
    <w:autoRedefine/>
    <w:qFormat/>
    <w:uiPriority w:val="0"/>
    <w:rPr>
      <w:color w:val="auto"/>
      <w:sz w:val="21"/>
    </w:rPr>
  </w:style>
  <w:style w:type="character" w:customStyle="1" w:styleId="109">
    <w:name w:val="para"/>
    <w:autoRedefine/>
    <w:qFormat/>
    <w:uiPriority w:val="0"/>
    <w:rPr>
      <w:sz w:val="20"/>
    </w:rPr>
  </w:style>
  <w:style w:type="character" w:customStyle="1" w:styleId="110">
    <w:name w:val="font81"/>
    <w:autoRedefine/>
    <w:qFormat/>
    <w:uiPriority w:val="0"/>
    <w:rPr>
      <w:rFonts w:hint="eastAsia" w:ascii="宋体" w:hAnsi="宋体" w:eastAsia="宋体" w:cs="宋体"/>
      <w:color w:val="000000"/>
      <w:sz w:val="21"/>
      <w:szCs w:val="21"/>
      <w:u w:val="none"/>
    </w:rPr>
  </w:style>
  <w:style w:type="character" w:customStyle="1" w:styleId="111">
    <w:name w:val="themebody1"/>
    <w:autoRedefine/>
    <w:qFormat/>
    <w:uiPriority w:val="0"/>
    <w:rPr>
      <w:color w:val="FFFFFF"/>
      <w:sz w:val="20"/>
    </w:rPr>
  </w:style>
  <w:style w:type="character" w:customStyle="1" w:styleId="112">
    <w:name w:val="标题 2 Char"/>
    <w:autoRedefine/>
    <w:qFormat/>
    <w:uiPriority w:val="0"/>
    <w:rPr>
      <w:b/>
      <w:sz w:val="20"/>
    </w:rPr>
  </w:style>
  <w:style w:type="character" w:customStyle="1" w:styleId="113">
    <w:name w:val="不明显强调1"/>
    <w:autoRedefine/>
    <w:qFormat/>
    <w:uiPriority w:val="0"/>
    <w:rPr>
      <w:i/>
      <w:color w:val="auto"/>
      <w:sz w:val="21"/>
    </w:rPr>
  </w:style>
  <w:style w:type="character" w:customStyle="1" w:styleId="114">
    <w:name w:val="font01"/>
    <w:autoRedefine/>
    <w:qFormat/>
    <w:uiPriority w:val="0"/>
    <w:rPr>
      <w:color w:val="000000"/>
      <w:sz w:val="20"/>
      <w:u w:val="none"/>
    </w:rPr>
  </w:style>
  <w:style w:type="character" w:customStyle="1" w:styleId="115">
    <w:name w:val="特点 Char"/>
    <w:autoRedefine/>
    <w:qFormat/>
    <w:uiPriority w:val="0"/>
    <w:rPr>
      <w:sz w:val="20"/>
    </w:rPr>
  </w:style>
  <w:style w:type="character" w:customStyle="1" w:styleId="116">
    <w:name w:val="htd0"/>
    <w:autoRedefine/>
    <w:qFormat/>
    <w:uiPriority w:val="0"/>
    <w:rPr>
      <w:sz w:val="20"/>
    </w:rPr>
  </w:style>
  <w:style w:type="character" w:customStyle="1" w:styleId="117">
    <w:name w:val="明显参考1"/>
    <w:autoRedefine/>
    <w:qFormat/>
    <w:uiPriority w:val="0"/>
    <w:rPr>
      <w:b/>
      <w:color w:val="auto"/>
      <w:sz w:val="21"/>
    </w:rPr>
  </w:style>
  <w:style w:type="character" w:customStyle="1" w:styleId="118">
    <w:name w:val="wj1"/>
    <w:autoRedefine/>
    <w:qFormat/>
    <w:uiPriority w:val="0"/>
    <w:rPr>
      <w:color w:val="000000"/>
      <w:sz w:val="20"/>
      <w:u w:val="none"/>
    </w:rPr>
  </w:style>
  <w:style w:type="character" w:customStyle="1" w:styleId="119">
    <w:name w:val="small"/>
    <w:autoRedefine/>
    <w:qFormat/>
    <w:uiPriority w:val="0"/>
    <w:rPr>
      <w:sz w:val="20"/>
    </w:rPr>
  </w:style>
  <w:style w:type="character" w:customStyle="1" w:styleId="120">
    <w:name w:val="!! 正文 Char"/>
    <w:autoRedefine/>
    <w:qFormat/>
    <w:uiPriority w:val="0"/>
    <w:rPr>
      <w:sz w:val="20"/>
    </w:rPr>
  </w:style>
  <w:style w:type="character" w:customStyle="1" w:styleId="121">
    <w:name w:val="unnamed51"/>
    <w:autoRedefine/>
    <w:qFormat/>
    <w:uiPriority w:val="0"/>
    <w:rPr>
      <w:sz w:val="20"/>
    </w:rPr>
  </w:style>
  <w:style w:type="character" w:customStyle="1" w:styleId="122">
    <w:name w:val="v151"/>
    <w:autoRedefine/>
    <w:qFormat/>
    <w:uiPriority w:val="0"/>
    <w:rPr>
      <w:sz w:val="20"/>
    </w:rPr>
  </w:style>
  <w:style w:type="character" w:customStyle="1" w:styleId="123">
    <w:name w:val="Default 1"/>
    <w:autoRedefine/>
    <w:qFormat/>
    <w:uiPriority w:val="0"/>
    <w:rPr>
      <w:sz w:val="20"/>
    </w:rPr>
  </w:style>
  <w:style w:type="character" w:customStyle="1" w:styleId="124">
    <w:name w:val="纯文本 Char1"/>
    <w:autoRedefine/>
    <w:qFormat/>
    <w:uiPriority w:val="0"/>
    <w:rPr>
      <w:sz w:val="20"/>
    </w:rPr>
  </w:style>
  <w:style w:type="character" w:customStyle="1" w:styleId="125">
    <w:name w:val="font1"/>
    <w:autoRedefine/>
    <w:qFormat/>
    <w:uiPriority w:val="0"/>
    <w:rPr>
      <w:rFonts w:hint="eastAsia" w:ascii="宋体" w:hAnsi="宋体" w:eastAsia="宋体"/>
      <w:color w:val="333333"/>
      <w:sz w:val="18"/>
      <w:szCs w:val="18"/>
      <w:u w:val="none"/>
    </w:rPr>
  </w:style>
  <w:style w:type="character" w:customStyle="1" w:styleId="126">
    <w:name w:val="bookmark-item"/>
    <w:autoRedefine/>
    <w:qFormat/>
    <w:uiPriority w:val="0"/>
  </w:style>
  <w:style w:type="paragraph" w:customStyle="1" w:styleId="12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28">
    <w:name w:val="Table Paragraph"/>
    <w:basedOn w:val="1"/>
    <w:autoRedefine/>
    <w:qFormat/>
    <w:uiPriority w:val="1"/>
    <w:pPr>
      <w:widowControl/>
      <w:jc w:val="left"/>
    </w:pPr>
    <w:rPr>
      <w:sz w:val="21"/>
    </w:rPr>
  </w:style>
  <w:style w:type="paragraph" w:customStyle="1" w:styleId="129">
    <w:name w:val="p29"/>
    <w:basedOn w:val="1"/>
    <w:autoRedefine/>
    <w:qFormat/>
    <w:uiPriority w:val="0"/>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130">
    <w:name w:val="正文 New"/>
    <w:basedOn w:val="1"/>
    <w:autoRedefine/>
    <w:qFormat/>
    <w:uiPriority w:val="99"/>
    <w:rPr>
      <w:rFonts w:ascii="等线" w:hAnsi="等线" w:cs="宋体"/>
      <w:kern w:val="2"/>
      <w:sz w:val="21"/>
      <w:szCs w:val="21"/>
    </w:rPr>
  </w:style>
  <w:style w:type="paragraph" w:customStyle="1" w:styleId="131">
    <w:name w:val="正文 New New New New"/>
    <w:autoRedefine/>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132">
    <w:name w:val="l正文"/>
    <w:basedOn w:val="1"/>
    <w:autoRedefine/>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33">
    <w:name w:val="_Style 2"/>
    <w:basedOn w:val="1"/>
    <w:autoRedefine/>
    <w:qFormat/>
    <w:uiPriority w:val="0"/>
    <w:pPr>
      <w:ind w:firstLine="420" w:firstLineChars="200"/>
    </w:pPr>
    <w:rPr>
      <w:rFonts w:ascii="Calibri" w:hAnsi="Calibri"/>
      <w:kern w:val="2"/>
      <w:sz w:val="21"/>
      <w:szCs w:val="24"/>
    </w:rPr>
  </w:style>
  <w:style w:type="paragraph" w:customStyle="1" w:styleId="134">
    <w:name w:val="图片表格居中"/>
    <w:basedOn w:val="1"/>
    <w:autoRedefine/>
    <w:qFormat/>
    <w:uiPriority w:val="0"/>
    <w:pPr>
      <w:jc w:val="center"/>
    </w:pPr>
    <w:rPr>
      <w:kern w:val="2"/>
      <w:sz w:val="21"/>
      <w:szCs w:val="22"/>
    </w:rPr>
  </w:style>
  <w:style w:type="paragraph" w:customStyle="1" w:styleId="135">
    <w:name w:val="ZW"/>
    <w:basedOn w:val="1"/>
    <w:autoRedefine/>
    <w:qFormat/>
    <w:uiPriority w:val="0"/>
    <w:pPr>
      <w:spacing w:line="600" w:lineRule="exact"/>
      <w:ind w:firstLine="640"/>
    </w:pPr>
    <w:rPr>
      <w:rFonts w:ascii="仿宋_GB2312" w:hAnsi="黑体" w:eastAsia="仿宋_GB2312"/>
      <w:kern w:val="2"/>
      <w:sz w:val="32"/>
      <w:szCs w:val="36"/>
    </w:rPr>
  </w:style>
  <w:style w:type="paragraph" w:customStyle="1" w:styleId="136">
    <w:name w:val="Char"/>
    <w:basedOn w:val="1"/>
    <w:autoRedefine/>
    <w:qFormat/>
    <w:uiPriority w:val="0"/>
    <w:rPr>
      <w:kern w:val="2"/>
      <w:sz w:val="21"/>
      <w:szCs w:val="24"/>
    </w:rPr>
  </w:style>
  <w:style w:type="paragraph" w:customStyle="1" w:styleId="137">
    <w:name w:val="纯文本1"/>
    <w:basedOn w:val="1"/>
    <w:autoRedefine/>
    <w:qFormat/>
    <w:uiPriority w:val="0"/>
    <w:pPr>
      <w:widowControl/>
      <w:jc w:val="left"/>
    </w:pPr>
    <w:rPr>
      <w:rFonts w:hAnsi="Courier New" w:cs="Courier New"/>
      <w:kern w:val="2"/>
      <w:sz w:val="21"/>
      <w:szCs w:val="21"/>
    </w:rPr>
  </w:style>
  <w:style w:type="paragraph" w:customStyle="1" w:styleId="138">
    <w:name w:val="_Style 22"/>
    <w:basedOn w:val="1"/>
    <w:next w:val="71"/>
    <w:autoRedefine/>
    <w:qFormat/>
    <w:uiPriority w:val="34"/>
    <w:pPr>
      <w:spacing w:line="360" w:lineRule="auto"/>
      <w:ind w:firstLine="420" w:firstLineChars="200"/>
    </w:pPr>
    <w:rPr>
      <w:kern w:val="2"/>
      <w:sz w:val="21"/>
      <w:szCs w:val="24"/>
    </w:rPr>
  </w:style>
  <w:style w:type="paragraph" w:customStyle="1" w:styleId="139">
    <w:name w:val="p0"/>
    <w:basedOn w:val="1"/>
    <w:autoRedefine/>
    <w:qFormat/>
    <w:uiPriority w:val="0"/>
    <w:pPr>
      <w:widowControl/>
      <w:spacing w:line="360" w:lineRule="auto"/>
    </w:pPr>
    <w:rPr>
      <w:sz w:val="21"/>
      <w:szCs w:val="21"/>
    </w:rPr>
  </w:style>
  <w:style w:type="paragraph" w:customStyle="1" w:styleId="140">
    <w:name w:val="列出段落1"/>
    <w:autoRedefine/>
    <w:qFormat/>
    <w:uiPriority w:val="99"/>
    <w:pPr>
      <w:widowControl w:val="0"/>
      <w:ind w:firstLine="420"/>
      <w:jc w:val="both"/>
    </w:pPr>
    <w:rPr>
      <w:rFonts w:ascii="Times New Roman" w:hAnsi="Times New Roman" w:eastAsia="Calibri" w:cs="Calibri"/>
      <w:color w:val="000000"/>
      <w:kern w:val="2"/>
      <w:sz w:val="21"/>
      <w:szCs w:val="21"/>
      <w:u w:color="000000"/>
      <w:lang w:val="en-US" w:eastAsia="zh-CN" w:bidi="ar-SA"/>
    </w:rPr>
  </w:style>
  <w:style w:type="paragraph" w:customStyle="1" w:styleId="141">
    <w:name w:val="表格文字"/>
    <w:basedOn w:val="1"/>
    <w:next w:val="21"/>
    <w:autoRedefine/>
    <w:qFormat/>
    <w:uiPriority w:val="0"/>
    <w:pPr>
      <w:widowControl/>
      <w:adjustRightInd w:val="0"/>
      <w:spacing w:line="420" w:lineRule="atLeast"/>
      <w:jc w:val="left"/>
      <w:textAlignment w:val="baseline"/>
    </w:pPr>
    <w:rPr>
      <w:sz w:val="21"/>
      <w:szCs w:val="24"/>
    </w:rPr>
  </w:style>
  <w:style w:type="paragraph" w:customStyle="1" w:styleId="142">
    <w:name w:val="_Style 16"/>
    <w:basedOn w:val="1"/>
    <w:autoRedefine/>
    <w:qFormat/>
    <w:uiPriority w:val="0"/>
    <w:pPr>
      <w:widowControl/>
      <w:spacing w:after="160" w:line="240" w:lineRule="exact"/>
      <w:jc w:val="left"/>
    </w:pPr>
    <w:rPr>
      <w:kern w:val="2"/>
      <w:sz w:val="21"/>
      <w:szCs w:val="24"/>
    </w:rPr>
  </w:style>
  <w:style w:type="paragraph" w:customStyle="1" w:styleId="143">
    <w:name w:val="修订1"/>
    <w:autoRedefine/>
    <w:unhideWhenUsed/>
    <w:qFormat/>
    <w:uiPriority w:val="99"/>
    <w:rPr>
      <w:rFonts w:ascii="Times New Roman" w:hAnsi="Times New Roman" w:eastAsia="宋体" w:cs="Times New Roman"/>
      <w:lang w:val="en-US" w:eastAsia="zh-CN" w:bidi="ar-SA"/>
    </w:rPr>
  </w:style>
  <w:style w:type="paragraph" w:customStyle="1" w:styleId="144">
    <w:name w:val="正文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纯文本 字符"/>
    <w:autoRedefine/>
    <w:qFormat/>
    <w:uiPriority w:val="0"/>
    <w:rPr>
      <w:rFonts w:hAnsi="Courier New" w:cs="Times New Roman"/>
      <w:kern w:val="2"/>
      <w:sz w:val="21"/>
    </w:rPr>
  </w:style>
  <w:style w:type="character" w:customStyle="1" w:styleId="146">
    <w:name w:val="标题 5 Char"/>
    <w:link w:val="7"/>
    <w:autoRedefine/>
    <w:qFormat/>
    <w:uiPriority w:val="9"/>
    <w:rPr>
      <w:rFonts w:ascii="Arial" w:hAnsi="Arial" w:eastAsia="黑体" w:cs="Calibri"/>
      <w:color w:val="000000"/>
      <w:spacing w:val="18"/>
      <w:sz w:val="28"/>
      <w:szCs w:val="28"/>
    </w:rPr>
  </w:style>
  <w:style w:type="character" w:customStyle="1" w:styleId="147">
    <w:name w:val="标题 6 Char"/>
    <w:link w:val="8"/>
    <w:autoRedefine/>
    <w:qFormat/>
    <w:uiPriority w:val="0"/>
    <w:rPr>
      <w:rFonts w:ascii="Arial" w:hAnsi="Arial" w:eastAsia="黑体" w:cs="Calibri"/>
      <w:color w:val="000000"/>
      <w:spacing w:val="15"/>
      <w:sz w:val="24"/>
      <w:szCs w:val="21"/>
    </w:rPr>
  </w:style>
  <w:style w:type="character" w:customStyle="1" w:styleId="148">
    <w:name w:val="标题 7 Char"/>
    <w:link w:val="10"/>
    <w:autoRedefine/>
    <w:qFormat/>
    <w:uiPriority w:val="0"/>
    <w:rPr>
      <w:rFonts w:ascii="Arial" w:hAnsi="Arial" w:eastAsia="黑体" w:cs="Calibri"/>
      <w:color w:val="000000"/>
      <w:sz w:val="24"/>
      <w:szCs w:val="21"/>
    </w:rPr>
  </w:style>
  <w:style w:type="character" w:customStyle="1" w:styleId="149">
    <w:name w:val="标题 8 Char"/>
    <w:link w:val="11"/>
    <w:autoRedefine/>
    <w:qFormat/>
    <w:uiPriority w:val="0"/>
    <w:rPr>
      <w:rFonts w:ascii="Arial" w:hAnsi="Arial" w:eastAsia="黑体" w:cs="Calibri"/>
      <w:b/>
      <w:color w:val="000000"/>
      <w:sz w:val="24"/>
      <w:szCs w:val="21"/>
    </w:rPr>
  </w:style>
  <w:style w:type="character" w:customStyle="1" w:styleId="150">
    <w:name w:val="标题 9 Char"/>
    <w:link w:val="12"/>
    <w:autoRedefine/>
    <w:qFormat/>
    <w:uiPriority w:val="0"/>
    <w:rPr>
      <w:rFonts w:ascii="Arial" w:hAnsi="Arial" w:eastAsia="黑体" w:cs="Calibri"/>
      <w:b/>
      <w:color w:val="000000"/>
      <w:sz w:val="21"/>
      <w:szCs w:val="21"/>
    </w:rPr>
  </w:style>
  <w:style w:type="character" w:customStyle="1" w:styleId="151">
    <w:name w:val="文档结构图 Char"/>
    <w:link w:val="17"/>
    <w:autoRedefine/>
    <w:qFormat/>
    <w:uiPriority w:val="99"/>
    <w:rPr>
      <w:color w:val="000000"/>
      <w:kern w:val="1"/>
      <w:sz w:val="21"/>
      <w:szCs w:val="24"/>
      <w:shd w:val="clear" w:color="000000" w:fill="00007F"/>
    </w:rPr>
  </w:style>
  <w:style w:type="character" w:customStyle="1" w:styleId="152">
    <w:name w:val="正文文本 3 Char"/>
    <w:link w:val="20"/>
    <w:autoRedefine/>
    <w:qFormat/>
    <w:uiPriority w:val="0"/>
    <w:rPr>
      <w:color w:val="000000"/>
      <w:kern w:val="1"/>
      <w:sz w:val="16"/>
      <w:szCs w:val="16"/>
    </w:rPr>
  </w:style>
  <w:style w:type="character" w:customStyle="1" w:styleId="153">
    <w:name w:val="日期 Char"/>
    <w:link w:val="33"/>
    <w:autoRedefine/>
    <w:qFormat/>
    <w:uiPriority w:val="0"/>
    <w:rPr>
      <w:rFonts w:ascii="仿宋_GB2312" w:hAnsi="仿宋_GB2312" w:eastAsia="仿宋"/>
      <w:b/>
      <w:color w:val="000000"/>
      <w:sz w:val="24"/>
      <w:szCs w:val="21"/>
    </w:rPr>
  </w:style>
  <w:style w:type="character" w:customStyle="1" w:styleId="154">
    <w:name w:val="正文文本缩进 2 Char"/>
    <w:link w:val="34"/>
    <w:autoRedefine/>
    <w:qFormat/>
    <w:uiPriority w:val="0"/>
    <w:rPr>
      <w:rFonts w:ascii="宋体" w:hAnsi="宋体" w:eastAsia="仿宋"/>
      <w:b/>
      <w:color w:val="000000"/>
      <w:sz w:val="24"/>
    </w:rPr>
  </w:style>
  <w:style w:type="character" w:customStyle="1" w:styleId="155">
    <w:name w:val="正文文本 2 Char"/>
    <w:link w:val="45"/>
    <w:autoRedefine/>
    <w:qFormat/>
    <w:uiPriority w:val="0"/>
    <w:rPr>
      <w:color w:val="000000"/>
      <w:kern w:val="1"/>
      <w:sz w:val="21"/>
      <w:szCs w:val="24"/>
    </w:rPr>
  </w:style>
  <w:style w:type="character" w:customStyle="1" w:styleId="156">
    <w:name w:val="HTML 预设格式 Char"/>
    <w:link w:val="47"/>
    <w:autoRedefine/>
    <w:qFormat/>
    <w:uiPriority w:val="0"/>
    <w:rPr>
      <w:rFonts w:ascii="Arial" w:hAnsi="Arial"/>
      <w:color w:val="000000"/>
      <w:sz w:val="24"/>
      <w:szCs w:val="24"/>
    </w:rPr>
  </w:style>
  <w:style w:type="character" w:customStyle="1" w:styleId="157">
    <w:name w:val="标题 Char"/>
    <w:autoRedefine/>
    <w:qFormat/>
    <w:uiPriority w:val="0"/>
    <w:rPr>
      <w:rFonts w:ascii="Cambria" w:hAnsi="Cambria" w:cs="Times New Roman"/>
      <w:b/>
      <w:bCs/>
      <w:sz w:val="32"/>
      <w:szCs w:val="32"/>
    </w:rPr>
  </w:style>
  <w:style w:type="character" w:customStyle="1" w:styleId="158">
    <w:name w:val="标题 Char2"/>
    <w:link w:val="49"/>
    <w:autoRedefine/>
    <w:qFormat/>
    <w:uiPriority w:val="10"/>
    <w:rPr>
      <w:rFonts w:ascii="Arial" w:hAnsi="Arial" w:eastAsia="等线"/>
      <w:b/>
      <w:bCs/>
      <w:color w:val="000000"/>
      <w:sz w:val="32"/>
      <w:szCs w:val="32"/>
    </w:rPr>
  </w:style>
  <w:style w:type="character" w:customStyle="1" w:styleId="159">
    <w:name w:val="正文首行缩进 2 Char"/>
    <w:link w:val="25"/>
    <w:autoRedefine/>
    <w:qFormat/>
    <w:uiPriority w:val="99"/>
    <w:rPr>
      <w:rFonts w:ascii="仿宋_GB2312" w:hAnsi="仿宋_GB2312" w:eastAsia="仿宋"/>
      <w:b/>
      <w:color w:val="000000"/>
      <w:kern w:val="1"/>
      <w:sz w:val="21"/>
      <w:szCs w:val="21"/>
    </w:rPr>
  </w:style>
  <w:style w:type="character" w:customStyle="1" w:styleId="160">
    <w:name w:val="HTML 预设格式 字符"/>
    <w:autoRedefine/>
    <w:qFormat/>
    <w:uiPriority w:val="0"/>
    <w:rPr>
      <w:rFonts w:ascii="Arial" w:hAnsi="Arial" w:cs="Arial"/>
      <w:sz w:val="24"/>
      <w:szCs w:val="24"/>
    </w:rPr>
  </w:style>
  <w:style w:type="character" w:customStyle="1" w:styleId="161">
    <w:name w:val="标题 字符1"/>
    <w:autoRedefine/>
    <w:qFormat/>
    <w:uiPriority w:val="10"/>
    <w:rPr>
      <w:rFonts w:ascii="等线 Light" w:hAnsi="等线 Light" w:eastAsia="宋体" w:cs="Times New Roman"/>
      <w:b/>
      <w:bCs/>
      <w:color w:val="000000"/>
      <w:sz w:val="32"/>
      <w:szCs w:val="32"/>
    </w:rPr>
  </w:style>
  <w:style w:type="character" w:customStyle="1" w:styleId="162">
    <w:name w:val="Char Char Char"/>
    <w:autoRedefine/>
    <w:qFormat/>
    <w:uiPriority w:val="0"/>
    <w:rPr>
      <w:rFonts w:ascii="宋体" w:hAnsi="宋体" w:eastAsia="仿宋"/>
      <w:b/>
      <w:color w:val="000000"/>
      <w:sz w:val="21"/>
      <w:lang w:val="en-US" w:eastAsia="zh-CN"/>
    </w:rPr>
  </w:style>
  <w:style w:type="character" w:customStyle="1" w:styleId="163">
    <w:name w:val="Plain Text Char"/>
    <w:autoRedefine/>
    <w:qFormat/>
    <w:uiPriority w:val="0"/>
    <w:rPr>
      <w:rFonts w:ascii="宋体" w:hAnsi="宋体" w:eastAsia="仿宋"/>
      <w:b/>
      <w:color w:val="000000"/>
      <w:lang w:bidi="ar-SA"/>
    </w:rPr>
  </w:style>
  <w:style w:type="character" w:customStyle="1" w:styleId="164">
    <w:name w:val="样式 标题 1 + Arial Char"/>
    <w:autoRedefine/>
    <w:qFormat/>
    <w:uiPriority w:val="0"/>
    <w:rPr>
      <w:rFonts w:ascii="Arial" w:hAnsi="Arial"/>
      <w:b/>
      <w:kern w:val="1"/>
      <w:sz w:val="32"/>
      <w:szCs w:val="44"/>
    </w:rPr>
  </w:style>
  <w:style w:type="character" w:customStyle="1" w:styleId="165">
    <w:name w:val="批注主题 字符"/>
    <w:autoRedefine/>
    <w:qFormat/>
    <w:uiPriority w:val="0"/>
    <w:rPr>
      <w:rFonts w:ascii="仿宋_GB2312" w:hAnsi="仿宋_GB2312" w:eastAsia="仿宋" w:cs="宋体"/>
      <w:b/>
      <w:color w:val="000000"/>
      <w:sz w:val="21"/>
      <w:szCs w:val="21"/>
    </w:rPr>
  </w:style>
  <w:style w:type="character" w:customStyle="1" w:styleId="166">
    <w:name w:val="16"/>
    <w:autoRedefine/>
    <w:qFormat/>
    <w:uiPriority w:val="0"/>
    <w:rPr>
      <w:rFonts w:ascii="仿宋" w:hAnsi="仿宋" w:eastAsia="仿宋"/>
      <w:color w:val="000000"/>
      <w:sz w:val="24"/>
      <w:szCs w:val="24"/>
    </w:rPr>
  </w:style>
  <w:style w:type="character" w:customStyle="1" w:styleId="167">
    <w:name w:val="正文文本缩进 字符"/>
    <w:autoRedefine/>
    <w:qFormat/>
    <w:uiPriority w:val="0"/>
    <w:rPr>
      <w:rFonts w:eastAsia="宋体"/>
      <w:kern w:val="1"/>
      <w:sz w:val="21"/>
      <w:szCs w:val="24"/>
      <w:lang w:val="en-US" w:eastAsia="zh-CN" w:bidi="ar-SA"/>
    </w:rPr>
  </w:style>
  <w:style w:type="character" w:customStyle="1" w:styleId="168">
    <w:name w:val="正文缩进 字符"/>
    <w:autoRedefine/>
    <w:qFormat/>
    <w:uiPriority w:val="0"/>
    <w:rPr>
      <w:rFonts w:ascii="仿宋_GB2312" w:hAnsi="仿宋_GB2312" w:eastAsia="仿宋" w:cs="宋体"/>
      <w:b/>
      <w:color w:val="000000"/>
      <w:sz w:val="21"/>
      <w:szCs w:val="21"/>
      <w:lang w:val="en-US" w:eastAsia="zh-CN" w:bidi="ar-SA"/>
    </w:rPr>
  </w:style>
  <w:style w:type="character" w:customStyle="1" w:styleId="169">
    <w:name w:val="正文缩进 Char1"/>
    <w:link w:val="170"/>
    <w:autoRedefine/>
    <w:qFormat/>
    <w:uiPriority w:val="0"/>
    <w:rPr>
      <w:rFonts w:ascii="宋体"/>
      <w:sz w:val="24"/>
    </w:rPr>
  </w:style>
  <w:style w:type="paragraph" w:customStyle="1" w:styleId="170">
    <w:name w:val="正文缩进1"/>
    <w:basedOn w:val="1"/>
    <w:link w:val="169"/>
    <w:autoRedefine/>
    <w:qFormat/>
    <w:uiPriority w:val="0"/>
    <w:pPr>
      <w:autoSpaceDE w:val="0"/>
      <w:autoSpaceDN w:val="0"/>
      <w:adjustRightInd w:val="0"/>
      <w:ind w:firstLine="420"/>
      <w:jc w:val="left"/>
    </w:pPr>
    <w:rPr>
      <w:rFonts w:ascii="宋体"/>
      <w:sz w:val="24"/>
    </w:rPr>
  </w:style>
  <w:style w:type="character" w:customStyle="1" w:styleId="171">
    <w:name w:val="Header Char"/>
    <w:autoRedefine/>
    <w:qFormat/>
    <w:uiPriority w:val="99"/>
    <w:rPr>
      <w:rFonts w:ascii="等线" w:hAnsi="等线" w:eastAsia="等线"/>
      <w:kern w:val="1"/>
      <w:sz w:val="18"/>
      <w:szCs w:val="18"/>
      <w:lang w:val="en-US" w:eastAsia="zh-CN" w:bidi="ar-SA"/>
    </w:rPr>
  </w:style>
  <w:style w:type="character" w:customStyle="1" w:styleId="172">
    <w:name w:val="ca-11"/>
    <w:autoRedefine/>
    <w:qFormat/>
    <w:uiPriority w:val="0"/>
    <w:rPr>
      <w:rFonts w:ascii="宋体" w:hAnsi="宋体" w:eastAsia="宋体"/>
      <w:sz w:val="18"/>
      <w:szCs w:val="18"/>
    </w:rPr>
  </w:style>
  <w:style w:type="character" w:customStyle="1" w:styleId="173">
    <w:name w:val="apple-converted-space"/>
    <w:autoRedefine/>
    <w:qFormat/>
    <w:uiPriority w:val="0"/>
  </w:style>
  <w:style w:type="character" w:customStyle="1" w:styleId="174">
    <w:name w:val="节 Char"/>
    <w:autoRedefine/>
    <w:qFormat/>
    <w:uiPriority w:val="0"/>
    <w:rPr>
      <w:rFonts w:ascii="Arial" w:hAnsi="Arial" w:eastAsia="黑体"/>
      <w:b/>
      <w:kern w:val="1"/>
      <w:sz w:val="32"/>
      <w:szCs w:val="32"/>
      <w:lang w:val="en-US" w:eastAsia="zh-CN" w:bidi="ar-SA"/>
    </w:rPr>
  </w:style>
  <w:style w:type="character" w:customStyle="1" w:styleId="175">
    <w:name w:val="标题 7 字符"/>
    <w:autoRedefine/>
    <w:qFormat/>
    <w:uiPriority w:val="0"/>
    <w:rPr>
      <w:rFonts w:ascii="Arial" w:hAnsi="Arial" w:eastAsia="黑体"/>
      <w:color w:val="000000"/>
      <w:sz w:val="24"/>
      <w:szCs w:val="21"/>
    </w:rPr>
  </w:style>
  <w:style w:type="character" w:customStyle="1" w:styleId="176">
    <w:name w:val="未处理的提及"/>
    <w:autoRedefine/>
    <w:unhideWhenUsed/>
    <w:qFormat/>
    <w:uiPriority w:val="99"/>
    <w:rPr>
      <w:color w:val="605E5C"/>
      <w:shd w:val="clear" w:color="auto" w:fill="E1DFDD"/>
    </w:rPr>
  </w:style>
  <w:style w:type="character" w:customStyle="1" w:styleId="177">
    <w:name w:val="font21"/>
    <w:autoRedefine/>
    <w:qFormat/>
    <w:uiPriority w:val="0"/>
    <w:rPr>
      <w:rFonts w:ascii="宋体" w:hAnsi="宋体" w:eastAsia="宋体"/>
      <w:color w:val="000000"/>
      <w:sz w:val="22"/>
      <w:szCs w:val="22"/>
      <w:u w:val="none"/>
    </w:rPr>
  </w:style>
  <w:style w:type="character" w:customStyle="1" w:styleId="178">
    <w:name w:val="Footer Char"/>
    <w:autoRedefine/>
    <w:qFormat/>
    <w:uiPriority w:val="0"/>
    <w:rPr>
      <w:rFonts w:ascii="等线" w:hAnsi="等线" w:eastAsia="等线"/>
      <w:kern w:val="1"/>
      <w:sz w:val="18"/>
      <w:szCs w:val="18"/>
      <w:lang w:val="en-US" w:eastAsia="zh-CN" w:bidi="ar-SA"/>
    </w:rPr>
  </w:style>
  <w:style w:type="character" w:customStyle="1" w:styleId="179">
    <w:name w:val="批注文字 字符"/>
    <w:autoRedefine/>
    <w:qFormat/>
    <w:uiPriority w:val="0"/>
    <w:rPr>
      <w:rFonts w:ascii="Arial" w:hAnsi="Arial"/>
      <w:szCs w:val="21"/>
    </w:rPr>
  </w:style>
  <w:style w:type="character" w:customStyle="1" w:styleId="180">
    <w:name w:val="正文首行缩进 字符"/>
    <w:autoRedefine/>
    <w:qFormat/>
    <w:uiPriority w:val="0"/>
    <w:rPr>
      <w:rFonts w:ascii="仿宋_GB2312" w:hAnsi="仿宋_GB2312" w:eastAsia="仿宋" w:cs="宋体"/>
      <w:b/>
      <w:color w:val="000000"/>
      <w:kern w:val="1"/>
      <w:sz w:val="21"/>
      <w:szCs w:val="21"/>
    </w:rPr>
  </w:style>
  <w:style w:type="character" w:customStyle="1" w:styleId="181">
    <w:name w:val="无间隔 Char"/>
    <w:autoRedefine/>
    <w:qFormat/>
    <w:uiPriority w:val="0"/>
    <w:rPr>
      <w:rFonts w:ascii="Calibri" w:hAnsi="Calibri"/>
      <w:kern w:val="1"/>
      <w:sz w:val="21"/>
      <w:szCs w:val="22"/>
    </w:rPr>
  </w:style>
  <w:style w:type="character" w:customStyle="1" w:styleId="182">
    <w:name w:val="标题 6 字符"/>
    <w:autoRedefine/>
    <w:qFormat/>
    <w:uiPriority w:val="0"/>
    <w:rPr>
      <w:rFonts w:ascii="Arial" w:hAnsi="Arial" w:eastAsia="黑体"/>
      <w:color w:val="000000"/>
      <w:spacing w:val="10"/>
      <w:sz w:val="24"/>
      <w:szCs w:val="21"/>
    </w:rPr>
  </w:style>
  <w:style w:type="character" w:customStyle="1" w:styleId="183">
    <w:name w:val="正文文本 字符"/>
    <w:autoRedefine/>
    <w:qFormat/>
    <w:uiPriority w:val="0"/>
    <w:rPr>
      <w:kern w:val="1"/>
      <w:sz w:val="21"/>
      <w:szCs w:val="24"/>
    </w:rPr>
  </w:style>
  <w:style w:type="character" w:customStyle="1" w:styleId="184">
    <w:name w:val="纯文本 字符1"/>
    <w:autoRedefine/>
    <w:qFormat/>
    <w:uiPriority w:val="0"/>
    <w:rPr>
      <w:rFonts w:ascii="宋体" w:hAnsi="宋体" w:eastAsia="仿宋" w:cs="宋体"/>
      <w:b/>
      <w:color w:val="000000"/>
      <w:sz w:val="21"/>
      <w:lang w:val="en-US" w:eastAsia="zh-CN" w:bidi="ar-SA"/>
    </w:rPr>
  </w:style>
  <w:style w:type="character" w:customStyle="1" w:styleId="185">
    <w:name w:val="标题 4 字符"/>
    <w:autoRedefine/>
    <w:qFormat/>
    <w:uiPriority w:val="0"/>
    <w:rPr>
      <w:rFonts w:ascii="Arial" w:hAnsi="Arial" w:eastAsia="黑体"/>
      <w:color w:val="000000"/>
      <w:spacing w:val="10"/>
      <w:sz w:val="28"/>
      <w:szCs w:val="28"/>
    </w:rPr>
  </w:style>
  <w:style w:type="character" w:customStyle="1" w:styleId="186">
    <w:name w:val="标题 8 字符"/>
    <w:autoRedefine/>
    <w:qFormat/>
    <w:uiPriority w:val="0"/>
    <w:rPr>
      <w:rFonts w:ascii="Arial" w:hAnsi="Arial" w:eastAsia="黑体"/>
      <w:b/>
      <w:color w:val="000000"/>
      <w:sz w:val="24"/>
      <w:szCs w:val="21"/>
    </w:rPr>
  </w:style>
  <w:style w:type="character" w:customStyle="1" w:styleId="187">
    <w:name w:val="Texte Char Char"/>
    <w:autoRedefine/>
    <w:qFormat/>
    <w:uiPriority w:val="0"/>
    <w:rPr>
      <w:rFonts w:ascii="宋体" w:hAnsi="宋体" w:eastAsia="仿宋" w:cs="宋体"/>
      <w:b/>
      <w:color w:val="000000"/>
      <w:sz w:val="21"/>
      <w:lang w:val="en-US" w:eastAsia="zh-CN" w:bidi="ar-SA"/>
    </w:rPr>
  </w:style>
  <w:style w:type="character" w:customStyle="1" w:styleId="188">
    <w:name w:val="页眉 字符"/>
    <w:autoRedefine/>
    <w:qFormat/>
    <w:uiPriority w:val="99"/>
    <w:rPr>
      <w:rFonts w:ascii="仿宋_GB2312" w:hAnsi="仿宋_GB2312" w:eastAsia="仿宋" w:cs="宋体"/>
      <w:b/>
      <w:color w:val="000000"/>
      <w:sz w:val="18"/>
      <w:szCs w:val="18"/>
    </w:rPr>
  </w:style>
  <w:style w:type="character" w:customStyle="1" w:styleId="189">
    <w:name w:val="日期 字符"/>
    <w:autoRedefine/>
    <w:qFormat/>
    <w:uiPriority w:val="0"/>
    <w:rPr>
      <w:rFonts w:ascii="仿宋_GB2312" w:hAnsi="仿宋_GB2312" w:eastAsia="仿宋" w:cs="宋体"/>
      <w:b/>
      <w:color w:val="000000"/>
      <w:sz w:val="24"/>
      <w:szCs w:val="21"/>
    </w:rPr>
  </w:style>
  <w:style w:type="character" w:customStyle="1" w:styleId="190">
    <w:name w:val="1.1.1类表 Char Char"/>
    <w:autoRedefine/>
    <w:qFormat/>
    <w:uiPriority w:val="0"/>
    <w:rPr>
      <w:rFonts w:ascii="宋体" w:hAnsi="宋体"/>
      <w:b/>
      <w:sz w:val="28"/>
      <w:szCs w:val="28"/>
    </w:rPr>
  </w:style>
  <w:style w:type="character" w:customStyle="1" w:styleId="191">
    <w:name w:val="正文1 Char Char"/>
    <w:autoRedefine/>
    <w:qFormat/>
    <w:uiPriority w:val="0"/>
    <w:rPr>
      <w:rFonts w:ascii="Calibri" w:hAnsi="Calibri"/>
      <w:kern w:val="1"/>
      <w:sz w:val="21"/>
      <w:szCs w:val="22"/>
    </w:rPr>
  </w:style>
  <w:style w:type="character" w:customStyle="1" w:styleId="192">
    <w:name w:val="bigtitle1"/>
    <w:autoRedefine/>
    <w:qFormat/>
    <w:uiPriority w:val="0"/>
    <w:rPr>
      <w:sz w:val="28"/>
      <w:szCs w:val="28"/>
    </w:rPr>
  </w:style>
  <w:style w:type="character" w:customStyle="1" w:styleId="193">
    <w:name w:val="文字 Char"/>
    <w:autoRedefine/>
    <w:qFormat/>
    <w:uiPriority w:val="0"/>
    <w:rPr>
      <w:rFonts w:ascii="宋体" w:hAnsi="宋体"/>
      <w:sz w:val="28"/>
    </w:rPr>
  </w:style>
  <w:style w:type="character" w:customStyle="1" w:styleId="194">
    <w:name w:val="标题 3 字符"/>
    <w:autoRedefine/>
    <w:qFormat/>
    <w:uiPriority w:val="0"/>
    <w:rPr>
      <w:rFonts w:ascii="Arial" w:hAnsi="Arial" w:eastAsia="黑体"/>
      <w:color w:val="000000"/>
      <w:spacing w:val="20"/>
      <w:sz w:val="30"/>
      <w:szCs w:val="32"/>
    </w:rPr>
  </w:style>
  <w:style w:type="character" w:customStyle="1" w:styleId="195">
    <w:name w:val="正文文本缩进 3 字符"/>
    <w:autoRedefine/>
    <w:qFormat/>
    <w:uiPriority w:val="0"/>
    <w:rPr>
      <w:rFonts w:ascii="仿宋_GB2312" w:hAnsi="仿宋_GB2312" w:eastAsia="仿宋" w:cs="宋体"/>
      <w:b/>
      <w:color w:val="000000"/>
      <w:sz w:val="16"/>
      <w:szCs w:val="16"/>
    </w:rPr>
  </w:style>
  <w:style w:type="character" w:customStyle="1" w:styleId="196">
    <w:name w:val="批注文字 Char1"/>
    <w:autoRedefine/>
    <w:qFormat/>
    <w:uiPriority w:val="0"/>
    <w:rPr>
      <w:kern w:val="1"/>
      <w:sz w:val="21"/>
      <w:szCs w:val="24"/>
    </w:rPr>
  </w:style>
  <w:style w:type="character" w:customStyle="1" w:styleId="197">
    <w:name w:val="标题 9 字符"/>
    <w:autoRedefine/>
    <w:qFormat/>
    <w:uiPriority w:val="0"/>
    <w:rPr>
      <w:rFonts w:ascii="Arial" w:hAnsi="Arial" w:eastAsia="黑体"/>
      <w:b/>
      <w:color w:val="000000"/>
      <w:sz w:val="21"/>
      <w:szCs w:val="21"/>
    </w:rPr>
  </w:style>
  <w:style w:type="character" w:customStyle="1" w:styleId="198">
    <w:name w:val="正文01 Char"/>
    <w:autoRedefine/>
    <w:qFormat/>
    <w:uiPriority w:val="0"/>
    <w:rPr>
      <w:rFonts w:ascii="Arial" w:hAnsi="Arial"/>
      <w:color w:val="000000"/>
      <w:kern w:val="1"/>
      <w:sz w:val="24"/>
      <w:szCs w:val="24"/>
    </w:rPr>
  </w:style>
  <w:style w:type="character" w:customStyle="1" w:styleId="199">
    <w:name w:val="标题 Char1"/>
    <w:autoRedefine/>
    <w:qFormat/>
    <w:uiPriority w:val="0"/>
    <w:rPr>
      <w:rFonts w:ascii="Cambria" w:hAnsi="Cambria" w:eastAsia="宋体" w:cs="Times New Roman"/>
      <w:b/>
      <w:sz w:val="32"/>
      <w:szCs w:val="32"/>
    </w:rPr>
  </w:style>
  <w:style w:type="character" w:customStyle="1" w:styleId="200">
    <w:name w:val="10"/>
    <w:autoRedefine/>
    <w:qFormat/>
    <w:uiPriority w:val="0"/>
    <w:rPr>
      <w:rFonts w:ascii="Calibri" w:hAnsi="Calibri" w:cs="Calibri"/>
    </w:rPr>
  </w:style>
  <w:style w:type="character" w:customStyle="1" w:styleId="201">
    <w:name w:val="标题 2 字符"/>
    <w:autoRedefine/>
    <w:qFormat/>
    <w:uiPriority w:val="0"/>
    <w:rPr>
      <w:rFonts w:ascii="Arial" w:hAnsi="Arial" w:eastAsia="黑体"/>
      <w:color w:val="000000"/>
      <w:spacing w:val="20"/>
      <w:sz w:val="32"/>
      <w:szCs w:val="32"/>
    </w:rPr>
  </w:style>
  <w:style w:type="character" w:customStyle="1" w:styleId="202">
    <w:name w:val="15"/>
    <w:autoRedefine/>
    <w:qFormat/>
    <w:uiPriority w:val="99"/>
    <w:rPr>
      <w:rFonts w:ascii="TimesNewRomanPSMT" w:hAnsi="TimesNewRomanPSMT"/>
      <w:color w:val="000000"/>
      <w:sz w:val="24"/>
      <w:szCs w:val="24"/>
    </w:rPr>
  </w:style>
  <w:style w:type="character" w:customStyle="1" w:styleId="203">
    <w:name w:val="Char Char13"/>
    <w:autoRedefine/>
    <w:qFormat/>
    <w:uiPriority w:val="0"/>
    <w:rPr>
      <w:rFonts w:eastAsia="宋体"/>
      <w:kern w:val="1"/>
      <w:sz w:val="18"/>
      <w:szCs w:val="18"/>
      <w:lang w:val="en-US" w:eastAsia="zh-CN" w:bidi="ar-SA"/>
    </w:rPr>
  </w:style>
  <w:style w:type="character" w:customStyle="1" w:styleId="204">
    <w:name w:val="++标题2 Char"/>
    <w:autoRedefine/>
    <w:qFormat/>
    <w:uiPriority w:val="0"/>
    <w:rPr>
      <w:rFonts w:eastAsia="宋体" w:cs="Arial"/>
      <w:b/>
      <w:sz w:val="28"/>
      <w:szCs w:val="28"/>
      <w:lang w:val="en-US" w:eastAsia="zh-CN" w:bidi="ar-SA"/>
    </w:rPr>
  </w:style>
  <w:style w:type="character" w:customStyle="1" w:styleId="205">
    <w:name w:val="文档结构图 字符"/>
    <w:autoRedefine/>
    <w:qFormat/>
    <w:uiPriority w:val="0"/>
    <w:rPr>
      <w:kern w:val="1"/>
      <w:sz w:val="21"/>
      <w:szCs w:val="24"/>
      <w:shd w:val="clear" w:color="auto" w:fill="00007F"/>
    </w:rPr>
  </w:style>
  <w:style w:type="character" w:customStyle="1" w:styleId="206">
    <w:name w:val="批注框文本 字符"/>
    <w:autoRedefine/>
    <w:qFormat/>
    <w:uiPriority w:val="0"/>
    <w:rPr>
      <w:rFonts w:ascii="仿宋_GB2312" w:hAnsi="仿宋_GB2312" w:eastAsia="仿宋" w:cs="宋体"/>
      <w:b/>
      <w:color w:val="000000"/>
      <w:sz w:val="18"/>
      <w:szCs w:val="18"/>
    </w:rPr>
  </w:style>
  <w:style w:type="character" w:customStyle="1" w:styleId="207">
    <w:name w:val="标题 1 字符"/>
    <w:autoRedefine/>
    <w:qFormat/>
    <w:uiPriority w:val="0"/>
    <w:rPr>
      <w:rFonts w:ascii="Arial" w:hAnsi="Arial" w:eastAsia="黑体"/>
      <w:color w:val="000000"/>
      <w:spacing w:val="21"/>
      <w:kern w:val="0"/>
      <w:sz w:val="36"/>
      <w:szCs w:val="44"/>
    </w:rPr>
  </w:style>
  <w:style w:type="character" w:customStyle="1" w:styleId="208">
    <w:name w:val="页脚 字符"/>
    <w:autoRedefine/>
    <w:qFormat/>
    <w:uiPriority w:val="0"/>
    <w:rPr>
      <w:rFonts w:ascii="仿宋_GB2312" w:hAnsi="仿宋_GB2312" w:eastAsia="仿宋" w:cs="宋体"/>
      <w:b/>
      <w:color w:val="000000"/>
      <w:sz w:val="18"/>
      <w:szCs w:val="18"/>
    </w:rPr>
  </w:style>
  <w:style w:type="character" w:customStyle="1" w:styleId="209">
    <w:name w:val="++标题3 Char"/>
    <w:autoRedefine/>
    <w:qFormat/>
    <w:uiPriority w:val="0"/>
    <w:rPr>
      <w:rFonts w:ascii="宋体" w:hAnsi="宋体" w:eastAsia="宋体" w:cs="Arial"/>
      <w:color w:val="000000"/>
      <w:sz w:val="24"/>
      <w:szCs w:val="24"/>
      <w:lang w:val="en-US" w:eastAsia="zh-CN" w:bidi="ar-SA"/>
    </w:rPr>
  </w:style>
  <w:style w:type="character" w:customStyle="1" w:styleId="210">
    <w:name w:val="标题 5 字符"/>
    <w:autoRedefine/>
    <w:qFormat/>
    <w:uiPriority w:val="0"/>
    <w:rPr>
      <w:rFonts w:ascii="Arial" w:hAnsi="Arial" w:eastAsia="黑体"/>
      <w:color w:val="000000"/>
      <w:spacing w:val="10"/>
      <w:sz w:val="28"/>
      <w:szCs w:val="28"/>
    </w:rPr>
  </w:style>
  <w:style w:type="character" w:customStyle="1" w:styleId="211">
    <w:name w:val="+正文 Char4"/>
    <w:autoRedefine/>
    <w:qFormat/>
    <w:uiPriority w:val="0"/>
    <w:rPr>
      <w:sz w:val="24"/>
      <w:szCs w:val="28"/>
    </w:rPr>
  </w:style>
  <w:style w:type="character" w:customStyle="1" w:styleId="212">
    <w:name w:val="正文文本缩进 2 字符"/>
    <w:autoRedefine/>
    <w:qFormat/>
    <w:uiPriority w:val="0"/>
    <w:rPr>
      <w:rFonts w:ascii="宋体" w:hAnsi="宋体" w:eastAsia="仿宋" w:cs="宋体"/>
      <w:b/>
      <w:color w:val="000000"/>
      <w:sz w:val="24"/>
    </w:rPr>
  </w:style>
  <w:style w:type="character" w:customStyle="1" w:styleId="213">
    <w:name w:val="GW-正文 Char"/>
    <w:autoRedefine/>
    <w:qFormat/>
    <w:uiPriority w:val="0"/>
    <w:rPr>
      <w:rFonts w:eastAsia="仿宋"/>
      <w:kern w:val="1"/>
      <w:sz w:val="24"/>
      <w:szCs w:val="24"/>
    </w:rPr>
  </w:style>
  <w:style w:type="character" w:customStyle="1" w:styleId="214">
    <w:name w:val="普通文字 Char Char2"/>
    <w:autoRedefine/>
    <w:qFormat/>
    <w:uiPriority w:val="0"/>
    <w:rPr>
      <w:rFonts w:ascii="宋体" w:hAnsi="宋体" w:eastAsia="仿宋"/>
      <w:kern w:val="1"/>
      <w:sz w:val="30"/>
      <w:lang w:val="en-US" w:eastAsia="zh-CN"/>
    </w:rPr>
  </w:style>
  <w:style w:type="character" w:customStyle="1" w:styleId="215">
    <w:name w:val="apple-style-span"/>
    <w:autoRedefine/>
    <w:qFormat/>
    <w:uiPriority w:val="0"/>
  </w:style>
  <w:style w:type="character" w:customStyle="1" w:styleId="216">
    <w:name w:val="正文（绿盟科技） Char Char"/>
    <w:autoRedefine/>
    <w:qFormat/>
    <w:uiPriority w:val="0"/>
    <w:rPr>
      <w:rFonts w:ascii="Arial" w:hAnsi="Arial"/>
      <w:sz w:val="21"/>
      <w:szCs w:val="21"/>
      <w:lang w:val="en-US" w:eastAsia="zh-CN" w:bidi="ar-SA"/>
    </w:rPr>
  </w:style>
  <w:style w:type="character" w:customStyle="1" w:styleId="217">
    <w:name w:val="Char Char1"/>
    <w:autoRedefine/>
    <w:qFormat/>
    <w:uiPriority w:val="0"/>
    <w:rPr>
      <w:rFonts w:ascii="宋体" w:hAnsi="宋体" w:eastAsia="仿宋" w:cs="宋体"/>
      <w:b/>
      <w:color w:val="000000"/>
      <w:sz w:val="21"/>
      <w:lang w:val="en-US" w:eastAsia="zh-CN" w:bidi="ar-SA"/>
    </w:rPr>
  </w:style>
  <w:style w:type="character" w:customStyle="1" w:styleId="218">
    <w:name w:val="批注主题 Char1"/>
    <w:autoRedefine/>
    <w:qFormat/>
    <w:uiPriority w:val="0"/>
    <w:rPr>
      <w:rFonts w:ascii="Times New Roman" w:hAnsi="Times New Roman" w:eastAsia="宋体" w:cs="Times New Roman"/>
      <w:b/>
      <w:szCs w:val="24"/>
    </w:rPr>
  </w:style>
  <w:style w:type="character" w:customStyle="1" w:styleId="219">
    <w:name w:val="正文文本 2 字符"/>
    <w:autoRedefine/>
    <w:qFormat/>
    <w:uiPriority w:val="0"/>
    <w:rPr>
      <w:kern w:val="1"/>
      <w:sz w:val="21"/>
      <w:szCs w:val="24"/>
    </w:rPr>
  </w:style>
  <w:style w:type="character" w:customStyle="1" w:styleId="220">
    <w:name w:val="正文文本 3 字符"/>
    <w:autoRedefine/>
    <w:qFormat/>
    <w:uiPriority w:val="0"/>
    <w:rPr>
      <w:kern w:val="1"/>
      <w:sz w:val="16"/>
      <w:szCs w:val="16"/>
    </w:rPr>
  </w:style>
  <w:style w:type="character" w:customStyle="1" w:styleId="221">
    <w:name w:val="标题 字符"/>
    <w:autoRedefine/>
    <w:qFormat/>
    <w:uiPriority w:val="0"/>
    <w:rPr>
      <w:rFonts w:ascii="Arial" w:hAnsi="Arial" w:cs="Arial"/>
      <w:b/>
      <w:color w:val="000000"/>
      <w:sz w:val="32"/>
      <w:szCs w:val="32"/>
    </w:rPr>
  </w:style>
  <w:style w:type="paragraph" w:customStyle="1" w:styleId="222">
    <w:name w:val="paragraph"/>
    <w:basedOn w:val="1"/>
    <w:autoRedefine/>
    <w:qFormat/>
    <w:uiPriority w:val="0"/>
    <w:pPr>
      <w:widowControl/>
      <w:spacing w:before="60" w:after="60"/>
      <w:jc w:val="left"/>
    </w:pPr>
    <w:rPr>
      <w:color w:val="000000"/>
      <w:sz w:val="24"/>
      <w:lang w:eastAsia="en-US"/>
    </w:rPr>
  </w:style>
  <w:style w:type="paragraph" w:customStyle="1" w:styleId="223">
    <w:name w:val="PM_Tabelle Text Ende"/>
    <w:basedOn w:val="1"/>
    <w:next w:val="1"/>
    <w:autoRedefine/>
    <w:qFormat/>
    <w:uiPriority w:val="0"/>
    <w:pPr>
      <w:jc w:val="left"/>
    </w:pPr>
    <w:rPr>
      <w:rFonts w:ascii="Arial" w:hAnsi="Arial"/>
      <w:color w:val="000000"/>
      <w:sz w:val="24"/>
      <w:szCs w:val="24"/>
    </w:rPr>
  </w:style>
  <w:style w:type="paragraph" w:customStyle="1" w:styleId="224">
    <w:name w:val="xl2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25">
    <w:name w:val="xl2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26">
    <w:name w:val="条文レベル2"/>
    <w:basedOn w:val="227"/>
    <w:autoRedefine/>
    <w:qFormat/>
    <w:uiPriority w:val="0"/>
    <w:pPr>
      <w:tabs>
        <w:tab w:val="left" w:pos="2187"/>
      </w:tabs>
      <w:outlineLvl w:val="5"/>
    </w:pPr>
  </w:style>
  <w:style w:type="paragraph" w:customStyle="1" w:styleId="227">
    <w:name w:val="条文レベル1"/>
    <w:next w:val="1"/>
    <w:autoRedefine/>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228">
    <w:name w:val="xl23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29">
    <w:name w:val="Char Char7 Char"/>
    <w:basedOn w:val="1"/>
    <w:autoRedefine/>
    <w:qFormat/>
    <w:uiPriority w:val="0"/>
    <w:pPr>
      <w:tabs>
        <w:tab w:val="left" w:pos="425"/>
      </w:tabs>
      <w:ind w:left="420" w:firstLine="270"/>
    </w:pPr>
    <w:rPr>
      <w:rFonts w:ascii="宋体" w:hAnsi="宋体" w:cs="Arial"/>
      <w:color w:val="5E5E5E"/>
      <w:sz w:val="21"/>
      <w:szCs w:val="21"/>
    </w:rPr>
  </w:style>
  <w:style w:type="paragraph" w:customStyle="1" w:styleId="230">
    <w:name w:val="xl6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sz w:val="24"/>
      <w:szCs w:val="24"/>
    </w:rPr>
  </w:style>
  <w:style w:type="paragraph" w:customStyle="1" w:styleId="231">
    <w:name w:val="小点说明"/>
    <w:basedOn w:val="1"/>
    <w:autoRedefine/>
    <w:qFormat/>
    <w:uiPriority w:val="0"/>
    <w:pPr>
      <w:tabs>
        <w:tab w:val="left" w:pos="0"/>
      </w:tabs>
      <w:spacing w:line="340" w:lineRule="atLeast"/>
    </w:pPr>
    <w:rPr>
      <w:rFonts w:ascii="宋体" w:hAnsi="宋体"/>
      <w:color w:val="000000"/>
      <w:sz w:val="21"/>
      <w:szCs w:val="24"/>
      <w:lang w:val="eu-ES"/>
    </w:rPr>
  </w:style>
  <w:style w:type="paragraph" w:customStyle="1" w:styleId="232">
    <w:name w:val="+标题2"/>
    <w:basedOn w:val="4"/>
    <w:autoRedefine/>
    <w:qFormat/>
    <w:uiPriority w:val="0"/>
    <w:pPr>
      <w:tabs>
        <w:tab w:val="left" w:pos="576"/>
      </w:tabs>
      <w:spacing w:before="120" w:after="0" w:line="360" w:lineRule="auto"/>
    </w:pPr>
    <w:rPr>
      <w:rFonts w:ascii="Times New Roman" w:hAnsi="Times New Roman"/>
      <w:bCs w:val="0"/>
      <w:color w:val="000000"/>
      <w:kern w:val="1"/>
      <w:sz w:val="24"/>
      <w:szCs w:val="28"/>
    </w:rPr>
  </w:style>
  <w:style w:type="paragraph" w:customStyle="1" w:styleId="233">
    <w:name w:val="Blockquote"/>
    <w:basedOn w:val="1"/>
    <w:autoRedefine/>
    <w:qFormat/>
    <w:uiPriority w:val="0"/>
    <w:pPr>
      <w:spacing w:before="100" w:after="100"/>
      <w:ind w:left="360" w:right="360"/>
      <w:jc w:val="left"/>
    </w:pPr>
    <w:rPr>
      <w:color w:val="000000"/>
      <w:sz w:val="24"/>
    </w:rPr>
  </w:style>
  <w:style w:type="paragraph" w:customStyle="1" w:styleId="234">
    <w:name w:val="GW-正文"/>
    <w:basedOn w:val="1"/>
    <w:autoRedefine/>
    <w:qFormat/>
    <w:uiPriority w:val="0"/>
    <w:pPr>
      <w:spacing w:line="360" w:lineRule="auto"/>
      <w:ind w:firstLine="200"/>
      <w:contextualSpacing/>
    </w:pPr>
    <w:rPr>
      <w:rFonts w:eastAsia="仿宋"/>
      <w:color w:val="000000"/>
      <w:kern w:val="1"/>
      <w:sz w:val="24"/>
      <w:szCs w:val="24"/>
    </w:rPr>
  </w:style>
  <w:style w:type="paragraph" w:customStyle="1" w:styleId="235">
    <w:name w:val="xl2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36">
    <w:name w:val="缺省文本"/>
    <w:basedOn w:val="1"/>
    <w:autoRedefine/>
    <w:qFormat/>
    <w:uiPriority w:val="0"/>
    <w:pPr>
      <w:jc w:val="left"/>
    </w:pPr>
    <w:rPr>
      <w:color w:val="000000"/>
      <w:sz w:val="24"/>
    </w:rPr>
  </w:style>
  <w:style w:type="paragraph" w:customStyle="1" w:styleId="237">
    <w:name w:val="xl6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sz w:val="24"/>
      <w:szCs w:val="24"/>
    </w:rPr>
  </w:style>
  <w:style w:type="paragraph" w:customStyle="1" w:styleId="238">
    <w:name w:val="操作ステップ説明"/>
    <w:basedOn w:val="1"/>
    <w:autoRedefine/>
    <w:qFormat/>
    <w:uiPriority w:val="0"/>
    <w:pPr>
      <w:widowControl/>
      <w:spacing w:line="340" w:lineRule="exact"/>
      <w:ind w:left="1559" w:right="-57"/>
      <w:jc w:val="left"/>
    </w:pPr>
    <w:rPr>
      <w:rFonts w:ascii="Century" w:hAnsi="Century"/>
      <w:color w:val="000000"/>
      <w:kern w:val="1"/>
      <w:szCs w:val="24"/>
    </w:rPr>
  </w:style>
  <w:style w:type="paragraph" w:customStyle="1" w:styleId="239">
    <w:name w:val="5"/>
    <w:basedOn w:val="1"/>
    <w:next w:val="30"/>
    <w:qFormat/>
    <w:uiPriority w:val="0"/>
    <w:rPr>
      <w:rFonts w:ascii="宋体" w:hAnsi="宋体"/>
      <w:color w:val="000000"/>
      <w:kern w:val="1"/>
      <w:sz w:val="21"/>
    </w:rPr>
  </w:style>
  <w:style w:type="paragraph" w:customStyle="1" w:styleId="240">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41">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42">
    <w:name w:val="xl31"/>
    <w:basedOn w:val="1"/>
    <w:qFormat/>
    <w:uiPriority w:val="0"/>
    <w:pPr>
      <w:widowControl/>
      <w:spacing w:before="100" w:beforeAutospacing="1" w:after="100" w:afterAutospacing="1"/>
      <w:jc w:val="left"/>
    </w:pPr>
    <w:rPr>
      <w:rFonts w:ascii="Arial Unicode MS" w:hAnsi="Arial Unicode MS"/>
      <w:color w:val="000000"/>
      <w:sz w:val="24"/>
      <w:szCs w:val="24"/>
    </w:rPr>
  </w:style>
  <w:style w:type="paragraph" w:customStyle="1" w:styleId="243">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cs="Arial"/>
      <w:color w:val="000000"/>
    </w:rPr>
  </w:style>
  <w:style w:type="paragraph" w:customStyle="1" w:styleId="244">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45">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46">
    <w:name w:val="xl68"/>
    <w:basedOn w:val="1"/>
    <w:qFormat/>
    <w:uiPriority w:val="0"/>
    <w:pPr>
      <w:widowControl/>
      <w:spacing w:before="100" w:beforeAutospacing="1" w:after="100" w:afterAutospacing="1"/>
      <w:jc w:val="left"/>
    </w:pPr>
    <w:rPr>
      <w:rFonts w:ascii="仿宋" w:hAnsi="仿宋" w:eastAsia="仿宋" w:cs="仿宋"/>
      <w:color w:val="000000"/>
      <w:sz w:val="24"/>
      <w:szCs w:val="24"/>
    </w:rPr>
  </w:style>
  <w:style w:type="paragraph" w:customStyle="1" w:styleId="247">
    <w:name w:val="正文 1.5 倍行距"/>
    <w:basedOn w:val="1"/>
    <w:qFormat/>
    <w:uiPriority w:val="0"/>
    <w:pPr>
      <w:spacing w:line="360" w:lineRule="auto"/>
      <w:ind w:firstLine="480"/>
    </w:pPr>
    <w:rPr>
      <w:color w:val="000000"/>
      <w:sz w:val="24"/>
    </w:rPr>
  </w:style>
  <w:style w:type="paragraph" w:customStyle="1" w:styleId="248">
    <w:name w:val="列出段落2"/>
    <w:basedOn w:val="1"/>
    <w:qFormat/>
    <w:uiPriority w:val="0"/>
    <w:pPr>
      <w:ind w:firstLine="420"/>
    </w:pPr>
    <w:rPr>
      <w:rFonts w:ascii="Calibri" w:hAnsi="Calibri"/>
      <w:color w:val="000000"/>
      <w:kern w:val="1"/>
      <w:sz w:val="21"/>
      <w:szCs w:val="21"/>
    </w:rPr>
  </w:style>
  <w:style w:type="paragraph" w:customStyle="1" w:styleId="249">
    <w:name w:val="xl2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rPr>
  </w:style>
  <w:style w:type="paragraph" w:customStyle="1" w:styleId="250">
    <w:name w:val="No Spacing*"/>
    <w:basedOn w:val="1"/>
    <w:autoRedefine/>
    <w:qFormat/>
    <w:uiPriority w:val="0"/>
    <w:rPr>
      <w:rFonts w:ascii="Calibri" w:hAnsi="Calibri"/>
      <w:color w:val="000000"/>
      <w:kern w:val="1"/>
      <w:sz w:val="21"/>
      <w:szCs w:val="22"/>
    </w:rPr>
  </w:style>
  <w:style w:type="paragraph" w:customStyle="1" w:styleId="251">
    <w:name w:val="xl3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52">
    <w:name w:val="xl2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18"/>
      <w:szCs w:val="18"/>
    </w:rPr>
  </w:style>
  <w:style w:type="paragraph" w:customStyle="1" w:styleId="253">
    <w:name w:val="xl2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54">
    <w:name w:val="操作ステップ"/>
    <w:basedOn w:val="1"/>
    <w:next w:val="238"/>
    <w:autoRedefine/>
    <w:qFormat/>
    <w:uiPriority w:val="0"/>
    <w:pPr>
      <w:tabs>
        <w:tab w:val="left" w:pos="1984"/>
      </w:tabs>
      <w:spacing w:line="340" w:lineRule="exact"/>
      <w:ind w:left="1984" w:right="-62" w:hanging="283"/>
      <w:jc w:val="left"/>
      <w:outlineLvl w:val="7"/>
    </w:pPr>
    <w:rPr>
      <w:rFonts w:ascii="Century" w:hAnsi="Century"/>
      <w:color w:val="000000"/>
      <w:kern w:val="1"/>
      <w:szCs w:val="24"/>
    </w:rPr>
  </w:style>
  <w:style w:type="paragraph" w:customStyle="1" w:styleId="255">
    <w:name w:val="タイトル-L1‐章"/>
    <w:basedOn w:val="1"/>
    <w:next w:val="256"/>
    <w:qFormat/>
    <w:uiPriority w:val="0"/>
    <w:pPr>
      <w:keepNext/>
      <w:pageBreakBefore/>
      <w:widowControl/>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b/>
      <w:color w:val="000000"/>
      <w:kern w:val="1"/>
      <w:sz w:val="40"/>
      <w:szCs w:val="24"/>
    </w:rPr>
  </w:style>
  <w:style w:type="paragraph" w:customStyle="1" w:styleId="256">
    <w:name w:val="タイトル-L2-節"/>
    <w:basedOn w:val="1"/>
    <w:next w:val="21"/>
    <w:qFormat/>
    <w:uiPriority w:val="0"/>
    <w:pPr>
      <w:keepNext/>
      <w:keepLines/>
      <w:widowControl/>
      <w:tabs>
        <w:tab w:val="left" w:pos="720"/>
      </w:tabs>
      <w:spacing w:before="480" w:after="10" w:line="360" w:lineRule="atLeast"/>
      <w:ind w:right="1276"/>
      <w:jc w:val="left"/>
      <w:outlineLvl w:val="1"/>
    </w:pPr>
    <w:rPr>
      <w:rFonts w:ascii="Arial" w:hAnsi="Arial" w:eastAsia="MS Gothic"/>
      <w:color w:val="000000"/>
      <w:kern w:val="1"/>
      <w:sz w:val="32"/>
      <w:szCs w:val="24"/>
    </w:rPr>
  </w:style>
  <w:style w:type="paragraph" w:customStyle="1" w:styleId="257">
    <w:name w:val="List Paragraph*"/>
    <w:basedOn w:val="1"/>
    <w:qFormat/>
    <w:uiPriority w:val="0"/>
    <w:pPr>
      <w:ind w:firstLine="420"/>
    </w:pPr>
    <w:rPr>
      <w:rFonts w:ascii="Calibri" w:hAnsi="Calibri"/>
      <w:color w:val="000000"/>
      <w:kern w:val="1"/>
      <w:sz w:val="21"/>
      <w:szCs w:val="22"/>
    </w:rPr>
  </w:style>
  <w:style w:type="paragraph" w:customStyle="1" w:styleId="258">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color w:val="000000"/>
      <w:sz w:val="24"/>
      <w:szCs w:val="24"/>
    </w:rPr>
  </w:style>
  <w:style w:type="paragraph" w:customStyle="1" w:styleId="259">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FF0000"/>
    </w:rPr>
  </w:style>
  <w:style w:type="paragraph" w:customStyle="1" w:styleId="260">
    <w:name w:val="样式 正文缩进特点表正文正文非缩进正文（首行缩进两字） + Tahoma 两端对齐"/>
    <w:basedOn w:val="9"/>
    <w:qFormat/>
    <w:uiPriority w:val="0"/>
    <w:pPr>
      <w:spacing w:line="360" w:lineRule="auto"/>
      <w:ind w:firstLine="510" w:firstLineChars="0"/>
    </w:pPr>
    <w:rPr>
      <w:rFonts w:ascii="Tahoma" w:hAnsi="Tahoma" w:cs="Tahoma"/>
      <w:color w:val="000000"/>
      <w:kern w:val="1"/>
      <w:sz w:val="24"/>
      <w:szCs w:val="24"/>
    </w:rPr>
  </w:style>
  <w:style w:type="paragraph" w:customStyle="1" w:styleId="261">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62">
    <w:name w:val="font5"/>
    <w:basedOn w:val="1"/>
    <w:qFormat/>
    <w:uiPriority w:val="0"/>
    <w:pPr>
      <w:widowControl/>
      <w:spacing w:before="100" w:beforeAutospacing="1" w:after="100" w:afterAutospacing="1"/>
      <w:jc w:val="left"/>
    </w:pPr>
    <w:rPr>
      <w:color w:val="000000"/>
    </w:rPr>
  </w:style>
  <w:style w:type="paragraph" w:customStyle="1" w:styleId="263">
    <w:name w:val="Char1 Char Char Char"/>
    <w:basedOn w:val="1"/>
    <w:qFormat/>
    <w:uiPriority w:val="0"/>
    <w:rPr>
      <w:rFonts w:ascii="仿宋_GB2312" w:hAnsi="仿宋_GB2312" w:eastAsia="仿宋"/>
      <w:b/>
      <w:color w:val="000000"/>
      <w:kern w:val="1"/>
      <w:sz w:val="32"/>
      <w:szCs w:val="32"/>
    </w:rPr>
  </w:style>
  <w:style w:type="paragraph" w:customStyle="1" w:styleId="264">
    <w:name w:val="font14"/>
    <w:basedOn w:val="1"/>
    <w:qFormat/>
    <w:uiPriority w:val="0"/>
    <w:pPr>
      <w:widowControl/>
      <w:spacing w:before="100" w:beforeAutospacing="1" w:after="100" w:afterAutospacing="1"/>
      <w:jc w:val="left"/>
    </w:pPr>
    <w:rPr>
      <w:rFonts w:ascii="宋体" w:hAnsi="宋体" w:cs="宋体"/>
      <w:color w:val="000000"/>
    </w:rPr>
  </w:style>
  <w:style w:type="paragraph" w:customStyle="1" w:styleId="265">
    <w:name w:val="xl6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cs="Calibri"/>
      <w:color w:val="000000"/>
    </w:rPr>
  </w:style>
  <w:style w:type="paragraph" w:customStyle="1" w:styleId="266">
    <w:name w:val="正文缩进2"/>
    <w:basedOn w:val="1"/>
    <w:autoRedefine/>
    <w:qFormat/>
    <w:uiPriority w:val="0"/>
    <w:pPr>
      <w:spacing w:before="60"/>
      <w:ind w:firstLine="476"/>
    </w:pPr>
    <w:rPr>
      <w:color w:val="000000"/>
      <w:kern w:val="1"/>
      <w:sz w:val="24"/>
    </w:rPr>
  </w:style>
  <w:style w:type="paragraph" w:customStyle="1" w:styleId="267">
    <w:name w:val="GP正文(首行缩进)"/>
    <w:basedOn w:val="1"/>
    <w:autoRedefine/>
    <w:qFormat/>
    <w:uiPriority w:val="0"/>
    <w:pPr>
      <w:spacing w:line="360" w:lineRule="auto"/>
      <w:ind w:firstLine="200"/>
      <w:jc w:val="left"/>
    </w:pPr>
    <w:rPr>
      <w:color w:val="000000"/>
      <w:sz w:val="24"/>
    </w:rPr>
  </w:style>
  <w:style w:type="paragraph" w:customStyle="1" w:styleId="268">
    <w:name w:val="pa-2"/>
    <w:basedOn w:val="1"/>
    <w:autoRedefine/>
    <w:qFormat/>
    <w:uiPriority w:val="0"/>
    <w:pPr>
      <w:widowControl/>
      <w:spacing w:line="240" w:lineRule="atLeast"/>
      <w:ind w:firstLine="440"/>
    </w:pPr>
    <w:rPr>
      <w:rFonts w:ascii="宋体" w:hAnsi="宋体" w:cs="宋体"/>
      <w:color w:val="000000"/>
      <w:sz w:val="24"/>
      <w:szCs w:val="24"/>
    </w:rPr>
  </w:style>
  <w:style w:type="paragraph" w:customStyle="1" w:styleId="269">
    <w:name w:val="Char3"/>
    <w:basedOn w:val="1"/>
    <w:autoRedefine/>
    <w:qFormat/>
    <w:uiPriority w:val="0"/>
    <w:rPr>
      <w:color w:val="000000"/>
      <w:kern w:val="1"/>
      <w:sz w:val="21"/>
      <w:szCs w:val="24"/>
    </w:rPr>
  </w:style>
  <w:style w:type="paragraph" w:customStyle="1" w:styleId="270">
    <w:name w:val="xl28"/>
    <w:basedOn w:val="1"/>
    <w:autoRedefine/>
    <w:qFormat/>
    <w:uiPriority w:val="0"/>
    <w:pPr>
      <w:widowControl/>
      <w:spacing w:before="100" w:beforeAutospacing="1" w:after="100" w:afterAutospacing="1"/>
      <w:jc w:val="center"/>
    </w:pPr>
    <w:rPr>
      <w:rFonts w:ascii="黑体" w:hAnsi="黑体" w:eastAsia="黑体"/>
      <w:color w:val="000000"/>
      <w:sz w:val="32"/>
      <w:szCs w:val="32"/>
    </w:rPr>
  </w:style>
  <w:style w:type="paragraph" w:customStyle="1" w:styleId="271">
    <w:name w:val="Char1"/>
    <w:basedOn w:val="1"/>
    <w:autoRedefine/>
    <w:qFormat/>
    <w:uiPriority w:val="0"/>
    <w:rPr>
      <w:rFonts w:ascii="Tahoma" w:hAnsi="Tahoma"/>
      <w:color w:val="000000"/>
      <w:kern w:val="1"/>
      <w:sz w:val="24"/>
    </w:rPr>
  </w:style>
  <w:style w:type="paragraph" w:customStyle="1" w:styleId="272">
    <w:name w:val="Char Char"/>
    <w:basedOn w:val="1"/>
    <w:qFormat/>
    <w:uiPriority w:val="0"/>
    <w:rPr>
      <w:rFonts w:ascii="Tahoma" w:hAnsi="Tahoma"/>
      <w:color w:val="000000"/>
      <w:kern w:val="1"/>
      <w:sz w:val="24"/>
    </w:rPr>
  </w:style>
  <w:style w:type="paragraph" w:customStyle="1" w:styleId="273">
    <w:name w:val="PM_Tabelle Text"/>
    <w:basedOn w:val="1"/>
    <w:next w:val="1"/>
    <w:qFormat/>
    <w:uiPriority w:val="0"/>
    <w:pPr>
      <w:jc w:val="left"/>
    </w:pPr>
    <w:rPr>
      <w:rFonts w:ascii="Arial" w:hAnsi="Arial"/>
      <w:color w:val="000000"/>
      <w:sz w:val="24"/>
      <w:szCs w:val="24"/>
    </w:rPr>
  </w:style>
  <w:style w:type="paragraph" w:customStyle="1" w:styleId="274">
    <w:name w:val="Char Char3 Char Char"/>
    <w:basedOn w:val="1"/>
    <w:qFormat/>
    <w:uiPriority w:val="0"/>
    <w:rPr>
      <w:color w:val="000000"/>
      <w:kern w:val="1"/>
      <w:sz w:val="21"/>
      <w:szCs w:val="24"/>
    </w:rPr>
  </w:style>
  <w:style w:type="paragraph" w:customStyle="1" w:styleId="275">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7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sz w:val="24"/>
      <w:szCs w:val="24"/>
      <w:u w:val="single"/>
    </w:rPr>
  </w:style>
  <w:style w:type="paragraph" w:customStyle="1" w:styleId="277">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78">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rPr>
  </w:style>
  <w:style w:type="paragraph" w:customStyle="1" w:styleId="279">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80">
    <w:name w:val="++标题3"/>
    <w:basedOn w:val="5"/>
    <w:autoRedefine/>
    <w:qFormat/>
    <w:uiPriority w:val="0"/>
    <w:pPr>
      <w:keepLines w:val="0"/>
      <w:tabs>
        <w:tab w:val="left" w:pos="720"/>
      </w:tabs>
      <w:spacing w:before="0" w:after="0" w:line="360" w:lineRule="auto"/>
    </w:pPr>
    <w:rPr>
      <w:rFonts w:ascii="宋体" w:hAnsi="宋体" w:cs="Arial"/>
      <w:b w:val="0"/>
      <w:bCs w:val="0"/>
      <w:color w:val="000000"/>
      <w:sz w:val="24"/>
      <w:szCs w:val="24"/>
    </w:rPr>
  </w:style>
  <w:style w:type="paragraph" w:customStyle="1" w:styleId="281">
    <w:name w:val="indent 5"/>
    <w:basedOn w:val="127"/>
    <w:next w:val="127"/>
    <w:autoRedefine/>
    <w:qFormat/>
    <w:uiPriority w:val="0"/>
    <w:pPr>
      <w:autoSpaceDE/>
      <w:autoSpaceDN/>
      <w:adjustRightInd/>
      <w:spacing w:before="60" w:after="60"/>
    </w:pPr>
    <w:rPr>
      <w:rFonts w:ascii="Times New Roman" w:eastAsia="宋体" w:cs="Times New Roman"/>
    </w:rPr>
  </w:style>
  <w:style w:type="paragraph" w:customStyle="1" w:styleId="282">
    <w:name w:val="Char1 Char Char Char Char Char"/>
    <w:basedOn w:val="1"/>
    <w:autoRedefine/>
    <w:qFormat/>
    <w:uiPriority w:val="0"/>
    <w:rPr>
      <w:color w:val="000000"/>
      <w:sz w:val="21"/>
    </w:rPr>
  </w:style>
  <w:style w:type="paragraph" w:customStyle="1" w:styleId="283">
    <w:name w:val="xl21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84">
    <w:name w:val="列表段落"/>
    <w:basedOn w:val="1"/>
    <w:autoRedefine/>
    <w:qFormat/>
    <w:uiPriority w:val="34"/>
    <w:pPr>
      <w:ind w:firstLine="420" w:firstLineChars="200"/>
    </w:pPr>
    <w:rPr>
      <w:kern w:val="2"/>
      <w:sz w:val="21"/>
      <w:szCs w:val="24"/>
    </w:rPr>
  </w:style>
  <w:style w:type="paragraph" w:customStyle="1" w:styleId="285">
    <w:name w:val="xl23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8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000000"/>
      <w:sz w:val="24"/>
      <w:szCs w:val="24"/>
      <w:u w:val="single"/>
    </w:rPr>
  </w:style>
  <w:style w:type="paragraph" w:customStyle="1" w:styleId="287">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288">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289">
    <w:name w:val="font13"/>
    <w:basedOn w:val="1"/>
    <w:qFormat/>
    <w:uiPriority w:val="0"/>
    <w:pPr>
      <w:widowControl/>
      <w:spacing w:before="100" w:beforeAutospacing="1" w:after="100" w:afterAutospacing="1"/>
      <w:jc w:val="left"/>
    </w:pPr>
    <w:rPr>
      <w:rFonts w:ascii="宋体" w:hAnsi="宋体" w:cs="宋体"/>
      <w:b/>
      <w:color w:val="000000"/>
      <w:sz w:val="24"/>
      <w:szCs w:val="24"/>
    </w:rPr>
  </w:style>
  <w:style w:type="paragraph" w:customStyle="1" w:styleId="290">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91">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92">
    <w:name w:val="xl55"/>
    <w:basedOn w:val="1"/>
    <w:qFormat/>
    <w:uiPriority w:val="0"/>
    <w:pPr>
      <w:widowControl/>
      <w:spacing w:before="100" w:beforeAutospacing="1" w:after="100" w:afterAutospacing="1"/>
      <w:jc w:val="center"/>
      <w:textAlignment w:val="center"/>
    </w:pPr>
    <w:rPr>
      <w:rFonts w:ascii="Arial Unicode MS" w:hAnsi="Arial Unicode MS"/>
      <w:sz w:val="24"/>
      <w:szCs w:val="24"/>
    </w:rPr>
  </w:style>
  <w:style w:type="paragraph" w:customStyle="1" w:styleId="293">
    <w:name w:val="页脚页码（绿盟科技）"/>
    <w:basedOn w:val="36"/>
    <w:qFormat/>
    <w:uiPriority w:val="0"/>
    <w:pPr>
      <w:snapToGrid/>
      <w:jc w:val="center"/>
    </w:pPr>
    <w:rPr>
      <w:color w:val="000000"/>
      <w:szCs w:val="20"/>
    </w:rPr>
  </w:style>
  <w:style w:type="paragraph" w:customStyle="1" w:styleId="294">
    <w:name w:val="表内文字"/>
    <w:basedOn w:val="1"/>
    <w:qFormat/>
    <w:uiPriority w:val="0"/>
    <w:pPr>
      <w:spacing w:line="500" w:lineRule="atLeast"/>
      <w:jc w:val="center"/>
    </w:pPr>
    <w:rPr>
      <w:rFonts w:ascii="Arial" w:hAnsi="Arial" w:eastAsia="楷体" w:cs="Arial"/>
      <w:color w:val="000000"/>
      <w:kern w:val="1"/>
      <w:sz w:val="28"/>
      <w:szCs w:val="24"/>
    </w:rPr>
  </w:style>
  <w:style w:type="paragraph" w:customStyle="1" w:styleId="295">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rPr>
  </w:style>
  <w:style w:type="paragraph" w:customStyle="1" w:styleId="296">
    <w:name w:val="font9"/>
    <w:basedOn w:val="1"/>
    <w:autoRedefine/>
    <w:qFormat/>
    <w:uiPriority w:val="0"/>
    <w:pPr>
      <w:widowControl/>
      <w:spacing w:before="100" w:beforeAutospacing="1" w:after="100" w:afterAutospacing="1"/>
      <w:jc w:val="left"/>
    </w:pPr>
    <w:rPr>
      <w:rFonts w:ascii="Arial" w:hAnsi="Arial" w:cs="Arial"/>
      <w:color w:val="000000"/>
    </w:rPr>
  </w:style>
  <w:style w:type="paragraph" w:customStyle="1" w:styleId="297">
    <w:name w:val="Char2"/>
    <w:basedOn w:val="1"/>
    <w:autoRedefine/>
    <w:qFormat/>
    <w:uiPriority w:val="0"/>
    <w:rPr>
      <w:rFonts w:ascii="仿宋_GB2312" w:hAnsi="仿宋_GB2312" w:eastAsia="仿宋" w:cs="宋体"/>
      <w:color w:val="000000"/>
      <w:sz w:val="32"/>
      <w:szCs w:val="32"/>
    </w:rPr>
  </w:style>
  <w:style w:type="paragraph" w:customStyle="1" w:styleId="298">
    <w:name w:val="xl22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99">
    <w:name w:val="默认段落字体 Para Char Char Char Char Char Char Char"/>
    <w:basedOn w:val="1"/>
    <w:autoRedefine/>
    <w:qFormat/>
    <w:uiPriority w:val="0"/>
    <w:pPr>
      <w:spacing w:line="360" w:lineRule="auto"/>
    </w:pPr>
    <w:rPr>
      <w:rFonts w:ascii="Tahoma" w:hAnsi="Tahoma"/>
      <w:color w:val="000000"/>
      <w:sz w:val="24"/>
    </w:rPr>
  </w:style>
  <w:style w:type="paragraph" w:customStyle="1" w:styleId="300">
    <w:name w:val="作表９ポ"/>
    <w:basedOn w:val="1"/>
    <w:autoRedefine/>
    <w:qFormat/>
    <w:uiPriority w:val="0"/>
    <w:pPr>
      <w:spacing w:line="260" w:lineRule="exact"/>
    </w:pPr>
    <w:rPr>
      <w:rFonts w:ascii="MS PMincho" w:hAnsi="MS PMincho" w:eastAsia="Yu Gothic UI"/>
      <w:color w:val="000000"/>
      <w:sz w:val="18"/>
      <w:lang w:eastAsia="ja-JP"/>
    </w:rPr>
  </w:style>
  <w:style w:type="paragraph" w:customStyle="1" w:styleId="301">
    <w:name w:val="xl8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FF0000"/>
    </w:rPr>
  </w:style>
  <w:style w:type="paragraph" w:customStyle="1" w:styleId="302">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03">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04">
    <w:name w:val="条文レベル3-個条書き"/>
    <w:basedOn w:val="226"/>
    <w:qFormat/>
    <w:uiPriority w:val="0"/>
    <w:pPr>
      <w:tabs>
        <w:tab w:val="left" w:pos="5954"/>
      </w:tabs>
      <w:outlineLvl w:val="6"/>
    </w:pPr>
  </w:style>
  <w:style w:type="paragraph" w:customStyle="1" w:styleId="305">
    <w:name w:val="Char Char2 Char"/>
    <w:basedOn w:val="1"/>
    <w:qFormat/>
    <w:uiPriority w:val="0"/>
    <w:pPr>
      <w:keepNext/>
      <w:keepLines/>
      <w:pageBreakBefore/>
      <w:tabs>
        <w:tab w:val="left" w:pos="845"/>
      </w:tabs>
      <w:ind w:left="845" w:hanging="420"/>
    </w:pPr>
    <w:rPr>
      <w:rFonts w:ascii="Tahoma" w:hAnsi="Tahoma"/>
      <w:color w:val="000000"/>
      <w:kern w:val="1"/>
      <w:sz w:val="24"/>
    </w:rPr>
  </w:style>
  <w:style w:type="paragraph" w:customStyle="1" w:styleId="306">
    <w:name w:val="表格正文"/>
    <w:basedOn w:val="1"/>
    <w:qFormat/>
    <w:uiPriority w:val="0"/>
    <w:pPr>
      <w:spacing w:before="60" w:after="60"/>
      <w:jc w:val="center"/>
    </w:pPr>
    <w:rPr>
      <w:color w:val="000000"/>
      <w:sz w:val="24"/>
    </w:rPr>
  </w:style>
  <w:style w:type="paragraph" w:customStyle="1" w:styleId="307">
    <w:name w:val="TOC 标题1"/>
    <w:basedOn w:val="3"/>
    <w:next w:val="1"/>
    <w:qFormat/>
    <w:uiPriority w:val="0"/>
    <w:pPr>
      <w:widowControl/>
      <w:tabs>
        <w:tab w:val="left" w:pos="432"/>
      </w:tabs>
      <w:spacing w:before="480" w:after="0" w:line="276" w:lineRule="auto"/>
      <w:jc w:val="left"/>
      <w:outlineLvl w:val="9"/>
    </w:pPr>
    <w:rPr>
      <w:rFonts w:ascii="Cambria" w:hAnsi="Cambria" w:cs="Cambria"/>
      <w:b/>
      <w:color w:val="365F91"/>
      <w:sz w:val="28"/>
      <w:szCs w:val="28"/>
    </w:rPr>
  </w:style>
  <w:style w:type="paragraph" w:customStyle="1" w:styleId="30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rPr>
  </w:style>
  <w:style w:type="paragraph" w:customStyle="1" w:styleId="309">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color w:val="000000"/>
      <w:sz w:val="24"/>
      <w:szCs w:val="24"/>
    </w:rPr>
  </w:style>
  <w:style w:type="paragraph" w:customStyle="1" w:styleId="310">
    <w:name w:val="xl38"/>
    <w:basedOn w:val="1"/>
    <w:qFormat/>
    <w:uiPriority w:val="0"/>
    <w:pPr>
      <w:widowControl/>
      <w:spacing w:before="100" w:beforeAutospacing="1" w:after="100" w:afterAutospacing="1"/>
      <w:jc w:val="center"/>
    </w:pPr>
    <w:rPr>
      <w:rFonts w:ascii="Arial Unicode MS" w:hAnsi="Arial Unicode MS" w:cs="Arial Unicode MS"/>
      <w:color w:val="000000"/>
      <w:sz w:val="24"/>
      <w:szCs w:val="24"/>
    </w:rPr>
  </w:style>
  <w:style w:type="paragraph" w:customStyle="1" w:styleId="311">
    <w:name w:val="默认段落字体 Para Char Char Char Char"/>
    <w:basedOn w:val="1"/>
    <w:qFormat/>
    <w:uiPriority w:val="0"/>
    <w:rPr>
      <w:rFonts w:ascii="仿宋_GB2312" w:hAnsi="仿宋_GB2312" w:eastAsia="仿宋" w:cs="宋体"/>
      <w:b/>
      <w:color w:val="000000"/>
      <w:sz w:val="21"/>
      <w:szCs w:val="21"/>
    </w:rPr>
  </w:style>
  <w:style w:type="paragraph" w:customStyle="1" w:styleId="312">
    <w:name w:val="标题 2h2sect"/>
    <w:next w:val="1"/>
    <w:autoRedefine/>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313">
    <w:name w:val="xl7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314">
    <w:name w:val="xl66"/>
    <w:basedOn w:val="1"/>
    <w:autoRedefine/>
    <w:qFormat/>
    <w:uiPriority w:val="0"/>
    <w:pPr>
      <w:widowControl/>
      <w:spacing w:before="100" w:beforeAutospacing="1" w:after="100" w:afterAutospacing="1"/>
      <w:jc w:val="center"/>
    </w:pPr>
    <w:rPr>
      <w:rFonts w:ascii="仿宋" w:hAnsi="仿宋" w:eastAsia="仿宋" w:cs="仿宋"/>
      <w:color w:val="000000"/>
      <w:sz w:val="24"/>
      <w:szCs w:val="24"/>
    </w:rPr>
  </w:style>
  <w:style w:type="paragraph" w:customStyle="1" w:styleId="315">
    <w:name w:val="Char Char1 Char Char Char Char Char Char"/>
    <w:basedOn w:val="1"/>
    <w:autoRedefine/>
    <w:qFormat/>
    <w:uiPriority w:val="0"/>
    <w:pPr>
      <w:widowControl/>
      <w:spacing w:after="160" w:line="240" w:lineRule="exact"/>
      <w:jc w:val="left"/>
    </w:pPr>
    <w:rPr>
      <w:rFonts w:ascii="Verdana" w:hAnsi="Verdana" w:eastAsia="仿宋"/>
      <w:color w:val="000000"/>
      <w:sz w:val="24"/>
      <w:lang w:eastAsia="en-US"/>
    </w:rPr>
  </w:style>
  <w:style w:type="paragraph" w:customStyle="1" w:styleId="316">
    <w:name w:val="xl207"/>
    <w:basedOn w:val="1"/>
    <w:autoRedefine/>
    <w:qFormat/>
    <w:uiPriority w:val="0"/>
    <w:pPr>
      <w:widowControl/>
      <w:spacing w:before="100" w:beforeAutospacing="1" w:after="100" w:afterAutospacing="1"/>
      <w:jc w:val="center"/>
    </w:pPr>
    <w:rPr>
      <w:rFonts w:ascii="宋体" w:hAnsi="宋体" w:cs="宋体"/>
      <w:color w:val="000000"/>
      <w:sz w:val="24"/>
      <w:szCs w:val="24"/>
    </w:rPr>
  </w:style>
  <w:style w:type="paragraph" w:customStyle="1" w:styleId="317">
    <w:name w:val="xl4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cs="Arial Unicode MS"/>
      <w:color w:val="000000"/>
      <w:sz w:val="24"/>
      <w:szCs w:val="24"/>
    </w:rPr>
  </w:style>
  <w:style w:type="paragraph" w:customStyle="1" w:styleId="318">
    <w:name w:val="WPS Plain"/>
    <w:qFormat/>
    <w:uiPriority w:val="0"/>
    <w:rPr>
      <w:rFonts w:ascii="Calibri" w:hAnsi="Calibri" w:eastAsia="宋体" w:cs="Calibri"/>
      <w:color w:val="000000"/>
      <w:kern w:val="1"/>
      <w:sz w:val="21"/>
      <w:szCs w:val="22"/>
      <w:lang w:val="en-US" w:eastAsia="zh-CN" w:bidi="ar-SA"/>
    </w:rPr>
  </w:style>
  <w:style w:type="paragraph" w:customStyle="1" w:styleId="319">
    <w:name w:val="页脚右端（绿盟科技）"/>
    <w:basedOn w:val="36"/>
    <w:qFormat/>
    <w:uiPriority w:val="0"/>
    <w:pPr>
      <w:pBdr>
        <w:top w:val="single" w:color="000000" w:sz="4" w:space="4"/>
      </w:pBdr>
      <w:snapToGrid/>
      <w:spacing w:before="100" w:beforeAutospacing="1"/>
    </w:pPr>
    <w:rPr>
      <w:b/>
      <w:color w:val="000000"/>
      <w:szCs w:val="20"/>
    </w:rPr>
  </w:style>
  <w:style w:type="paragraph" w:customStyle="1" w:styleId="320">
    <w:name w:val="Heading #2|1"/>
    <w:basedOn w:val="1"/>
    <w:qFormat/>
    <w:uiPriority w:val="0"/>
    <w:pPr>
      <w:spacing w:after="670" w:line="312" w:lineRule="auto"/>
      <w:jc w:val="center"/>
      <w:outlineLvl w:val="1"/>
    </w:pPr>
    <w:rPr>
      <w:rFonts w:ascii="宋体" w:hAnsi="宋体" w:cs="宋体"/>
      <w:b/>
      <w:color w:val="000000"/>
      <w:sz w:val="42"/>
      <w:szCs w:val="42"/>
      <w:lang w:val="zh-TW" w:eastAsia="zh-TW" w:bidi="zh-TW"/>
    </w:rPr>
  </w:style>
  <w:style w:type="paragraph" w:customStyle="1" w:styleId="321">
    <w:name w:val="GP标题1"/>
    <w:basedOn w:val="1"/>
    <w:next w:val="267"/>
    <w:qFormat/>
    <w:uiPriority w:val="0"/>
    <w:pPr>
      <w:tabs>
        <w:tab w:val="left" w:pos="397"/>
      </w:tabs>
      <w:spacing w:line="360" w:lineRule="auto"/>
      <w:ind w:left="567" w:hanging="567"/>
      <w:jc w:val="center"/>
      <w:outlineLvl w:val="0"/>
    </w:pPr>
    <w:rPr>
      <w:rFonts w:ascii="黑体" w:hAnsi="黑体" w:eastAsia="黑体"/>
      <w:b/>
      <w:color w:val="000000"/>
      <w:sz w:val="36"/>
    </w:rPr>
  </w:style>
  <w:style w:type="paragraph" w:customStyle="1" w:styleId="322">
    <w:name w:val="纯文本2"/>
    <w:basedOn w:val="323"/>
    <w:qFormat/>
    <w:uiPriority w:val="0"/>
    <w:pPr>
      <w:widowControl/>
      <w:jc w:val="left"/>
    </w:pPr>
    <w:rPr>
      <w:rFonts w:ascii="宋体" w:hAnsi="Courier New"/>
    </w:rPr>
  </w:style>
  <w:style w:type="paragraph" w:customStyle="1" w:styleId="323">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4">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cs="Arial"/>
      <w:color w:val="000000"/>
    </w:rPr>
  </w:style>
  <w:style w:type="paragraph" w:customStyle="1" w:styleId="325">
    <w:name w:val="正文段"/>
    <w:basedOn w:val="1"/>
    <w:qFormat/>
    <w:uiPriority w:val="0"/>
    <w:pPr>
      <w:widowControl/>
      <w:ind w:firstLine="200"/>
    </w:pPr>
    <w:rPr>
      <w:color w:val="000000"/>
      <w:sz w:val="24"/>
    </w:rPr>
  </w:style>
  <w:style w:type="paragraph" w:customStyle="1" w:styleId="326">
    <w:name w:val="タイトル-L4-目"/>
    <w:basedOn w:val="1"/>
    <w:qFormat/>
    <w:uiPriority w:val="0"/>
    <w:pPr>
      <w:keepNext/>
      <w:keepLines/>
      <w:widowControl/>
      <w:spacing w:before="480" w:after="10"/>
      <w:ind w:left="720" w:right="1276" w:hanging="663"/>
      <w:jc w:val="left"/>
      <w:outlineLvl w:val="3"/>
    </w:pPr>
    <w:rPr>
      <w:rFonts w:ascii="Arial" w:hAnsi="Arial" w:eastAsia="MS Gothic"/>
      <w:color w:val="000000"/>
      <w:kern w:val="1"/>
      <w:sz w:val="24"/>
      <w:szCs w:val="24"/>
    </w:rPr>
  </w:style>
  <w:style w:type="paragraph" w:customStyle="1" w:styleId="327">
    <w:name w:val="xl85"/>
    <w:basedOn w:val="1"/>
    <w:qFormat/>
    <w:uiPriority w:val="0"/>
    <w:pPr>
      <w:widowControl/>
      <w:spacing w:before="100" w:beforeAutospacing="1" w:after="100" w:afterAutospacing="1"/>
      <w:jc w:val="center"/>
    </w:pPr>
    <w:rPr>
      <w:rFonts w:ascii="仿宋" w:hAnsi="仿宋" w:eastAsia="仿宋" w:cs="仿宋"/>
      <w:b/>
      <w:color w:val="000000"/>
    </w:rPr>
  </w:style>
  <w:style w:type="paragraph" w:customStyle="1" w:styleId="328">
    <w:name w:val="xl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24"/>
      <w:szCs w:val="24"/>
    </w:rPr>
  </w:style>
  <w:style w:type="paragraph" w:customStyle="1" w:styleId="329">
    <w:name w:val="xl21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30">
    <w:name w:val="xl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color w:val="000000"/>
      <w:sz w:val="24"/>
      <w:szCs w:val="24"/>
    </w:rPr>
  </w:style>
  <w:style w:type="paragraph" w:customStyle="1" w:styleId="331">
    <w:name w:val="Bullets"/>
    <w:basedOn w:val="1"/>
    <w:autoRedefine/>
    <w:qFormat/>
    <w:uiPriority w:val="0"/>
    <w:pPr>
      <w:widowControl/>
      <w:tabs>
        <w:tab w:val="left" w:pos="360"/>
        <w:tab w:val="left" w:pos="720"/>
      </w:tabs>
      <w:spacing w:after="160" w:line="320" w:lineRule="atLeast"/>
      <w:ind w:left="720" w:hanging="360"/>
      <w:jc w:val="left"/>
    </w:pPr>
    <w:rPr>
      <w:rFonts w:ascii="High Tower Text" w:hAnsi="High Tower Text" w:eastAsia="Times New Roman"/>
      <w:color w:val="000000"/>
      <w:sz w:val="24"/>
      <w:lang w:eastAsia="en-US"/>
    </w:rPr>
  </w:style>
  <w:style w:type="paragraph" w:customStyle="1" w:styleId="332">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33">
    <w:name w:val="列出段落11"/>
    <w:basedOn w:val="1"/>
    <w:autoRedefine/>
    <w:qFormat/>
    <w:uiPriority w:val="0"/>
    <w:pPr>
      <w:ind w:firstLine="420"/>
    </w:pPr>
    <w:rPr>
      <w:rFonts w:ascii="Calibri" w:hAnsi="Calibri"/>
      <w:color w:val="000000"/>
      <w:kern w:val="1"/>
      <w:sz w:val="21"/>
      <w:szCs w:val="21"/>
    </w:rPr>
  </w:style>
  <w:style w:type="paragraph" w:customStyle="1" w:styleId="334">
    <w:name w:val="List Paragraph2"/>
    <w:basedOn w:val="1"/>
    <w:qFormat/>
    <w:uiPriority w:val="0"/>
    <w:pPr>
      <w:ind w:firstLine="420"/>
    </w:pPr>
    <w:rPr>
      <w:rFonts w:ascii="仿宋_GB2312" w:hAnsi="仿宋_GB2312" w:eastAsia="仿宋" w:cs="仿宋"/>
      <w:b/>
      <w:color w:val="000000"/>
      <w:sz w:val="21"/>
      <w:szCs w:val="21"/>
    </w:rPr>
  </w:style>
  <w:style w:type="paragraph" w:customStyle="1" w:styleId="335">
    <w:name w:val="_Style 561"/>
    <w:basedOn w:val="17"/>
    <w:qFormat/>
    <w:uiPriority w:val="0"/>
  </w:style>
  <w:style w:type="paragraph" w:customStyle="1" w:styleId="336">
    <w:name w:val="南通方案正文"/>
    <w:basedOn w:val="1"/>
    <w:qFormat/>
    <w:uiPriority w:val="0"/>
    <w:pPr>
      <w:spacing w:line="360" w:lineRule="auto"/>
      <w:ind w:firstLine="480"/>
    </w:pPr>
    <w:rPr>
      <w:color w:val="000000"/>
      <w:kern w:val="1"/>
      <w:sz w:val="24"/>
    </w:rPr>
  </w:style>
  <w:style w:type="paragraph" w:customStyle="1" w:styleId="337">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color w:val="000000"/>
      <w:sz w:val="24"/>
      <w:szCs w:val="24"/>
    </w:rPr>
  </w:style>
  <w:style w:type="paragraph" w:customStyle="1" w:styleId="338">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3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340">
    <w:name w:val="Char Char3"/>
    <w:basedOn w:val="1"/>
    <w:qFormat/>
    <w:uiPriority w:val="0"/>
    <w:rPr>
      <w:color w:val="000000"/>
      <w:kern w:val="1"/>
      <w:sz w:val="21"/>
      <w:szCs w:val="24"/>
    </w:rPr>
  </w:style>
  <w:style w:type="paragraph" w:customStyle="1" w:styleId="341">
    <w:name w:val="Body Text(ch)"/>
    <w:basedOn w:val="1"/>
    <w:next w:val="21"/>
    <w:qFormat/>
    <w:uiPriority w:val="0"/>
    <w:pPr>
      <w:spacing w:line="500" w:lineRule="exact"/>
      <w:jc w:val="center"/>
    </w:pPr>
    <w:rPr>
      <w:color w:val="000000"/>
      <w:kern w:val="1"/>
      <w:sz w:val="21"/>
      <w:szCs w:val="24"/>
    </w:rPr>
  </w:style>
  <w:style w:type="paragraph" w:customStyle="1" w:styleId="342">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24"/>
      <w:szCs w:val="24"/>
    </w:rPr>
  </w:style>
  <w:style w:type="paragraph" w:customStyle="1" w:styleId="343">
    <w:name w:val="Char21"/>
    <w:basedOn w:val="1"/>
    <w:qFormat/>
    <w:uiPriority w:val="0"/>
    <w:rPr>
      <w:rFonts w:ascii="仿宋_GB2312" w:hAnsi="仿宋_GB2312" w:eastAsia="仿宋"/>
      <w:b/>
      <w:color w:val="000000"/>
      <w:kern w:val="1"/>
      <w:sz w:val="32"/>
      <w:szCs w:val="32"/>
    </w:rPr>
  </w:style>
  <w:style w:type="paragraph" w:customStyle="1" w:styleId="344">
    <w:name w:val="xl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45">
    <w:name w:val="タイトル-L3-項"/>
    <w:basedOn w:val="1"/>
    <w:next w:val="21"/>
    <w:qFormat/>
    <w:uiPriority w:val="0"/>
    <w:pPr>
      <w:keepNext/>
      <w:keepLines/>
      <w:widowControl/>
      <w:tabs>
        <w:tab w:val="left" w:pos="948"/>
      </w:tabs>
      <w:spacing w:before="120" w:after="10"/>
      <w:ind w:left="948" w:right="85" w:hanging="720"/>
      <w:jc w:val="left"/>
      <w:outlineLvl w:val="2"/>
    </w:pPr>
    <w:rPr>
      <w:rFonts w:ascii="Arial" w:hAnsi="Arial" w:eastAsia="MS Gothic"/>
      <w:color w:val="000000"/>
      <w:kern w:val="1"/>
      <w:sz w:val="28"/>
      <w:szCs w:val="24"/>
    </w:rPr>
  </w:style>
  <w:style w:type="paragraph" w:customStyle="1" w:styleId="346">
    <w:name w:val="xl30"/>
    <w:basedOn w:val="1"/>
    <w:qFormat/>
    <w:uiPriority w:val="0"/>
    <w:pPr>
      <w:widowControl/>
      <w:spacing w:before="100" w:beforeAutospacing="1" w:after="100" w:afterAutospacing="1"/>
      <w:jc w:val="left"/>
    </w:pPr>
    <w:rPr>
      <w:rFonts w:ascii="Arial Unicode MS" w:hAnsi="Arial Unicode MS"/>
      <w:color w:val="000000"/>
      <w:sz w:val="18"/>
      <w:szCs w:val="18"/>
    </w:rPr>
  </w:style>
  <w:style w:type="paragraph" w:customStyle="1" w:styleId="347">
    <w:name w:val="Char Char Char11"/>
    <w:basedOn w:val="1"/>
    <w:qFormat/>
    <w:uiPriority w:val="0"/>
    <w:rPr>
      <w:color w:val="000000"/>
      <w:kern w:val="1"/>
      <w:sz w:val="21"/>
      <w:szCs w:val="24"/>
    </w:rPr>
  </w:style>
  <w:style w:type="paragraph" w:customStyle="1" w:styleId="348">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olor w:val="000000"/>
      <w:sz w:val="18"/>
      <w:szCs w:val="18"/>
    </w:rPr>
  </w:style>
  <w:style w:type="paragraph" w:customStyle="1" w:styleId="349">
    <w:name w:val="索引 11"/>
    <w:basedOn w:val="1"/>
    <w:next w:val="1"/>
    <w:autoRedefine/>
    <w:qFormat/>
    <w:uiPriority w:val="0"/>
    <w:pPr>
      <w:spacing w:line="360" w:lineRule="auto"/>
    </w:pPr>
    <w:rPr>
      <w:rFonts w:ascii="仿宋_GB2312" w:eastAsia="仿宋_GB2312"/>
      <w:kern w:val="2"/>
      <w:sz w:val="24"/>
    </w:rPr>
  </w:style>
  <w:style w:type="paragraph" w:customStyle="1" w:styleId="350">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51">
    <w:name w:val="GP标题2"/>
    <w:basedOn w:val="1"/>
    <w:next w:val="267"/>
    <w:qFormat/>
    <w:uiPriority w:val="0"/>
    <w:pPr>
      <w:tabs>
        <w:tab w:val="left" w:pos="840"/>
      </w:tabs>
      <w:spacing w:line="360" w:lineRule="auto"/>
      <w:ind w:left="567" w:hanging="567"/>
      <w:jc w:val="left"/>
      <w:outlineLvl w:val="1"/>
    </w:pPr>
    <w:rPr>
      <w:rFonts w:ascii="华文细黑" w:hAnsi="华文细黑" w:eastAsia="微软雅黑"/>
      <w:b/>
      <w:color w:val="000000"/>
      <w:sz w:val="32"/>
    </w:rPr>
  </w:style>
  <w:style w:type="paragraph" w:customStyle="1" w:styleId="352">
    <w:name w:val="样式 标题 1 + Arial"/>
    <w:basedOn w:val="3"/>
    <w:qFormat/>
    <w:uiPriority w:val="0"/>
    <w:pPr>
      <w:tabs>
        <w:tab w:val="left" w:pos="432"/>
      </w:tabs>
      <w:spacing w:before="0" w:after="0" w:line="360" w:lineRule="auto"/>
      <w:jc w:val="center"/>
    </w:pPr>
    <w:rPr>
      <w:rFonts w:ascii="Arial" w:hAnsi="Arial"/>
      <w:b/>
      <w:color w:val="000000"/>
      <w:kern w:val="1"/>
      <w:sz w:val="32"/>
      <w:szCs w:val="44"/>
    </w:rPr>
  </w:style>
  <w:style w:type="paragraph" w:customStyle="1" w:styleId="353">
    <w:name w:val="文字"/>
    <w:basedOn w:val="1"/>
    <w:qFormat/>
    <w:uiPriority w:val="0"/>
    <w:pPr>
      <w:tabs>
        <w:tab w:val="left" w:pos="8520"/>
      </w:tabs>
      <w:spacing w:line="312" w:lineRule="auto"/>
      <w:ind w:right="-210" w:firstLine="556"/>
    </w:pPr>
    <w:rPr>
      <w:rFonts w:ascii="宋体" w:hAnsi="宋体"/>
      <w:color w:val="000000"/>
      <w:sz w:val="28"/>
    </w:rPr>
  </w:style>
  <w:style w:type="paragraph" w:customStyle="1" w:styleId="354">
    <w:name w:val="1.1.1类表"/>
    <w:basedOn w:val="1"/>
    <w:qFormat/>
    <w:uiPriority w:val="0"/>
    <w:pPr>
      <w:keepNext/>
      <w:keepLines/>
      <w:tabs>
        <w:tab w:val="left" w:pos="1430"/>
      </w:tabs>
      <w:spacing w:before="120" w:after="120" w:line="360" w:lineRule="auto"/>
      <w:ind w:left="1430" w:hanging="720"/>
      <w:outlineLvl w:val="2"/>
    </w:pPr>
    <w:rPr>
      <w:rFonts w:ascii="宋体" w:hAnsi="宋体"/>
      <w:b/>
      <w:color w:val="000000"/>
      <w:sz w:val="28"/>
      <w:szCs w:val="28"/>
    </w:rPr>
  </w:style>
  <w:style w:type="paragraph" w:customStyle="1" w:styleId="355">
    <w:name w:val="Char4"/>
    <w:basedOn w:val="1"/>
    <w:qFormat/>
    <w:uiPriority w:val="0"/>
    <w:pPr>
      <w:widowControl/>
      <w:spacing w:after="160" w:line="240" w:lineRule="exact"/>
      <w:jc w:val="left"/>
    </w:pPr>
    <w:rPr>
      <w:rFonts w:ascii="Verdana" w:hAnsi="Verdana" w:eastAsia="仿宋"/>
      <w:color w:val="000000"/>
      <w:sz w:val="24"/>
      <w:lang w:eastAsia="en-US"/>
    </w:rPr>
  </w:style>
  <w:style w:type="paragraph" w:customStyle="1" w:styleId="356">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color w:val="000000"/>
      <w:sz w:val="28"/>
      <w:szCs w:val="28"/>
    </w:rPr>
  </w:style>
  <w:style w:type="paragraph" w:customStyle="1" w:styleId="357">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58">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59">
    <w:name w:val="font7"/>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360">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361">
    <w:name w:val="列出段落111"/>
    <w:basedOn w:val="1"/>
    <w:qFormat/>
    <w:uiPriority w:val="0"/>
    <w:pPr>
      <w:ind w:firstLine="420"/>
    </w:pPr>
    <w:rPr>
      <w:rFonts w:ascii="Calibri" w:hAnsi="Calibri"/>
      <w:color w:val="000000"/>
      <w:kern w:val="1"/>
      <w:sz w:val="21"/>
      <w:szCs w:val="21"/>
    </w:rPr>
  </w:style>
  <w:style w:type="paragraph" w:customStyle="1" w:styleId="362">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363">
    <w:name w:val="列出段落3"/>
    <w:basedOn w:val="1"/>
    <w:qFormat/>
    <w:uiPriority w:val="0"/>
    <w:pPr>
      <w:ind w:firstLine="420"/>
    </w:pPr>
    <w:rPr>
      <w:color w:val="000000"/>
      <w:kern w:val="1"/>
      <w:sz w:val="21"/>
      <w:szCs w:val="21"/>
    </w:rPr>
  </w:style>
  <w:style w:type="paragraph" w:customStyle="1" w:styleId="364">
    <w:name w:val="-正文 Char"/>
    <w:basedOn w:val="1"/>
    <w:qFormat/>
    <w:uiPriority w:val="0"/>
    <w:pPr>
      <w:widowControl/>
      <w:spacing w:line="360" w:lineRule="auto"/>
      <w:ind w:firstLine="200"/>
      <w:jc w:val="left"/>
    </w:pPr>
    <w:rPr>
      <w:rFonts w:ascii="Arial" w:hAnsi="Arial"/>
      <w:color w:val="000000"/>
      <w:sz w:val="24"/>
      <w:szCs w:val="24"/>
    </w:rPr>
  </w:style>
  <w:style w:type="paragraph" w:customStyle="1" w:styleId="365">
    <w:name w:val="++标题2"/>
    <w:basedOn w:val="4"/>
    <w:qFormat/>
    <w:uiPriority w:val="0"/>
    <w:pPr>
      <w:keepLines w:val="0"/>
      <w:tabs>
        <w:tab w:val="left" w:pos="576"/>
      </w:tabs>
      <w:spacing w:after="0" w:line="240" w:lineRule="auto"/>
    </w:pPr>
    <w:rPr>
      <w:rFonts w:ascii="宋体" w:hAnsi="宋体" w:cs="Arial"/>
      <w:b w:val="0"/>
      <w:bCs w:val="0"/>
      <w:color w:val="000000"/>
      <w:sz w:val="24"/>
      <w:szCs w:val="24"/>
    </w:rPr>
  </w:style>
  <w:style w:type="paragraph" w:customStyle="1" w:styleId="366">
    <w:name w:val="++标题1"/>
    <w:basedOn w:val="3"/>
    <w:qFormat/>
    <w:uiPriority w:val="0"/>
    <w:pPr>
      <w:tabs>
        <w:tab w:val="left" w:pos="432"/>
      </w:tabs>
      <w:spacing w:after="0" w:line="360" w:lineRule="auto"/>
      <w:jc w:val="center"/>
      <w:outlineLvl w:val="1"/>
    </w:pPr>
    <w:rPr>
      <w:rFonts w:eastAsia="黑体"/>
      <w:b/>
      <w:color w:val="000000"/>
      <w:sz w:val="32"/>
      <w:szCs w:val="32"/>
    </w:rPr>
  </w:style>
  <w:style w:type="paragraph" w:customStyle="1" w:styleId="367">
    <w:name w:val="Style Heading 1H1Heading 0R1H11h1Level 1 Topic HeadingSectio..."/>
    <w:basedOn w:val="3"/>
    <w:next w:val="260"/>
    <w:autoRedefine/>
    <w:qFormat/>
    <w:uiPriority w:val="0"/>
    <w:pPr>
      <w:pageBreakBefore/>
      <w:widowControl/>
      <w:tabs>
        <w:tab w:val="left" w:pos="432"/>
        <w:tab w:val="left" w:pos="900"/>
      </w:tabs>
      <w:spacing w:before="120" w:after="0" w:line="360" w:lineRule="auto"/>
      <w:ind w:left="900" w:hanging="420"/>
      <w:jc w:val="left"/>
    </w:pPr>
    <w:rPr>
      <w:rFonts w:ascii="宋体" w:hAnsi="宋体" w:eastAsia="黑体" w:cs="宋体"/>
      <w:b/>
      <w:color w:val="000000"/>
      <w:kern w:val="1"/>
      <w:sz w:val="32"/>
      <w:szCs w:val="32"/>
    </w:rPr>
  </w:style>
  <w:style w:type="paragraph" w:customStyle="1" w:styleId="368">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olor w:val="000000"/>
      <w:sz w:val="18"/>
      <w:szCs w:val="18"/>
    </w:rPr>
  </w:style>
  <w:style w:type="paragraph" w:customStyle="1" w:styleId="369">
    <w:name w:val="正文01"/>
    <w:basedOn w:val="1"/>
    <w:qFormat/>
    <w:uiPriority w:val="0"/>
    <w:pPr>
      <w:spacing w:before="60" w:line="460" w:lineRule="exact"/>
      <w:ind w:firstLine="200"/>
    </w:pPr>
    <w:rPr>
      <w:rFonts w:ascii="Arial" w:hAnsi="Arial"/>
      <w:color w:val="000000"/>
      <w:kern w:val="1"/>
      <w:sz w:val="24"/>
      <w:szCs w:val="24"/>
    </w:rPr>
  </w:style>
  <w:style w:type="paragraph" w:customStyle="1" w:styleId="370">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FF0000"/>
    </w:rPr>
  </w:style>
  <w:style w:type="paragraph" w:customStyle="1" w:styleId="371">
    <w:name w:val="正文1 Char"/>
    <w:basedOn w:val="1"/>
    <w:qFormat/>
    <w:uiPriority w:val="0"/>
    <w:pPr>
      <w:spacing w:line="360" w:lineRule="auto"/>
      <w:ind w:firstLine="480"/>
    </w:pPr>
    <w:rPr>
      <w:rFonts w:ascii="Calibri" w:hAnsi="Calibri"/>
      <w:color w:val="000000"/>
      <w:kern w:val="1"/>
      <w:sz w:val="21"/>
      <w:szCs w:val="22"/>
    </w:rPr>
  </w:style>
  <w:style w:type="paragraph" w:customStyle="1" w:styleId="372">
    <w:name w:val="页脚左端（绿盟科技）"/>
    <w:basedOn w:val="319"/>
    <w:qFormat/>
    <w:uiPriority w:val="0"/>
    <w:pPr>
      <w:tabs>
        <w:tab w:val="clear" w:pos="4153"/>
        <w:tab w:val="clear" w:pos="8306"/>
      </w:tabs>
    </w:pPr>
  </w:style>
  <w:style w:type="paragraph" w:customStyle="1" w:styleId="373">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sz w:val="24"/>
      <w:szCs w:val="24"/>
    </w:rPr>
  </w:style>
  <w:style w:type="paragraph" w:customStyle="1" w:styleId="374">
    <w:name w:val="Char14 Char Char Char"/>
    <w:basedOn w:val="1"/>
    <w:qFormat/>
    <w:uiPriority w:val="0"/>
    <w:rPr>
      <w:color w:val="000000"/>
      <w:kern w:val="1"/>
      <w:sz w:val="21"/>
    </w:rPr>
  </w:style>
  <w:style w:type="paragraph" w:customStyle="1" w:styleId="375">
    <w:name w:val="font10"/>
    <w:basedOn w:val="1"/>
    <w:qFormat/>
    <w:uiPriority w:val="0"/>
    <w:pPr>
      <w:widowControl/>
      <w:spacing w:before="100" w:beforeAutospacing="1" w:after="100" w:afterAutospacing="1"/>
      <w:jc w:val="left"/>
    </w:pPr>
    <w:rPr>
      <w:rFonts w:ascii="Arial" w:hAnsi="Arial" w:cs="Arial"/>
      <w:color w:val="000000"/>
    </w:rPr>
  </w:style>
  <w:style w:type="paragraph" w:customStyle="1" w:styleId="376">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24"/>
      <w:szCs w:val="24"/>
    </w:rPr>
  </w:style>
  <w:style w:type="paragraph" w:customStyle="1" w:styleId="377">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78">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79">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80">
    <w:name w:val="Item List in Table"/>
    <w:basedOn w:val="1"/>
    <w:qFormat/>
    <w:uiPriority w:val="0"/>
    <w:pPr>
      <w:widowControl/>
      <w:spacing w:before="80" w:after="80" w:line="240" w:lineRule="atLeast"/>
      <w:ind w:left="284" w:hanging="284"/>
      <w:jc w:val="left"/>
    </w:pPr>
    <w:rPr>
      <w:rFonts w:cs="Arial"/>
      <w:color w:val="000000"/>
      <w:sz w:val="21"/>
      <w:szCs w:val="21"/>
    </w:rPr>
  </w:style>
  <w:style w:type="paragraph" w:customStyle="1" w:styleId="381">
    <w:name w:val="Char Char5 Char"/>
    <w:basedOn w:val="1"/>
    <w:qFormat/>
    <w:uiPriority w:val="0"/>
    <w:rPr>
      <w:color w:val="000000"/>
      <w:kern w:val="1"/>
      <w:sz w:val="21"/>
    </w:rPr>
  </w:style>
  <w:style w:type="paragraph" w:customStyle="1" w:styleId="382">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83">
    <w:name w:val="font12"/>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384">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color w:val="000000"/>
      <w:sz w:val="24"/>
      <w:szCs w:val="24"/>
    </w:rPr>
  </w:style>
  <w:style w:type="paragraph" w:customStyle="1" w:styleId="385">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86">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000000"/>
    </w:rPr>
  </w:style>
  <w:style w:type="paragraph" w:customStyle="1" w:styleId="387">
    <w:name w:val="样式 标题 3h3H3sect1.2.3HeadCHeading 3 - oldMapH31Level 3 To..."/>
    <w:basedOn w:val="5"/>
    <w:next w:val="260"/>
    <w:qFormat/>
    <w:uiPriority w:val="0"/>
    <w:pPr>
      <w:widowControl/>
      <w:tabs>
        <w:tab w:val="left" w:pos="720"/>
        <w:tab w:val="left" w:pos="851"/>
      </w:tabs>
      <w:spacing w:before="120" w:after="0" w:line="360" w:lineRule="auto"/>
      <w:jc w:val="left"/>
    </w:pPr>
    <w:rPr>
      <w:rFonts w:ascii="Tahoma" w:hAnsi="Tahoma" w:eastAsia="黑体" w:cs="Tahoma"/>
      <w:bCs w:val="0"/>
      <w:color w:val="000000"/>
      <w:sz w:val="24"/>
      <w:szCs w:val="24"/>
    </w:rPr>
  </w:style>
  <w:style w:type="paragraph" w:customStyle="1" w:styleId="388">
    <w:name w:val="Char Char5 Char1"/>
    <w:basedOn w:val="1"/>
    <w:qFormat/>
    <w:uiPriority w:val="0"/>
    <w:rPr>
      <w:color w:val="000000"/>
      <w:kern w:val="1"/>
      <w:sz w:val="21"/>
    </w:rPr>
  </w:style>
  <w:style w:type="paragraph" w:customStyle="1" w:styleId="389">
    <w:name w:val="正文－恩普"/>
    <w:basedOn w:val="9"/>
    <w:qFormat/>
    <w:uiPriority w:val="0"/>
    <w:pPr>
      <w:widowControl/>
      <w:spacing w:before="100" w:beforeAutospacing="1" w:afterAutospacing="1" w:line="360" w:lineRule="auto"/>
      <w:ind w:firstLine="480" w:firstLineChars="0"/>
      <w:jc w:val="left"/>
    </w:pPr>
    <w:rPr>
      <w:rFonts w:ascii="仿宋_GB2312" w:hAnsi="仿宋_GB2312" w:eastAsia="仿宋" w:cs="宋体"/>
      <w:b/>
      <w:color w:val="000000"/>
      <w:sz w:val="24"/>
    </w:rPr>
  </w:style>
  <w:style w:type="paragraph" w:customStyle="1" w:styleId="39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391">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9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94">
    <w:name w:val="Char1 Char Char Char1"/>
    <w:basedOn w:val="1"/>
    <w:qFormat/>
    <w:uiPriority w:val="0"/>
    <w:rPr>
      <w:color w:val="000000"/>
      <w:kern w:val="1"/>
      <w:sz w:val="21"/>
      <w:szCs w:val="24"/>
    </w:rPr>
  </w:style>
  <w:style w:type="paragraph" w:customStyle="1" w:styleId="395">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396">
    <w:name w:val="reader-word-layer"/>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397">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rPr>
  </w:style>
  <w:style w:type="paragraph" w:customStyle="1" w:styleId="398">
    <w:name w:val="+正文"/>
    <w:basedOn w:val="1"/>
    <w:qFormat/>
    <w:uiPriority w:val="0"/>
    <w:pPr>
      <w:spacing w:line="360" w:lineRule="auto"/>
      <w:ind w:firstLine="200"/>
    </w:pPr>
    <w:rPr>
      <w:color w:val="000000"/>
      <w:sz w:val="24"/>
      <w:szCs w:val="28"/>
    </w:rPr>
  </w:style>
  <w:style w:type="paragraph" w:customStyle="1" w:styleId="399">
    <w:name w:val="List Paragraph1"/>
    <w:basedOn w:val="1"/>
    <w:qFormat/>
    <w:uiPriority w:val="0"/>
    <w:pPr>
      <w:widowControl/>
      <w:spacing w:line="300" w:lineRule="auto"/>
      <w:ind w:firstLine="420"/>
    </w:pPr>
    <w:rPr>
      <w:rFonts w:ascii="Arial" w:hAnsi="Arial"/>
      <w:color w:val="000000"/>
      <w:sz w:val="18"/>
    </w:rPr>
  </w:style>
  <w:style w:type="paragraph" w:customStyle="1" w:styleId="400">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401">
    <w:name w:val="font8"/>
    <w:basedOn w:val="1"/>
    <w:qFormat/>
    <w:uiPriority w:val="0"/>
    <w:pPr>
      <w:widowControl/>
      <w:spacing w:before="100" w:beforeAutospacing="1" w:after="100" w:afterAutospacing="1"/>
      <w:jc w:val="left"/>
    </w:pPr>
    <w:rPr>
      <w:rFonts w:ascii="Arial" w:hAnsi="Arial" w:cs="Arial"/>
      <w:color w:val="000000"/>
    </w:rPr>
  </w:style>
  <w:style w:type="paragraph" w:customStyle="1" w:styleId="402">
    <w:name w:val="xl29"/>
    <w:basedOn w:val="1"/>
    <w:qFormat/>
    <w:uiPriority w:val="0"/>
    <w:pPr>
      <w:widowControl/>
      <w:spacing w:before="100" w:beforeAutospacing="1" w:after="100" w:afterAutospacing="1"/>
      <w:jc w:val="left"/>
    </w:pPr>
    <w:rPr>
      <w:rFonts w:ascii="Arial Unicode MS" w:hAnsi="Arial Unicode MS"/>
      <w:color w:val="000000"/>
      <w:sz w:val="18"/>
      <w:szCs w:val="18"/>
    </w:rPr>
  </w:style>
  <w:style w:type="paragraph" w:customStyle="1" w:styleId="403">
    <w:name w:val="GP标题3"/>
    <w:basedOn w:val="1"/>
    <w:next w:val="267"/>
    <w:qFormat/>
    <w:uiPriority w:val="0"/>
    <w:pPr>
      <w:tabs>
        <w:tab w:val="left" w:pos="1260"/>
      </w:tabs>
      <w:spacing w:line="360" w:lineRule="auto"/>
      <w:ind w:left="420" w:hanging="420"/>
      <w:jc w:val="left"/>
      <w:outlineLvl w:val="2"/>
    </w:pPr>
    <w:rPr>
      <w:rFonts w:ascii="华文细黑" w:hAnsi="华文细黑" w:eastAsia="微软雅黑"/>
      <w:b/>
      <w:color w:val="000000"/>
      <w:sz w:val="30"/>
    </w:rPr>
  </w:style>
  <w:style w:type="paragraph" w:customStyle="1" w:styleId="404">
    <w:name w:val="dkk表組"/>
    <w:basedOn w:val="1"/>
    <w:qFormat/>
    <w:uiPriority w:val="0"/>
    <w:pPr>
      <w:spacing w:after="40" w:line="320" w:lineRule="exact"/>
    </w:pPr>
    <w:rPr>
      <w:color w:val="000000"/>
      <w:kern w:val="1"/>
      <w:sz w:val="18"/>
      <w:szCs w:val="24"/>
    </w:rPr>
  </w:style>
  <w:style w:type="paragraph" w:customStyle="1" w:styleId="405">
    <w:name w:val="Char Char Char1"/>
    <w:basedOn w:val="1"/>
    <w:qFormat/>
    <w:uiPriority w:val="0"/>
    <w:rPr>
      <w:color w:val="000000"/>
      <w:kern w:val="1"/>
      <w:sz w:val="21"/>
    </w:rPr>
  </w:style>
  <w:style w:type="paragraph" w:customStyle="1" w:styleId="406">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407">
    <w:name w:val="font6"/>
    <w:basedOn w:val="1"/>
    <w:qFormat/>
    <w:uiPriority w:val="0"/>
    <w:pPr>
      <w:widowControl/>
      <w:spacing w:before="100" w:beforeAutospacing="1" w:after="100" w:afterAutospacing="1"/>
      <w:jc w:val="left"/>
    </w:pPr>
    <w:rPr>
      <w:rFonts w:ascii="宋体" w:hAnsi="宋体" w:cs="宋体"/>
      <w:color w:val="000000"/>
    </w:rPr>
  </w:style>
  <w:style w:type="paragraph" w:customStyle="1" w:styleId="408">
    <w:name w:val="Char Char Char Char"/>
    <w:basedOn w:val="1"/>
    <w:qFormat/>
    <w:uiPriority w:val="0"/>
    <w:pPr>
      <w:widowControl/>
      <w:spacing w:after="160" w:line="240" w:lineRule="exact"/>
      <w:jc w:val="left"/>
    </w:pPr>
    <w:rPr>
      <w:rFonts w:ascii="Verdana" w:hAnsi="Verdana"/>
      <w:color w:val="000000"/>
      <w:lang w:eastAsia="en-US"/>
    </w:rPr>
  </w:style>
  <w:style w:type="paragraph" w:customStyle="1" w:styleId="409">
    <w:name w:val="Char Char8 Char Char Char Char"/>
    <w:basedOn w:val="1"/>
    <w:qFormat/>
    <w:uiPriority w:val="0"/>
    <w:rPr>
      <w:rFonts w:ascii="仿宋_GB2312" w:hAnsi="仿宋_GB2312" w:eastAsia="仿宋" w:cs="宋体"/>
      <w:b/>
      <w:color w:val="000000"/>
      <w:sz w:val="21"/>
      <w:szCs w:val="21"/>
    </w:rPr>
  </w:style>
  <w:style w:type="paragraph" w:customStyle="1" w:styleId="410">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411">
    <w:name w:val="Char5"/>
    <w:basedOn w:val="1"/>
    <w:qFormat/>
    <w:uiPriority w:val="0"/>
    <w:rPr>
      <w:color w:val="000000"/>
      <w:kern w:val="1"/>
      <w:sz w:val="21"/>
    </w:rPr>
  </w:style>
  <w:style w:type="paragraph" w:customStyle="1" w:styleId="412">
    <w:name w:val="Char Char1 Char Char Char Char Char Char Char Char Char Char"/>
    <w:basedOn w:val="1"/>
    <w:qFormat/>
    <w:uiPriority w:val="0"/>
    <w:rPr>
      <w:rFonts w:ascii="Tahoma" w:hAnsi="Tahoma" w:eastAsia="仿宋" w:cs="Tahoma"/>
      <w:b/>
      <w:color w:val="000000"/>
      <w:sz w:val="24"/>
    </w:rPr>
  </w:style>
  <w:style w:type="paragraph" w:customStyle="1" w:styleId="413">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rPr>
  </w:style>
  <w:style w:type="paragraph" w:customStyle="1" w:styleId="414">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415">
    <w:name w:val="正文文本 21"/>
    <w:basedOn w:val="1"/>
    <w:qFormat/>
    <w:uiPriority w:val="0"/>
    <w:pPr>
      <w:spacing w:line="360" w:lineRule="atLeast"/>
      <w:ind w:firstLine="525"/>
    </w:pPr>
    <w:rPr>
      <w:rFonts w:ascii="宋体" w:hAnsi="宋体"/>
      <w:color w:val="000000"/>
      <w:sz w:val="28"/>
    </w:rPr>
  </w:style>
  <w:style w:type="paragraph" w:customStyle="1" w:styleId="416">
    <w:name w:val="font0"/>
    <w:basedOn w:val="1"/>
    <w:qFormat/>
    <w:uiPriority w:val="0"/>
    <w:pPr>
      <w:widowControl/>
      <w:spacing w:before="100" w:beforeAutospacing="1" w:after="100" w:afterAutospacing="1"/>
      <w:jc w:val="left"/>
    </w:pPr>
    <w:rPr>
      <w:rFonts w:ascii="Arial" w:hAnsi="Arial" w:cs="Arial"/>
      <w:color w:val="000000"/>
    </w:rPr>
  </w:style>
  <w:style w:type="paragraph" w:customStyle="1" w:styleId="417">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FF0000"/>
    </w:rPr>
  </w:style>
  <w:style w:type="paragraph" w:customStyle="1" w:styleId="418">
    <w:name w:val="xl27"/>
    <w:basedOn w:val="1"/>
    <w:qFormat/>
    <w:uiPriority w:val="0"/>
    <w:pPr>
      <w:widowControl/>
      <w:spacing w:before="100" w:beforeAutospacing="1" w:after="100" w:afterAutospacing="1"/>
      <w:jc w:val="center"/>
    </w:pPr>
    <w:rPr>
      <w:rFonts w:ascii="黑体" w:hAnsi="黑体" w:eastAsia="黑体"/>
      <w:color w:val="000000"/>
      <w:sz w:val="36"/>
      <w:szCs w:val="36"/>
    </w:rPr>
  </w:style>
  <w:style w:type="paragraph" w:customStyle="1" w:styleId="419">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sz w:val="24"/>
      <w:szCs w:val="24"/>
    </w:rPr>
  </w:style>
  <w:style w:type="paragraph" w:customStyle="1" w:styleId="420">
    <w:name w:val="列出段落4"/>
    <w:basedOn w:val="1"/>
    <w:qFormat/>
    <w:uiPriority w:val="0"/>
    <w:pPr>
      <w:ind w:firstLine="420" w:firstLineChars="200"/>
    </w:pPr>
    <w:rPr>
      <w:rFonts w:ascii="仿宋_GB2312" w:hAnsi="宋体" w:eastAsia="仿宋_GB2312"/>
      <w:b/>
      <w:color w:val="000000"/>
      <w:szCs w:val="24"/>
    </w:rPr>
  </w:style>
  <w:style w:type="paragraph" w:customStyle="1" w:styleId="421">
    <w:name w:val="BZ_一级标题"/>
    <w:basedOn w:val="3"/>
    <w:next w:val="1"/>
    <w:qFormat/>
    <w:uiPriority w:val="0"/>
    <w:pPr>
      <w:widowControl/>
      <w:spacing w:beforeLines="50" w:afterLines="50" w:line="240" w:lineRule="auto"/>
      <w:ind w:left="432" w:hanging="432"/>
    </w:pPr>
    <w:rPr>
      <w:rFonts w:hAnsi="Arial" w:eastAsia="华文中宋" w:cs="Calibri"/>
      <w:bCs/>
      <w:color w:val="000000"/>
      <w:spacing w:val="34"/>
      <w:sz w:val="36"/>
      <w:szCs w:val="36"/>
    </w:rPr>
  </w:style>
  <w:style w:type="paragraph" w:customStyle="1" w:styleId="422">
    <w:name w:val="BZ_正文"/>
    <w:basedOn w:val="1"/>
    <w:qFormat/>
    <w:uiPriority w:val="0"/>
    <w:pPr>
      <w:spacing w:line="360" w:lineRule="auto"/>
      <w:ind w:firstLine="200" w:firstLineChars="200"/>
    </w:pPr>
    <w:rPr>
      <w:rFonts w:ascii="仿宋_GB2312" w:hAnsi="仿宋_GB2312" w:eastAsia="仿宋" w:cs="宋体"/>
      <w:b/>
      <w:color w:val="000000"/>
      <w:sz w:val="24"/>
      <w:szCs w:val="21"/>
    </w:rPr>
  </w:style>
  <w:style w:type="paragraph" w:customStyle="1" w:styleId="423">
    <w:name w:val="投标正文"/>
    <w:basedOn w:val="1"/>
    <w:qFormat/>
    <w:uiPriority w:val="0"/>
    <w:pPr>
      <w:spacing w:line="360" w:lineRule="auto"/>
      <w:ind w:left="100" w:firstLine="480" w:firstLineChars="200"/>
    </w:pPr>
    <w:rPr>
      <w:rFonts w:ascii="Calibri" w:hAnsi="Calibri" w:eastAsia="仿宋" w:cs="宋体"/>
      <w:b/>
      <w:color w:val="000000"/>
      <w:sz w:val="24"/>
      <w:szCs w:val="21"/>
    </w:rPr>
  </w:style>
  <w:style w:type="character" w:customStyle="1" w:styleId="424">
    <w:name w:val="cfdate"/>
    <w:basedOn w:val="53"/>
    <w:qFormat/>
    <w:uiPriority w:val="0"/>
    <w:rPr>
      <w:color w:val="333333"/>
      <w:sz w:val="18"/>
      <w:szCs w:val="18"/>
    </w:rPr>
  </w:style>
  <w:style w:type="character" w:customStyle="1" w:styleId="425">
    <w:name w:val="普通(网站) Char"/>
    <w:link w:val="48"/>
    <w:qFormat/>
    <w:uiPriority w:val="99"/>
    <w:rPr>
      <w:rFonts w:ascii="宋体" w:hAnsi="宋体" w:cs="宋体"/>
      <w:sz w:val="24"/>
      <w:szCs w:val="24"/>
    </w:rPr>
  </w:style>
  <w:style w:type="character" w:customStyle="1" w:styleId="426">
    <w:name w:val="脚注文本 Char"/>
    <w:basedOn w:val="53"/>
    <w:link w:val="42"/>
    <w:qFormat/>
    <w:uiPriority w:val="0"/>
    <w:rPr>
      <w:rFonts w:ascii="仿宋_GB2312" w:hAnsi="仿宋_GB2312"/>
      <w:b/>
      <w:color w:val="000000"/>
      <w:sz w:val="18"/>
      <w:szCs w:val="18"/>
    </w:rPr>
  </w:style>
  <w:style w:type="character" w:customStyle="1" w:styleId="427">
    <w:name w:val="信息标题 Char"/>
    <w:basedOn w:val="53"/>
    <w:link w:val="46"/>
    <w:qFormat/>
    <w:uiPriority w:val="0"/>
    <w:rPr>
      <w:rFonts w:ascii="Cambria" w:hAnsi="Cambria"/>
      <w:b/>
      <w:color w:val="000000"/>
      <w:sz w:val="24"/>
      <w:shd w:val="pct20" w:color="auto" w:fill="auto"/>
    </w:rPr>
  </w:style>
  <w:style w:type="paragraph" w:customStyle="1" w:styleId="42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color w:val="000000"/>
      <w:sz w:val="22"/>
    </w:rPr>
  </w:style>
  <w:style w:type="character" w:customStyle="1" w:styleId="430">
    <w:name w:val="displayarti"/>
    <w:qFormat/>
    <w:uiPriority w:val="0"/>
    <w:rPr>
      <w:color w:val="FFFFFF"/>
      <w:shd w:val="clear" w:color="auto" w:fill="A00000"/>
    </w:rPr>
  </w:style>
  <w:style w:type="character" w:customStyle="1" w:styleId="431">
    <w:name w:val="font31"/>
    <w:qFormat/>
    <w:uiPriority w:val="0"/>
    <w:rPr>
      <w:rFonts w:hint="eastAsia" w:ascii="宋体" w:hAnsi="宋体" w:eastAsia="宋体" w:cs="宋体"/>
      <w:color w:val="000000"/>
      <w:sz w:val="22"/>
      <w:szCs w:val="22"/>
      <w:u w:val="none"/>
    </w:rPr>
  </w:style>
  <w:style w:type="character" w:customStyle="1" w:styleId="432">
    <w:name w:val="next"/>
    <w:qFormat/>
    <w:uiPriority w:val="0"/>
    <w:rPr>
      <w:rFonts w:ascii="微软雅黑" w:hAnsi="微软雅黑" w:eastAsia="微软雅黑" w:cs="微软雅黑"/>
      <w:sz w:val="21"/>
      <w:szCs w:val="21"/>
    </w:rPr>
  </w:style>
  <w:style w:type="character" w:customStyle="1" w:styleId="433">
    <w:name w:val="prev2"/>
    <w:qFormat/>
    <w:uiPriority w:val="0"/>
    <w:rPr>
      <w:rFonts w:hint="eastAsia" w:ascii="微软雅黑" w:hAnsi="微软雅黑" w:eastAsia="微软雅黑" w:cs="微软雅黑"/>
      <w:sz w:val="21"/>
      <w:szCs w:val="21"/>
    </w:rPr>
  </w:style>
  <w:style w:type="character" w:customStyle="1" w:styleId="434">
    <w:name w:val="redfilefwwh"/>
    <w:qFormat/>
    <w:uiPriority w:val="0"/>
    <w:rPr>
      <w:color w:val="BA2636"/>
      <w:sz w:val="18"/>
      <w:szCs w:val="18"/>
    </w:rPr>
  </w:style>
  <w:style w:type="character" w:customStyle="1" w:styleId="435">
    <w:name w:val="qxdate"/>
    <w:qFormat/>
    <w:uiPriority w:val="0"/>
    <w:rPr>
      <w:color w:val="333333"/>
      <w:sz w:val="18"/>
      <w:szCs w:val="18"/>
    </w:rPr>
  </w:style>
  <w:style w:type="character" w:customStyle="1" w:styleId="436">
    <w:name w:val="Char Char11"/>
    <w:qFormat/>
    <w:uiPriority w:val="0"/>
    <w:rPr>
      <w:rFonts w:ascii="宋体" w:hAnsi="Courier New" w:eastAsia="宋体"/>
      <w:kern w:val="2"/>
      <w:sz w:val="21"/>
      <w:lang w:val="en-US" w:eastAsia="zh-CN"/>
    </w:rPr>
  </w:style>
  <w:style w:type="character" w:customStyle="1" w:styleId="437">
    <w:name w:val="gjfg"/>
    <w:qFormat/>
    <w:uiPriority w:val="0"/>
  </w:style>
  <w:style w:type="character" w:customStyle="1" w:styleId="438">
    <w:name w:val="style551"/>
    <w:qFormat/>
    <w:uiPriority w:val="0"/>
    <w:rPr>
      <w:rFonts w:hint="default" w:ascii="Arial" w:hAnsi="Arial" w:cs="Arial"/>
      <w:color w:val="333333"/>
      <w:sz w:val="18"/>
      <w:szCs w:val="18"/>
    </w:rPr>
  </w:style>
  <w:style w:type="character" w:customStyle="1" w:styleId="439">
    <w:name w:val="next1"/>
    <w:qFormat/>
    <w:uiPriority w:val="0"/>
    <w:rPr>
      <w:color w:val="888888"/>
    </w:rPr>
  </w:style>
  <w:style w:type="character" w:customStyle="1" w:styleId="440">
    <w:name w:val="redfilenumber"/>
    <w:qFormat/>
    <w:uiPriority w:val="0"/>
    <w:rPr>
      <w:color w:val="BA2636"/>
      <w:sz w:val="18"/>
      <w:szCs w:val="18"/>
    </w:rPr>
  </w:style>
  <w:style w:type="character" w:customStyle="1" w:styleId="441">
    <w:name w:val="prev3"/>
    <w:qFormat/>
    <w:uiPriority w:val="0"/>
    <w:rPr>
      <w:color w:val="888888"/>
    </w:rPr>
  </w:style>
  <w:style w:type="character" w:customStyle="1" w:styleId="442">
    <w:name w:val="Char Char Char2"/>
    <w:qFormat/>
    <w:uiPriority w:val="0"/>
    <w:rPr>
      <w:rFonts w:ascii="宋体" w:hAnsi="Courier New" w:eastAsia="仿宋_GB2312"/>
      <w:b/>
      <w:color w:val="000000"/>
      <w:sz w:val="21"/>
      <w:lang w:val="en-US" w:eastAsia="zh-CN" w:bidi="ar-SA"/>
    </w:rPr>
  </w:style>
  <w:style w:type="paragraph" w:customStyle="1" w:styleId="443">
    <w:name w:val="正文2"/>
    <w:basedOn w:val="1"/>
    <w:qFormat/>
    <w:uiPriority w:val="0"/>
    <w:pPr>
      <w:spacing w:before="156" w:line="360" w:lineRule="auto"/>
      <w:ind w:firstLine="510" w:firstLineChars="200"/>
    </w:pPr>
    <w:rPr>
      <w:kern w:val="2"/>
      <w:sz w:val="24"/>
    </w:rPr>
  </w:style>
  <w:style w:type="paragraph" w:customStyle="1" w:styleId="444">
    <w:name w:val="样式4"/>
    <w:basedOn w:val="1"/>
    <w:qFormat/>
    <w:uiPriority w:val="0"/>
    <w:pPr>
      <w:jc w:val="center"/>
      <w:outlineLvl w:val="0"/>
    </w:pPr>
    <w:rPr>
      <w:b/>
      <w:kern w:val="2"/>
      <w:sz w:val="32"/>
    </w:rPr>
  </w:style>
  <w:style w:type="paragraph" w:customStyle="1" w:styleId="445">
    <w:name w:val="Figure"/>
    <w:basedOn w:val="1"/>
    <w:next w:val="1"/>
    <w:qFormat/>
    <w:uiPriority w:val="0"/>
    <w:pPr>
      <w:keepNext/>
      <w:spacing w:after="160"/>
      <w:jc w:val="center"/>
    </w:pPr>
    <w:rPr>
      <w:rFonts w:ascii="仿宋_GB2312" w:hAnsi="仿宋_GB2312"/>
      <w:b/>
      <w:color w:val="000000"/>
      <w:sz w:val="22"/>
    </w:rPr>
  </w:style>
  <w:style w:type="paragraph" w:customStyle="1" w:styleId="446">
    <w:name w:val="Heading Right"/>
    <w:basedOn w:val="447"/>
    <w:qFormat/>
    <w:uiPriority w:val="0"/>
    <w:pPr>
      <w:jc w:val="right"/>
    </w:pPr>
  </w:style>
  <w:style w:type="paragraph" w:customStyle="1" w:styleId="447">
    <w:name w:val="Heading Left"/>
    <w:basedOn w:val="1"/>
    <w:qFormat/>
    <w:uiPriority w:val="0"/>
    <w:pPr>
      <w:spacing w:before="80"/>
    </w:pPr>
    <w:rPr>
      <w:rFonts w:ascii="Arial" w:hAnsi="Arial" w:cs="Arial"/>
      <w:b/>
      <w:color w:val="000000"/>
      <w:kern w:val="2"/>
      <w:sz w:val="18"/>
      <w:szCs w:val="21"/>
    </w:rPr>
  </w:style>
  <w:style w:type="paragraph" w:customStyle="1" w:styleId="448">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9">
    <w:name w:val="Figure Description"/>
    <w:basedOn w:val="1"/>
    <w:next w:val="445"/>
    <w:qFormat/>
    <w:uiPriority w:val="0"/>
    <w:pPr>
      <w:keepNext/>
      <w:widowControl/>
      <w:spacing w:before="80"/>
      <w:jc w:val="center"/>
    </w:pPr>
    <w:rPr>
      <w:rFonts w:ascii="仿宋_GB2312" w:hAnsi="仿宋_GB2312" w:eastAsia="黑体"/>
      <w:b/>
      <w:color w:val="000000"/>
      <w:sz w:val="18"/>
      <w:szCs w:val="18"/>
    </w:rPr>
  </w:style>
  <w:style w:type="paragraph" w:customStyle="1" w:styleId="450">
    <w:name w:val="标题二"/>
    <w:basedOn w:val="1"/>
    <w:qFormat/>
    <w:uiPriority w:val="0"/>
    <w:pPr>
      <w:spacing w:before="800" w:after="400"/>
      <w:jc w:val="center"/>
    </w:pPr>
    <w:rPr>
      <w:rFonts w:ascii="仿宋_GB2312" w:hAnsi="仿宋_GB2312" w:eastAsia="黑体"/>
      <w:b/>
      <w:color w:val="000000"/>
      <w:sz w:val="44"/>
    </w:rPr>
  </w:style>
  <w:style w:type="paragraph" w:customStyle="1" w:styleId="451">
    <w:name w:val="Char Char Char2 Char"/>
    <w:basedOn w:val="1"/>
    <w:qFormat/>
    <w:uiPriority w:val="0"/>
    <w:pPr>
      <w:tabs>
        <w:tab w:val="left" w:pos="360"/>
      </w:tabs>
      <w:ind w:left="360" w:hanging="360"/>
    </w:pPr>
    <w:rPr>
      <w:kern w:val="2"/>
      <w:sz w:val="22"/>
    </w:rPr>
  </w:style>
  <w:style w:type="paragraph" w:customStyle="1" w:styleId="452">
    <w:name w:val="Char Char7 Char1"/>
    <w:basedOn w:val="1"/>
    <w:qFormat/>
    <w:uiPriority w:val="0"/>
    <w:pPr>
      <w:tabs>
        <w:tab w:val="left" w:pos="425"/>
      </w:tabs>
      <w:ind w:left="420" w:leftChars="200" w:firstLine="270" w:firstLineChars="150"/>
    </w:pPr>
    <w:rPr>
      <w:rFonts w:ascii="宋体" w:hAnsi="仿宋_GB2312"/>
      <w:color w:val="5E5E5E"/>
      <w:sz w:val="22"/>
    </w:rPr>
  </w:style>
  <w:style w:type="paragraph" w:customStyle="1" w:styleId="453">
    <w:name w:val="Char Char1 Char Char Char Char Char Char Char Char Char Char1"/>
    <w:basedOn w:val="1"/>
    <w:qFormat/>
    <w:uiPriority w:val="0"/>
    <w:rPr>
      <w:rFonts w:ascii="Tahoma" w:hAnsi="Tahoma"/>
      <w:kern w:val="2"/>
      <w:sz w:val="24"/>
    </w:rPr>
  </w:style>
  <w:style w:type="paragraph" w:customStyle="1" w:styleId="454">
    <w:name w:val="段"/>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455">
    <w:name w:val="注："/>
    <w:next w:val="454"/>
    <w:qFormat/>
    <w:uiPriority w:val="0"/>
    <w:pPr>
      <w:widowControl w:val="0"/>
      <w:tabs>
        <w:tab w:val="left" w:pos="432"/>
      </w:tabs>
      <w:autoSpaceDE w:val="0"/>
      <w:autoSpaceDN w:val="0"/>
      <w:ind w:left="432" w:hanging="432"/>
      <w:jc w:val="both"/>
    </w:pPr>
    <w:rPr>
      <w:rFonts w:ascii="宋体" w:hAnsi="Calibri" w:eastAsia="宋体" w:cs="Times New Roman"/>
      <w:sz w:val="18"/>
      <w:szCs w:val="18"/>
      <w:lang w:val="en-US" w:eastAsia="zh-CN" w:bidi="ar-SA"/>
    </w:rPr>
  </w:style>
  <w:style w:type="paragraph" w:customStyle="1" w:styleId="456">
    <w:name w:val="Char Char Char Char Char Char Char Char Char Char Char Char Char"/>
    <w:basedOn w:val="1"/>
    <w:qFormat/>
    <w:uiPriority w:val="99"/>
    <w:rPr>
      <w:rFonts w:ascii="Tahoma" w:hAnsi="Tahoma" w:cs="Tahoma"/>
      <w:kern w:val="2"/>
      <w:sz w:val="24"/>
      <w:szCs w:val="24"/>
    </w:rPr>
  </w:style>
  <w:style w:type="paragraph" w:customStyle="1" w:styleId="457">
    <w:name w:val="Char6"/>
    <w:basedOn w:val="1"/>
    <w:qFormat/>
    <w:uiPriority w:val="0"/>
    <w:rPr>
      <w:rFonts w:ascii="仿宋_GB2312" w:hAnsi="仿宋_GB2312"/>
      <w:b/>
      <w:color w:val="000000"/>
      <w:sz w:val="22"/>
    </w:rPr>
  </w:style>
  <w:style w:type="paragraph" w:customStyle="1" w:styleId="458">
    <w:name w:val="Char1 Char Char Char Char Char Char"/>
    <w:basedOn w:val="1"/>
    <w:qFormat/>
    <w:uiPriority w:val="0"/>
    <w:rPr>
      <w:rFonts w:ascii="仿宋_GB2312" w:hAnsi="仿宋_GB2312"/>
      <w:b/>
      <w:color w:val="000000"/>
      <w:sz w:val="22"/>
    </w:rPr>
  </w:style>
  <w:style w:type="paragraph" w:customStyle="1" w:styleId="459">
    <w:name w:val="国普正文"/>
    <w:basedOn w:val="1"/>
    <w:qFormat/>
    <w:uiPriority w:val="0"/>
    <w:pPr>
      <w:spacing w:line="360" w:lineRule="auto"/>
      <w:ind w:firstLine="600" w:firstLineChars="200"/>
    </w:pPr>
    <w:rPr>
      <w:rFonts w:ascii="仿宋_GB2312" w:hAnsi="Calibri" w:eastAsia="仿宋_GB2312"/>
      <w:b/>
      <w:color w:val="000000"/>
      <w:sz w:val="30"/>
      <w:szCs w:val="30"/>
    </w:rPr>
  </w:style>
  <w:style w:type="paragraph" w:customStyle="1" w:styleId="460">
    <w:name w:val="Char Char Char Char Char Char Char Char Char Char Char Char Char1"/>
    <w:basedOn w:val="1"/>
    <w:qFormat/>
    <w:uiPriority w:val="0"/>
    <w:rPr>
      <w:rFonts w:ascii="Tahoma" w:hAnsi="Tahoma"/>
      <w:kern w:val="2"/>
      <w:sz w:val="24"/>
    </w:rPr>
  </w:style>
  <w:style w:type="paragraph" w:customStyle="1" w:styleId="461">
    <w:name w:val="彩色列表 - 着色 11"/>
    <w:basedOn w:val="1"/>
    <w:qFormat/>
    <w:uiPriority w:val="0"/>
    <w:pPr>
      <w:ind w:firstLine="420" w:firstLineChars="200"/>
    </w:pPr>
    <w:rPr>
      <w:rFonts w:ascii="仿宋_GB2312" w:hAnsi="仿宋_GB2312"/>
      <w:b/>
      <w:color w:val="000000"/>
      <w:sz w:val="22"/>
      <w:szCs w:val="22"/>
    </w:rPr>
  </w:style>
  <w:style w:type="paragraph" w:customStyle="1" w:styleId="462">
    <w:name w:val="正文表标题"/>
    <w:next w:val="454"/>
    <w:qFormat/>
    <w:uiPriority w:val="0"/>
    <w:pPr>
      <w:tabs>
        <w:tab w:val="left" w:pos="360"/>
        <w:tab w:val="left" w:pos="525"/>
      </w:tabs>
      <w:spacing w:before="156" w:beforeLines="50" w:after="156" w:afterLines="50"/>
      <w:ind w:left="525" w:hanging="525"/>
      <w:jc w:val="center"/>
    </w:pPr>
    <w:rPr>
      <w:rFonts w:ascii="黑体" w:hAnsi="Calibri" w:eastAsia="黑体" w:cs="Times New Roman"/>
      <w:sz w:val="21"/>
      <w:lang w:val="en-US" w:eastAsia="zh-CN" w:bidi="ar-SA"/>
    </w:rPr>
  </w:style>
  <w:style w:type="paragraph" w:customStyle="1" w:styleId="463">
    <w:name w:val="字母编号列项（一级）"/>
    <w:qFormat/>
    <w:uiPriority w:val="0"/>
    <w:pPr>
      <w:tabs>
        <w:tab w:val="left" w:pos="840"/>
        <w:tab w:val="left" w:pos="2260"/>
      </w:tabs>
      <w:ind w:left="2260" w:hanging="340"/>
      <w:jc w:val="both"/>
    </w:pPr>
    <w:rPr>
      <w:rFonts w:ascii="宋体" w:hAnsi="Calibri" w:eastAsia="宋体" w:cs="Times New Roman"/>
      <w:sz w:val="21"/>
      <w:szCs w:val="22"/>
      <w:lang w:val="en-US" w:eastAsia="zh-CN" w:bidi="ar-SA"/>
    </w:rPr>
  </w:style>
  <w:style w:type="paragraph" w:customStyle="1" w:styleId="464">
    <w:name w:val="Heading Middle"/>
    <w:basedOn w:val="447"/>
    <w:qFormat/>
    <w:uiPriority w:val="0"/>
    <w:pPr>
      <w:jc w:val="center"/>
    </w:pPr>
  </w:style>
  <w:style w:type="paragraph" w:customStyle="1" w:styleId="465">
    <w:name w:val="列出段落5"/>
    <w:basedOn w:val="1"/>
    <w:unhideWhenUsed/>
    <w:qFormat/>
    <w:uiPriority w:val="99"/>
    <w:pPr>
      <w:ind w:firstLine="420" w:firstLineChars="200"/>
    </w:pPr>
    <w:rPr>
      <w:rFonts w:ascii="仿宋_GB2312" w:hAnsi="仿宋_GB2312"/>
      <w:b/>
      <w:color w:val="000000"/>
      <w:sz w:val="22"/>
    </w:rPr>
  </w:style>
  <w:style w:type="paragraph" w:customStyle="1" w:styleId="466">
    <w:name w:val="标题3"/>
    <w:basedOn w:val="5"/>
    <w:qFormat/>
    <w:uiPriority w:val="0"/>
    <w:pPr>
      <w:tabs>
        <w:tab w:val="left" w:pos="142"/>
        <w:tab w:val="left" w:pos="720"/>
      </w:tabs>
      <w:adjustRightInd w:val="0"/>
      <w:snapToGrid w:val="0"/>
      <w:spacing w:before="200" w:after="200" w:afterLines="50" w:line="360" w:lineRule="auto"/>
    </w:pPr>
    <w:rPr>
      <w:rFonts w:eastAsia="黑体"/>
      <w:b w:val="0"/>
      <w:bCs w:val="0"/>
      <w:snapToGrid w:val="0"/>
      <w:color w:val="000000"/>
      <w:spacing w:val="20"/>
      <w:sz w:val="30"/>
      <w:szCs w:val="20"/>
    </w:rPr>
  </w:style>
  <w:style w:type="paragraph" w:customStyle="1" w:styleId="467">
    <w:name w:val="注：（正文）"/>
    <w:basedOn w:val="455"/>
    <w:next w:val="454"/>
    <w:qFormat/>
    <w:uiPriority w:val="0"/>
    <w:pPr>
      <w:tabs>
        <w:tab w:val="left" w:pos="840"/>
        <w:tab w:val="clear" w:pos="432"/>
      </w:tabs>
    </w:pPr>
  </w:style>
  <w:style w:type="paragraph" w:customStyle="1" w:styleId="468">
    <w:name w:val="Char22"/>
    <w:basedOn w:val="1"/>
    <w:qFormat/>
    <w:uiPriority w:val="0"/>
    <w:rPr>
      <w:rFonts w:ascii="仿宋_GB2312" w:hAnsi="仿宋_GB2312" w:eastAsia="仿宋_GB2312"/>
      <w:color w:val="000000"/>
      <w:sz w:val="32"/>
    </w:rPr>
  </w:style>
  <w:style w:type="paragraph" w:customStyle="1" w:styleId="469">
    <w:name w:val="纯文本3"/>
    <w:qFormat/>
    <w:uiPriority w:val="0"/>
    <w:rPr>
      <w:rFonts w:hint="eastAsia" w:ascii="宋体" w:hAnsi="Courier New" w:eastAsia="宋体" w:cs="Times New Roman"/>
      <w:kern w:val="2"/>
      <w:sz w:val="21"/>
      <w:lang w:val="en-US" w:eastAsia="zh-CN" w:bidi="ar-SA"/>
    </w:rPr>
  </w:style>
  <w:style w:type="paragraph" w:customStyle="1" w:styleId="470">
    <w:name w:val="章正文"/>
    <w:basedOn w:val="1"/>
    <w:qFormat/>
    <w:locked/>
    <w:uiPriority w:val="99"/>
    <w:pPr>
      <w:spacing w:beforeLines="50" w:after="120" w:line="300" w:lineRule="auto"/>
      <w:ind w:firstLine="480"/>
    </w:pPr>
    <w:rPr>
      <w:rFonts w:ascii="Helvetica" w:hAnsi="Helvetica"/>
      <w:b/>
      <w:color w:val="000000"/>
      <w:sz w:val="22"/>
    </w:rPr>
  </w:style>
  <w:style w:type="paragraph" w:customStyle="1" w:styleId="471">
    <w:name w:val="正文首行缩进2字符"/>
    <w:basedOn w:val="1"/>
    <w:qFormat/>
    <w:uiPriority w:val="0"/>
    <w:pPr>
      <w:ind w:firstLine="200" w:firstLineChars="200"/>
    </w:pPr>
    <w:rPr>
      <w:rFonts w:ascii="仿宋_GB2312" w:hAnsi="仿宋_GB2312"/>
      <w:b/>
      <w:color w:val="000000"/>
      <w:sz w:val="22"/>
      <w:szCs w:val="28"/>
    </w:rPr>
  </w:style>
  <w:style w:type="character" w:customStyle="1" w:styleId="472">
    <w:name w:val="NormalCharacter"/>
    <w:qFormat/>
    <w:uiPriority w:val="0"/>
    <w:rPr>
      <w:kern w:val="2"/>
      <w:sz w:val="21"/>
      <w:szCs w:val="24"/>
      <w:lang w:val="en-US" w:eastAsia="zh-CN" w:bidi="ar-SA"/>
    </w:rPr>
  </w:style>
  <w:style w:type="paragraph" w:customStyle="1" w:styleId="473">
    <w:name w:val="BodyText1I2"/>
    <w:basedOn w:val="474"/>
    <w:qFormat/>
    <w:uiPriority w:val="0"/>
    <w:pPr>
      <w:ind w:firstLine="420" w:firstLineChars="200"/>
    </w:pPr>
  </w:style>
  <w:style w:type="paragraph" w:customStyle="1" w:styleId="474">
    <w:name w:val="BodyTextIndent"/>
    <w:basedOn w:val="1"/>
    <w:qFormat/>
    <w:uiPriority w:val="0"/>
    <w:pPr>
      <w:spacing w:after="120"/>
      <w:ind w:left="420" w:leftChars="200"/>
      <w:textAlignment w:val="baseline"/>
    </w:pPr>
    <w:rPr>
      <w:rFonts w:ascii="仿宋_GB2312" w:hAnsi="仿宋_GB2312"/>
      <w:b/>
      <w:color w:val="000000"/>
      <w:sz w:val="22"/>
    </w:rPr>
  </w:style>
  <w:style w:type="paragraph" w:customStyle="1" w:styleId="47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7">
    <w:name w:val="t-indent-2"/>
    <w:basedOn w:val="1"/>
    <w:qFormat/>
    <w:uiPriority w:val="0"/>
    <w:pPr>
      <w:widowControl/>
      <w:spacing w:before="100" w:beforeAutospacing="1" w:after="100" w:afterAutospacing="1"/>
      <w:jc w:val="left"/>
    </w:pPr>
    <w:rPr>
      <w:rFonts w:ascii="宋体" w:hAnsi="宋体" w:cs="宋体"/>
      <w:sz w:val="24"/>
      <w:szCs w:val="24"/>
    </w:rPr>
  </w:style>
  <w:style w:type="character" w:customStyle="1" w:styleId="478">
    <w:name w:val="bold"/>
    <w:basedOn w:val="53"/>
    <w:qFormat/>
    <w:uiPriority w:val="0"/>
  </w:style>
  <w:style w:type="paragraph" w:customStyle="1" w:styleId="479">
    <w:name w:val="ann-block-title"/>
    <w:basedOn w:val="1"/>
    <w:qFormat/>
    <w:uiPriority w:val="0"/>
    <w:pPr>
      <w:widowControl/>
      <w:spacing w:before="100" w:beforeAutospacing="1" w:after="100" w:afterAutospacing="1"/>
      <w:jc w:val="left"/>
    </w:pPr>
    <w:rPr>
      <w:rFonts w:ascii="宋体" w:hAnsi="宋体" w:cs="宋体"/>
      <w:sz w:val="24"/>
      <w:szCs w:val="24"/>
    </w:rPr>
  </w:style>
  <w:style w:type="paragraph" w:customStyle="1" w:styleId="480">
    <w:name w:val="mt-32"/>
    <w:basedOn w:val="1"/>
    <w:qFormat/>
    <w:uiPriority w:val="0"/>
    <w:pPr>
      <w:widowControl/>
      <w:spacing w:before="100" w:beforeAutospacing="1" w:after="100" w:afterAutospacing="1"/>
      <w:jc w:val="left"/>
    </w:pPr>
    <w:rPr>
      <w:rFonts w:ascii="宋体" w:hAnsi="宋体" w:cs="宋体"/>
      <w:sz w:val="24"/>
      <w:szCs w:val="24"/>
    </w:rPr>
  </w:style>
  <w:style w:type="character" w:customStyle="1" w:styleId="481">
    <w:name w:val="hover3"/>
    <w:basedOn w:val="53"/>
    <w:qFormat/>
    <w:uiPriority w:val="0"/>
    <w:rPr>
      <w:color w:val="5FB878"/>
    </w:rPr>
  </w:style>
  <w:style w:type="character" w:customStyle="1" w:styleId="482">
    <w:name w:val="hover4"/>
    <w:basedOn w:val="53"/>
    <w:qFormat/>
    <w:uiPriority w:val="0"/>
    <w:rPr>
      <w:color w:val="5FB878"/>
    </w:rPr>
  </w:style>
  <w:style w:type="character" w:customStyle="1" w:styleId="483">
    <w:name w:val="hover5"/>
    <w:basedOn w:val="53"/>
    <w:qFormat/>
    <w:uiPriority w:val="0"/>
    <w:rPr>
      <w:color w:val="FFFFFF"/>
    </w:rPr>
  </w:style>
  <w:style w:type="character" w:customStyle="1" w:styleId="484">
    <w:name w:val="layui-laydate-preview"/>
    <w:basedOn w:val="53"/>
    <w:qFormat/>
    <w:uiPriority w:val="0"/>
  </w:style>
  <w:style w:type="character" w:customStyle="1" w:styleId="485">
    <w:name w:val="hover6"/>
    <w:basedOn w:val="53"/>
    <w:qFormat/>
    <w:uiPriority w:val="0"/>
    <w:rPr>
      <w:color w:val="5FB87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16793</Words>
  <Characters>17818</Characters>
  <Lines>561</Lines>
  <Paragraphs>158</Paragraphs>
  <TotalTime>169</TotalTime>
  <ScaleCrop>false</ScaleCrop>
  <LinksUpToDate>false</LinksUpToDate>
  <CharactersWithSpaces>18230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2025-03-28T10:00:00Z</dcterms:created>
  <dc:creator>微软用户</dc:creator>
  <cp:lastModifiedBy>微软用户</cp:lastModifiedBy>
  <dcterms:modified xsi:type="dcterms:W3CDTF">2025-07-17T09:21:16Z</dcterms:modified>
  <dc:title>平阳县政府采购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37F558A93D8A440EB7AB5333F85C36E4_13</vt:lpwstr>
  </property>
  <property fmtid="{D5CDD505-2E9C-101B-9397-08002B2CF9AE}" pid="4" name="KSOTemplateDocerSaveRecord">
    <vt:lpwstr>eyJoZGlkIjoiYTQ0NzA5ZjE4YmVkZWY1M2U0YTY1NWRiNzlmZjcwZmUiLCJ1c2VySWQiOiIxOTcxOTI0OCJ9</vt:lpwstr>
  </property>
</Properties>
</file>