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Cs/>
          <w:color w:val="auto"/>
          <w:sz w:val="44"/>
          <w:szCs w:val="44"/>
          <w:highlight w:val="none"/>
        </w:rPr>
      </w:pPr>
      <w:bookmarkStart w:id="0" w:name="_Toc17216782"/>
    </w:p>
    <w:p>
      <w:pPr>
        <w:spacing w:line="900" w:lineRule="exact"/>
        <w:jc w:val="center"/>
        <w:rPr>
          <w:rFonts w:hint="eastAsia" w:ascii="宋体" w:hAnsi="宋体" w:eastAsia="宋体" w:cs="宋体"/>
          <w:bCs/>
          <w:color w:val="auto"/>
          <w:spacing w:val="140"/>
          <w:sz w:val="84"/>
          <w:szCs w:val="84"/>
          <w:highlight w:val="none"/>
        </w:rPr>
      </w:pPr>
      <w:r>
        <w:rPr>
          <w:rFonts w:hint="eastAsia" w:ascii="宋体" w:hAnsi="宋体" w:eastAsia="宋体" w:cs="宋体"/>
          <w:b/>
          <w:bCs/>
          <w:color w:val="auto"/>
          <w:spacing w:val="120"/>
          <w:sz w:val="72"/>
          <w:szCs w:val="72"/>
          <w:highlight w:val="none"/>
        </w:rPr>
        <w:t>政府分散采购</w:t>
      </w:r>
    </w:p>
    <w:p>
      <w:pPr>
        <w:spacing w:line="900" w:lineRule="exact"/>
        <w:jc w:val="center"/>
        <w:rPr>
          <w:rFonts w:hint="eastAsia" w:ascii="宋体" w:hAnsi="宋体" w:eastAsia="宋体" w:cs="宋体"/>
          <w:bCs/>
          <w:color w:val="auto"/>
          <w:sz w:val="84"/>
          <w:szCs w:val="84"/>
          <w:highlight w:val="none"/>
        </w:rPr>
      </w:pPr>
    </w:p>
    <w:p>
      <w:pPr>
        <w:spacing w:line="900" w:lineRule="exact"/>
        <w:jc w:val="center"/>
        <w:rPr>
          <w:rFonts w:hint="eastAsia" w:ascii="宋体" w:hAnsi="宋体" w:eastAsia="宋体" w:cs="宋体"/>
          <w:bCs/>
          <w:color w:val="auto"/>
          <w:sz w:val="84"/>
          <w:szCs w:val="84"/>
          <w:highlight w:val="none"/>
        </w:rPr>
      </w:pPr>
    </w:p>
    <w:p>
      <w:pPr>
        <w:spacing w:line="900" w:lineRule="exact"/>
        <w:jc w:val="center"/>
        <w:rPr>
          <w:rFonts w:hint="eastAsia" w:ascii="宋体" w:hAnsi="宋体" w:eastAsia="宋体" w:cs="宋体"/>
          <w:bCs/>
          <w:color w:val="auto"/>
          <w:sz w:val="84"/>
          <w:szCs w:val="84"/>
          <w:highlight w:val="none"/>
        </w:rPr>
      </w:pPr>
    </w:p>
    <w:p>
      <w:pPr>
        <w:spacing w:line="900" w:lineRule="exact"/>
        <w:jc w:val="center"/>
        <w:rPr>
          <w:rFonts w:hint="eastAsia" w:ascii="宋体" w:hAnsi="宋体" w:eastAsia="宋体" w:cs="宋体"/>
          <w:bCs/>
          <w:color w:val="auto"/>
          <w:sz w:val="84"/>
          <w:szCs w:val="84"/>
          <w:highlight w:val="none"/>
        </w:rPr>
      </w:pPr>
      <w:r>
        <w:rPr>
          <w:rFonts w:hint="eastAsia" w:ascii="宋体" w:hAnsi="宋体" w:eastAsia="宋体" w:cs="宋体"/>
          <w:bCs/>
          <w:color w:val="auto"/>
          <w:sz w:val="84"/>
          <w:szCs w:val="84"/>
          <w:highlight w:val="none"/>
        </w:rPr>
        <w:t>招标文件</w:t>
      </w:r>
    </w:p>
    <w:p>
      <w:pPr>
        <w:spacing w:line="900" w:lineRule="exact"/>
        <w:jc w:val="center"/>
        <w:rPr>
          <w:rFonts w:hint="eastAsia" w:ascii="宋体" w:hAnsi="宋体" w:eastAsia="宋体" w:cs="宋体"/>
          <w:bCs/>
          <w:color w:val="auto"/>
          <w:sz w:val="84"/>
          <w:szCs w:val="84"/>
          <w:highlight w:val="none"/>
        </w:rPr>
      </w:pPr>
    </w:p>
    <w:p>
      <w:pPr>
        <w:jc w:val="center"/>
        <w:rPr>
          <w:rFonts w:hint="eastAsia" w:ascii="宋体" w:hAnsi="宋体" w:eastAsia="宋体" w:cs="宋体"/>
          <w:bCs/>
          <w:color w:val="auto"/>
          <w:sz w:val="18"/>
          <w:szCs w:val="18"/>
          <w:highlight w:val="none"/>
        </w:rPr>
      </w:pPr>
    </w:p>
    <w:p>
      <w:pPr>
        <w:spacing w:line="900" w:lineRule="exact"/>
        <w:jc w:val="center"/>
        <w:rPr>
          <w:rFonts w:hint="eastAsia" w:ascii="宋体" w:hAnsi="宋体" w:eastAsia="宋体" w:cs="宋体"/>
          <w:bCs/>
          <w:color w:val="auto"/>
          <w:sz w:val="84"/>
          <w:szCs w:val="84"/>
          <w:highlight w:val="none"/>
        </w:rPr>
      </w:pPr>
    </w:p>
    <w:p>
      <w:pPr>
        <w:jc w:val="center"/>
        <w:rPr>
          <w:rFonts w:hint="eastAsia" w:ascii="宋体" w:hAnsi="宋体" w:eastAsia="宋体" w:cs="宋体"/>
          <w:color w:val="auto"/>
          <w:spacing w:val="40"/>
          <w:sz w:val="30"/>
          <w:szCs w:val="30"/>
          <w:highlight w:val="none"/>
        </w:rPr>
      </w:pPr>
    </w:p>
    <w:p>
      <w:pPr>
        <w:jc w:val="center"/>
        <w:rPr>
          <w:rFonts w:hint="eastAsia" w:ascii="宋体" w:hAnsi="宋体" w:eastAsia="宋体" w:cs="宋体"/>
          <w:color w:val="auto"/>
          <w:spacing w:val="40"/>
          <w:sz w:val="30"/>
          <w:szCs w:val="30"/>
          <w:highlight w:val="none"/>
        </w:rPr>
      </w:pPr>
    </w:p>
    <w:p>
      <w:pPr>
        <w:spacing w:line="600" w:lineRule="exact"/>
        <w:ind w:firstLine="1500" w:firstLineChars="500"/>
        <w:rPr>
          <w:rFonts w:hint="eastAsia" w:ascii="宋体" w:hAnsi="宋体" w:eastAsia="宋体" w:cs="宋体"/>
          <w:color w:val="auto"/>
          <w:sz w:val="30"/>
          <w:szCs w:val="30"/>
          <w:highlight w:val="none"/>
          <w:lang w:eastAsia="zh-CN"/>
        </w:rPr>
      </w:pPr>
      <w:r>
        <w:rPr>
          <w:rFonts w:hint="eastAsia" w:ascii="宋体" w:hAnsi="宋体" w:eastAsia="宋体" w:cs="宋体"/>
          <w:color w:val="auto"/>
          <w:sz w:val="30"/>
          <w:szCs w:val="30"/>
          <w:highlight w:val="none"/>
        </w:rPr>
        <w:t>项目编号：</w:t>
      </w:r>
      <w:r>
        <w:rPr>
          <w:rFonts w:hint="eastAsia" w:ascii="宋体" w:hAnsi="宋体" w:cs="宋体"/>
          <w:color w:val="auto"/>
          <w:sz w:val="30"/>
          <w:szCs w:val="30"/>
          <w:highlight w:val="none"/>
          <w:lang w:eastAsia="zh-CN"/>
        </w:rPr>
        <w:t>WZFL-20240417-F</w:t>
      </w:r>
    </w:p>
    <w:p>
      <w:pPr>
        <w:spacing w:line="600" w:lineRule="exact"/>
        <w:ind w:left="3119" w:leftChars="744" w:hanging="1557" w:hangingChars="519"/>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项目名称：空港新区路灯照明设施及机场口周边景观亮化维护项目</w:t>
      </w:r>
    </w:p>
    <w:p>
      <w:pPr>
        <w:spacing w:line="600" w:lineRule="exact"/>
        <w:ind w:firstLine="1500" w:firstLineChars="5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采购方式：公开招标</w:t>
      </w:r>
    </w:p>
    <w:p>
      <w:pPr>
        <w:spacing w:line="600" w:lineRule="exact"/>
        <w:ind w:firstLine="900" w:firstLineChars="300"/>
        <w:jc w:val="center"/>
        <w:rPr>
          <w:rFonts w:hint="eastAsia" w:ascii="宋体" w:hAnsi="宋体" w:eastAsia="宋体" w:cs="宋体"/>
          <w:color w:val="auto"/>
          <w:sz w:val="30"/>
          <w:szCs w:val="30"/>
          <w:highlight w:val="none"/>
        </w:rPr>
      </w:pPr>
    </w:p>
    <w:p>
      <w:pPr>
        <w:spacing w:line="600" w:lineRule="exact"/>
        <w:ind w:firstLine="900" w:firstLineChars="300"/>
        <w:jc w:val="center"/>
        <w:rPr>
          <w:rFonts w:hint="eastAsia" w:ascii="宋体" w:hAnsi="宋体" w:eastAsia="宋体" w:cs="宋体"/>
          <w:color w:val="auto"/>
          <w:sz w:val="30"/>
          <w:szCs w:val="30"/>
          <w:highlight w:val="none"/>
        </w:rPr>
      </w:pPr>
    </w:p>
    <w:p>
      <w:pPr>
        <w:spacing w:line="240" w:lineRule="atLeast"/>
        <w:ind w:firstLine="1500" w:firstLineChars="5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采 购 人： 温州市龙湾区综合行政执法局</w:t>
      </w:r>
    </w:p>
    <w:p>
      <w:pPr>
        <w:spacing w:line="240" w:lineRule="atLeast"/>
        <w:ind w:firstLine="2100" w:firstLineChars="700"/>
        <w:rPr>
          <w:rFonts w:hint="eastAsia" w:ascii="宋体" w:hAnsi="宋体" w:eastAsia="宋体" w:cs="宋体"/>
          <w:color w:val="auto"/>
          <w:sz w:val="30"/>
          <w:szCs w:val="30"/>
          <w:highlight w:val="none"/>
        </w:rPr>
      </w:pPr>
    </w:p>
    <w:p>
      <w:pPr>
        <w:spacing w:line="240" w:lineRule="atLeast"/>
        <w:ind w:firstLine="1500" w:firstLineChars="5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采购代理单位：温州市方略工程项目管理有限公司</w:t>
      </w:r>
    </w:p>
    <w:p>
      <w:pPr>
        <w:spacing w:line="240" w:lineRule="atLeast"/>
        <w:rPr>
          <w:rFonts w:hint="eastAsia" w:ascii="宋体" w:hAnsi="宋体" w:eastAsia="宋体" w:cs="宋体"/>
          <w:color w:val="auto"/>
          <w:sz w:val="30"/>
          <w:szCs w:val="30"/>
          <w:highlight w:val="none"/>
        </w:rPr>
      </w:pPr>
    </w:p>
    <w:p>
      <w:pPr>
        <w:spacing w:line="600" w:lineRule="exact"/>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二</w:t>
      </w:r>
      <w:r>
        <w:rPr>
          <w:rFonts w:hint="eastAsia" w:ascii="宋体" w:hAnsi="宋体" w:eastAsia="宋体" w:cs="宋体"/>
          <w:color w:val="auto"/>
          <w:sz w:val="32"/>
          <w:szCs w:val="36"/>
          <w:highlight w:val="none"/>
        </w:rPr>
        <w:t>○</w:t>
      </w:r>
      <w:r>
        <w:rPr>
          <w:rFonts w:hint="eastAsia" w:ascii="宋体" w:hAnsi="宋体" w:eastAsia="宋体" w:cs="宋体"/>
          <w:color w:val="auto"/>
          <w:sz w:val="30"/>
          <w:szCs w:val="30"/>
          <w:highlight w:val="none"/>
        </w:rPr>
        <w:t>二四年</w:t>
      </w:r>
      <w:r>
        <w:rPr>
          <w:rFonts w:hint="eastAsia" w:ascii="宋体" w:hAnsi="宋体" w:cs="宋体"/>
          <w:color w:val="auto"/>
          <w:sz w:val="30"/>
          <w:szCs w:val="30"/>
          <w:highlight w:val="none"/>
          <w:lang w:val="en-US" w:eastAsia="zh-CN"/>
        </w:rPr>
        <w:t>四</w:t>
      </w:r>
      <w:r>
        <w:rPr>
          <w:rFonts w:hint="eastAsia" w:ascii="宋体" w:hAnsi="宋体" w:eastAsia="宋体" w:cs="宋体"/>
          <w:color w:val="auto"/>
          <w:sz w:val="30"/>
          <w:szCs w:val="30"/>
          <w:highlight w:val="none"/>
        </w:rPr>
        <w:t>月</w:t>
      </w:r>
    </w:p>
    <w:p>
      <w:pPr>
        <w:rPr>
          <w:rFonts w:hint="eastAsia" w:ascii="宋体" w:hAnsi="宋体" w:eastAsia="宋体" w:cs="宋体"/>
          <w:color w:val="auto"/>
          <w:highlight w:val="none"/>
        </w:rPr>
      </w:pPr>
    </w:p>
    <w:p>
      <w:pPr>
        <w:pStyle w:val="71"/>
        <w:rPr>
          <w:rFonts w:hint="eastAsia" w:ascii="宋体" w:hAnsi="宋体" w:eastAsia="宋体" w:cs="宋体"/>
          <w:color w:val="auto"/>
          <w:highlight w:val="none"/>
        </w:rPr>
      </w:pPr>
    </w:p>
    <w:p>
      <w:pPr>
        <w:pStyle w:val="70"/>
        <w:ind w:firstLine="200"/>
        <w:rPr>
          <w:rFonts w:hint="eastAsia" w:ascii="宋体" w:hAnsi="宋体" w:eastAsia="宋体" w:cs="宋体"/>
          <w:color w:val="auto"/>
          <w:highlight w:val="none"/>
        </w:rPr>
      </w:pPr>
    </w:p>
    <w:p>
      <w:pPr>
        <w:rPr>
          <w:rFonts w:hint="eastAsia" w:ascii="宋体" w:hAnsi="宋体" w:eastAsia="宋体" w:cs="宋体"/>
          <w:color w:val="auto"/>
          <w:highlight w:val="none"/>
        </w:rPr>
      </w:pPr>
    </w:p>
    <w:bookmarkEnd w:id="0"/>
    <w:p>
      <w:pPr>
        <w:pStyle w:val="912"/>
        <w:jc w:val="center"/>
        <w:rPr>
          <w:rFonts w:hint="eastAsia" w:ascii="宋体" w:hAnsi="宋体" w:eastAsia="宋体" w:cs="宋体"/>
          <w:color w:val="auto"/>
          <w:sz w:val="32"/>
          <w:szCs w:val="32"/>
          <w:highlight w:val="none"/>
          <w:lang w:val="zh-CN"/>
        </w:rPr>
      </w:pPr>
      <w:r>
        <w:rPr>
          <w:rFonts w:hint="eastAsia" w:ascii="宋体" w:hAnsi="宋体" w:eastAsia="宋体" w:cs="宋体"/>
          <w:color w:val="auto"/>
          <w:sz w:val="32"/>
          <w:szCs w:val="32"/>
          <w:highlight w:val="none"/>
          <w:lang w:val="zh-CN"/>
        </w:rPr>
        <w:t>目  录</w:t>
      </w:r>
    </w:p>
    <w:p>
      <w:pPr>
        <w:spacing w:line="360" w:lineRule="auto"/>
        <w:rPr>
          <w:rFonts w:hint="eastAsia" w:ascii="宋体" w:hAnsi="宋体" w:eastAsia="宋体" w:cs="宋体"/>
          <w:color w:val="auto"/>
          <w:sz w:val="24"/>
          <w:highlight w:val="none"/>
          <w:lang w:val="zh-CN"/>
        </w:rPr>
      </w:pPr>
    </w:p>
    <w:p>
      <w:pPr>
        <w:pStyle w:val="40"/>
        <w:tabs>
          <w:tab w:val="right" w:leader="dot" w:pos="9312"/>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TOC \o "1-3" \h \z \u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"_Toc22703"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highlight w:val="none"/>
          <w:shd w:val="clear" w:color="auto" w:fill="FFFFFF"/>
        </w:rPr>
        <w:t>第一章 招标公告</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_Toc22703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3</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0"/>
        <w:tabs>
          <w:tab w:val="right" w:leader="dot" w:pos="9312"/>
        </w:tabs>
        <w:spacing w:line="360" w:lineRule="auto"/>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"_Toc3734"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highlight w:val="none"/>
        </w:rPr>
        <w:t>第二章 投标人须知</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_Toc3734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6</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0"/>
        <w:tabs>
          <w:tab w:val="right" w:leader="dot" w:pos="9312"/>
        </w:tabs>
        <w:spacing w:line="360" w:lineRule="auto"/>
        <w:ind w:firstLine="210" w:firstLineChars="100"/>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"_Toc9899" </w:instrText>
      </w:r>
      <w:r>
        <w:rPr>
          <w:rFonts w:hint="eastAsia" w:ascii="宋体" w:hAnsi="宋体" w:eastAsia="宋体" w:cs="宋体"/>
          <w:color w:val="auto"/>
          <w:highlight w:val="none"/>
        </w:rPr>
        <w:fldChar w:fldCharType="separate"/>
      </w:r>
      <w:r>
        <w:rPr>
          <w:rFonts w:hint="eastAsia" w:ascii="宋体" w:hAnsi="宋体" w:eastAsia="宋体" w:cs="宋体"/>
          <w:snapToGrid w:val="0"/>
          <w:color w:val="auto"/>
          <w:sz w:val="24"/>
          <w:highlight w:val="none"/>
        </w:rPr>
        <w:t>一、总则</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_Toc9899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10</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0"/>
        <w:tabs>
          <w:tab w:val="right" w:leader="dot" w:pos="9312"/>
        </w:tabs>
        <w:spacing w:line="360" w:lineRule="auto"/>
        <w:ind w:firstLine="210" w:firstLineChars="100"/>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"_Toc26114" </w:instrText>
      </w:r>
      <w:r>
        <w:rPr>
          <w:rFonts w:hint="eastAsia" w:ascii="宋体" w:hAnsi="宋体" w:eastAsia="宋体" w:cs="宋体"/>
          <w:color w:val="auto"/>
          <w:highlight w:val="none"/>
        </w:rPr>
        <w:fldChar w:fldCharType="separate"/>
      </w:r>
      <w:r>
        <w:rPr>
          <w:rFonts w:hint="eastAsia" w:ascii="宋体" w:hAnsi="宋体" w:eastAsia="宋体" w:cs="宋体"/>
          <w:snapToGrid w:val="0"/>
          <w:color w:val="auto"/>
          <w:sz w:val="24"/>
          <w:highlight w:val="none"/>
        </w:rPr>
        <w:t>二、 招标文件</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_Toc26114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11</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0"/>
        <w:tabs>
          <w:tab w:val="right" w:leader="dot" w:pos="9312"/>
        </w:tabs>
        <w:spacing w:line="360" w:lineRule="auto"/>
        <w:ind w:firstLine="210" w:firstLineChars="100"/>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"_Toc12904" </w:instrText>
      </w:r>
      <w:r>
        <w:rPr>
          <w:rFonts w:hint="eastAsia" w:ascii="宋体" w:hAnsi="宋体" w:eastAsia="宋体" w:cs="宋体"/>
          <w:color w:val="auto"/>
          <w:highlight w:val="none"/>
        </w:rPr>
        <w:fldChar w:fldCharType="separate"/>
      </w:r>
      <w:r>
        <w:rPr>
          <w:rFonts w:hint="eastAsia" w:ascii="宋体" w:hAnsi="宋体" w:eastAsia="宋体" w:cs="宋体"/>
          <w:snapToGrid w:val="0"/>
          <w:color w:val="auto"/>
          <w:sz w:val="24"/>
          <w:highlight w:val="none"/>
        </w:rPr>
        <w:t>三、 投标文件的编制</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_Toc12904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12</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0"/>
        <w:tabs>
          <w:tab w:val="right" w:leader="dot" w:pos="9312"/>
        </w:tabs>
        <w:spacing w:line="360" w:lineRule="auto"/>
        <w:ind w:firstLine="210" w:firstLineChars="100"/>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"_Toc2658" </w:instrText>
      </w:r>
      <w:r>
        <w:rPr>
          <w:rFonts w:hint="eastAsia" w:ascii="宋体" w:hAnsi="宋体" w:eastAsia="宋体" w:cs="宋体"/>
          <w:color w:val="auto"/>
          <w:highlight w:val="none"/>
        </w:rPr>
        <w:fldChar w:fldCharType="separate"/>
      </w:r>
      <w:r>
        <w:rPr>
          <w:rFonts w:hint="eastAsia" w:ascii="宋体" w:hAnsi="宋体" w:eastAsia="宋体" w:cs="宋体"/>
          <w:snapToGrid w:val="0"/>
          <w:color w:val="auto"/>
          <w:sz w:val="24"/>
          <w:highlight w:val="none"/>
        </w:rPr>
        <w:t>四、 投标文件的递交</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_Toc2658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15</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0"/>
        <w:tabs>
          <w:tab w:val="right" w:leader="dot" w:pos="9312"/>
        </w:tabs>
        <w:spacing w:line="360" w:lineRule="auto"/>
        <w:ind w:firstLine="210" w:firstLineChars="100"/>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"_Toc30115" </w:instrText>
      </w:r>
      <w:r>
        <w:rPr>
          <w:rFonts w:hint="eastAsia" w:ascii="宋体" w:hAnsi="宋体" w:eastAsia="宋体" w:cs="宋体"/>
          <w:color w:val="auto"/>
          <w:highlight w:val="none"/>
        </w:rPr>
        <w:fldChar w:fldCharType="separate"/>
      </w:r>
      <w:r>
        <w:rPr>
          <w:rFonts w:hint="eastAsia" w:ascii="宋体" w:hAnsi="宋体" w:eastAsia="宋体" w:cs="宋体"/>
          <w:snapToGrid w:val="0"/>
          <w:color w:val="auto"/>
          <w:sz w:val="24"/>
          <w:highlight w:val="none"/>
        </w:rPr>
        <w:t>五、 开标</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_Toc30115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15</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0"/>
        <w:tabs>
          <w:tab w:val="right" w:leader="dot" w:pos="9312"/>
        </w:tabs>
        <w:spacing w:line="360" w:lineRule="auto"/>
        <w:ind w:firstLine="210" w:firstLineChars="100"/>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"_Toc6723" </w:instrText>
      </w:r>
      <w:r>
        <w:rPr>
          <w:rFonts w:hint="eastAsia" w:ascii="宋体" w:hAnsi="宋体" w:eastAsia="宋体" w:cs="宋体"/>
          <w:color w:val="auto"/>
          <w:highlight w:val="none"/>
        </w:rPr>
        <w:fldChar w:fldCharType="separate"/>
      </w:r>
      <w:r>
        <w:rPr>
          <w:rFonts w:hint="eastAsia" w:ascii="宋体" w:hAnsi="宋体" w:eastAsia="宋体" w:cs="宋体"/>
          <w:snapToGrid w:val="0"/>
          <w:color w:val="auto"/>
          <w:sz w:val="24"/>
          <w:highlight w:val="none"/>
        </w:rPr>
        <w:t>六、 评  标</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_Toc6723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17</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0"/>
        <w:tabs>
          <w:tab w:val="right" w:leader="dot" w:pos="9312"/>
        </w:tabs>
        <w:spacing w:line="360" w:lineRule="auto"/>
        <w:ind w:firstLine="210" w:firstLineChars="100"/>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"_Toc31084" </w:instrText>
      </w:r>
      <w:r>
        <w:rPr>
          <w:rFonts w:hint="eastAsia" w:ascii="宋体" w:hAnsi="宋体" w:eastAsia="宋体" w:cs="宋体"/>
          <w:color w:val="auto"/>
          <w:highlight w:val="none"/>
        </w:rPr>
        <w:fldChar w:fldCharType="separate"/>
      </w:r>
      <w:r>
        <w:rPr>
          <w:rFonts w:hint="eastAsia" w:ascii="宋体" w:hAnsi="宋体" w:eastAsia="宋体" w:cs="宋体"/>
          <w:snapToGrid w:val="0"/>
          <w:color w:val="auto"/>
          <w:sz w:val="24"/>
          <w:highlight w:val="none"/>
        </w:rPr>
        <w:t>七、 授予合同</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_Toc31084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21</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0"/>
        <w:tabs>
          <w:tab w:val="right" w:leader="dot" w:pos="9312"/>
        </w:tabs>
        <w:spacing w:line="360" w:lineRule="auto"/>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"_Toc13382"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highlight w:val="none"/>
        </w:rPr>
        <w:t>第三章 政府采购政策相关说明</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_Toc13382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22</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0"/>
        <w:tabs>
          <w:tab w:val="right" w:leader="dot" w:pos="9312"/>
        </w:tabs>
        <w:spacing w:line="360" w:lineRule="auto"/>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"_Toc31849"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highlight w:val="none"/>
        </w:rPr>
        <w:t>第四章 合同格式</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_Toc31849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30</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0"/>
        <w:tabs>
          <w:tab w:val="right" w:leader="dot" w:pos="9312"/>
        </w:tabs>
        <w:spacing w:line="360" w:lineRule="auto"/>
        <w:ind w:firstLine="210" w:firstLineChars="100"/>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"_Toc29913"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highlight w:val="none"/>
        </w:rPr>
        <w:t>第一部分  合同协议书</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_Toc29913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30</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0"/>
        <w:tabs>
          <w:tab w:val="right" w:leader="dot" w:pos="9312"/>
        </w:tabs>
        <w:spacing w:line="360" w:lineRule="auto"/>
        <w:ind w:firstLine="210" w:firstLineChars="100"/>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"_Toc10284"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highlight w:val="none"/>
        </w:rPr>
        <w:t>第二部分  合同主要条款</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_Toc10284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31</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0"/>
        <w:tabs>
          <w:tab w:val="right" w:leader="dot" w:pos="9312"/>
        </w:tabs>
        <w:spacing w:line="360" w:lineRule="auto"/>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"_Toc19134"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highlight w:val="none"/>
        </w:rPr>
        <w:t>第五章 投标文件格式</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_Toc19134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40</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0"/>
        <w:tabs>
          <w:tab w:val="right" w:leader="dot" w:pos="9312"/>
        </w:tabs>
        <w:spacing w:line="360" w:lineRule="auto"/>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"_Toc3613"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highlight w:val="none"/>
        </w:rPr>
        <w:t>第六章 采购内容及要求</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_Toc3613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62</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0"/>
        <w:tabs>
          <w:tab w:val="right" w:leader="dot" w:pos="9312"/>
        </w:tabs>
        <w:spacing w:line="360" w:lineRule="auto"/>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"_Toc2780"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highlight w:val="none"/>
        </w:rPr>
        <w:t>第七章 评标原则及方法</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_Toc2780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70</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spacing w:line="360" w:lineRule="auto"/>
        <w:rPr>
          <w:rFonts w:hint="eastAsia" w:ascii="宋体" w:hAnsi="宋体" w:eastAsia="宋体" w:cs="宋体"/>
          <w:bCs/>
          <w:color w:val="auto"/>
          <w:sz w:val="24"/>
          <w:highlight w:val="none"/>
          <w:lang w:val="zh-CN"/>
        </w:rPr>
      </w:pPr>
      <w:r>
        <w:rPr>
          <w:rFonts w:hint="eastAsia" w:ascii="宋体" w:hAnsi="宋体" w:eastAsia="宋体" w:cs="宋体"/>
          <w:bCs/>
          <w:color w:val="auto"/>
          <w:sz w:val="24"/>
          <w:highlight w:val="none"/>
          <w:lang w:val="zh-CN"/>
        </w:rPr>
        <w:fldChar w:fldCharType="end"/>
      </w:r>
    </w:p>
    <w:p>
      <w:pPr>
        <w:spacing w:line="360" w:lineRule="auto"/>
        <w:ind w:firstLine="413" w:firstLineChars="196"/>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rPr>
        <w:t>注：</w:t>
      </w:r>
      <w:r>
        <w:rPr>
          <w:rFonts w:hint="eastAsia" w:ascii="宋体" w:hAnsi="宋体" w:eastAsia="宋体" w:cs="宋体"/>
          <w:b/>
          <w:color w:val="auto"/>
          <w:szCs w:val="21"/>
          <w:highlight w:val="none"/>
          <w:u w:val="single"/>
        </w:rPr>
        <w:t>公开招标文件中加“▲”的条款</w:t>
      </w:r>
      <w:r>
        <w:rPr>
          <w:rFonts w:hint="eastAsia" w:ascii="宋体" w:hAnsi="宋体" w:cs="宋体"/>
          <w:b/>
          <w:color w:val="auto"/>
          <w:szCs w:val="21"/>
          <w:highlight w:val="none"/>
          <w:u w:val="single"/>
          <w:lang w:eastAsia="zh-CN"/>
        </w:rPr>
        <w:t>，</w:t>
      </w:r>
      <w:r>
        <w:rPr>
          <w:rFonts w:hint="eastAsia" w:ascii="宋体" w:hAnsi="宋体" w:eastAsia="宋体" w:cs="宋体"/>
          <w:b/>
          <w:color w:val="auto"/>
          <w:szCs w:val="21"/>
          <w:highlight w:val="none"/>
          <w:u w:val="single"/>
        </w:rPr>
        <w:t>为本次采购的实质性要求和条件</w:t>
      </w:r>
      <w:r>
        <w:rPr>
          <w:rFonts w:hint="eastAsia" w:ascii="宋体" w:hAnsi="宋体" w:cs="宋体"/>
          <w:b/>
          <w:color w:val="auto"/>
          <w:szCs w:val="21"/>
          <w:highlight w:val="none"/>
          <w:u w:val="single"/>
          <w:lang w:eastAsia="zh-CN"/>
        </w:rPr>
        <w:t>，</w:t>
      </w:r>
      <w:r>
        <w:rPr>
          <w:rFonts w:hint="eastAsia" w:ascii="宋体" w:hAnsi="宋体" w:eastAsia="宋体" w:cs="宋体"/>
          <w:b/>
          <w:color w:val="auto"/>
          <w:szCs w:val="21"/>
          <w:highlight w:val="none"/>
          <w:u w:val="single"/>
        </w:rPr>
        <w:t>着重提醒各供应商注意</w:t>
      </w:r>
      <w:r>
        <w:rPr>
          <w:rFonts w:hint="eastAsia" w:ascii="宋体" w:hAnsi="宋体" w:cs="宋体"/>
          <w:b/>
          <w:color w:val="auto"/>
          <w:szCs w:val="21"/>
          <w:highlight w:val="none"/>
          <w:u w:val="single"/>
          <w:lang w:eastAsia="zh-CN"/>
        </w:rPr>
        <w:t>，</w:t>
      </w:r>
      <w:r>
        <w:rPr>
          <w:rFonts w:hint="eastAsia" w:ascii="宋体" w:hAnsi="宋体" w:eastAsia="宋体" w:cs="宋体"/>
          <w:b/>
          <w:color w:val="auto"/>
          <w:szCs w:val="21"/>
          <w:highlight w:val="none"/>
          <w:u w:val="single"/>
        </w:rPr>
        <w:t>并认真查看公开招标文件中的每一个条款及要求</w:t>
      </w:r>
      <w:r>
        <w:rPr>
          <w:rFonts w:hint="eastAsia" w:ascii="宋体" w:hAnsi="宋体" w:cs="宋体"/>
          <w:b/>
          <w:color w:val="auto"/>
          <w:szCs w:val="21"/>
          <w:highlight w:val="none"/>
          <w:u w:val="single"/>
          <w:lang w:eastAsia="zh-CN"/>
        </w:rPr>
        <w:t>，</w:t>
      </w:r>
      <w:r>
        <w:rPr>
          <w:rFonts w:hint="eastAsia" w:ascii="宋体" w:hAnsi="宋体" w:eastAsia="宋体" w:cs="宋体"/>
          <w:b/>
          <w:color w:val="auto"/>
          <w:szCs w:val="21"/>
          <w:highlight w:val="none"/>
          <w:u w:val="single"/>
        </w:rPr>
        <w:t>供应商没有按照公开招标文件要求提交全部资料</w:t>
      </w:r>
      <w:r>
        <w:rPr>
          <w:rFonts w:hint="eastAsia" w:ascii="宋体" w:hAnsi="宋体" w:cs="宋体"/>
          <w:b/>
          <w:color w:val="auto"/>
          <w:szCs w:val="21"/>
          <w:highlight w:val="none"/>
          <w:u w:val="single"/>
          <w:lang w:eastAsia="zh-CN"/>
        </w:rPr>
        <w:t>，</w:t>
      </w:r>
      <w:r>
        <w:rPr>
          <w:rFonts w:hint="eastAsia" w:ascii="宋体" w:hAnsi="宋体" w:eastAsia="宋体" w:cs="宋体"/>
          <w:b/>
          <w:color w:val="auto"/>
          <w:szCs w:val="21"/>
          <w:highlight w:val="none"/>
          <w:u w:val="single"/>
        </w:rPr>
        <w:t>或者没有对公开招标文件各个方面做出实质性响应</w:t>
      </w:r>
      <w:r>
        <w:rPr>
          <w:rFonts w:hint="eastAsia" w:ascii="宋体" w:hAnsi="宋体" w:cs="宋体"/>
          <w:b/>
          <w:color w:val="auto"/>
          <w:szCs w:val="21"/>
          <w:highlight w:val="none"/>
          <w:u w:val="single"/>
          <w:lang w:eastAsia="zh-CN"/>
        </w:rPr>
        <w:t>，</w:t>
      </w:r>
      <w:r>
        <w:rPr>
          <w:rFonts w:hint="eastAsia" w:ascii="宋体" w:hAnsi="宋体" w:eastAsia="宋体" w:cs="宋体"/>
          <w:b/>
          <w:color w:val="auto"/>
          <w:szCs w:val="21"/>
          <w:highlight w:val="none"/>
          <w:u w:val="single"/>
        </w:rPr>
        <w:t>导致响应文件被拒绝的风险由供应商自行承担。</w:t>
      </w:r>
    </w:p>
    <w:p>
      <w:pPr>
        <w:ind w:firstLine="420" w:firstLineChars="200"/>
        <w:jc w:val="center"/>
        <w:rPr>
          <w:rFonts w:hint="eastAsia" w:ascii="宋体" w:hAnsi="宋体" w:eastAsia="宋体" w:cs="宋体"/>
          <w:color w:val="auto"/>
          <w:szCs w:val="21"/>
          <w:highlight w:val="none"/>
        </w:rPr>
        <w:sectPr>
          <w:footerReference r:id="rId4" w:type="first"/>
          <w:footerReference r:id="rId3" w:type="default"/>
          <w:pgSz w:w="11905" w:h="16838"/>
          <w:pgMar w:top="1134" w:right="1134" w:bottom="1134" w:left="1474" w:header="0" w:footer="850" w:gutter="0"/>
          <w:pgBorders>
            <w:top w:val="none" w:sz="0" w:space="0"/>
            <w:left w:val="none" w:sz="0" w:space="0"/>
            <w:bottom w:val="none" w:sz="0" w:space="0"/>
            <w:right w:val="none" w:sz="0" w:space="0"/>
          </w:pgBorders>
          <w:cols w:space="0" w:num="1"/>
          <w:rtlGutter w:val="0"/>
          <w:docGrid w:linePitch="0" w:charSpace="0"/>
        </w:sectPr>
      </w:pPr>
      <w:bookmarkStart w:id="1" w:name="_Toc17216786"/>
    </w:p>
    <w:p>
      <w:pPr>
        <w:pStyle w:val="53"/>
        <w:outlineLvl w:val="0"/>
        <w:rPr>
          <w:rFonts w:hint="eastAsia" w:ascii="宋体" w:hAnsi="宋体" w:eastAsia="宋体" w:cs="宋体"/>
          <w:b w:val="0"/>
          <w:color w:val="auto"/>
          <w:highlight w:val="none"/>
          <w:shd w:val="clear" w:color="auto" w:fill="FFFFFF"/>
        </w:rPr>
      </w:pPr>
      <w:bookmarkStart w:id="2" w:name="_Toc22703"/>
      <w:r>
        <w:rPr>
          <w:rFonts w:hint="eastAsia" w:ascii="宋体" w:hAnsi="宋体" w:eastAsia="宋体" w:cs="宋体"/>
          <w:b w:val="0"/>
          <w:color w:val="auto"/>
          <w:highlight w:val="none"/>
          <w:shd w:val="clear" w:color="auto" w:fill="FFFFFF"/>
        </w:rPr>
        <w:t>第一章 招标公告</w:t>
      </w:r>
      <w:bookmarkEnd w:id="2"/>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温州市方略工程项目管理有限公司关于空港新区路灯照明设施及机场口周边景观亮化维护项目公开招标的公告</w:t>
      </w:r>
    </w:p>
    <w:p>
      <w:pPr>
        <w:pBdr>
          <w:top w:val="single" w:color="auto" w:sz="4" w:space="2"/>
          <w:left w:val="single" w:color="auto" w:sz="4" w:space="4"/>
          <w:bottom w:val="single" w:color="auto" w:sz="4" w:space="4"/>
          <w:right w:val="single" w:color="auto" w:sz="4" w:space="4"/>
        </w:pBd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项目概况</w:t>
      </w:r>
    </w:p>
    <w:p>
      <w:pPr>
        <w:pBdr>
          <w:top w:val="single" w:color="auto" w:sz="4" w:space="2"/>
          <w:left w:val="single" w:color="auto" w:sz="4" w:space="4"/>
          <w:bottom w:val="single" w:color="auto" w:sz="4" w:space="4"/>
          <w:right w:val="single" w:color="auto" w:sz="4" w:space="4"/>
        </w:pBdr>
        <w:spacing w:line="440" w:lineRule="exact"/>
        <w:ind w:firstLine="422" w:firstLineChars="200"/>
        <w:jc w:val="left"/>
        <w:rPr>
          <w:rFonts w:hint="eastAsia" w:ascii="宋体" w:hAnsi="宋体" w:eastAsia="宋体" w:cs="宋体"/>
          <w:bCs/>
          <w:color w:val="auto"/>
          <w:szCs w:val="21"/>
          <w:highlight w:val="none"/>
        </w:rPr>
      </w:pPr>
      <w:r>
        <w:rPr>
          <w:rFonts w:hint="eastAsia" w:ascii="宋体" w:hAnsi="宋体" w:eastAsia="宋体" w:cs="宋体"/>
          <w:b/>
          <w:color w:val="auto"/>
          <w:szCs w:val="21"/>
          <w:highlight w:val="none"/>
          <w:u w:val="single"/>
        </w:rPr>
        <w:t>空港新区路灯照明设施及机场口周边景观亮化维护项目</w:t>
      </w:r>
      <w:r>
        <w:rPr>
          <w:rFonts w:hint="eastAsia" w:ascii="宋体" w:hAnsi="宋体" w:eastAsia="宋体" w:cs="宋体"/>
          <w:bCs/>
          <w:color w:val="auto"/>
          <w:szCs w:val="21"/>
          <w:highlight w:val="none"/>
        </w:rPr>
        <w:t>招标项目的潜在投标人应在“政采云”（https：//zfcg.czt.zj.gov.cn/）平台获取（下载）招标文件</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并于</w:t>
      </w:r>
      <w:r>
        <w:rPr>
          <w:rFonts w:hint="eastAsia" w:ascii="宋体" w:hAnsi="宋体" w:eastAsia="宋体" w:cs="宋体"/>
          <w:b/>
          <w:color w:val="auto"/>
          <w:szCs w:val="21"/>
          <w:highlight w:val="none"/>
        </w:rPr>
        <w:t>2024年</w:t>
      </w:r>
      <w:r>
        <w:rPr>
          <w:rFonts w:hint="eastAsia" w:ascii="宋体" w:hAnsi="宋体" w:cs="宋体"/>
          <w:b/>
          <w:color w:val="auto"/>
          <w:szCs w:val="21"/>
          <w:highlight w:val="none"/>
          <w:lang w:val="en-US" w:eastAsia="zh-CN"/>
        </w:rPr>
        <w:t>5</w:t>
      </w:r>
      <w:r>
        <w:rPr>
          <w:rFonts w:hint="eastAsia" w:ascii="宋体" w:hAnsi="宋体" w:eastAsia="宋体" w:cs="宋体"/>
          <w:b/>
          <w:color w:val="auto"/>
          <w:szCs w:val="21"/>
          <w:highlight w:val="none"/>
        </w:rPr>
        <w:t>月</w:t>
      </w:r>
      <w:r>
        <w:rPr>
          <w:rFonts w:hint="eastAsia" w:ascii="宋体" w:hAnsi="宋体" w:cs="宋体"/>
          <w:b/>
          <w:color w:val="auto"/>
          <w:szCs w:val="21"/>
          <w:highlight w:val="none"/>
          <w:lang w:val="en-US" w:eastAsia="zh-CN"/>
        </w:rPr>
        <w:t>9</w:t>
      </w:r>
      <w:r>
        <w:rPr>
          <w:rFonts w:hint="eastAsia" w:ascii="宋体" w:hAnsi="宋体" w:eastAsia="宋体" w:cs="宋体"/>
          <w:b/>
          <w:color w:val="auto"/>
          <w:szCs w:val="21"/>
          <w:highlight w:val="none"/>
        </w:rPr>
        <w:t>日</w:t>
      </w:r>
      <w:r>
        <w:rPr>
          <w:rFonts w:hint="eastAsia" w:ascii="宋体" w:hAnsi="宋体" w:cs="宋体"/>
          <w:b/>
          <w:bCs/>
          <w:color w:val="auto"/>
          <w:szCs w:val="21"/>
          <w:highlight w:val="none"/>
          <w:lang w:val="en-US" w:eastAsia="zh-CN"/>
        </w:rPr>
        <w:t>14</w:t>
      </w:r>
      <w:r>
        <w:rPr>
          <w:rFonts w:hint="eastAsia" w:ascii="宋体" w:hAnsi="宋体" w:eastAsia="宋体" w:cs="宋体"/>
          <w:b/>
          <w:color w:val="auto"/>
          <w:szCs w:val="21"/>
          <w:highlight w:val="none"/>
        </w:rPr>
        <w:t>：</w:t>
      </w:r>
      <w:r>
        <w:rPr>
          <w:rFonts w:hint="eastAsia" w:ascii="宋体" w:hAnsi="宋体" w:cs="宋体"/>
          <w:b/>
          <w:color w:val="auto"/>
          <w:szCs w:val="21"/>
          <w:highlight w:val="none"/>
          <w:lang w:val="en-US" w:eastAsia="zh-CN"/>
        </w:rPr>
        <w:t>3</w:t>
      </w:r>
      <w:r>
        <w:rPr>
          <w:rFonts w:hint="eastAsia" w:ascii="宋体" w:hAnsi="宋体" w:eastAsia="宋体" w:cs="宋体"/>
          <w:b/>
          <w:color w:val="auto"/>
          <w:szCs w:val="21"/>
          <w:highlight w:val="none"/>
        </w:rPr>
        <w:t>0</w:t>
      </w:r>
      <w:r>
        <w:rPr>
          <w:rFonts w:hint="eastAsia" w:ascii="宋体" w:hAnsi="宋体" w:eastAsia="宋体" w:cs="宋体"/>
          <w:bCs/>
          <w:color w:val="auto"/>
          <w:szCs w:val="21"/>
          <w:highlight w:val="none"/>
        </w:rPr>
        <w:t>（北京时间）前递交（上传）投标文件。</w:t>
      </w:r>
    </w:p>
    <w:p>
      <w:pPr>
        <w:widowControl/>
        <w:spacing w:line="36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一、项目基本情况</w:t>
      </w:r>
    </w:p>
    <w:p>
      <w:pPr>
        <w:spacing w:line="360" w:lineRule="exact"/>
        <w:ind w:firstLine="420" w:firstLineChars="200"/>
        <w:rPr>
          <w:rFonts w:hint="eastAsia" w:ascii="宋体" w:hAnsi="宋体" w:eastAsia="宋体" w:cs="宋体"/>
          <w:color w:val="auto"/>
          <w:szCs w:val="21"/>
          <w:highlight w:val="none"/>
        </w:rPr>
      </w:pP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项目名称：空港新区路灯照明设施及机场口周边景观亮化维护项目</w:t>
      </w:r>
    </w:p>
    <w:p>
      <w:pPr>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预算金额（元）：</w:t>
      </w:r>
      <w:r>
        <w:rPr>
          <w:rFonts w:hint="eastAsia" w:ascii="宋体" w:hAnsi="宋体" w:eastAsia="宋体" w:cs="宋体"/>
          <w:b/>
          <w:bCs/>
          <w:color w:val="auto"/>
          <w:szCs w:val="21"/>
          <w:highlight w:val="none"/>
          <w:u w:val="single"/>
        </w:rPr>
        <w:t>1856199元</w:t>
      </w:r>
      <w:r>
        <w:rPr>
          <w:rFonts w:hint="eastAsia" w:ascii="宋体" w:hAnsi="宋体" w:eastAsia="宋体" w:cs="宋体"/>
          <w:b/>
          <w:bCs/>
          <w:color w:val="auto"/>
          <w:szCs w:val="21"/>
          <w:highlight w:val="none"/>
          <w:u w:val="single"/>
          <w:lang w:val="en-US" w:eastAsia="zh-CN"/>
        </w:rPr>
        <w:t xml:space="preserve"> </w:t>
      </w:r>
      <w:r>
        <w:rPr>
          <w:rFonts w:hint="eastAsia" w:ascii="宋体" w:hAnsi="宋体" w:cs="宋体"/>
          <w:b/>
          <w:bCs/>
          <w:color w:val="auto"/>
          <w:szCs w:val="21"/>
          <w:highlight w:val="none"/>
          <w:u w:val="single"/>
          <w:lang w:eastAsia="zh-CN"/>
        </w:rPr>
        <w:t>，</w:t>
      </w:r>
    </w:p>
    <w:p>
      <w:pPr>
        <w:spacing w:line="36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最高限价（元）：</w:t>
      </w:r>
      <w:r>
        <w:rPr>
          <w:rFonts w:hint="eastAsia" w:ascii="宋体" w:hAnsi="宋体" w:eastAsia="宋体" w:cs="宋体"/>
          <w:b/>
          <w:bCs/>
          <w:color w:val="auto"/>
          <w:szCs w:val="21"/>
          <w:highlight w:val="none"/>
          <w:u w:val="single"/>
        </w:rPr>
        <w:t xml:space="preserve">1856199元 </w:t>
      </w:r>
      <w:r>
        <w:rPr>
          <w:rFonts w:hint="eastAsia" w:ascii="宋体" w:hAnsi="宋体" w:cs="宋体"/>
          <w:b/>
          <w:bCs/>
          <w:color w:val="auto"/>
          <w:szCs w:val="21"/>
          <w:highlight w:val="none"/>
          <w:u w:val="single"/>
          <w:lang w:eastAsia="zh-CN"/>
        </w:rPr>
        <w:t>，</w:t>
      </w:r>
      <w:r>
        <w:rPr>
          <w:rFonts w:hint="eastAsia" w:ascii="宋体" w:hAnsi="宋体" w:eastAsia="宋体" w:cs="宋体"/>
          <w:b/>
          <w:bCs/>
          <w:color w:val="auto"/>
          <w:szCs w:val="21"/>
          <w:highlight w:val="none"/>
          <w:u w:val="single"/>
        </w:rPr>
        <w:t xml:space="preserve"> </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采购需求：具体详见公开招标文件要求。</w:t>
      </w:r>
    </w:p>
    <w:p>
      <w:pPr>
        <w:spacing w:line="360" w:lineRule="exact"/>
        <w:ind w:firstLine="420" w:firstLineChars="200"/>
        <w:rPr>
          <w:rFonts w:hint="eastAsia" w:ascii="宋体" w:hAnsi="宋体" w:eastAsia="宋体" w:cs="宋体"/>
          <w:color w:val="auto"/>
          <w:szCs w:val="21"/>
          <w:highlight w:val="none"/>
        </w:rPr>
      </w:pP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标项名称：空港新区路灯照明设施及机场口周边景观亮化维护项目</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数量：不限</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预算金额（元）：</w:t>
      </w:r>
      <w:r>
        <w:rPr>
          <w:rFonts w:hint="eastAsia" w:ascii="宋体" w:hAnsi="宋体" w:eastAsia="宋体" w:cs="宋体"/>
          <w:b/>
          <w:bCs/>
          <w:color w:val="auto"/>
          <w:szCs w:val="21"/>
          <w:highlight w:val="none"/>
          <w:u w:val="single"/>
        </w:rPr>
        <w:t xml:space="preserve"> 1856199元 。</w:t>
      </w:r>
    </w:p>
    <w:p>
      <w:pPr>
        <w:spacing w:line="360" w:lineRule="exact"/>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项目基本概况介绍：</w:t>
      </w:r>
      <w:r>
        <w:rPr>
          <w:rFonts w:hint="eastAsia" w:ascii="宋体" w:hAnsi="宋体" w:eastAsia="宋体" w:cs="宋体"/>
          <w:b/>
          <w:color w:val="auto"/>
          <w:szCs w:val="21"/>
          <w:highlight w:val="none"/>
        </w:rPr>
        <w:t>2024年5月-2026年4月空港新区路灯照明设施及机场口周边景观亮化维护</w:t>
      </w:r>
      <w:r>
        <w:rPr>
          <w:rFonts w:hint="eastAsia" w:ascii="宋体" w:hAnsi="宋体" w:cs="宋体"/>
          <w:b/>
          <w:color w:val="auto"/>
          <w:szCs w:val="21"/>
          <w:highlight w:val="none"/>
          <w:lang w:eastAsia="zh-CN"/>
        </w:rPr>
        <w:t>，</w:t>
      </w:r>
      <w:r>
        <w:rPr>
          <w:rFonts w:hint="eastAsia" w:ascii="宋体" w:hAnsi="宋体" w:eastAsia="宋体" w:cs="宋体"/>
          <w:b/>
          <w:color w:val="auto"/>
          <w:szCs w:val="21"/>
          <w:highlight w:val="none"/>
        </w:rPr>
        <w:t>具体详见招标文件第六章采购需求。</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合同履行期限：2年</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具体详见招标文件。</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w:t>
      </w:r>
      <w:r>
        <w:rPr>
          <w:rFonts w:hint="eastAsia" w:ascii="宋体" w:hAnsi="宋体" w:eastAsia="宋体" w:cs="宋体"/>
          <w:b/>
          <w:color w:val="auto"/>
          <w:szCs w:val="21"/>
          <w:highlight w:val="none"/>
        </w:rPr>
        <w:t>否</w:t>
      </w:r>
      <w:r>
        <w:rPr>
          <w:rFonts w:hint="eastAsia" w:ascii="宋体" w:hAnsi="宋体" w:eastAsia="宋体" w:cs="宋体"/>
          <w:color w:val="auto"/>
          <w:szCs w:val="21"/>
          <w:highlight w:val="none"/>
        </w:rPr>
        <w:t>)接受联合体投标。</w:t>
      </w:r>
    </w:p>
    <w:p>
      <w:pPr>
        <w:widowControl/>
        <w:spacing w:line="36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二、申请人的资格要求：</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基本条件：满足《中华人民共和国政府采购法》第二十二条规定；未被“信用中国”（https://www.creditchina.gov.cn/)、中国政府采购网（http://www.ccgp.gov.cn/）列入失信被执行人、重大税收违法黑名单、政府采购严重违法失信行为记录名单；</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2.落实政府采购政策需满足的资格要求：</w:t>
      </w:r>
      <w:r>
        <w:rPr>
          <w:rFonts w:hint="eastAsia" w:ascii="宋体" w:hAnsi="宋体" w:eastAsia="宋体" w:cs="宋体"/>
          <w:b/>
          <w:bCs/>
          <w:color w:val="auto"/>
          <w:szCs w:val="21"/>
          <w:highlight w:val="none"/>
          <w:u w:val="single"/>
        </w:rPr>
        <w:t>本项目为服务采购项目</w:t>
      </w:r>
      <w:r>
        <w:rPr>
          <w:rFonts w:hint="eastAsia" w:ascii="宋体" w:hAnsi="宋体" w:cs="宋体"/>
          <w:b/>
          <w:bCs/>
          <w:color w:val="auto"/>
          <w:szCs w:val="21"/>
          <w:highlight w:val="none"/>
          <w:u w:val="single"/>
          <w:lang w:eastAsia="zh-CN"/>
        </w:rPr>
        <w:t>，</w:t>
      </w:r>
      <w:r>
        <w:rPr>
          <w:rFonts w:hint="eastAsia" w:ascii="宋体" w:hAnsi="宋体" w:cs="宋体"/>
          <w:b/>
          <w:bCs/>
          <w:color w:val="auto"/>
          <w:szCs w:val="21"/>
          <w:highlight w:val="none"/>
          <w:u w:val="single"/>
          <w:lang w:val="en-US" w:eastAsia="zh-CN"/>
        </w:rPr>
        <w:t>其</w:t>
      </w:r>
      <w:r>
        <w:rPr>
          <w:rFonts w:hint="eastAsia" w:ascii="宋体" w:hAnsi="宋体" w:eastAsia="宋体" w:cs="宋体"/>
          <w:b/>
          <w:bCs/>
          <w:color w:val="auto"/>
          <w:szCs w:val="21"/>
          <w:highlight w:val="none"/>
          <w:u w:val="single"/>
        </w:rPr>
        <w:t>他未列明行业（包括科学研究和技术服务业</w:t>
      </w:r>
      <w:r>
        <w:rPr>
          <w:rFonts w:hint="eastAsia" w:ascii="宋体" w:hAnsi="宋体" w:cs="宋体"/>
          <w:b/>
          <w:bCs/>
          <w:color w:val="auto"/>
          <w:szCs w:val="21"/>
          <w:highlight w:val="none"/>
          <w:u w:val="single"/>
          <w:lang w:eastAsia="zh-CN"/>
        </w:rPr>
        <w:t>，</w:t>
      </w:r>
      <w:r>
        <w:rPr>
          <w:rFonts w:hint="eastAsia" w:ascii="宋体" w:hAnsi="宋体" w:eastAsia="宋体" w:cs="宋体"/>
          <w:b/>
          <w:bCs/>
          <w:color w:val="auto"/>
          <w:szCs w:val="21"/>
          <w:highlight w:val="none"/>
          <w:u w:val="single"/>
        </w:rPr>
        <w:t>水利、环境和公共设施管理业</w:t>
      </w:r>
      <w:r>
        <w:rPr>
          <w:rFonts w:hint="eastAsia" w:ascii="宋体" w:hAnsi="宋体" w:cs="宋体"/>
          <w:b/>
          <w:bCs/>
          <w:color w:val="auto"/>
          <w:szCs w:val="21"/>
          <w:highlight w:val="none"/>
          <w:u w:val="single"/>
          <w:lang w:eastAsia="zh-CN"/>
        </w:rPr>
        <w:t>，</w:t>
      </w:r>
      <w:r>
        <w:rPr>
          <w:rFonts w:hint="eastAsia" w:ascii="宋体" w:hAnsi="宋体" w:eastAsia="宋体" w:cs="宋体"/>
          <w:b/>
          <w:bCs/>
          <w:color w:val="auto"/>
          <w:szCs w:val="21"/>
          <w:highlight w:val="none"/>
          <w:u w:val="single"/>
        </w:rPr>
        <w:t>居民服务、修理和其他服务业</w:t>
      </w:r>
      <w:r>
        <w:rPr>
          <w:rFonts w:hint="eastAsia" w:ascii="宋体" w:hAnsi="宋体" w:cs="宋体"/>
          <w:b/>
          <w:bCs/>
          <w:color w:val="auto"/>
          <w:szCs w:val="21"/>
          <w:highlight w:val="none"/>
          <w:u w:val="single"/>
          <w:lang w:eastAsia="zh-CN"/>
        </w:rPr>
        <w:t>，</w:t>
      </w:r>
      <w:r>
        <w:rPr>
          <w:rFonts w:hint="eastAsia" w:ascii="宋体" w:hAnsi="宋体" w:eastAsia="宋体" w:cs="宋体"/>
          <w:b/>
          <w:bCs/>
          <w:color w:val="auto"/>
          <w:szCs w:val="21"/>
          <w:highlight w:val="none"/>
          <w:u w:val="single"/>
        </w:rPr>
        <w:t>社会工作</w:t>
      </w:r>
      <w:r>
        <w:rPr>
          <w:rFonts w:hint="eastAsia" w:ascii="宋体" w:hAnsi="宋体" w:cs="宋体"/>
          <w:b/>
          <w:bCs/>
          <w:color w:val="auto"/>
          <w:szCs w:val="21"/>
          <w:highlight w:val="none"/>
          <w:u w:val="single"/>
          <w:lang w:eastAsia="zh-CN"/>
        </w:rPr>
        <w:t>，</w:t>
      </w:r>
      <w:r>
        <w:rPr>
          <w:rFonts w:hint="eastAsia" w:ascii="宋体" w:hAnsi="宋体" w:eastAsia="宋体" w:cs="宋体"/>
          <w:b/>
          <w:bCs/>
          <w:color w:val="auto"/>
          <w:szCs w:val="21"/>
          <w:highlight w:val="none"/>
          <w:u w:val="single"/>
        </w:rPr>
        <w:t>文化、体育和娱乐业</w:t>
      </w:r>
      <w:r>
        <w:rPr>
          <w:rFonts w:hint="eastAsia" w:ascii="宋体" w:hAnsi="宋体" w:cs="宋体"/>
          <w:b/>
          <w:bCs/>
          <w:color w:val="auto"/>
          <w:szCs w:val="21"/>
          <w:highlight w:val="none"/>
          <w:u w:val="single"/>
          <w:lang w:eastAsia="zh-CN"/>
        </w:rPr>
        <w:t>，</w:t>
      </w:r>
      <w:r>
        <w:rPr>
          <w:rFonts w:hint="eastAsia" w:ascii="宋体" w:hAnsi="宋体" w:eastAsia="宋体" w:cs="宋体"/>
          <w:b/>
          <w:bCs/>
          <w:color w:val="auto"/>
          <w:szCs w:val="21"/>
          <w:highlight w:val="none"/>
          <w:u w:val="single"/>
        </w:rPr>
        <w:t>以及房地产中介服务</w:t>
      </w:r>
      <w:r>
        <w:rPr>
          <w:rFonts w:hint="eastAsia" w:ascii="宋体" w:hAnsi="宋体" w:cs="宋体"/>
          <w:b/>
          <w:bCs/>
          <w:color w:val="auto"/>
          <w:szCs w:val="21"/>
          <w:highlight w:val="none"/>
          <w:u w:val="single"/>
          <w:lang w:eastAsia="zh-CN"/>
        </w:rPr>
        <w:t>，</w:t>
      </w:r>
      <w:r>
        <w:rPr>
          <w:rFonts w:hint="eastAsia" w:ascii="宋体" w:hAnsi="宋体" w:eastAsia="宋体" w:cs="宋体"/>
          <w:b/>
          <w:bCs/>
          <w:color w:val="auto"/>
          <w:szCs w:val="21"/>
          <w:highlight w:val="none"/>
          <w:u w:val="single"/>
        </w:rPr>
        <w:t>其他房地产业等</w:t>
      </w:r>
      <w:r>
        <w:rPr>
          <w:rFonts w:hint="eastAsia" w:ascii="宋体" w:hAnsi="宋体" w:cs="宋体"/>
          <w:b/>
          <w:bCs/>
          <w:color w:val="auto"/>
          <w:szCs w:val="21"/>
          <w:highlight w:val="none"/>
          <w:u w:val="single"/>
          <w:lang w:eastAsia="zh-CN"/>
        </w:rPr>
        <w:t>，</w:t>
      </w:r>
      <w:r>
        <w:rPr>
          <w:rFonts w:hint="eastAsia" w:ascii="宋体" w:hAnsi="宋体" w:eastAsia="宋体" w:cs="宋体"/>
          <w:b/>
          <w:bCs/>
          <w:color w:val="auto"/>
          <w:szCs w:val="21"/>
          <w:highlight w:val="none"/>
          <w:u w:val="single"/>
        </w:rPr>
        <w:t>不包括自有房地产经营活动）</w:t>
      </w:r>
      <w:r>
        <w:rPr>
          <w:rFonts w:hint="eastAsia" w:ascii="宋体" w:hAnsi="宋体" w:cs="宋体"/>
          <w:b/>
          <w:bCs/>
          <w:color w:val="auto"/>
          <w:szCs w:val="21"/>
          <w:highlight w:val="none"/>
          <w:u w:val="single"/>
          <w:lang w:eastAsia="zh-CN"/>
        </w:rPr>
        <w:t>，</w:t>
      </w:r>
      <w:r>
        <w:rPr>
          <w:rFonts w:hint="eastAsia" w:ascii="宋体" w:hAnsi="宋体" w:eastAsia="宋体" w:cs="宋体"/>
          <w:b/>
          <w:bCs/>
          <w:color w:val="auto"/>
          <w:szCs w:val="21"/>
          <w:highlight w:val="none"/>
          <w:u w:val="single"/>
        </w:rPr>
        <w:t>要求服务由中小企业承接</w:t>
      </w:r>
      <w:r>
        <w:rPr>
          <w:rFonts w:hint="eastAsia" w:ascii="宋体" w:hAnsi="宋体" w:cs="宋体"/>
          <w:b/>
          <w:bCs/>
          <w:color w:val="auto"/>
          <w:szCs w:val="21"/>
          <w:highlight w:val="none"/>
          <w:u w:val="single"/>
          <w:lang w:eastAsia="zh-CN"/>
        </w:rPr>
        <w:t>，</w:t>
      </w:r>
      <w:r>
        <w:rPr>
          <w:rFonts w:hint="eastAsia" w:ascii="宋体" w:hAnsi="宋体" w:eastAsia="宋体" w:cs="宋体"/>
          <w:b/>
          <w:bCs/>
          <w:color w:val="auto"/>
          <w:szCs w:val="21"/>
          <w:highlight w:val="none"/>
          <w:u w:val="single"/>
        </w:rPr>
        <w:t>即提供服务的人员为中小企业依照《中华人民共和国劳动合同法》订立劳动合同的从业人员。中小微企业是指满足《政府采购促进中小企业发展管理办法》（财库〔2020〕46 号）第二条规定的企业</w:t>
      </w:r>
      <w:r>
        <w:rPr>
          <w:rFonts w:hint="eastAsia" w:ascii="宋体" w:hAnsi="宋体" w:cs="宋体"/>
          <w:b/>
          <w:bCs/>
          <w:color w:val="auto"/>
          <w:szCs w:val="21"/>
          <w:highlight w:val="none"/>
          <w:u w:val="single"/>
          <w:lang w:eastAsia="zh-CN"/>
        </w:rPr>
        <w:t>，</w:t>
      </w:r>
      <w:r>
        <w:rPr>
          <w:rFonts w:hint="eastAsia" w:ascii="宋体" w:hAnsi="宋体" w:eastAsia="宋体" w:cs="宋体"/>
          <w:b/>
          <w:bCs/>
          <w:color w:val="auto"/>
          <w:szCs w:val="21"/>
          <w:highlight w:val="none"/>
          <w:u w:val="single"/>
        </w:rPr>
        <w:t>监狱企业、残疾人福利性单位视为中小企业。</w:t>
      </w:r>
    </w:p>
    <w:p>
      <w:pPr>
        <w:spacing w:line="36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3.本项目的特定资格要求：</w:t>
      </w:r>
      <w:r>
        <w:rPr>
          <w:rFonts w:hint="eastAsia" w:ascii="宋体" w:hAnsi="宋体" w:eastAsia="宋体" w:cs="宋体"/>
          <w:b/>
          <w:bCs/>
          <w:color w:val="auto"/>
          <w:szCs w:val="21"/>
          <w:highlight w:val="none"/>
          <w:u w:val="single"/>
        </w:rPr>
        <w:t>1</w:t>
      </w:r>
      <w:r>
        <w:rPr>
          <w:rFonts w:hint="eastAsia" w:ascii="宋体" w:hAnsi="宋体" w:cs="宋体"/>
          <w:b/>
          <w:bCs/>
          <w:color w:val="auto"/>
          <w:szCs w:val="21"/>
          <w:highlight w:val="none"/>
          <w:u w:val="single"/>
          <w:lang w:val="en-US" w:eastAsia="zh-CN"/>
        </w:rPr>
        <w:t>.</w:t>
      </w:r>
      <w:r>
        <w:rPr>
          <w:rFonts w:hint="eastAsia" w:ascii="宋体" w:hAnsi="宋体" w:eastAsia="宋体" w:cs="宋体"/>
          <w:b/>
          <w:bCs/>
          <w:color w:val="auto"/>
          <w:szCs w:val="21"/>
          <w:highlight w:val="none"/>
          <w:u w:val="single"/>
        </w:rPr>
        <w:t>具有城市及道路照明工程专业承包三级及以上资质；2</w:t>
      </w:r>
      <w:r>
        <w:rPr>
          <w:rFonts w:hint="eastAsia" w:ascii="宋体" w:hAnsi="宋体" w:cs="宋体"/>
          <w:b/>
          <w:bCs/>
          <w:color w:val="auto"/>
          <w:szCs w:val="21"/>
          <w:highlight w:val="none"/>
          <w:u w:val="single"/>
          <w:lang w:val="en-US" w:eastAsia="zh-CN"/>
        </w:rPr>
        <w:t>.</w:t>
      </w:r>
      <w:r>
        <w:rPr>
          <w:rFonts w:hint="eastAsia" w:ascii="宋体" w:hAnsi="宋体" w:eastAsia="宋体" w:cs="宋体"/>
          <w:b/>
          <w:bCs/>
          <w:color w:val="auto"/>
          <w:szCs w:val="21"/>
          <w:highlight w:val="none"/>
          <w:u w:val="single"/>
        </w:rPr>
        <w:t>具有有效的安全生产许可证。</w:t>
      </w:r>
    </w:p>
    <w:p>
      <w:pPr>
        <w:widowControl/>
        <w:spacing w:line="36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三、获取采购文件</w:t>
      </w:r>
      <w:bookmarkStart w:id="93" w:name="_GoBack"/>
      <w:bookmarkEnd w:id="93"/>
    </w:p>
    <w:p>
      <w:pPr>
        <w:spacing w:line="360" w:lineRule="exact"/>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w:t>
      </w:r>
      <w:r>
        <w:rPr>
          <w:rFonts w:hint="eastAsia" w:ascii="宋体" w:hAnsi="宋体" w:eastAsia="宋体" w:cs="宋体"/>
          <w:b/>
          <w:bCs/>
          <w:color w:val="auto"/>
          <w:szCs w:val="21"/>
          <w:highlight w:val="none"/>
        </w:rPr>
        <w:t>至2024年</w:t>
      </w:r>
      <w:r>
        <w:rPr>
          <w:rFonts w:hint="eastAsia" w:ascii="宋体" w:hAnsi="宋体" w:cs="宋体"/>
          <w:b/>
          <w:bCs/>
          <w:color w:val="auto"/>
          <w:szCs w:val="21"/>
          <w:highlight w:val="none"/>
          <w:lang w:val="en-US" w:eastAsia="zh-CN"/>
        </w:rPr>
        <w:t>5</w:t>
      </w:r>
      <w:r>
        <w:rPr>
          <w:rFonts w:hint="eastAsia" w:ascii="宋体" w:hAnsi="宋体" w:eastAsia="宋体" w:cs="宋体"/>
          <w:b/>
          <w:bCs/>
          <w:color w:val="auto"/>
          <w:szCs w:val="21"/>
          <w:highlight w:val="none"/>
        </w:rPr>
        <w:t>月</w:t>
      </w:r>
      <w:r>
        <w:rPr>
          <w:rFonts w:hint="eastAsia" w:ascii="宋体" w:hAnsi="宋体" w:cs="宋体"/>
          <w:b/>
          <w:bCs/>
          <w:color w:val="auto"/>
          <w:szCs w:val="21"/>
          <w:highlight w:val="none"/>
          <w:lang w:val="en-US" w:eastAsia="zh-CN"/>
        </w:rPr>
        <w:t>9</w:t>
      </w:r>
      <w:r>
        <w:rPr>
          <w:rFonts w:hint="eastAsia" w:ascii="宋体" w:hAnsi="宋体" w:eastAsia="宋体" w:cs="宋体"/>
          <w:b/>
          <w:bCs/>
          <w:color w:val="auto"/>
          <w:szCs w:val="21"/>
          <w:highlight w:val="none"/>
        </w:rPr>
        <w:t>日</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每天上午00：00至12：00</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下午12：00至23：59（北京时间</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线上获取法定节假日均可</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线下获取文件法定节假日除外）</w:t>
      </w:r>
    </w:p>
    <w:p>
      <w:pPr>
        <w:spacing w:line="360" w:lineRule="exact"/>
        <w:ind w:firstLine="54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地点（网址）：“政采云”平台（https：//zfcg.czt.zj.gov.cn/）</w:t>
      </w:r>
    </w:p>
    <w:p>
      <w:pPr>
        <w:spacing w:line="360" w:lineRule="exact"/>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方式：供应商登录政采云平台https：//www.zcygov.cn/在线申请获取采购文件（进入“项目采购”应用</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在获取采购文件菜单中选择项目</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申请获取采购文件）</w:t>
      </w:r>
    </w:p>
    <w:p>
      <w:pPr>
        <w:spacing w:line="360" w:lineRule="exact"/>
        <w:ind w:firstLine="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售价（元）： 0 。</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四、提交投标文件截止时间、开标时间和地点</w:t>
      </w:r>
    </w:p>
    <w:p>
      <w:pPr>
        <w:spacing w:line="36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提交投标文件截止时间：</w:t>
      </w:r>
      <w:r>
        <w:rPr>
          <w:rFonts w:hint="eastAsia" w:ascii="宋体" w:hAnsi="宋体" w:eastAsia="宋体" w:cs="宋体"/>
          <w:b/>
          <w:color w:val="auto"/>
          <w:szCs w:val="21"/>
          <w:highlight w:val="none"/>
        </w:rPr>
        <w:t>2024年</w:t>
      </w:r>
      <w:r>
        <w:rPr>
          <w:rFonts w:hint="eastAsia" w:ascii="宋体" w:hAnsi="宋体" w:cs="宋体"/>
          <w:b/>
          <w:color w:val="auto"/>
          <w:szCs w:val="21"/>
          <w:highlight w:val="none"/>
          <w:lang w:val="en-US" w:eastAsia="zh-CN"/>
        </w:rPr>
        <w:t>5</w:t>
      </w:r>
      <w:r>
        <w:rPr>
          <w:rFonts w:hint="eastAsia" w:ascii="宋体" w:hAnsi="宋体" w:eastAsia="宋体" w:cs="宋体"/>
          <w:b/>
          <w:color w:val="auto"/>
          <w:szCs w:val="21"/>
          <w:highlight w:val="none"/>
        </w:rPr>
        <w:t>月</w:t>
      </w:r>
      <w:r>
        <w:rPr>
          <w:rFonts w:hint="eastAsia" w:ascii="宋体" w:hAnsi="宋体" w:cs="宋体"/>
          <w:b/>
          <w:color w:val="auto"/>
          <w:szCs w:val="21"/>
          <w:highlight w:val="none"/>
          <w:lang w:val="en-US" w:eastAsia="zh-CN"/>
        </w:rPr>
        <w:t>9</w:t>
      </w:r>
      <w:r>
        <w:rPr>
          <w:rFonts w:hint="eastAsia" w:ascii="宋体" w:hAnsi="宋体" w:eastAsia="宋体" w:cs="宋体"/>
          <w:b/>
          <w:color w:val="auto"/>
          <w:szCs w:val="21"/>
          <w:highlight w:val="none"/>
        </w:rPr>
        <w:t>日</w:t>
      </w:r>
      <w:r>
        <w:rPr>
          <w:rFonts w:hint="eastAsia" w:ascii="宋体" w:hAnsi="宋体" w:cs="宋体"/>
          <w:b/>
          <w:bCs/>
          <w:color w:val="auto"/>
          <w:szCs w:val="21"/>
          <w:highlight w:val="none"/>
          <w:lang w:val="en-US" w:eastAsia="zh-CN"/>
        </w:rPr>
        <w:t>14</w:t>
      </w:r>
      <w:r>
        <w:rPr>
          <w:rFonts w:hint="eastAsia" w:ascii="宋体" w:hAnsi="宋体" w:eastAsia="宋体" w:cs="宋体"/>
          <w:b/>
          <w:bCs/>
          <w:color w:val="auto"/>
          <w:szCs w:val="21"/>
          <w:highlight w:val="none"/>
        </w:rPr>
        <w:t>：</w:t>
      </w:r>
      <w:r>
        <w:rPr>
          <w:rFonts w:hint="eastAsia" w:ascii="宋体" w:hAnsi="宋体" w:cs="宋体"/>
          <w:b/>
          <w:bCs/>
          <w:color w:val="auto"/>
          <w:szCs w:val="21"/>
          <w:highlight w:val="none"/>
          <w:lang w:val="en-US" w:eastAsia="zh-CN"/>
        </w:rPr>
        <w:t>3</w:t>
      </w:r>
      <w:r>
        <w:rPr>
          <w:rFonts w:hint="eastAsia" w:ascii="宋体" w:hAnsi="宋体" w:eastAsia="宋体" w:cs="宋体"/>
          <w:b/>
          <w:bCs/>
          <w:color w:val="auto"/>
          <w:szCs w:val="21"/>
          <w:highlight w:val="none"/>
        </w:rPr>
        <w:t>0</w:t>
      </w:r>
      <w:r>
        <w:rPr>
          <w:rFonts w:hint="eastAsia" w:ascii="宋体" w:hAnsi="宋体" w:eastAsia="宋体" w:cs="宋体"/>
          <w:color w:val="auto"/>
          <w:szCs w:val="21"/>
          <w:highlight w:val="none"/>
        </w:rPr>
        <w:t>（北京时间）；</w:t>
      </w:r>
    </w:p>
    <w:p>
      <w:pPr>
        <w:spacing w:line="36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投标地点（网址）：政采云平台 （https：//www.zcygov.cn/）；</w:t>
      </w:r>
    </w:p>
    <w:p>
      <w:pPr>
        <w:spacing w:line="36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开标时间：</w:t>
      </w:r>
      <w:r>
        <w:rPr>
          <w:rFonts w:hint="eastAsia" w:ascii="宋体" w:hAnsi="宋体" w:eastAsia="宋体" w:cs="宋体"/>
          <w:b/>
          <w:color w:val="auto"/>
          <w:szCs w:val="21"/>
          <w:highlight w:val="none"/>
        </w:rPr>
        <w:t>2024年</w:t>
      </w:r>
      <w:r>
        <w:rPr>
          <w:rFonts w:hint="eastAsia" w:ascii="宋体" w:hAnsi="宋体" w:cs="宋体"/>
          <w:b/>
          <w:color w:val="auto"/>
          <w:szCs w:val="21"/>
          <w:highlight w:val="none"/>
          <w:lang w:val="en-US" w:eastAsia="zh-CN"/>
        </w:rPr>
        <w:t>5</w:t>
      </w:r>
      <w:r>
        <w:rPr>
          <w:rFonts w:hint="eastAsia" w:ascii="宋体" w:hAnsi="宋体" w:eastAsia="宋体" w:cs="宋体"/>
          <w:b/>
          <w:color w:val="auto"/>
          <w:szCs w:val="21"/>
          <w:highlight w:val="none"/>
        </w:rPr>
        <w:t>月</w:t>
      </w:r>
      <w:r>
        <w:rPr>
          <w:rFonts w:hint="eastAsia" w:ascii="宋体" w:hAnsi="宋体" w:cs="宋体"/>
          <w:b/>
          <w:color w:val="auto"/>
          <w:szCs w:val="21"/>
          <w:highlight w:val="none"/>
          <w:lang w:val="en-US" w:eastAsia="zh-CN"/>
        </w:rPr>
        <w:t>9</w:t>
      </w:r>
      <w:r>
        <w:rPr>
          <w:rFonts w:hint="eastAsia" w:ascii="宋体" w:hAnsi="宋体" w:eastAsia="宋体" w:cs="宋体"/>
          <w:b/>
          <w:color w:val="auto"/>
          <w:szCs w:val="21"/>
          <w:highlight w:val="none"/>
        </w:rPr>
        <w:t>日</w:t>
      </w:r>
      <w:r>
        <w:rPr>
          <w:rFonts w:hint="eastAsia" w:ascii="宋体" w:hAnsi="宋体" w:cs="宋体"/>
          <w:b/>
          <w:bCs/>
          <w:color w:val="auto"/>
          <w:szCs w:val="21"/>
          <w:highlight w:val="none"/>
          <w:lang w:val="en-US" w:eastAsia="zh-CN"/>
        </w:rPr>
        <w:t>14</w:t>
      </w:r>
      <w:r>
        <w:rPr>
          <w:rFonts w:hint="eastAsia" w:ascii="宋体" w:hAnsi="宋体" w:eastAsia="宋体" w:cs="宋体"/>
          <w:b/>
          <w:bCs/>
          <w:color w:val="auto"/>
          <w:szCs w:val="21"/>
          <w:highlight w:val="none"/>
        </w:rPr>
        <w:t>：</w:t>
      </w:r>
      <w:r>
        <w:rPr>
          <w:rFonts w:hint="eastAsia" w:ascii="宋体" w:hAnsi="宋体" w:cs="宋体"/>
          <w:b/>
          <w:bCs/>
          <w:color w:val="auto"/>
          <w:szCs w:val="21"/>
          <w:highlight w:val="none"/>
          <w:lang w:val="en-US" w:eastAsia="zh-CN"/>
        </w:rPr>
        <w:t>3</w:t>
      </w:r>
      <w:r>
        <w:rPr>
          <w:rFonts w:hint="eastAsia" w:ascii="宋体" w:hAnsi="宋体" w:eastAsia="宋体" w:cs="宋体"/>
          <w:b/>
          <w:bCs/>
          <w:color w:val="auto"/>
          <w:szCs w:val="21"/>
          <w:highlight w:val="none"/>
        </w:rPr>
        <w:t>0</w:t>
      </w:r>
      <w:r>
        <w:rPr>
          <w:rFonts w:hint="eastAsia" w:ascii="宋体" w:hAnsi="宋体" w:eastAsia="宋体" w:cs="宋体"/>
          <w:color w:val="auto"/>
          <w:szCs w:val="21"/>
          <w:highlight w:val="none"/>
        </w:rPr>
        <w:t>（北京时间）；</w:t>
      </w:r>
    </w:p>
    <w:p>
      <w:pPr>
        <w:spacing w:line="36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开标地点（网址）：龙湾区蒲州街道高一路158号圣特立集团B幢4楼</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在政府采购云平台（https：//www.zcygov.cn/）上开启投标文件；</w:t>
      </w:r>
    </w:p>
    <w:p>
      <w:pPr>
        <w:spacing w:line="36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开标时间后30分钟内</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投标人须登录政府采购云平台</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用“项目采购-开标评标”功能解密投标文件（线上）；</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五、公告期限</w:t>
      </w:r>
    </w:p>
    <w:p>
      <w:pPr>
        <w:widowControl/>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自本公告发布之日起5个工作日。</w:t>
      </w:r>
    </w:p>
    <w:p>
      <w:pPr>
        <w:widowControl/>
        <w:spacing w:line="36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六、其他补充事宜</w:t>
      </w:r>
    </w:p>
    <w:p>
      <w:pPr>
        <w:widowControl/>
        <w:spacing w:line="36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此前有关规定与上述文件内容不一致的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按上述文件要求执行。</w:t>
      </w:r>
    </w:p>
    <w:p>
      <w:pPr>
        <w:widowControl/>
        <w:spacing w:line="36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2.根据《浙江省财政厅关于进一步促进政府采购公平竞争打造最优营商环境的通知》（浙财采监（2021）22号）文件关于“健全行政裁决机制”要求</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鼓励供应商在线提起询问</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路径为：政采云-项目采购-询问质疑投诉-询问列表：鼓励供应商在线提起质疑</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路径为：政采云-项目采购-询问质疑投诉-质疑列表。质疑供应商对在线质疑答复不满意的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可在线提起投诉</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路径为：浙江政府服务网-政府采购投诉处理-在线办理。注意：需在线质疑后才可在线投诉</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并电话告知相关采购人、代理机构、财政部门。</w:t>
      </w:r>
    </w:p>
    <w:p>
      <w:pPr>
        <w:widowControl/>
        <w:spacing w:line="360" w:lineRule="exact"/>
        <w:ind w:firstLine="210" w:firstLineChars="1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3.其他事项：电子招投标的说明：①电子招投标：本项目实行电子投标</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应按照本项目招标文件和政采云平台的要求编制、加密并递交投标文件。供应商在使用系统进行投标的过程中遇到涉及平台使用的任何问题</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可致电政采云平台技术支持热线咨询</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联系方式：95763。②具体操作指南：详见政采云平台“服务中心-帮助文档-项目采购-操作流程-电子招投标-政府采购项目电子交易管理操作指南-供应商”：浙江省政府采购项目政采云平台学习专题https：//edu.zcygov.cn/luban/e-biding。</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七、对本次招标提出询问、质疑、投诉</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请按以下方式联系</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1.采购人信息</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名    称：温州市龙湾区综合行政执法局</w:t>
      </w:r>
    </w:p>
    <w:p>
      <w:pPr>
        <w:widowControl/>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    址：温州市龙湾区永中街道府后路77号龙湾便民服务中心5-6楼</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传    真：/</w:t>
      </w:r>
    </w:p>
    <w:p>
      <w:pPr>
        <w:widowControl/>
        <w:spacing w:line="36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 xml:space="preserve">    项目联系人（询问）： </w:t>
      </w:r>
      <w:r>
        <w:rPr>
          <w:rFonts w:hint="eastAsia" w:ascii="宋体" w:hAnsi="宋体" w:eastAsia="宋体" w:cs="宋体"/>
          <w:color w:val="auto"/>
          <w:szCs w:val="21"/>
          <w:highlight w:val="none"/>
          <w:lang w:val="en-US" w:eastAsia="zh-CN"/>
        </w:rPr>
        <w:t>王先生</w:t>
      </w:r>
    </w:p>
    <w:p>
      <w:pPr>
        <w:widowControl/>
        <w:spacing w:line="360" w:lineRule="exac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 xml:space="preserve">    项目联系方式（询问）：0577-</w:t>
      </w:r>
      <w:r>
        <w:rPr>
          <w:rFonts w:hint="eastAsia" w:ascii="宋体" w:hAnsi="宋体" w:cs="宋体"/>
          <w:color w:val="auto"/>
          <w:szCs w:val="21"/>
          <w:highlight w:val="none"/>
          <w:lang w:val="en-US" w:eastAsia="zh-CN"/>
        </w:rPr>
        <w:t>86888008</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质疑联系人：</w:t>
      </w:r>
      <w:r>
        <w:rPr>
          <w:rFonts w:hint="eastAsia" w:ascii="宋体" w:hAnsi="宋体" w:eastAsia="宋体" w:cs="宋体"/>
          <w:color w:val="auto"/>
          <w:szCs w:val="21"/>
          <w:highlight w:val="none"/>
          <w:lang w:val="en-US" w:eastAsia="zh-CN"/>
        </w:rPr>
        <w:t>王先生</w:t>
      </w:r>
      <w:r>
        <w:rPr>
          <w:rFonts w:hint="eastAsia" w:ascii="宋体" w:hAnsi="宋体" w:eastAsia="宋体" w:cs="宋体"/>
          <w:color w:val="auto"/>
          <w:szCs w:val="21"/>
          <w:highlight w:val="none"/>
        </w:rPr>
        <w:t xml:space="preserve"> </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质疑联系方式：0577-</w:t>
      </w:r>
      <w:r>
        <w:rPr>
          <w:rFonts w:hint="eastAsia" w:ascii="宋体" w:hAnsi="宋体" w:cs="宋体"/>
          <w:color w:val="auto"/>
          <w:szCs w:val="21"/>
          <w:highlight w:val="none"/>
          <w:lang w:val="en-US" w:eastAsia="zh-CN"/>
        </w:rPr>
        <w:t>86888008</w:t>
      </w:r>
    </w:p>
    <w:p>
      <w:pPr>
        <w:widowControl/>
        <w:spacing w:line="360" w:lineRule="exact"/>
        <w:rPr>
          <w:rFonts w:hint="eastAsia" w:ascii="宋体" w:hAnsi="宋体" w:eastAsia="宋体" w:cs="宋体"/>
          <w:color w:val="auto"/>
          <w:szCs w:val="21"/>
          <w:highlight w:val="none"/>
        </w:rPr>
      </w:pPr>
    </w:p>
    <w:p>
      <w:pPr>
        <w:widowControl/>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2.采购代理机构信息            </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名    称：温州市方略工程项目管理有限公司             </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地    址：龙湾区蒲州街道高一路158号圣特立集团B幢4楼402室</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传    真：0577-88751115       </w:t>
      </w:r>
    </w:p>
    <w:p>
      <w:pPr>
        <w:widowControl/>
        <w:spacing w:line="36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 xml:space="preserve">    项目联系人（询问）：罗</w:t>
      </w:r>
      <w:r>
        <w:rPr>
          <w:rFonts w:hint="eastAsia" w:ascii="宋体" w:hAnsi="宋体" w:cs="宋体"/>
          <w:color w:val="auto"/>
          <w:szCs w:val="21"/>
          <w:highlight w:val="none"/>
          <w:lang w:val="en-US" w:eastAsia="zh-CN"/>
        </w:rPr>
        <w:t>先生</w:t>
      </w:r>
      <w:r>
        <w:rPr>
          <w:rFonts w:hint="eastAsia" w:ascii="宋体" w:hAnsi="宋体" w:eastAsia="宋体" w:cs="宋体"/>
          <w:color w:val="auto"/>
          <w:szCs w:val="21"/>
          <w:highlight w:val="none"/>
        </w:rPr>
        <w:t>、庄</w:t>
      </w:r>
      <w:r>
        <w:rPr>
          <w:rFonts w:hint="eastAsia" w:ascii="宋体" w:hAnsi="宋体" w:cs="宋体"/>
          <w:color w:val="auto"/>
          <w:szCs w:val="21"/>
          <w:highlight w:val="none"/>
          <w:lang w:val="en-US" w:eastAsia="zh-CN"/>
        </w:rPr>
        <w:t>女士</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项目联系方式（询问）：13858856968、13968807044</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质疑联系人：庄</w:t>
      </w:r>
      <w:r>
        <w:rPr>
          <w:rFonts w:hint="eastAsia" w:ascii="宋体" w:hAnsi="宋体" w:cs="宋体"/>
          <w:color w:val="auto"/>
          <w:szCs w:val="21"/>
          <w:highlight w:val="none"/>
          <w:lang w:val="en-US" w:eastAsia="zh-CN"/>
        </w:rPr>
        <w:t>女士</w:t>
      </w:r>
      <w:r>
        <w:rPr>
          <w:rFonts w:hint="eastAsia" w:ascii="宋体" w:hAnsi="宋体" w:eastAsia="宋体" w:cs="宋体"/>
          <w:color w:val="auto"/>
          <w:szCs w:val="21"/>
          <w:highlight w:val="none"/>
        </w:rPr>
        <w:t xml:space="preserve"> </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质疑联系方式：13968807044</w:t>
      </w:r>
    </w:p>
    <w:p>
      <w:pPr>
        <w:widowControl/>
        <w:spacing w:line="360" w:lineRule="exact"/>
        <w:ind w:firstLine="420" w:firstLineChars="200"/>
        <w:rPr>
          <w:rFonts w:hint="eastAsia" w:ascii="宋体" w:hAnsi="宋体" w:eastAsia="宋体" w:cs="宋体"/>
          <w:color w:val="auto"/>
          <w:szCs w:val="21"/>
          <w:highlight w:val="none"/>
        </w:rPr>
      </w:pPr>
    </w:p>
    <w:p>
      <w:pPr>
        <w:widowControl/>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3.同级政府采购监督管理部门：</w:t>
      </w:r>
    </w:p>
    <w:p>
      <w:pPr>
        <w:widowControl/>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  称：温州龙湾区财政局</w:t>
      </w:r>
    </w:p>
    <w:p>
      <w:pPr>
        <w:widowControl/>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地址：温州市龙湾区永宁西路565号温州银行大楼14-16层</w:t>
      </w:r>
    </w:p>
    <w:p>
      <w:pPr>
        <w:widowControl/>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  真：/</w:t>
      </w:r>
    </w:p>
    <w:p>
      <w:pPr>
        <w:widowControl/>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联系人：陈先生</w:t>
      </w:r>
    </w:p>
    <w:p>
      <w:pPr>
        <w:widowControl/>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监督投诉电话：0577-85600839</w:t>
      </w:r>
    </w:p>
    <w:p>
      <w:pPr>
        <w:widowControl/>
        <w:spacing w:line="360" w:lineRule="exact"/>
        <w:ind w:firstLine="420" w:firstLineChars="200"/>
        <w:rPr>
          <w:rFonts w:hint="eastAsia" w:ascii="宋体" w:hAnsi="宋体" w:eastAsia="宋体" w:cs="宋体"/>
          <w:color w:val="auto"/>
          <w:szCs w:val="21"/>
          <w:highlight w:val="none"/>
        </w:rPr>
      </w:pPr>
    </w:p>
    <w:p>
      <w:pPr>
        <w:widowControl/>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若对项目采购电子交易系统操作有疑问</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可登录政采云（https：//www.zcygov.cn/）</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点击右侧咨询小采</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获取采小蜜智能服务管家帮助</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或拨打政采云服务热线95763获取热线服务帮助。        </w:t>
      </w:r>
    </w:p>
    <w:p>
      <w:pPr>
        <w:widowControl/>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CA问题联系电话（人工）：汇信CA 400-888-4636；天谷CA 400-087-8198。</w:t>
      </w:r>
    </w:p>
    <w:p>
      <w:pPr>
        <w:pStyle w:val="53"/>
        <w:outlineLvl w:val="0"/>
        <w:rPr>
          <w:rFonts w:hint="eastAsia" w:ascii="宋体" w:hAnsi="宋体" w:eastAsia="宋体" w:cs="宋体"/>
          <w:b w:val="0"/>
          <w:color w:val="auto"/>
          <w:highlight w:val="none"/>
        </w:rPr>
      </w:pPr>
      <w:r>
        <w:rPr>
          <w:rFonts w:hint="eastAsia" w:ascii="宋体" w:hAnsi="宋体" w:eastAsia="宋体" w:cs="宋体"/>
          <w:b w:val="0"/>
          <w:color w:val="auto"/>
          <w:sz w:val="24"/>
          <w:highlight w:val="none"/>
        </w:rPr>
        <w:br w:type="page"/>
      </w:r>
      <w:bookmarkStart w:id="3" w:name="_Toc3734"/>
      <w:r>
        <w:rPr>
          <w:rFonts w:hint="eastAsia" w:ascii="宋体" w:hAnsi="宋体" w:eastAsia="宋体" w:cs="宋体"/>
          <w:b w:val="0"/>
          <w:color w:val="auto"/>
          <w:highlight w:val="none"/>
        </w:rPr>
        <w:t>第二章 投标人须知</w:t>
      </w:r>
      <w:bookmarkEnd w:id="3"/>
    </w:p>
    <w:p>
      <w:pPr>
        <w:jc w:val="left"/>
        <w:rPr>
          <w:rFonts w:hint="eastAsia" w:ascii="宋体" w:hAnsi="宋体" w:eastAsia="宋体" w:cs="宋体"/>
          <w:color w:val="auto"/>
          <w:highlight w:val="none"/>
        </w:rPr>
      </w:pPr>
      <w:bookmarkStart w:id="4" w:name="_Toc61259814"/>
      <w:r>
        <w:rPr>
          <w:rFonts w:hint="eastAsia" w:ascii="宋体" w:hAnsi="宋体" w:eastAsia="宋体" w:cs="宋体"/>
          <w:color w:val="auto"/>
          <w:highlight w:val="none"/>
        </w:rPr>
        <w:t>投标人须知前附表（本表是对供应商须知的补充和修改</w:t>
      </w:r>
      <w:r>
        <w:rPr>
          <w:rFonts w:hint="eastAsia" w:ascii="宋体" w:hAnsi="宋体" w:cs="宋体"/>
          <w:color w:val="auto"/>
          <w:highlight w:val="none"/>
          <w:lang w:eastAsia="zh-CN"/>
        </w:rPr>
        <w:t>，</w:t>
      </w:r>
      <w:r>
        <w:rPr>
          <w:rFonts w:hint="eastAsia" w:ascii="宋体" w:hAnsi="宋体" w:eastAsia="宋体" w:cs="宋体"/>
          <w:color w:val="auto"/>
          <w:highlight w:val="none"/>
        </w:rPr>
        <w:t>如有矛盾以本表为准）</w:t>
      </w:r>
      <w:bookmarkEnd w:id="4"/>
    </w:p>
    <w:tbl>
      <w:tblPr>
        <w:tblStyle w:val="72"/>
        <w:tblW w:w="10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170"/>
        <w:gridCol w:w="7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blHeader/>
          <w:jc w:val="center"/>
        </w:trPr>
        <w:tc>
          <w:tcPr>
            <w:tcW w:w="655" w:type="dxa"/>
            <w:vAlign w:val="center"/>
          </w:tcPr>
          <w:p>
            <w:pPr>
              <w:autoSpaceDE w:val="0"/>
              <w:autoSpaceDN w:val="0"/>
              <w:adjustRightInd w:val="0"/>
              <w:snapToGrid w:val="0"/>
              <w:spacing w:line="30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2170" w:type="dxa"/>
            <w:vAlign w:val="center"/>
          </w:tcPr>
          <w:p>
            <w:pPr>
              <w:autoSpaceDE w:val="0"/>
              <w:autoSpaceDN w:val="0"/>
              <w:adjustRightInd w:val="0"/>
              <w:snapToGrid w:val="0"/>
              <w:spacing w:line="3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名 称</w:t>
            </w:r>
          </w:p>
        </w:tc>
        <w:tc>
          <w:tcPr>
            <w:tcW w:w="7186" w:type="dxa"/>
            <w:vAlign w:val="center"/>
          </w:tcPr>
          <w:p>
            <w:pPr>
              <w:autoSpaceDE w:val="0"/>
              <w:autoSpaceDN w:val="0"/>
              <w:adjustRightInd w:val="0"/>
              <w:snapToGrid w:val="0"/>
              <w:spacing w:line="3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采购人</w:t>
            </w:r>
          </w:p>
        </w:tc>
        <w:tc>
          <w:tcPr>
            <w:tcW w:w="7186" w:type="dxa"/>
            <w:vAlign w:val="center"/>
          </w:tcPr>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名称：温州市龙湾区综合行政执法局</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地址：温州市龙湾区永中街道府后路77号龙湾便民服务中心5-6楼</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项目联系人（询问）：</w:t>
            </w:r>
            <w:r>
              <w:rPr>
                <w:rFonts w:hint="eastAsia" w:ascii="宋体" w:hAnsi="宋体" w:eastAsia="宋体" w:cs="宋体"/>
                <w:color w:val="auto"/>
                <w:szCs w:val="21"/>
                <w:highlight w:val="none"/>
                <w:lang w:val="en-US" w:eastAsia="zh-CN"/>
              </w:rPr>
              <w:t>王先生</w:t>
            </w:r>
            <w:r>
              <w:rPr>
                <w:rFonts w:hint="eastAsia" w:ascii="宋体" w:hAnsi="宋体" w:eastAsia="宋体" w:cs="宋体"/>
                <w:color w:val="auto"/>
                <w:szCs w:val="21"/>
                <w:highlight w:val="none"/>
              </w:rPr>
              <w:t xml:space="preserve"> </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项目联系方式（询问）：0577-</w:t>
            </w:r>
            <w:r>
              <w:rPr>
                <w:rFonts w:hint="eastAsia" w:ascii="宋体" w:hAnsi="宋体" w:cs="宋体"/>
                <w:color w:val="auto"/>
                <w:szCs w:val="21"/>
                <w:highlight w:val="none"/>
                <w:lang w:val="en-US" w:eastAsia="zh-CN"/>
              </w:rPr>
              <w:t>86888008</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质疑联系人： </w:t>
            </w:r>
            <w:r>
              <w:rPr>
                <w:rFonts w:hint="eastAsia" w:ascii="宋体" w:hAnsi="宋体" w:cs="宋体"/>
                <w:color w:val="auto"/>
                <w:szCs w:val="21"/>
                <w:highlight w:val="none"/>
                <w:lang w:val="en-US" w:eastAsia="zh-CN"/>
              </w:rPr>
              <w:t>王</w:t>
            </w:r>
            <w:r>
              <w:rPr>
                <w:rFonts w:hint="eastAsia" w:ascii="宋体" w:hAnsi="宋体" w:eastAsia="宋体" w:cs="宋体"/>
                <w:color w:val="auto"/>
                <w:szCs w:val="21"/>
                <w:highlight w:val="none"/>
              </w:rPr>
              <w:t>先生</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质疑联系方式： 0577-</w:t>
            </w:r>
            <w:r>
              <w:rPr>
                <w:rFonts w:hint="eastAsia" w:ascii="宋体" w:hAnsi="宋体" w:cs="宋体"/>
                <w:color w:val="auto"/>
                <w:szCs w:val="21"/>
                <w:highlight w:val="none"/>
                <w:lang w:val="en-US" w:eastAsia="zh-CN"/>
              </w:rPr>
              <w:t>86888008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采购代理机构</w:t>
            </w:r>
          </w:p>
        </w:tc>
        <w:tc>
          <w:tcPr>
            <w:tcW w:w="7186" w:type="dxa"/>
            <w:vAlign w:val="center"/>
          </w:tcPr>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名    称：温州市方略工程项目管理有限公司             </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    址：龙湾区蒲州街道高一路158号圣特立集团B幢4楼402室</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传    真：0577-88751115       </w:t>
            </w:r>
          </w:p>
          <w:p>
            <w:pPr>
              <w:widowControl/>
              <w:spacing w:line="36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项目联系人（询问）：罗</w:t>
            </w:r>
            <w:r>
              <w:rPr>
                <w:rFonts w:hint="eastAsia" w:ascii="宋体" w:hAnsi="宋体" w:cs="宋体"/>
                <w:color w:val="auto"/>
                <w:szCs w:val="21"/>
                <w:highlight w:val="none"/>
                <w:lang w:val="en-US" w:eastAsia="zh-CN"/>
              </w:rPr>
              <w:t>先生</w:t>
            </w:r>
            <w:r>
              <w:rPr>
                <w:rFonts w:hint="eastAsia" w:ascii="宋体" w:hAnsi="宋体" w:eastAsia="宋体" w:cs="宋体"/>
                <w:color w:val="auto"/>
                <w:szCs w:val="21"/>
                <w:highlight w:val="none"/>
              </w:rPr>
              <w:t>、庄</w:t>
            </w:r>
            <w:r>
              <w:rPr>
                <w:rFonts w:hint="eastAsia" w:ascii="宋体" w:hAnsi="宋体" w:cs="宋体"/>
                <w:color w:val="auto"/>
                <w:szCs w:val="21"/>
                <w:highlight w:val="none"/>
                <w:lang w:val="en-US" w:eastAsia="zh-CN"/>
              </w:rPr>
              <w:t>女士</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项目联系方式（询问）：13858856968、13968807044</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质疑联系人：庄</w:t>
            </w:r>
            <w:r>
              <w:rPr>
                <w:rFonts w:hint="eastAsia" w:ascii="宋体" w:hAnsi="宋体" w:cs="宋体"/>
                <w:color w:val="auto"/>
                <w:szCs w:val="21"/>
                <w:highlight w:val="none"/>
                <w:lang w:val="en-US" w:eastAsia="zh-CN"/>
              </w:rPr>
              <w:t>女士</w:t>
            </w:r>
            <w:r>
              <w:rPr>
                <w:rFonts w:hint="eastAsia" w:ascii="宋体" w:hAnsi="宋体" w:eastAsia="宋体" w:cs="宋体"/>
                <w:color w:val="auto"/>
                <w:szCs w:val="21"/>
                <w:highlight w:val="none"/>
              </w:rPr>
              <w:t xml:space="preserve"> </w:t>
            </w:r>
          </w:p>
          <w:p>
            <w:pPr>
              <w:widowControl/>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质疑联系方式：13968807044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采购项目名称</w:t>
            </w:r>
          </w:p>
        </w:tc>
        <w:tc>
          <w:tcPr>
            <w:tcW w:w="7186" w:type="dxa"/>
            <w:vAlign w:val="center"/>
          </w:tcPr>
          <w:p>
            <w:pPr>
              <w:autoSpaceDE w:val="0"/>
              <w:autoSpaceDN w:val="0"/>
              <w:adjustRightInd w:val="0"/>
              <w:snapToGrid w:val="0"/>
              <w:spacing w:line="320" w:lineRule="exac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空港新区路灯照明设施及机场口周边景观亮化维护项目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b/>
                <w:bCs/>
                <w:color w:val="auto"/>
                <w:szCs w:val="21"/>
                <w:highlight w:val="none"/>
              </w:rPr>
              <w:t>▲</w:t>
            </w:r>
            <w:r>
              <w:rPr>
                <w:rFonts w:hint="eastAsia" w:ascii="宋体" w:hAnsi="宋体" w:eastAsia="宋体" w:cs="宋体"/>
                <w:color w:val="auto"/>
                <w:kern w:val="0"/>
                <w:szCs w:val="21"/>
                <w:highlight w:val="none"/>
              </w:rPr>
              <w:t>采购预算金额</w:t>
            </w:r>
          </w:p>
        </w:tc>
        <w:tc>
          <w:tcPr>
            <w:tcW w:w="7186" w:type="dxa"/>
            <w:vAlign w:val="center"/>
          </w:tcPr>
          <w:p>
            <w:pPr>
              <w:spacing w:line="320" w:lineRule="exact"/>
              <w:rPr>
                <w:rFonts w:hint="eastAsia" w:ascii="宋体" w:hAnsi="宋体" w:eastAsia="宋体" w:cs="宋体"/>
                <w:color w:val="auto"/>
                <w:szCs w:val="21"/>
                <w:highlight w:val="none"/>
              </w:rPr>
            </w:pPr>
            <w:r>
              <w:rPr>
                <w:rFonts w:hint="eastAsia" w:ascii="宋体" w:hAnsi="宋体" w:eastAsia="宋体" w:cs="宋体"/>
                <w:bCs/>
                <w:color w:val="auto"/>
                <w:kern w:val="0"/>
                <w:szCs w:val="21"/>
                <w:highlight w:val="none"/>
              </w:rPr>
              <w:t>预算执行确认书：临[2024]417号</w:t>
            </w:r>
            <w:r>
              <w:rPr>
                <w:rFonts w:hint="eastAsia" w:ascii="宋体" w:hAnsi="宋体" w:cs="宋体"/>
                <w:bCs/>
                <w:color w:val="auto"/>
                <w:kern w:val="0"/>
                <w:szCs w:val="21"/>
                <w:highlight w:val="none"/>
                <w:lang w:eastAsia="zh-CN"/>
              </w:rPr>
              <w:t>，</w:t>
            </w:r>
            <w:r>
              <w:rPr>
                <w:rFonts w:hint="eastAsia" w:ascii="宋体" w:hAnsi="宋体" w:eastAsia="宋体" w:cs="宋体"/>
                <w:b/>
                <w:bCs/>
                <w:color w:val="auto"/>
                <w:kern w:val="36"/>
                <w:szCs w:val="21"/>
                <w:highlight w:val="none"/>
              </w:rPr>
              <w:t>预算及最高限价</w:t>
            </w:r>
            <w:r>
              <w:rPr>
                <w:rFonts w:hint="eastAsia" w:ascii="宋体" w:hAnsi="宋体" w:eastAsia="宋体" w:cs="宋体"/>
                <w:b/>
                <w:bCs/>
                <w:color w:val="auto"/>
                <w:szCs w:val="21"/>
                <w:highlight w:val="none"/>
                <w:u w:val="single"/>
              </w:rPr>
              <w:t>1856199</w:t>
            </w:r>
            <w:r>
              <w:rPr>
                <w:rFonts w:hint="eastAsia" w:ascii="宋体" w:hAnsi="宋体" w:eastAsia="宋体" w:cs="宋体"/>
                <w:b/>
                <w:bCs/>
                <w:color w:val="auto"/>
                <w:kern w:val="36"/>
                <w:szCs w:val="21"/>
                <w:highlight w:val="none"/>
              </w:rPr>
              <w:t>元</w:t>
            </w:r>
            <w:r>
              <w:rPr>
                <w:rFonts w:hint="eastAsia" w:ascii="宋体" w:hAnsi="宋体" w:cs="宋体"/>
                <w:b/>
                <w:bCs/>
                <w:color w:val="auto"/>
                <w:kern w:val="36"/>
                <w:szCs w:val="21"/>
                <w:highlight w:val="none"/>
                <w:lang w:eastAsia="zh-CN"/>
              </w:rPr>
              <w:t>，</w:t>
            </w:r>
            <w:r>
              <w:rPr>
                <w:rFonts w:hint="eastAsia" w:ascii="宋体" w:hAnsi="宋体" w:eastAsia="宋体" w:cs="宋体"/>
                <w:b/>
                <w:bCs/>
                <w:color w:val="auto"/>
                <w:kern w:val="36"/>
                <w:szCs w:val="21"/>
                <w:highlight w:val="none"/>
              </w:rPr>
              <w:t>供应商的总报价高于最高限</w:t>
            </w:r>
            <w:r>
              <w:rPr>
                <w:rFonts w:hint="eastAsia" w:ascii="宋体" w:hAnsi="宋体" w:eastAsia="宋体" w:cs="宋体"/>
                <w:b/>
                <w:color w:val="auto"/>
                <w:szCs w:val="21"/>
                <w:highlight w:val="none"/>
              </w:rPr>
              <w:t>价的按无效报价处理。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2170" w:type="dxa"/>
            <w:vAlign w:val="center"/>
          </w:tcPr>
          <w:p>
            <w:pPr>
              <w:spacing w:line="320" w:lineRule="exact"/>
              <w:jc w:val="center"/>
              <w:rPr>
                <w:rFonts w:hint="eastAsia" w:ascii="宋体" w:hAnsi="宋体" w:eastAsia="宋体" w:cs="宋体"/>
                <w:b/>
                <w:color w:val="auto"/>
                <w:kern w:val="0"/>
                <w:szCs w:val="21"/>
                <w:highlight w:val="none"/>
              </w:rPr>
            </w:pPr>
            <w:r>
              <w:rPr>
                <w:rFonts w:hint="eastAsia" w:ascii="宋体" w:hAnsi="宋体" w:eastAsia="宋体" w:cs="宋体"/>
                <w:b/>
                <w:bCs/>
                <w:color w:val="auto"/>
                <w:szCs w:val="21"/>
                <w:highlight w:val="none"/>
              </w:rPr>
              <w:t>▲服务</w:t>
            </w:r>
            <w:r>
              <w:rPr>
                <w:rFonts w:hint="eastAsia" w:ascii="宋体" w:hAnsi="宋体" w:eastAsia="宋体" w:cs="宋体"/>
                <w:b/>
                <w:color w:val="auto"/>
                <w:kern w:val="0"/>
                <w:szCs w:val="21"/>
                <w:highlight w:val="none"/>
              </w:rPr>
              <w:t>期</w:t>
            </w:r>
          </w:p>
        </w:tc>
        <w:tc>
          <w:tcPr>
            <w:tcW w:w="7186" w:type="dxa"/>
            <w:vAlign w:val="center"/>
          </w:tcPr>
          <w:p>
            <w:pPr>
              <w:spacing w:line="320" w:lineRule="exact"/>
              <w:rPr>
                <w:rFonts w:hint="eastAsia" w:ascii="宋体" w:hAnsi="宋体" w:eastAsia="宋体" w:cs="宋体"/>
                <w:b/>
                <w:bCs/>
                <w:color w:val="auto"/>
                <w:kern w:val="36"/>
                <w:szCs w:val="21"/>
                <w:highlight w:val="none"/>
                <w:u w:val="single"/>
              </w:rPr>
            </w:pPr>
            <w:r>
              <w:rPr>
                <w:rFonts w:hint="eastAsia" w:ascii="宋体" w:hAnsi="宋体" w:eastAsia="宋体" w:cs="宋体"/>
                <w:b/>
                <w:bCs/>
                <w:color w:val="auto"/>
                <w:kern w:val="36"/>
                <w:szCs w:val="21"/>
                <w:highlight w:val="none"/>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b/>
                <w:color w:val="auto"/>
                <w:kern w:val="0"/>
                <w:szCs w:val="21"/>
                <w:highlight w:val="none"/>
              </w:rPr>
            </w:pPr>
            <w:r>
              <w:rPr>
                <w:rFonts w:hint="eastAsia" w:ascii="宋体" w:hAnsi="宋体" w:eastAsia="宋体" w:cs="宋体"/>
                <w:b/>
                <w:bCs/>
                <w:color w:val="auto"/>
                <w:szCs w:val="21"/>
                <w:highlight w:val="none"/>
              </w:rPr>
              <w:t>▲</w:t>
            </w:r>
            <w:r>
              <w:rPr>
                <w:rFonts w:hint="eastAsia" w:ascii="宋体" w:hAnsi="宋体" w:eastAsia="宋体" w:cs="宋体"/>
                <w:b/>
                <w:color w:val="auto"/>
                <w:kern w:val="0"/>
                <w:szCs w:val="21"/>
                <w:highlight w:val="none"/>
              </w:rPr>
              <w:t>采购范围</w:t>
            </w:r>
          </w:p>
        </w:tc>
        <w:tc>
          <w:tcPr>
            <w:tcW w:w="7186" w:type="dxa"/>
            <w:vAlign w:val="center"/>
          </w:tcPr>
          <w:p>
            <w:pPr>
              <w:widowControl/>
              <w:spacing w:before="60" w:after="60" w:line="320" w:lineRule="exact"/>
              <w:ind w:left="-63" w:leftChars="-30" w:right="-63" w:rightChars="-3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详见招标文件要求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▲供应商资格要求</w:t>
            </w:r>
          </w:p>
        </w:tc>
        <w:tc>
          <w:tcPr>
            <w:tcW w:w="7186" w:type="dxa"/>
            <w:vAlign w:val="center"/>
          </w:tcPr>
          <w:p>
            <w:pPr>
              <w:tabs>
                <w:tab w:val="left" w:pos="1701"/>
              </w:tabs>
              <w:autoSpaceDE w:val="0"/>
              <w:autoSpaceDN w:val="0"/>
              <w:adjustRightInd w:val="0"/>
              <w:snapToGrid w:val="0"/>
              <w:spacing w:line="320" w:lineRule="exact"/>
              <w:jc w:val="left"/>
              <w:rPr>
                <w:rFonts w:hint="eastAsia" w:ascii="宋体" w:hAnsi="宋体" w:eastAsia="宋体" w:cs="宋体"/>
                <w:b/>
                <w:color w:val="auto"/>
                <w:kern w:val="0"/>
                <w:szCs w:val="21"/>
                <w:highlight w:val="none"/>
                <w:shd w:val="clear" w:color="auto" w:fill="FFFFFF"/>
              </w:rPr>
            </w:pPr>
            <w:r>
              <w:rPr>
                <w:rFonts w:hint="eastAsia" w:ascii="宋体" w:hAnsi="宋体" w:eastAsia="宋体" w:cs="宋体"/>
                <w:b/>
                <w:color w:val="auto"/>
                <w:kern w:val="0"/>
                <w:szCs w:val="21"/>
                <w:highlight w:val="none"/>
                <w:shd w:val="clear" w:color="auto" w:fill="FFFFFF"/>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w:t>
            </w:r>
          </w:p>
        </w:tc>
        <w:tc>
          <w:tcPr>
            <w:tcW w:w="2170" w:type="dxa"/>
            <w:vAlign w:val="center"/>
          </w:tcPr>
          <w:p>
            <w:pPr>
              <w:spacing w:line="320" w:lineRule="exact"/>
              <w:jc w:val="center"/>
              <w:rPr>
                <w:rFonts w:hint="eastAsia" w:ascii="宋体" w:hAnsi="宋体" w:eastAsia="宋体" w:cs="宋体"/>
                <w:b/>
                <w:color w:val="auto"/>
                <w:kern w:val="0"/>
                <w:szCs w:val="21"/>
                <w:highlight w:val="none"/>
              </w:rPr>
            </w:pPr>
            <w:r>
              <w:rPr>
                <w:rFonts w:hint="eastAsia" w:ascii="宋体" w:hAnsi="宋体" w:eastAsia="宋体" w:cs="宋体"/>
                <w:b/>
                <w:bCs/>
                <w:color w:val="auto"/>
                <w:szCs w:val="21"/>
                <w:highlight w:val="none"/>
              </w:rPr>
              <w:t>▲</w:t>
            </w:r>
            <w:r>
              <w:rPr>
                <w:rFonts w:hint="eastAsia" w:ascii="宋体" w:hAnsi="宋体" w:eastAsia="宋体" w:cs="宋体"/>
                <w:b/>
                <w:color w:val="auto"/>
                <w:kern w:val="0"/>
                <w:szCs w:val="21"/>
                <w:highlight w:val="none"/>
              </w:rPr>
              <w:t>是否接受联合体</w:t>
            </w:r>
          </w:p>
        </w:tc>
        <w:tc>
          <w:tcPr>
            <w:tcW w:w="7186" w:type="dxa"/>
            <w:vAlign w:val="center"/>
          </w:tcPr>
          <w:p>
            <w:pPr>
              <w:tabs>
                <w:tab w:val="left" w:pos="1701"/>
              </w:tabs>
              <w:autoSpaceDE w:val="0"/>
              <w:autoSpaceDN w:val="0"/>
              <w:adjustRightInd w:val="0"/>
              <w:snapToGrid w:val="0"/>
              <w:spacing w:line="320" w:lineRule="exact"/>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shd w:val="clear" w:color="auto" w:fill="FFFFFF"/>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2170" w:type="dxa"/>
            <w:vAlign w:val="center"/>
          </w:tcPr>
          <w:p>
            <w:pPr>
              <w:jc w:val="left"/>
              <w:rPr>
                <w:rFonts w:hint="eastAsia" w:ascii="宋体" w:hAnsi="宋体" w:eastAsia="宋体" w:cs="宋体"/>
                <w:b/>
                <w:bCs/>
                <w:color w:val="auto"/>
                <w:kern w:val="0"/>
                <w:szCs w:val="21"/>
                <w:highlight w:val="none"/>
                <w:lang w:val="zh-CN"/>
              </w:rPr>
            </w:pPr>
            <w:r>
              <w:rPr>
                <w:rFonts w:hint="eastAsia" w:ascii="宋体" w:hAnsi="宋体" w:eastAsia="宋体" w:cs="宋体"/>
                <w:b/>
                <w:bCs/>
                <w:color w:val="auto"/>
                <w:szCs w:val="21"/>
                <w:highlight w:val="none"/>
              </w:rPr>
              <w:t>▲供应商信用查询</w:t>
            </w:r>
          </w:p>
        </w:tc>
        <w:tc>
          <w:tcPr>
            <w:tcW w:w="7186" w:type="dxa"/>
            <w:vAlign w:val="center"/>
          </w:tcPr>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（1）供应商信用信息查询的查询渠道：“信用中国”(https：//www.creditchina.gov.cn/)；“中国政府采购网”（http://www.ccgp.gov.cn/）；</w:t>
            </w:r>
          </w:p>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（2）供应商信用信息查询截止时点：本项目投标响应文件递交截止时间。</w:t>
            </w:r>
          </w:p>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（3）供应商信用信息查询记录和证据留存的具体方式：网页截图打印；</w:t>
            </w:r>
          </w:p>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（4）信用信息的使用规则：</w:t>
            </w:r>
          </w:p>
          <w:p>
            <w:pPr>
              <w:ind w:firstLine="210" w:firstLineChars="1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①在“信用中国”：被列入</w:t>
            </w:r>
            <w:r>
              <w:rPr>
                <w:rFonts w:hint="eastAsia" w:ascii="宋体" w:hAnsi="宋体" w:eastAsia="宋体" w:cs="宋体"/>
                <w:color w:val="auto"/>
                <w:kern w:val="0"/>
                <w:szCs w:val="21"/>
                <w:highlight w:val="none"/>
              </w:rPr>
              <w:t>失信被执行人名单、税收违法黑名单</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将拒绝其参与本次</w:t>
            </w:r>
            <w:r>
              <w:rPr>
                <w:rFonts w:hint="eastAsia" w:ascii="宋体" w:hAnsi="宋体" w:cs="宋体"/>
                <w:color w:val="auto"/>
                <w:kern w:val="0"/>
                <w:szCs w:val="21"/>
                <w:highlight w:val="none"/>
                <w:lang w:val="en-US" w:eastAsia="zh-CN"/>
              </w:rPr>
              <w:t>政府</w:t>
            </w:r>
            <w:r>
              <w:rPr>
                <w:rFonts w:hint="eastAsia" w:ascii="宋体" w:hAnsi="宋体" w:eastAsia="宋体" w:cs="宋体"/>
                <w:color w:val="auto"/>
                <w:kern w:val="0"/>
                <w:szCs w:val="21"/>
                <w:highlight w:val="none"/>
              </w:rPr>
              <w:t>采购活动</w:t>
            </w:r>
            <w:r>
              <w:rPr>
                <w:rFonts w:hint="eastAsia" w:ascii="宋体" w:hAnsi="宋体" w:eastAsia="宋体" w:cs="宋体"/>
                <w:color w:val="auto"/>
                <w:szCs w:val="21"/>
                <w:highlight w:val="none"/>
              </w:rPr>
              <w:t>；</w:t>
            </w:r>
          </w:p>
          <w:p>
            <w:pPr>
              <w:ind w:firstLine="210" w:firstLineChars="1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②在“中国政府采购网”：被列入</w:t>
            </w:r>
            <w:r>
              <w:rPr>
                <w:rFonts w:hint="eastAsia" w:ascii="宋体" w:hAnsi="宋体" w:eastAsia="宋体" w:cs="宋体"/>
                <w:color w:val="auto"/>
                <w:kern w:val="0"/>
                <w:szCs w:val="21"/>
                <w:highlight w:val="none"/>
              </w:rPr>
              <w:t>政府采购严重违法失信行为记录名单</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将拒绝其参与本次政府采购活动</w:t>
            </w:r>
            <w:r>
              <w:rPr>
                <w:rFonts w:hint="eastAsia" w:ascii="宋体" w:hAnsi="宋体" w:eastAsia="宋体" w:cs="宋体"/>
                <w:color w:val="auto"/>
                <w:szCs w:val="21"/>
                <w:highlight w:val="none"/>
              </w:rPr>
              <w:t>。</w:t>
            </w:r>
          </w:p>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（5）投标供应商具有以上第（4）点所述信息记录的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其投标按废标处理。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10</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分包</w:t>
            </w:r>
          </w:p>
        </w:tc>
        <w:tc>
          <w:tcPr>
            <w:tcW w:w="7186" w:type="dxa"/>
            <w:vAlign w:val="center"/>
          </w:tcPr>
          <w:p>
            <w:pPr>
              <w:autoSpaceDE w:val="0"/>
              <w:autoSpaceDN w:val="0"/>
              <w:adjustRightInd w:val="0"/>
              <w:snapToGrid w:val="0"/>
              <w:spacing w:line="320" w:lineRule="exact"/>
              <w:rPr>
                <w:rFonts w:hint="eastAsia" w:ascii="宋体" w:hAnsi="宋体" w:eastAsia="宋体" w:cs="宋体"/>
                <w:color w:val="auto"/>
                <w:kern w:val="0"/>
                <w:szCs w:val="21"/>
                <w:highlight w:val="none"/>
              </w:rPr>
            </w:pPr>
            <w:r>
              <w:rPr>
                <w:rFonts w:hint="eastAsia" w:ascii="宋体" w:hAnsi="宋体" w:eastAsia="宋体" w:cs="宋体"/>
                <w:snapToGrid w:val="0"/>
                <w:color w:val="auto"/>
                <w:szCs w:val="21"/>
                <w:highlight w:val="none"/>
              </w:rPr>
              <w:sym w:font="Wingdings" w:char="F0FE"/>
            </w:r>
            <w:r>
              <w:rPr>
                <w:rFonts w:hint="eastAsia" w:ascii="宋体" w:hAnsi="宋体" w:eastAsia="宋体" w:cs="宋体"/>
                <w:snapToGrid w:val="0"/>
                <w:color w:val="auto"/>
                <w:szCs w:val="21"/>
                <w:highlight w:val="none"/>
              </w:rPr>
              <w:t>未经采购人同意不允许分包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11</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现场踏勘</w:t>
            </w:r>
          </w:p>
        </w:tc>
        <w:tc>
          <w:tcPr>
            <w:tcW w:w="7186" w:type="dxa"/>
            <w:vAlign w:val="center"/>
          </w:tcPr>
          <w:p>
            <w:pPr>
              <w:spacing w:line="320" w:lineRule="exact"/>
              <w:rPr>
                <w:rFonts w:hint="eastAsia" w:ascii="宋体" w:hAnsi="宋体" w:eastAsia="宋体" w:cs="宋体"/>
                <w:color w:val="auto"/>
                <w:kern w:val="0"/>
                <w:szCs w:val="21"/>
                <w:highlight w:val="none"/>
              </w:rPr>
            </w:pPr>
            <w:r>
              <w:rPr>
                <w:rFonts w:hint="eastAsia" w:ascii="宋体" w:hAnsi="宋体" w:eastAsia="宋体" w:cs="宋体"/>
                <w:snapToGrid w:val="0"/>
                <w:color w:val="auto"/>
                <w:szCs w:val="21"/>
                <w:highlight w:val="none"/>
              </w:rPr>
              <w:sym w:font="Wingdings" w:char="F0FE"/>
            </w:r>
            <w:r>
              <w:rPr>
                <w:rFonts w:hint="eastAsia" w:ascii="宋体" w:hAnsi="宋体" w:eastAsia="宋体" w:cs="宋体"/>
                <w:color w:val="auto"/>
                <w:kern w:val="0"/>
                <w:szCs w:val="21"/>
                <w:highlight w:val="none"/>
              </w:rPr>
              <w:t>不组织自行前往。</w:t>
            </w:r>
            <w:r>
              <w:rPr>
                <w:rFonts w:hint="eastAsia" w:ascii="宋体" w:hAnsi="宋体" w:eastAsia="宋体" w:cs="宋体"/>
                <w:color w:val="auto"/>
                <w:szCs w:val="21"/>
                <w:highlight w:val="none"/>
              </w:rPr>
              <w:t>因现场勘查不充分导致的报价缺失由供应商自行承担</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采购人不再另行支付费用。踏勘期间发生的费用或意外导致伤亡等一切责任和损失均由供应商自行负责。</w:t>
            </w:r>
            <w:r>
              <w:rPr>
                <w:rFonts w:hint="eastAsia" w:ascii="宋体" w:hAnsi="宋体" w:eastAsia="宋体" w:cs="宋体"/>
                <w:color w:val="auto"/>
                <w:kern w:val="0"/>
                <w:szCs w:val="21"/>
                <w:highlight w:val="none"/>
              </w:rPr>
              <w:t>对采购范围及技术要求予以进一步明确</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但踏勘期间发生的费用或意外导致伤亡等一切责任和损失均由供应商自行负责。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12</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供应商提出疑问或要求澄清的截止时间</w:t>
            </w:r>
          </w:p>
        </w:tc>
        <w:tc>
          <w:tcPr>
            <w:tcW w:w="7186" w:type="dxa"/>
            <w:vAlign w:val="center"/>
          </w:tcPr>
          <w:p>
            <w:pPr>
              <w:autoSpaceDE w:val="0"/>
              <w:autoSpaceDN w:val="0"/>
              <w:adjustRightInd w:val="0"/>
              <w:snapToGrid w:val="0"/>
              <w:spacing w:line="32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在</w:t>
            </w:r>
            <w:r>
              <w:rPr>
                <w:rFonts w:hint="eastAsia" w:ascii="宋体" w:hAnsi="宋体" w:eastAsia="宋体" w:cs="宋体"/>
                <w:color w:val="auto"/>
                <w:szCs w:val="21"/>
                <w:highlight w:val="none"/>
              </w:rPr>
              <w:t>《中华人民共和国政府采购法》</w:t>
            </w:r>
            <w:r>
              <w:rPr>
                <w:rFonts w:hint="eastAsia" w:ascii="宋体" w:hAnsi="宋体" w:eastAsia="宋体" w:cs="宋体"/>
                <w:color w:val="auto"/>
                <w:kern w:val="0"/>
                <w:szCs w:val="21"/>
                <w:highlight w:val="none"/>
              </w:rPr>
              <w:t>规定的时间前提出</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以书面形式扫描件及电子版word形式向采购代理机构提出</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发送至邮箱</w:t>
            </w:r>
            <w:r>
              <w:rPr>
                <w:rFonts w:hint="eastAsia" w:ascii="宋体" w:hAnsi="宋体" w:cs="宋体"/>
                <w:color w:val="auto"/>
                <w:kern w:val="0"/>
                <w:szCs w:val="21"/>
                <w:highlight w:val="none"/>
                <w:lang w:eastAsia="zh-CN"/>
              </w:rPr>
              <w:t>406216823</w:t>
            </w:r>
            <w:r>
              <w:rPr>
                <w:rFonts w:hint="eastAsia" w:ascii="宋体" w:hAnsi="宋体" w:eastAsia="宋体" w:cs="宋体"/>
                <w:color w:val="auto"/>
                <w:kern w:val="0"/>
                <w:szCs w:val="21"/>
                <w:highlight w:val="none"/>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5" w:type="dxa"/>
            <w:vAlign w:val="center"/>
          </w:tcPr>
          <w:p>
            <w:pPr>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13</w:t>
            </w:r>
          </w:p>
        </w:tc>
        <w:tc>
          <w:tcPr>
            <w:tcW w:w="2170" w:type="dxa"/>
            <w:vAlign w:val="center"/>
          </w:tcPr>
          <w:p>
            <w:pPr>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偏离</w:t>
            </w:r>
          </w:p>
        </w:tc>
        <w:tc>
          <w:tcPr>
            <w:tcW w:w="7186" w:type="dxa"/>
            <w:vAlign w:val="center"/>
          </w:tcPr>
          <w:p>
            <w:pP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偏差允许幅度及其处理方法：允许细微偏差</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不允许重大偏差。由评标委员会判断</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细微偏差要求供应商在评标结束前予以澄清、说明或补正</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不接受要求进行的</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评标委员会有权做无效标处理</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详见评标办法。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655" w:type="dxa"/>
            <w:vAlign w:val="center"/>
          </w:tcPr>
          <w:p>
            <w:pPr>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14</w:t>
            </w:r>
          </w:p>
        </w:tc>
        <w:tc>
          <w:tcPr>
            <w:tcW w:w="2170" w:type="dxa"/>
            <w:vAlign w:val="center"/>
          </w:tcPr>
          <w:p>
            <w:pPr>
              <w:spacing w:line="320" w:lineRule="exact"/>
              <w:jc w:val="center"/>
              <w:rPr>
                <w:rFonts w:hint="eastAsia" w:ascii="宋体" w:hAnsi="宋体" w:eastAsia="宋体" w:cs="宋体"/>
                <w:b/>
                <w:color w:val="auto"/>
                <w:kern w:val="0"/>
                <w:szCs w:val="21"/>
                <w:highlight w:val="none"/>
              </w:rPr>
            </w:pPr>
            <w:r>
              <w:rPr>
                <w:rFonts w:hint="eastAsia" w:ascii="宋体" w:hAnsi="宋体" w:eastAsia="宋体" w:cs="宋体"/>
                <w:b/>
                <w:bCs/>
                <w:color w:val="auto"/>
                <w:szCs w:val="21"/>
                <w:highlight w:val="none"/>
              </w:rPr>
              <w:t>▲</w:t>
            </w:r>
            <w:r>
              <w:rPr>
                <w:rFonts w:hint="eastAsia" w:ascii="宋体" w:hAnsi="宋体" w:eastAsia="宋体" w:cs="宋体"/>
                <w:b/>
                <w:color w:val="auto"/>
                <w:kern w:val="0"/>
                <w:szCs w:val="21"/>
                <w:highlight w:val="none"/>
              </w:rPr>
              <w:t>响应文件有效期</w:t>
            </w:r>
          </w:p>
        </w:tc>
        <w:tc>
          <w:tcPr>
            <w:tcW w:w="7186" w:type="dxa"/>
            <w:vAlign w:val="center"/>
          </w:tcPr>
          <w:p>
            <w:pPr>
              <w:spacing w:line="320" w:lineRule="exac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自响应文件提交截止时间起生效</w:t>
            </w:r>
            <w:r>
              <w:rPr>
                <w:rFonts w:hint="eastAsia" w:ascii="宋体" w:hAnsi="宋体" w:cs="宋体"/>
                <w:b/>
                <w:color w:val="auto"/>
                <w:kern w:val="0"/>
                <w:szCs w:val="21"/>
                <w:highlight w:val="none"/>
                <w:lang w:eastAsia="zh-CN"/>
              </w:rPr>
              <w:t>，</w:t>
            </w:r>
            <w:r>
              <w:rPr>
                <w:rFonts w:hint="eastAsia" w:ascii="宋体" w:hAnsi="宋体" w:eastAsia="宋体" w:cs="宋体"/>
                <w:b/>
                <w:color w:val="auto"/>
                <w:kern w:val="0"/>
                <w:szCs w:val="21"/>
                <w:highlight w:val="none"/>
              </w:rPr>
              <w:t>有效期</w:t>
            </w:r>
            <w:r>
              <w:rPr>
                <w:rFonts w:hint="eastAsia" w:ascii="宋体" w:hAnsi="宋体" w:eastAsia="宋体" w:cs="宋体"/>
                <w:b/>
                <w:color w:val="auto"/>
                <w:kern w:val="0"/>
                <w:szCs w:val="21"/>
                <w:highlight w:val="none"/>
                <w:u w:val="single"/>
              </w:rPr>
              <w:t>90</w:t>
            </w:r>
            <w:r>
              <w:rPr>
                <w:rFonts w:hint="eastAsia" w:ascii="宋体" w:hAnsi="宋体" w:eastAsia="宋体" w:cs="宋体"/>
                <w:b/>
                <w:color w:val="auto"/>
                <w:kern w:val="0"/>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55" w:type="dxa"/>
            <w:vAlign w:val="center"/>
          </w:tcPr>
          <w:p>
            <w:pPr>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15</w:t>
            </w:r>
          </w:p>
        </w:tc>
        <w:tc>
          <w:tcPr>
            <w:tcW w:w="2170" w:type="dxa"/>
            <w:vAlign w:val="center"/>
          </w:tcPr>
          <w:p>
            <w:pPr>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投标保证金</w:t>
            </w:r>
          </w:p>
        </w:tc>
        <w:tc>
          <w:tcPr>
            <w:tcW w:w="7186" w:type="dxa"/>
            <w:vAlign w:val="center"/>
          </w:tcPr>
          <w:p>
            <w:pPr>
              <w:spacing w:line="32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本项目无需提交投标保证金；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55" w:type="dxa"/>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2170" w:type="dxa"/>
            <w:vAlign w:val="center"/>
          </w:tcPr>
          <w:p>
            <w:pPr>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投标文件的组成</w:t>
            </w:r>
          </w:p>
        </w:tc>
        <w:tc>
          <w:tcPr>
            <w:tcW w:w="7186" w:type="dxa"/>
            <w:vAlign w:val="center"/>
          </w:tcPr>
          <w:p>
            <w:pPr>
              <w:spacing w:line="32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投标文件由资格文件、技术资信文件、报价文件三部分组成。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55" w:type="dxa"/>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p>
        </w:tc>
        <w:tc>
          <w:tcPr>
            <w:tcW w:w="2170" w:type="dxa"/>
            <w:vAlign w:val="center"/>
          </w:tcPr>
          <w:p>
            <w:pPr>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投标文件的签章要求</w:t>
            </w:r>
          </w:p>
        </w:tc>
        <w:tc>
          <w:tcPr>
            <w:tcW w:w="7186" w:type="dxa"/>
            <w:vAlign w:val="center"/>
          </w:tcPr>
          <w:p>
            <w:pPr>
              <w:spacing w:line="32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供应商应先安装“政采云电子交易客户端”</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并按照本招标文件和“政府采购云平台”的要求</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通过“政采云电子交易客户端”编制并加密响应文件。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响应文件的签章</w:t>
            </w:r>
          </w:p>
        </w:tc>
        <w:tc>
          <w:tcPr>
            <w:tcW w:w="7186" w:type="dxa"/>
            <w:vAlign w:val="center"/>
          </w:tcPr>
          <w:p>
            <w:pPr>
              <w:autoSpaceDE w:val="0"/>
              <w:autoSpaceDN w:val="0"/>
              <w:adjustRightInd w:val="0"/>
              <w:snapToGrid w:val="0"/>
              <w:spacing w:line="320" w:lineRule="exact"/>
              <w:rPr>
                <w:rFonts w:hint="eastAsia" w:ascii="宋体" w:hAnsi="宋体" w:eastAsia="宋体" w:cs="宋体"/>
                <w:color w:val="auto"/>
                <w:kern w:val="0"/>
                <w:szCs w:val="21"/>
                <w:highlight w:val="none"/>
                <w:u w:val="single"/>
              </w:rPr>
            </w:pPr>
            <w:r>
              <w:rPr>
                <w:rFonts w:hint="eastAsia" w:ascii="宋体" w:hAnsi="宋体" w:eastAsia="宋体" w:cs="宋体"/>
                <w:color w:val="auto"/>
                <w:szCs w:val="21"/>
                <w:highlight w:val="none"/>
              </w:rPr>
              <w:t>投标文件的均须按采购文件格式要求</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由投标供应商加盖单位电子公章或实体公章和法定代表人或其授权代表电子印章（或签字）。投标文件中所涉及的电子公章必须是投标供应商全称的CA电子公章或实体公章</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不得使用投标专用章、合同章等类似图章代替。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w:t>
            </w:r>
          </w:p>
        </w:tc>
        <w:tc>
          <w:tcPr>
            <w:tcW w:w="2170" w:type="dxa"/>
            <w:vAlign w:val="center"/>
          </w:tcPr>
          <w:p>
            <w:pPr>
              <w:autoSpaceDE w:val="0"/>
              <w:autoSpaceDN w:val="0"/>
              <w:adjustRightInd w:val="0"/>
              <w:spacing w:line="300" w:lineRule="atLeas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投标文件的形式、制作及组成</w:t>
            </w:r>
          </w:p>
        </w:tc>
        <w:tc>
          <w:tcPr>
            <w:tcW w:w="7186" w:type="dxa"/>
            <w:vAlign w:val="center"/>
          </w:tcPr>
          <w:p>
            <w:pPr>
              <w:autoSpaceDE w:val="0"/>
              <w:autoSpaceDN w:val="0"/>
              <w:adjustRightInd w:val="0"/>
              <w:spacing w:line="300" w:lineRule="atLeas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本项目实行在线投标响应（电子投标）。</w:t>
            </w:r>
          </w:p>
          <w:p>
            <w:pPr>
              <w:autoSpaceDE w:val="0"/>
              <w:autoSpaceDN w:val="0"/>
              <w:adjustRightInd w:val="0"/>
              <w:spacing w:line="300" w:lineRule="atLeas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投标人须准备电子投标文件（包括“电子加密投标文件”和“备份投标文件”两类</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在投标文件编制完成后同时生成）。</w:t>
            </w:r>
          </w:p>
          <w:p>
            <w:pPr>
              <w:autoSpaceDE w:val="0"/>
              <w:autoSpaceDN w:val="0"/>
              <w:adjustRightInd w:val="0"/>
              <w:spacing w:line="300" w:lineRule="atLeas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（1）“电子加密投标文件”是指通过“政采云电子交易客户端”完成投标文件编制后生成并加密的数据电文形式的投标文件。</w:t>
            </w:r>
          </w:p>
          <w:p>
            <w:pPr>
              <w:autoSpaceDE w:val="0"/>
              <w:autoSpaceDN w:val="0"/>
              <w:adjustRightInd w:val="0"/>
              <w:spacing w:line="300" w:lineRule="atLeas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（2）“备份投标文件”是指与“电子加密投标文件”同时生成的数据电文形式的电子文件（备份标书）</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其他方式编制的备份投标文件视为无效备份投标文件。</w:t>
            </w:r>
          </w:p>
          <w:p>
            <w:pPr>
              <w:autoSpaceDE w:val="0"/>
              <w:autoSpaceDN w:val="0"/>
              <w:adjustRightInd w:val="0"/>
              <w:spacing w:line="300" w:lineRule="atLeas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以上两类投标文件均由资格文件、商务技术文件、报价文件三部分组成。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20</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投标文件的份数</w:t>
            </w:r>
          </w:p>
        </w:tc>
        <w:tc>
          <w:tcPr>
            <w:tcW w:w="7186" w:type="dxa"/>
            <w:vAlign w:val="center"/>
          </w:tcPr>
          <w:p>
            <w:pPr>
              <w:spacing w:line="32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（1）“电子加密响应文件”：在线上传递交</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一份。</w:t>
            </w:r>
          </w:p>
          <w:p>
            <w:pPr>
              <w:spacing w:line="32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（2）“备份响应文件”：可以以电子邮件方式传送至温州市方略工程项目管理有限公司电子邮箱（</w:t>
            </w:r>
            <w:r>
              <w:rPr>
                <w:rFonts w:hint="eastAsia" w:ascii="宋体" w:hAnsi="宋体" w:cs="宋体"/>
                <w:color w:val="auto"/>
                <w:kern w:val="0"/>
                <w:szCs w:val="21"/>
                <w:highlight w:val="none"/>
                <w:lang w:eastAsia="zh-CN"/>
              </w:rPr>
              <w:t>406216823</w:t>
            </w:r>
            <w:r>
              <w:rPr>
                <w:rFonts w:hint="eastAsia" w:ascii="宋体" w:hAnsi="宋体" w:eastAsia="宋体" w:cs="宋体"/>
                <w:color w:val="auto"/>
                <w:kern w:val="0"/>
                <w:szCs w:val="21"/>
                <w:highlight w:val="none"/>
              </w:rPr>
              <w:t>@qq.com）在投标截止时间前收到；也可以用</w:t>
            </w:r>
            <w:r>
              <w:rPr>
                <w:rFonts w:hint="eastAsia" w:ascii="宋体" w:hAnsi="宋体" w:eastAsia="宋体" w:cs="宋体"/>
                <w:color w:val="auto"/>
                <w:kern w:val="0"/>
                <w:szCs w:val="21"/>
                <w:highlight w:val="none"/>
                <w:lang w:val="zh-CN"/>
              </w:rPr>
              <w:t>以</w:t>
            </w:r>
            <w:r>
              <w:rPr>
                <w:rFonts w:hint="eastAsia" w:ascii="宋体" w:hAnsi="宋体" w:eastAsia="宋体" w:cs="宋体"/>
                <w:color w:val="auto"/>
                <w:kern w:val="0"/>
                <w:szCs w:val="21"/>
                <w:highlight w:val="none"/>
              </w:rPr>
              <w:t>U</w:t>
            </w:r>
            <w:r>
              <w:rPr>
                <w:rFonts w:hint="eastAsia" w:ascii="宋体" w:hAnsi="宋体" w:eastAsia="宋体" w:cs="宋体"/>
                <w:color w:val="auto"/>
                <w:kern w:val="0"/>
                <w:szCs w:val="21"/>
                <w:highlight w:val="none"/>
                <w:lang w:val="zh-CN"/>
              </w:rPr>
              <w:t>盘存储</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lang w:val="zh-CN"/>
              </w:rPr>
              <w:t>密封包装后</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zh-CN"/>
              </w:rPr>
              <w:t>顺丰快递或</w:t>
            </w:r>
            <w:r>
              <w:rPr>
                <w:rFonts w:hint="eastAsia" w:ascii="宋体" w:hAnsi="宋体" w:eastAsia="宋体" w:cs="宋体"/>
                <w:color w:val="auto"/>
                <w:kern w:val="0"/>
                <w:szCs w:val="21"/>
                <w:highlight w:val="none"/>
              </w:rPr>
              <w:t>EMS</w:t>
            </w:r>
            <w:r>
              <w:rPr>
                <w:rFonts w:hint="eastAsia" w:ascii="宋体" w:hAnsi="宋体" w:eastAsia="宋体" w:cs="宋体"/>
                <w:color w:val="auto"/>
                <w:kern w:val="0"/>
                <w:szCs w:val="21"/>
                <w:highlight w:val="none"/>
                <w:lang w:val="zh-CN"/>
              </w:rPr>
              <w:t>邮寄形式</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zh-CN"/>
              </w:rPr>
              <w:t>在投标文件递交截止时间一天前递交</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lang w:val="zh-CN"/>
              </w:rPr>
              <w:t>一份</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lang w:val="zh-CN"/>
              </w:rPr>
              <w:t>邮寄地址</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龙湾区蒲州街道高一路158号圣特立集团B幢4楼402室</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罗木林</w:t>
            </w:r>
            <w:r>
              <w:rPr>
                <w:rFonts w:hint="eastAsia" w:ascii="宋体" w:hAnsi="宋体" w:eastAsia="宋体" w:cs="宋体"/>
                <w:color w:val="auto"/>
                <w:kern w:val="0"/>
                <w:szCs w:val="21"/>
                <w:highlight w:val="none"/>
                <w:lang w:val="zh-CN"/>
              </w:rPr>
              <w:t>收</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13858856968。</w:t>
            </w:r>
          </w:p>
          <w:p>
            <w:pPr>
              <w:spacing w:line="320" w:lineRule="exact"/>
              <w:rPr>
                <w:rFonts w:hint="eastAsia" w:ascii="宋体" w:hAnsi="宋体" w:eastAsia="宋体" w:cs="宋体"/>
                <w:snapToGrid w:val="0"/>
                <w:color w:val="auto"/>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b/>
                <w:color w:val="auto"/>
                <w:kern w:val="0"/>
                <w:szCs w:val="21"/>
                <w:highlight w:val="none"/>
              </w:rPr>
              <w:t>供应商中标后提供一正三副纸质响应文件和电子响应文件与纸质响应文件内容一致的承诺书给采购组织机构留底以作项目验收存档使用</w:t>
            </w:r>
            <w:r>
              <w:rPr>
                <w:rFonts w:hint="eastAsia" w:ascii="宋体" w:hAnsi="宋体" w:eastAsia="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w:t>
            </w:r>
          </w:p>
        </w:tc>
        <w:tc>
          <w:tcPr>
            <w:tcW w:w="2170" w:type="dxa"/>
            <w:vAlign w:val="center"/>
          </w:tcPr>
          <w:p>
            <w:pPr>
              <w:autoSpaceDE w:val="0"/>
              <w:autoSpaceDN w:val="0"/>
              <w:adjustRightInd w:val="0"/>
              <w:spacing w:line="36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zh-CN"/>
              </w:rPr>
              <w:t>投标文件的上传和递交</w:t>
            </w:r>
          </w:p>
        </w:tc>
        <w:tc>
          <w:tcPr>
            <w:tcW w:w="7186" w:type="dxa"/>
            <w:vAlign w:val="center"/>
          </w:tcPr>
          <w:p>
            <w:pPr>
              <w:pStyle w:val="1510"/>
              <w:autoSpaceDE w:val="0"/>
              <w:autoSpaceDN w:val="0"/>
              <w:adjustRightInd w:val="0"/>
              <w:spacing w:line="360" w:lineRule="exact"/>
              <w:jc w:val="both"/>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（1）“电子加密投标文件”的上传、递交：</w:t>
            </w:r>
          </w:p>
          <w:p>
            <w:pPr>
              <w:pStyle w:val="1510"/>
              <w:autoSpaceDE w:val="0"/>
              <w:autoSpaceDN w:val="0"/>
              <w:adjustRightInd w:val="0"/>
              <w:spacing w:line="360" w:lineRule="exact"/>
              <w:jc w:val="both"/>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a.供应商应在投标文件递交截止时间前将“电子加密投标文件”成功上传递交至“政采云平台”</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lang w:val="en-US"/>
              </w:rPr>
              <w:t>否则投标无效。</w:t>
            </w:r>
          </w:p>
          <w:p>
            <w:pPr>
              <w:pStyle w:val="1510"/>
              <w:autoSpaceDE w:val="0"/>
              <w:autoSpaceDN w:val="0"/>
              <w:adjustRightInd w:val="0"/>
              <w:spacing w:line="360" w:lineRule="exact"/>
              <w:jc w:val="both"/>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b.“电子加密投标文件”成功上传递交后</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lang w:val="en-US"/>
              </w:rPr>
              <w:t>供应商可自行打印投标文件接收回执。</w:t>
            </w:r>
          </w:p>
          <w:p>
            <w:pPr>
              <w:pStyle w:val="1510"/>
              <w:autoSpaceDE w:val="0"/>
              <w:autoSpaceDN w:val="0"/>
              <w:adjustRightInd w:val="0"/>
              <w:spacing w:line="360" w:lineRule="exact"/>
              <w:jc w:val="both"/>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（2）“备份投标文件”的密封包装、递交：</w:t>
            </w:r>
          </w:p>
          <w:p>
            <w:pPr>
              <w:pStyle w:val="1510"/>
              <w:autoSpaceDE w:val="0"/>
              <w:autoSpaceDN w:val="0"/>
              <w:adjustRightInd w:val="0"/>
              <w:spacing w:line="360" w:lineRule="exact"/>
              <w:jc w:val="both"/>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a.供应商在“政采云平台”完成“电子加密投标文件”的上传递交后</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lang w:val="en-US"/>
              </w:rPr>
              <w:t>还可以（建议顺丰快递寄形式）在投标文件递交截止时间前递交以介质（U盘）存储的 “备份投标文件”（一份）；顺丰快递邮寄形式快递至采购代理机构地址（地址详见招标采购文件）；解密CA必须是上传并制作电子投标文件CA锁。</w:t>
            </w:r>
          </w:p>
          <w:p>
            <w:pPr>
              <w:autoSpaceDE w:val="0"/>
              <w:autoSpaceDN w:val="0"/>
              <w:adjustRightInd w:val="0"/>
              <w:spacing w:line="360" w:lineRule="exac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b.“备份投标文件”应当密封包装</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并在包装上标注投标项目名称、投标单位名称并加盖公章。没有密封包装或者逾期邮寄送达至投标地点的“备份投标文件”将不予接收。</w:t>
            </w:r>
          </w:p>
          <w:p>
            <w:pPr>
              <w:autoSpaceDE w:val="0"/>
              <w:autoSpaceDN w:val="0"/>
              <w:adjustRightInd w:val="0"/>
              <w:spacing w:line="360" w:lineRule="exac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c.通过“政采云平台”成功上传递交的“电子加密投标文件”已按时解密的</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“备份投标文件”自动失效。投标文件递交截止时间前</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供应商仅递交了“备份投标文件”而未将“电子加密投标文件”成功上传至“政采云平台”的</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投标无效。</w:t>
            </w:r>
          </w:p>
          <w:p>
            <w:pPr>
              <w:autoSpaceDE w:val="0"/>
              <w:autoSpaceDN w:val="0"/>
              <w:adjustRightInd w:val="0"/>
              <w:spacing w:line="3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zh-CN"/>
              </w:rPr>
              <w:t>d.供应商应加强U盘的包装与保护</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因包装不当而造成“备份投标文件”损坏或不能在开评标现场设备上正确读取的责任由供应商自负。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22</w:t>
            </w:r>
          </w:p>
        </w:tc>
        <w:tc>
          <w:tcPr>
            <w:tcW w:w="2170" w:type="dxa"/>
            <w:vAlign w:val="center"/>
          </w:tcPr>
          <w:p>
            <w:pPr>
              <w:autoSpaceDE w:val="0"/>
              <w:autoSpaceDN w:val="0"/>
              <w:adjustRightInd w:val="0"/>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电子加密投标文件的解密和异常情况处理</w:t>
            </w:r>
          </w:p>
        </w:tc>
        <w:tc>
          <w:tcPr>
            <w:tcW w:w="7186" w:type="dxa"/>
            <w:vAlign w:val="center"/>
          </w:tcPr>
          <w:p>
            <w:pPr>
              <w:autoSpaceDE w:val="0"/>
              <w:autoSpaceDN w:val="0"/>
              <w:adjustRightInd w:val="0"/>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（1）开标后</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采购组织机构将向各供应商发出“电子加密投标文件”的解密通知</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各供应商代表应当在接到解密通知后30分钟内自行完成“电子加密投标文件”的在线解密。</w:t>
            </w:r>
          </w:p>
          <w:p>
            <w:pPr>
              <w:autoSpaceDE w:val="0"/>
              <w:autoSpaceDN w:val="0"/>
              <w:adjustRightInd w:val="0"/>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（2）通过“政采云平台”成功上传递交的“电子加密投标文件”无法按时解密</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供应商如按规定递交了“备份投标文件”的</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以“备份投标文件”为依据（由采购组织机构按“政采云平台”操作规范将“备份投标文件”上传至“政采云平台”</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上传成功后</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“电子加密投标文件”自动失效）</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否则视为投标文件撤回。</w:t>
            </w:r>
          </w:p>
          <w:p>
            <w:pPr>
              <w:autoSpaceDE w:val="0"/>
              <w:autoSpaceDN w:val="0"/>
              <w:adjustRightInd w:val="0"/>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（3）投标文件递交截止时间前</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供应商仅递交了“备份投标文件”而未将电子加密投标文件上传至“政采云平台”的</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23</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响应文件递交截止时间及地点</w:t>
            </w:r>
          </w:p>
        </w:tc>
        <w:tc>
          <w:tcPr>
            <w:tcW w:w="7186" w:type="dxa"/>
            <w:vAlign w:val="center"/>
          </w:tcPr>
          <w:p>
            <w:pPr>
              <w:spacing w:line="32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投标文件递交截止时间：</w:t>
            </w:r>
            <w:r>
              <w:rPr>
                <w:rFonts w:hint="eastAsia" w:ascii="宋体" w:hAnsi="宋体" w:eastAsia="宋体" w:cs="宋体"/>
                <w:b/>
                <w:color w:val="auto"/>
                <w:kern w:val="0"/>
                <w:szCs w:val="21"/>
                <w:highlight w:val="none"/>
              </w:rPr>
              <w:t>详见“招标公告”规定</w:t>
            </w:r>
          </w:p>
          <w:p>
            <w:pPr>
              <w:autoSpaceDE w:val="0"/>
              <w:autoSpaceDN w:val="0"/>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递交地点：</w:t>
            </w:r>
            <w:r>
              <w:rPr>
                <w:rFonts w:hint="eastAsia" w:ascii="宋体" w:hAnsi="宋体" w:eastAsia="宋体" w:cs="宋体"/>
                <w:color w:val="auto"/>
                <w:szCs w:val="21"/>
                <w:highlight w:val="none"/>
              </w:rPr>
              <w:t>本项目通过“政府采购云平台（https：//www.zcygov.cn/）”实行在线投标响应（电子投标）。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24</w:t>
            </w:r>
          </w:p>
        </w:tc>
        <w:tc>
          <w:tcPr>
            <w:tcW w:w="2170" w:type="dxa"/>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开标时间和地点</w:t>
            </w:r>
          </w:p>
        </w:tc>
        <w:tc>
          <w:tcPr>
            <w:tcW w:w="7186" w:type="dxa"/>
            <w:vAlign w:val="center"/>
          </w:tcPr>
          <w:p>
            <w:pPr>
              <w:spacing w:line="32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开标时间：同投标文件递交截止时间</w:t>
            </w:r>
          </w:p>
          <w:p>
            <w:pPr>
              <w:autoSpaceDE w:val="0"/>
              <w:autoSpaceDN w:val="0"/>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开标地点：</w:t>
            </w:r>
            <w:r>
              <w:rPr>
                <w:rFonts w:hint="eastAsia" w:ascii="宋体" w:hAnsi="宋体" w:eastAsia="宋体" w:cs="宋体"/>
                <w:color w:val="auto"/>
                <w:szCs w:val="21"/>
                <w:highlight w:val="none"/>
              </w:rPr>
              <w:t>龙湾区蒲州街道高一路158号圣特立集团B幢4楼</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供应商不必抵达开标现场。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25</w:t>
            </w:r>
          </w:p>
        </w:tc>
        <w:tc>
          <w:tcPr>
            <w:tcW w:w="2170" w:type="dxa"/>
            <w:vAlign w:val="center"/>
          </w:tcPr>
          <w:p>
            <w:pPr>
              <w:jc w:val="center"/>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rPr>
              <w:t>评标委员会的组建</w:t>
            </w:r>
          </w:p>
        </w:tc>
        <w:tc>
          <w:tcPr>
            <w:tcW w:w="7186" w:type="dxa"/>
            <w:vAlign w:val="center"/>
          </w:tcPr>
          <w:p>
            <w:pPr>
              <w:rPr>
                <w:rFonts w:hint="eastAsia" w:ascii="宋体" w:hAnsi="宋体" w:eastAsia="宋体" w:cs="宋体"/>
                <w:color w:val="auto"/>
                <w:kern w:val="0"/>
                <w:szCs w:val="21"/>
                <w:highlight w:val="none"/>
                <w:lang w:val="zh-CN"/>
              </w:rPr>
            </w:pPr>
            <w:r>
              <w:rPr>
                <w:rFonts w:hint="eastAsia" w:ascii="宋体" w:hAnsi="宋体" w:eastAsia="宋体" w:cs="宋体"/>
                <w:bCs/>
                <w:color w:val="auto"/>
                <w:szCs w:val="21"/>
                <w:highlight w:val="none"/>
              </w:rPr>
              <w:t>采购人按照《中华人民共和国政府采购法》等有关法律、法规的规定组建评标委员会</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成员人数为5人或以上单数</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其中评审专家不少于成员总数的三分之二</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除采购人代表外的专家将在评标专家库中随机抽取产生。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26</w:t>
            </w:r>
          </w:p>
        </w:tc>
        <w:tc>
          <w:tcPr>
            <w:tcW w:w="2170"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确定成交供应商方式</w:t>
            </w:r>
          </w:p>
        </w:tc>
        <w:tc>
          <w:tcPr>
            <w:tcW w:w="7186" w:type="dxa"/>
            <w:vAlign w:val="center"/>
          </w:tcPr>
          <w:p>
            <w:pPr>
              <w:autoSpaceDE w:val="0"/>
              <w:autoSpaceDN w:val="0"/>
              <w:adjustRightInd w:val="0"/>
              <w:snapToGrid w:val="0"/>
              <w:spacing w:line="32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由采购人确定。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55" w:type="dxa"/>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27</w:t>
            </w:r>
          </w:p>
        </w:tc>
        <w:tc>
          <w:tcPr>
            <w:tcW w:w="2170" w:type="dxa"/>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7186" w:type="dxa"/>
            <w:vAlign w:val="center"/>
          </w:tcPr>
          <w:p>
            <w:pPr>
              <w:spacing w:line="400" w:lineRule="exact"/>
              <w:rPr>
                <w:rFonts w:hint="default" w:ascii="宋体" w:hAnsi="宋体" w:eastAsia="宋体" w:cs="宋体"/>
                <w:color w:val="auto"/>
                <w:szCs w:val="21"/>
                <w:highlight w:val="none"/>
                <w:lang w:val="en-US" w:eastAsia="zh-CN"/>
              </w:rPr>
            </w:pPr>
            <w:r>
              <w:rPr>
                <w:rFonts w:hint="eastAsia" w:ascii="宋体" w:hAnsi="宋体" w:eastAsia="宋体" w:cs="宋体"/>
                <w:color w:val="auto"/>
                <w:kern w:val="0"/>
                <w:sz w:val="22"/>
                <w:szCs w:val="22"/>
                <w:highlight w:val="none"/>
              </w:rPr>
              <w:fldChar w:fldCharType="begin"/>
            </w:r>
            <w:r>
              <w:rPr>
                <w:rFonts w:hint="eastAsia" w:ascii="宋体" w:hAnsi="宋体" w:eastAsia="宋体" w:cs="宋体"/>
                <w:color w:val="auto"/>
                <w:kern w:val="0"/>
                <w:sz w:val="22"/>
                <w:szCs w:val="22"/>
                <w:highlight w:val="none"/>
              </w:rPr>
              <w:instrText xml:space="preserve"> eq \o\ac(</w:instrText>
            </w:r>
            <w:r>
              <w:rPr>
                <w:rFonts w:hint="eastAsia" w:ascii="宋体" w:hAnsi="宋体" w:eastAsia="宋体" w:cs="宋体"/>
                <w:color w:val="auto"/>
                <w:kern w:val="0"/>
                <w:position w:val="-4"/>
                <w:sz w:val="22"/>
                <w:szCs w:val="22"/>
                <w:highlight w:val="none"/>
              </w:rPr>
              <w:instrText xml:space="preserve">□,</w:instrText>
            </w:r>
            <w:r>
              <w:rPr>
                <w:rFonts w:hint="eastAsia" w:ascii="宋体" w:hAnsi="宋体" w:eastAsia="宋体" w:cs="宋体"/>
                <w:color w:val="auto"/>
                <w:kern w:val="0"/>
                <w:position w:val="-1"/>
                <w:sz w:val="15"/>
                <w:szCs w:val="22"/>
                <w:highlight w:val="none"/>
              </w:rPr>
              <w:instrText xml:space="preserve">√</w:instrText>
            </w:r>
            <w:r>
              <w:rPr>
                <w:rFonts w:hint="eastAsia" w:ascii="宋体" w:hAnsi="宋体" w:eastAsia="宋体" w:cs="宋体"/>
                <w:color w:val="auto"/>
                <w:kern w:val="0"/>
                <w:sz w:val="22"/>
                <w:szCs w:val="22"/>
                <w:highlight w:val="none"/>
              </w:rPr>
              <w:instrText xml:space="preserve">)</w:instrText>
            </w:r>
            <w:r>
              <w:rPr>
                <w:rFonts w:hint="eastAsia" w:ascii="宋体" w:hAnsi="宋体" w:eastAsia="宋体" w:cs="宋体"/>
                <w:color w:val="auto"/>
                <w:kern w:val="0"/>
                <w:sz w:val="22"/>
                <w:szCs w:val="22"/>
                <w:highlight w:val="none"/>
              </w:rPr>
              <w:fldChar w:fldCharType="end"/>
            </w:r>
            <w:r>
              <w:rPr>
                <w:rFonts w:hint="eastAsia" w:ascii="宋体" w:hAnsi="宋体" w:cs="宋体"/>
                <w:color w:val="auto"/>
                <w:kern w:val="0"/>
                <w:sz w:val="22"/>
                <w:szCs w:val="22"/>
                <w:highlight w:val="none"/>
                <w:lang w:val="en-US" w:eastAsia="zh-CN"/>
              </w:rPr>
              <w:t>不</w:t>
            </w:r>
            <w:r>
              <w:rPr>
                <w:rFonts w:hint="eastAsia" w:ascii="宋体" w:hAnsi="宋体" w:eastAsia="宋体" w:cs="宋体"/>
                <w:color w:val="auto"/>
                <w:kern w:val="0"/>
                <w:sz w:val="22"/>
                <w:szCs w:val="22"/>
                <w:highlight w:val="none"/>
              </w:rPr>
              <w:t>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p>
        </w:tc>
        <w:tc>
          <w:tcPr>
            <w:tcW w:w="9356" w:type="dxa"/>
            <w:gridSpan w:val="2"/>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28</w:t>
            </w:r>
          </w:p>
        </w:tc>
        <w:tc>
          <w:tcPr>
            <w:tcW w:w="2170" w:type="dxa"/>
            <w:vAlign w:val="center"/>
          </w:tcPr>
          <w:p>
            <w:pPr>
              <w:autoSpaceDE w:val="0"/>
              <w:autoSpaceDN w:val="0"/>
              <w:adjustRightInd w:val="0"/>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政府采购政策</w:t>
            </w:r>
          </w:p>
          <w:p>
            <w:pPr>
              <w:pStyle w:val="70"/>
              <w:ind w:firstLine="210"/>
              <w:rPr>
                <w:rFonts w:hint="eastAsia" w:ascii="宋体" w:hAnsi="宋体" w:eastAsia="宋体" w:cs="宋体"/>
                <w:color w:val="auto"/>
                <w:szCs w:val="21"/>
                <w:highlight w:val="none"/>
              </w:rPr>
            </w:pPr>
            <w:r>
              <w:rPr>
                <w:rFonts w:hint="eastAsia" w:ascii="宋体" w:hAnsi="宋体" w:eastAsia="宋体" w:cs="宋体"/>
                <w:bCs/>
                <w:color w:val="auto"/>
                <w:sz w:val="21"/>
                <w:szCs w:val="21"/>
                <w:highlight w:val="none"/>
              </w:rPr>
              <w:t>本项目扶持中小企业（监狱企业、残疾人福利性单位）有关政策</w:t>
            </w:r>
          </w:p>
        </w:tc>
        <w:tc>
          <w:tcPr>
            <w:tcW w:w="7186" w:type="dxa"/>
            <w:vAlign w:val="center"/>
          </w:tcPr>
          <w:p>
            <w:pPr>
              <w:adjustRightInd w:val="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本采购项目类别： </w:t>
            </w:r>
            <w:r>
              <w:rPr>
                <w:rFonts w:hint="eastAsia" w:ascii="宋体" w:hAnsi="宋体" w:eastAsia="宋体" w:cs="宋体"/>
                <w:b/>
                <w:bCs/>
                <w:color w:val="auto"/>
                <w:szCs w:val="21"/>
                <w:highlight w:val="none"/>
              </w:rPr>
              <w:sym w:font="Wingdings" w:char="00A8"/>
            </w:r>
            <w:r>
              <w:rPr>
                <w:rFonts w:hint="eastAsia" w:ascii="宋体" w:hAnsi="宋体" w:eastAsia="宋体" w:cs="宋体"/>
                <w:b/>
                <w:bCs/>
                <w:color w:val="auto"/>
                <w:szCs w:val="21"/>
                <w:highlight w:val="none"/>
              </w:rPr>
              <w:t xml:space="preserve"> 货物  </w:t>
            </w:r>
            <w:r>
              <w:rPr>
                <w:rFonts w:hint="eastAsia" w:ascii="宋体" w:hAnsi="宋体" w:eastAsia="宋体" w:cs="宋体"/>
                <w:b/>
                <w:bCs/>
                <w:color w:val="auto"/>
                <w:szCs w:val="21"/>
                <w:highlight w:val="none"/>
              </w:rPr>
              <w:sym w:font="Wingdings" w:char="00FE"/>
            </w:r>
            <w:r>
              <w:rPr>
                <w:rFonts w:hint="eastAsia" w:ascii="宋体" w:hAnsi="宋体" w:eastAsia="宋体" w:cs="宋体"/>
                <w:b/>
                <w:bCs/>
                <w:color w:val="auto"/>
                <w:szCs w:val="21"/>
                <w:highlight w:val="none"/>
              </w:rPr>
              <w:t xml:space="preserve"> 服务  </w:t>
            </w:r>
            <w:r>
              <w:rPr>
                <w:rFonts w:hint="eastAsia" w:ascii="宋体" w:hAnsi="宋体" w:eastAsia="宋体" w:cs="宋体"/>
                <w:b/>
                <w:bCs/>
                <w:color w:val="auto"/>
                <w:szCs w:val="21"/>
                <w:highlight w:val="none"/>
              </w:rPr>
              <w:sym w:font="Wingdings" w:char="00A8"/>
            </w:r>
            <w:r>
              <w:rPr>
                <w:rFonts w:hint="eastAsia" w:ascii="宋体" w:hAnsi="宋体" w:eastAsia="宋体" w:cs="宋体"/>
                <w:b/>
                <w:bCs/>
                <w:color w:val="auto"/>
                <w:szCs w:val="21"/>
                <w:highlight w:val="none"/>
              </w:rPr>
              <w:t xml:space="preserve"> 工程</w:t>
            </w:r>
          </w:p>
          <w:p>
            <w:pPr>
              <w:rPr>
                <w:rFonts w:hint="eastAsia" w:ascii="宋体" w:hAnsi="宋体" w:eastAsia="宋体" w:cs="宋体"/>
                <w:bCs/>
                <w:color w:val="auto"/>
                <w:szCs w:val="21"/>
                <w:highlight w:val="none"/>
              </w:rPr>
            </w:pPr>
            <w:r>
              <w:rPr>
                <w:rFonts w:hint="eastAsia" w:ascii="宋体" w:hAnsi="宋体" w:eastAsia="宋体" w:cs="宋体"/>
                <w:b/>
                <w:bCs/>
                <w:color w:val="auto"/>
                <w:szCs w:val="21"/>
                <w:highlight w:val="none"/>
              </w:rPr>
              <w:sym w:font="Wingdings" w:char="00FE"/>
            </w:r>
            <w:r>
              <w:rPr>
                <w:rFonts w:hint="eastAsia" w:ascii="宋体" w:hAnsi="宋体" w:eastAsia="宋体" w:cs="宋体"/>
                <w:bCs/>
                <w:color w:val="auto"/>
                <w:szCs w:val="21"/>
                <w:highlight w:val="none"/>
              </w:rPr>
              <w:t>1</w:t>
            </w:r>
            <w:r>
              <w:rPr>
                <w:rFonts w:hint="eastAsia" w:ascii="宋体" w:hAnsi="宋体" w:cs="宋体"/>
                <w:bCs/>
                <w:color w:val="auto"/>
                <w:szCs w:val="21"/>
                <w:highlight w:val="none"/>
                <w:lang w:val="en-US" w:eastAsia="zh-CN"/>
              </w:rPr>
              <w:t>.</w:t>
            </w:r>
            <w:r>
              <w:rPr>
                <w:rFonts w:hint="eastAsia" w:ascii="宋体" w:hAnsi="宋体" w:eastAsia="宋体" w:cs="宋体"/>
                <w:b/>
                <w:color w:val="auto"/>
                <w:szCs w:val="21"/>
                <w:highlight w:val="none"/>
              </w:rPr>
              <w:t>本项目专门面向中小企业采购</w:t>
            </w:r>
            <w:r>
              <w:rPr>
                <w:rFonts w:hint="eastAsia" w:ascii="宋体" w:hAnsi="宋体" w:cs="宋体"/>
                <w:b/>
                <w:color w:val="auto"/>
                <w:szCs w:val="21"/>
                <w:highlight w:val="none"/>
                <w:lang w:eastAsia="zh-CN"/>
              </w:rPr>
              <w:t>，</w:t>
            </w:r>
            <w:r>
              <w:rPr>
                <w:rFonts w:hint="eastAsia" w:ascii="宋体" w:hAnsi="宋体" w:eastAsia="宋体" w:cs="宋体"/>
                <w:b/>
                <w:color w:val="auto"/>
                <w:szCs w:val="21"/>
                <w:highlight w:val="none"/>
              </w:rPr>
              <w:t>投标人为监狱企业或残疾人福利性单位</w:t>
            </w:r>
            <w:r>
              <w:rPr>
                <w:rFonts w:hint="eastAsia" w:ascii="宋体" w:hAnsi="宋体" w:cs="宋体"/>
                <w:b/>
                <w:color w:val="auto"/>
                <w:szCs w:val="21"/>
                <w:highlight w:val="none"/>
                <w:lang w:eastAsia="zh-CN"/>
              </w:rPr>
              <w:t>，</w:t>
            </w:r>
            <w:r>
              <w:rPr>
                <w:rFonts w:hint="eastAsia" w:ascii="宋体" w:hAnsi="宋体" w:eastAsia="宋体" w:cs="宋体"/>
                <w:b/>
                <w:color w:val="auto"/>
                <w:szCs w:val="21"/>
                <w:highlight w:val="none"/>
              </w:rPr>
              <w:t>视为中小企业；不再执行价格评审优惠的扶持政策</w:t>
            </w:r>
            <w:r>
              <w:rPr>
                <w:rFonts w:hint="eastAsia" w:ascii="宋体" w:hAnsi="宋体" w:eastAsia="宋体" w:cs="宋体"/>
                <w:bCs/>
                <w:color w:val="auto"/>
                <w:szCs w:val="21"/>
                <w:highlight w:val="none"/>
              </w:rPr>
              <w:t>。</w:t>
            </w:r>
          </w:p>
          <w:p>
            <w:pPr>
              <w:adjustRightInd w:val="0"/>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sym w:font="Wingdings" w:char="00A8"/>
            </w:r>
            <w:r>
              <w:rPr>
                <w:rFonts w:hint="eastAsia" w:ascii="宋体" w:hAnsi="宋体" w:eastAsia="宋体" w:cs="宋体"/>
                <w:b/>
                <w:bCs/>
                <w:color w:val="auto"/>
                <w:szCs w:val="21"/>
                <w:highlight w:val="none"/>
              </w:rPr>
              <w:t>1</w:t>
            </w:r>
            <w:r>
              <w:rPr>
                <w:rFonts w:hint="eastAsia" w:ascii="宋体" w:hAnsi="宋体" w:cs="宋体"/>
                <w:b/>
                <w:bCs/>
                <w:color w:val="auto"/>
                <w:szCs w:val="21"/>
                <w:highlight w:val="none"/>
                <w:lang w:val="en-US" w:eastAsia="zh-CN"/>
              </w:rPr>
              <w:t>.</w:t>
            </w:r>
            <w:r>
              <w:rPr>
                <w:rFonts w:hint="eastAsia" w:ascii="宋体" w:hAnsi="宋体" w:eastAsia="宋体" w:cs="宋体"/>
                <w:b/>
                <w:bCs/>
                <w:color w:val="auto"/>
                <w:szCs w:val="21"/>
                <w:highlight w:val="none"/>
              </w:rPr>
              <w:t xml:space="preserve">扶持中小企业（监狱企业、残疾人福利性单位）： </w:t>
            </w:r>
          </w:p>
          <w:p>
            <w:pPr>
              <w:adjustRightInd w:val="0"/>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根据工信部等部委发布的《关于印发中小企业划型标准规定的通知》（工信部联企业〔2011〕300号）。</w:t>
            </w:r>
          </w:p>
          <w:p>
            <w:pPr>
              <w:adjustRightIn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rPr>
              <w:t>根据财政部发布的《政府采购促进中小企业发展管理办法》财库（2020）46号的相关规定：</w:t>
            </w:r>
          </w:p>
          <w:p>
            <w:pPr>
              <w:adjustRightIn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rPr>
              <w:t>财政部关于进一步加大政府采购支持中小企业力度的通知（财库〔2022〕19号）的相关规定；</w:t>
            </w:r>
          </w:p>
          <w:p>
            <w:pPr>
              <w:adjustRightIn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rPr>
              <w:t>是否为预留份额项目：</w:t>
            </w:r>
          </w:p>
          <w:p>
            <w:pPr>
              <w:adjustRightInd w:val="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本项目</w:t>
            </w:r>
            <w:r>
              <w:rPr>
                <w:rFonts w:hint="eastAsia" w:ascii="宋体" w:hAnsi="宋体" w:eastAsia="宋体" w:cs="宋体"/>
                <w:b/>
                <w:bCs/>
                <w:color w:val="auto"/>
                <w:szCs w:val="21"/>
                <w:highlight w:val="none"/>
                <w:u w:val="single"/>
              </w:rPr>
              <w:t>是</w:t>
            </w:r>
            <w:r>
              <w:rPr>
                <w:rFonts w:hint="eastAsia" w:ascii="宋体" w:hAnsi="宋体" w:eastAsia="宋体" w:cs="宋体"/>
                <w:b/>
                <w:bCs/>
                <w:color w:val="auto"/>
                <w:szCs w:val="21"/>
                <w:highlight w:val="none"/>
              </w:rPr>
              <w:t>（“是”或者“非”）专门面向中小企业的采购项目</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 xml:space="preserve">也 </w:t>
            </w:r>
            <w:r>
              <w:rPr>
                <w:rFonts w:hint="eastAsia" w:ascii="宋体" w:hAnsi="宋体" w:eastAsia="宋体" w:cs="宋体"/>
                <w:b/>
                <w:bCs/>
                <w:color w:val="auto"/>
                <w:szCs w:val="21"/>
                <w:highlight w:val="none"/>
                <w:u w:val="single"/>
              </w:rPr>
              <w:t>是</w:t>
            </w:r>
            <w:r>
              <w:rPr>
                <w:rFonts w:hint="eastAsia" w:ascii="宋体" w:hAnsi="宋体" w:eastAsia="宋体" w:cs="宋体"/>
                <w:b/>
                <w:bCs/>
                <w:color w:val="auto"/>
                <w:szCs w:val="21"/>
                <w:highlight w:val="none"/>
              </w:rPr>
              <w:t>（“是”或者“非”）预留份额的采购项目。</w:t>
            </w:r>
          </w:p>
          <w:p>
            <w:pPr>
              <w:adjustRightInd w:val="0"/>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w:char="00A8"/>
            </w:r>
            <w:r>
              <w:rPr>
                <w:rFonts w:hint="eastAsia" w:ascii="宋体" w:hAnsi="宋体" w:eastAsia="宋体" w:cs="宋体"/>
                <w:b/>
                <w:bCs/>
                <w:color w:val="auto"/>
                <w:szCs w:val="21"/>
                <w:highlight w:val="none"/>
              </w:rPr>
              <w:t>货物、服务类项目：</w:t>
            </w:r>
            <w:r>
              <w:rPr>
                <w:rFonts w:hint="eastAsia" w:ascii="宋体" w:hAnsi="宋体" w:eastAsia="宋体" w:cs="宋体"/>
                <w:color w:val="auto"/>
                <w:szCs w:val="21"/>
                <w:highlight w:val="none"/>
              </w:rPr>
              <w:t>对于未预留份额专门面向中小企业的政府采购</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以及预留份额政府采购服务项目中的非预留部分标项</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在评审时对符合规定的小微企业报价原则上按最高优惠幅度</w:t>
            </w:r>
            <w:r>
              <w:rPr>
                <w:rFonts w:hint="eastAsia" w:ascii="宋体" w:hAnsi="宋体" w:eastAsia="宋体" w:cs="宋体"/>
                <w:b/>
                <w:bCs/>
                <w:color w:val="auto"/>
                <w:szCs w:val="21"/>
                <w:highlight w:val="none"/>
              </w:rPr>
              <w:t>10%</w:t>
            </w:r>
            <w:r>
              <w:rPr>
                <w:rFonts w:hint="eastAsia" w:ascii="宋体" w:hAnsi="宋体" w:eastAsia="宋体" w:cs="宋体"/>
                <w:color w:val="auto"/>
                <w:szCs w:val="21"/>
                <w:highlight w:val="none"/>
              </w:rPr>
              <w:t>给予扣除</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用扣除后的价格参加评审；接受大中型企业与小微企业组成联合体或者允许大中型企业向一家或者多家小微企业分包的政府采购货物或服务项目</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对于联合协议或者分包意向协议约定小微企业的合同份额占到合同总金额30%以上的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采购单位、采购代理机构应结合项目实际</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对联合体或者大中型企业的报价原则上按最高优惠幅度</w:t>
            </w:r>
            <w:r>
              <w:rPr>
                <w:rFonts w:hint="eastAsia" w:ascii="宋体" w:hAnsi="宋体" w:eastAsia="宋体" w:cs="宋体"/>
                <w:b/>
                <w:bCs/>
                <w:color w:val="auto"/>
                <w:szCs w:val="21"/>
                <w:highlight w:val="none"/>
              </w:rPr>
              <w:t>4%给予扣除（仅适用于接受联合体投标或分包小微企业的）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用扣除后的价格参加评审。</w:t>
            </w:r>
          </w:p>
          <w:p>
            <w:pPr>
              <w:adjustRightInd w:val="0"/>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w:char="00A8"/>
            </w:r>
            <w:r>
              <w:rPr>
                <w:rFonts w:hint="eastAsia" w:ascii="宋体" w:hAnsi="宋体" w:eastAsia="宋体" w:cs="宋体"/>
                <w:b/>
                <w:bCs/>
                <w:color w:val="auto"/>
                <w:szCs w:val="21"/>
                <w:highlight w:val="none"/>
              </w:rPr>
              <w:t>工程类项目</w:t>
            </w:r>
            <w:r>
              <w:rPr>
                <w:rFonts w:hint="eastAsia" w:ascii="宋体" w:hAnsi="宋体" w:eastAsia="宋体" w:cs="宋体"/>
                <w:color w:val="auto"/>
                <w:szCs w:val="21"/>
                <w:highlight w:val="none"/>
              </w:rPr>
              <w:t>：对于未预留份额专门面向中小企业的政府采购</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以及预留份额政府采购服务项目中的非预留部分标项</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 xml:space="preserve">采购人、采购代理机构应当对符合本办法规定的小微企业报价给予 </w:t>
            </w:r>
            <w:r>
              <w:rPr>
                <w:rFonts w:hint="eastAsia" w:ascii="宋体" w:hAnsi="宋体" w:eastAsia="宋体" w:cs="宋体"/>
                <w:b/>
                <w:bCs/>
                <w:color w:val="auto"/>
                <w:szCs w:val="21"/>
                <w:highlight w:val="none"/>
              </w:rPr>
              <w:t>3%的扣除</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用扣除后的价格参加评审。</w:t>
            </w:r>
          </w:p>
          <w:p>
            <w:pPr>
              <w:adjustRightIn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组成联合体或者接受分包合同的中小企业与联合体内其他企业、分包企业之间不得存在直接控股、管理关系。</w:t>
            </w:r>
          </w:p>
          <w:p>
            <w:pPr>
              <w:adjustRightIn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rPr>
              <w:t>根据财库〔2017〕141号的相关规定</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在政府采购活动中</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残疾人福利性单位视同小型、微型企业</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享受评审中价格扣除政策。属于享受政府采购支持政策的残疾人福利性单位</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应满足财库〔2017〕141号文件第一条的规定</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并在响应文件中提供残疾人福利性单位声明函。</w:t>
            </w:r>
          </w:p>
          <w:p>
            <w:pPr>
              <w:adjustRightInd w:val="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6</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rPr>
              <w:t>根据财库〔2014〕68号的相关规定</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在政府采购活动中</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监狱企业视同小型、微型企业</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享受评审中价格扣除政策</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并在响应文件中提供由省级以上监狱管理局、戒毒管理局（含新疆生产建设兵团）出具的属于监狱企业的证明文件。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29</w:t>
            </w:r>
          </w:p>
        </w:tc>
        <w:tc>
          <w:tcPr>
            <w:tcW w:w="2170" w:type="dxa"/>
            <w:vAlign w:val="center"/>
          </w:tcPr>
          <w:p>
            <w:pPr>
              <w:jc w:val="center"/>
              <w:rPr>
                <w:rFonts w:hint="eastAsia" w:ascii="宋体" w:hAnsi="宋体" w:eastAsia="宋体" w:cs="宋体"/>
                <w:color w:val="auto"/>
                <w:kern w:val="0"/>
                <w:szCs w:val="21"/>
                <w:highlight w:val="none"/>
                <w:lang w:val="zh-CN"/>
              </w:rPr>
            </w:pPr>
            <w:r>
              <w:rPr>
                <w:rFonts w:hint="eastAsia" w:ascii="宋体" w:hAnsi="宋体" w:eastAsia="宋体" w:cs="宋体"/>
                <w:color w:val="auto"/>
                <w:szCs w:val="21"/>
                <w:highlight w:val="none"/>
              </w:rPr>
              <w:t>合同备案</w:t>
            </w:r>
          </w:p>
        </w:tc>
        <w:tc>
          <w:tcPr>
            <w:tcW w:w="7186" w:type="dxa"/>
            <w:vAlign w:val="center"/>
          </w:tcPr>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（1）中标供应商须在中标通知书发出之日起30日历天内与采购人签订合同。</w:t>
            </w:r>
          </w:p>
          <w:p>
            <w:pP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（2）中标供应商与采购人签订合同后</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2日历天内将合同扫描件电子版发给采购代理机构邮箱：</w:t>
            </w:r>
            <w:r>
              <w:rPr>
                <w:rFonts w:hint="eastAsia" w:ascii="宋体" w:hAnsi="宋体" w:cs="宋体"/>
                <w:b/>
                <w:color w:val="auto"/>
                <w:szCs w:val="21"/>
                <w:highlight w:val="none"/>
                <w:u w:val="single"/>
                <w:lang w:eastAsia="zh-CN"/>
              </w:rPr>
              <w:t>406216823</w:t>
            </w:r>
            <w:r>
              <w:rPr>
                <w:rFonts w:hint="eastAsia" w:ascii="宋体" w:hAnsi="宋体" w:eastAsia="宋体" w:cs="宋体"/>
                <w:b/>
                <w:color w:val="auto"/>
                <w:szCs w:val="21"/>
                <w:highlight w:val="none"/>
                <w:u w:val="single"/>
              </w:rPr>
              <w:t>@qq.com</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w:t>
            </w:r>
          </w:p>
        </w:tc>
        <w:tc>
          <w:tcPr>
            <w:tcW w:w="2170" w:type="dxa"/>
            <w:vAlign w:val="center"/>
          </w:tcPr>
          <w:p>
            <w:pPr>
              <w:jc w:val="center"/>
              <w:rPr>
                <w:rFonts w:hint="eastAsia" w:ascii="宋体" w:hAnsi="宋体" w:eastAsia="宋体" w:cs="宋体"/>
                <w:color w:val="auto"/>
                <w:kern w:val="0"/>
                <w:szCs w:val="21"/>
                <w:highlight w:val="none"/>
                <w:lang w:val="zh-CN"/>
              </w:rPr>
            </w:pPr>
            <w:r>
              <w:rPr>
                <w:rFonts w:hint="eastAsia" w:ascii="宋体" w:hAnsi="宋体" w:eastAsia="宋体" w:cs="宋体"/>
                <w:color w:val="auto"/>
                <w:szCs w:val="21"/>
                <w:highlight w:val="none"/>
              </w:rPr>
              <w:t>合同履约管理</w:t>
            </w:r>
          </w:p>
        </w:tc>
        <w:tc>
          <w:tcPr>
            <w:tcW w:w="7186" w:type="dxa"/>
            <w:vAlign w:val="center"/>
          </w:tcPr>
          <w:p>
            <w:pPr>
              <w:jc w:val="left"/>
              <w:rPr>
                <w:rFonts w:hint="eastAsia" w:ascii="宋体" w:hAnsi="宋体" w:eastAsia="宋体" w:cs="宋体"/>
                <w:color w:val="auto"/>
                <w:kern w:val="0"/>
                <w:szCs w:val="21"/>
                <w:highlight w:val="none"/>
                <w:lang w:val="zh-CN"/>
              </w:rPr>
            </w:pPr>
            <w:r>
              <w:rPr>
                <w:rFonts w:hint="eastAsia" w:ascii="宋体" w:hAnsi="宋体" w:eastAsia="宋体" w:cs="宋体"/>
                <w:color w:val="auto"/>
                <w:szCs w:val="21"/>
                <w:highlight w:val="none"/>
              </w:rPr>
              <w:t>合同签订后</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采购人依法加强对合同履约进行管理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并在中标单位服务、项目验收等重要关节</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如实填写《合同验收报告》（或考核资料）</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w:t>
            </w:r>
          </w:p>
        </w:tc>
        <w:tc>
          <w:tcPr>
            <w:tcW w:w="2170" w:type="dxa"/>
            <w:vAlign w:val="center"/>
          </w:tcPr>
          <w:p>
            <w:pPr>
              <w:jc w:val="center"/>
              <w:rPr>
                <w:rFonts w:hint="eastAsia" w:ascii="宋体" w:hAnsi="宋体" w:eastAsia="宋体" w:cs="宋体"/>
                <w:color w:val="auto"/>
                <w:kern w:val="0"/>
                <w:szCs w:val="21"/>
                <w:highlight w:val="none"/>
                <w:lang w:val="zh-CN"/>
              </w:rPr>
            </w:pPr>
            <w:r>
              <w:rPr>
                <w:rFonts w:hint="eastAsia" w:ascii="宋体" w:hAnsi="宋体" w:eastAsia="宋体" w:cs="宋体"/>
                <w:color w:val="auto"/>
                <w:szCs w:val="21"/>
                <w:highlight w:val="none"/>
              </w:rPr>
              <w:t>解释权</w:t>
            </w:r>
          </w:p>
        </w:tc>
        <w:tc>
          <w:tcPr>
            <w:tcW w:w="7186" w:type="dxa"/>
            <w:vAlign w:val="center"/>
          </w:tcPr>
          <w:p>
            <w:pPr>
              <w:jc w:val="left"/>
              <w:rPr>
                <w:rFonts w:hint="eastAsia" w:ascii="宋体" w:hAnsi="宋体" w:eastAsia="宋体" w:cs="宋体"/>
                <w:color w:val="auto"/>
                <w:kern w:val="0"/>
                <w:szCs w:val="21"/>
                <w:highlight w:val="none"/>
                <w:lang w:val="zh-CN"/>
              </w:rPr>
            </w:pPr>
            <w:r>
              <w:rPr>
                <w:rFonts w:hint="eastAsia" w:ascii="宋体" w:hAnsi="宋体" w:eastAsia="宋体" w:cs="宋体"/>
                <w:color w:val="auto"/>
                <w:szCs w:val="21"/>
                <w:highlight w:val="none"/>
              </w:rPr>
              <w:t>构成本采购文件的各个组成文件应互为解释</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互为说明；如有不明确或不一致</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构成合同文件组成内容的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以合同文件约定内容为准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且以专用合同条款约定的合同文件优先顺序解释；仅适用于招标投标阶段的约定</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按招标公告、供应商须知、评标办法、投标文件格式的先后顺序解释；同一文件中就同一事项的约定不一致的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以逻辑顺序在后者为准；同一文件不同版本之间有不一致的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以形成时间在后者为准。按本款前述约定仍不能形成结论的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w:t>
            </w:r>
          </w:p>
        </w:tc>
        <w:tc>
          <w:tcPr>
            <w:tcW w:w="217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货币形式</w:t>
            </w:r>
          </w:p>
        </w:tc>
        <w:tc>
          <w:tcPr>
            <w:tcW w:w="7186" w:type="dxa"/>
            <w:vAlign w:val="center"/>
          </w:tcPr>
          <w:p>
            <w:pPr>
              <w:rPr>
                <w:rFonts w:hint="eastAsia" w:ascii="宋体" w:hAnsi="宋体" w:eastAsia="宋体" w:cs="宋体"/>
                <w:color w:val="auto"/>
                <w:kern w:val="0"/>
                <w:szCs w:val="21"/>
                <w:highlight w:val="none"/>
                <w:lang w:val="zh-CN"/>
              </w:rPr>
            </w:pPr>
            <w:r>
              <w:rPr>
                <w:rFonts w:hint="eastAsia" w:ascii="宋体" w:hAnsi="宋体" w:eastAsia="宋体" w:cs="宋体"/>
                <w:color w:val="auto"/>
                <w:szCs w:val="21"/>
                <w:highlight w:val="none"/>
              </w:rPr>
              <w:t>招标文件中所涉及的货币形式均为人民币。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w:t>
            </w:r>
          </w:p>
        </w:tc>
        <w:tc>
          <w:tcPr>
            <w:tcW w:w="2170" w:type="dxa"/>
            <w:vAlign w:val="center"/>
          </w:tcPr>
          <w:p>
            <w:pPr>
              <w:spacing w:line="3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工程报价特别提醒</w:t>
            </w:r>
          </w:p>
        </w:tc>
        <w:tc>
          <w:tcPr>
            <w:tcW w:w="7186" w:type="dxa"/>
            <w:vAlign w:val="center"/>
          </w:tcPr>
          <w:p>
            <w:pPr>
              <w:spacing w:line="32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1）任何与报价相关的信息请只在报价文件中体现</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否则发生报价泄露的</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由供应商自行承担相关责任。</w:t>
            </w:r>
          </w:p>
          <w:p>
            <w:pPr>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bCs/>
                <w:color w:val="auto"/>
                <w:szCs w:val="21"/>
                <w:highlight w:val="none"/>
              </w:rPr>
              <w:t>采购代理服务费：</w:t>
            </w:r>
            <w:r>
              <w:rPr>
                <w:rFonts w:hint="eastAsia" w:ascii="宋体" w:hAnsi="宋体" w:eastAsia="宋体" w:cs="宋体"/>
                <w:color w:val="auto"/>
                <w:highlight w:val="none"/>
              </w:rPr>
              <w:t>本次采购代理服务费根据《采购代理服务收费管理暂行办法》计价格[2002]1980号文件规定按服务类标准的70%计取</w:t>
            </w:r>
            <w:r>
              <w:rPr>
                <w:rFonts w:hint="eastAsia" w:ascii="宋体" w:hAnsi="宋体" w:cs="宋体"/>
                <w:b/>
                <w:color w:val="auto"/>
                <w:szCs w:val="21"/>
                <w:highlight w:val="none"/>
                <w:lang w:eastAsia="zh-CN"/>
              </w:rPr>
              <w:t>，</w:t>
            </w:r>
            <w:r>
              <w:rPr>
                <w:rFonts w:hint="eastAsia" w:ascii="宋体" w:hAnsi="宋体" w:eastAsia="宋体" w:cs="宋体"/>
                <w:bCs/>
                <w:color w:val="auto"/>
                <w:szCs w:val="21"/>
                <w:highlight w:val="none"/>
              </w:rPr>
              <w:t>投标人在投标报价中综合考虑采购代理服务费</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须计入投标报价中</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投标人在投标报价中综合考虑</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无需</w:t>
            </w:r>
            <w:r>
              <w:rPr>
                <w:rFonts w:hint="eastAsia" w:ascii="宋体" w:hAnsi="宋体" w:eastAsia="宋体" w:cs="宋体"/>
                <w:color w:val="auto"/>
                <w:kern w:val="0"/>
                <w:szCs w:val="21"/>
                <w:highlight w:val="none"/>
              </w:rPr>
              <w:t>单独列报</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包含在总报价中即可</w:t>
            </w:r>
            <w:r>
              <w:rPr>
                <w:rFonts w:hint="eastAsia" w:ascii="宋体" w:hAnsi="宋体" w:cs="宋体"/>
                <w:color w:val="auto"/>
                <w:kern w:val="0"/>
                <w:szCs w:val="21"/>
                <w:highlight w:val="none"/>
                <w:lang w:eastAsia="zh-CN"/>
              </w:rPr>
              <w:t>，</w:t>
            </w:r>
            <w:r>
              <w:rPr>
                <w:rFonts w:hint="eastAsia" w:ascii="宋体" w:hAnsi="宋体" w:eastAsia="宋体" w:cs="宋体"/>
                <w:color w:val="auto"/>
                <w:szCs w:val="21"/>
                <w:highlight w:val="none"/>
              </w:rPr>
              <w:t>由中标单位在领取中标通知书时支付给招标代理机构</w:t>
            </w:r>
            <w:r>
              <w:rPr>
                <w:rFonts w:hint="eastAsia" w:ascii="宋体" w:hAnsi="宋体" w:eastAsia="宋体" w:cs="宋体"/>
                <w:bCs/>
                <w:color w:val="auto"/>
                <w:szCs w:val="21"/>
                <w:highlight w:val="none"/>
              </w:rPr>
              <w:t>。</w:t>
            </w:r>
          </w:p>
          <w:p>
            <w:pP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①采购代理服务费可以是现金、支票或汇票。</w:t>
            </w:r>
          </w:p>
          <w:p>
            <w:pP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②单位名称：温州市方略工程项目管理有限公司</w:t>
            </w:r>
          </w:p>
          <w:p>
            <w:pP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开户银行：浙江温州龙湾农商银行高新支行科技城分理处</w:t>
            </w:r>
          </w:p>
          <w:p>
            <w:pPr>
              <w:spacing w:line="320" w:lineRule="exact"/>
              <w:jc w:val="left"/>
              <w:rPr>
                <w:rFonts w:hint="eastAsia" w:ascii="宋体" w:hAnsi="宋体" w:eastAsia="宋体" w:cs="宋体"/>
                <w:color w:val="auto"/>
                <w:kern w:val="0"/>
                <w:szCs w:val="21"/>
                <w:highlight w:val="none"/>
              </w:rPr>
            </w:pPr>
            <w:r>
              <w:rPr>
                <w:rFonts w:hint="eastAsia" w:ascii="宋体" w:hAnsi="宋体" w:eastAsia="宋体" w:cs="宋体"/>
                <w:bCs/>
                <w:color w:val="auto"/>
                <w:szCs w:val="21"/>
                <w:highlight w:val="none"/>
              </w:rPr>
              <w:t>银行账户：</w:t>
            </w:r>
            <w:r>
              <w:rPr>
                <w:rFonts w:hint="eastAsia" w:ascii="宋体" w:hAnsi="宋体" w:eastAsia="宋体" w:cs="宋体"/>
                <w:color w:val="auto"/>
                <w:szCs w:val="21"/>
                <w:highlight w:val="none"/>
              </w:rPr>
              <w:t>201000253866144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6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34</w:t>
            </w:r>
          </w:p>
        </w:tc>
        <w:tc>
          <w:tcPr>
            <w:tcW w:w="2170" w:type="dxa"/>
            <w:vAlign w:val="center"/>
          </w:tcPr>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项目属性与核心产品</w:t>
            </w:r>
          </w:p>
        </w:tc>
        <w:tc>
          <w:tcPr>
            <w:tcW w:w="7186" w:type="dxa"/>
            <w:vAlign w:val="center"/>
          </w:tcPr>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w:char="00A8"/>
            </w:r>
            <w:r>
              <w:rPr>
                <w:rFonts w:hint="eastAsia" w:ascii="宋体" w:hAnsi="宋体" w:eastAsia="宋体" w:cs="宋体"/>
                <w:color w:val="auto"/>
                <w:szCs w:val="21"/>
                <w:highlight w:val="none"/>
              </w:rPr>
              <w:t>A货物类</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单一产品或核心产品为：</w:t>
            </w:r>
            <w:r>
              <w:rPr>
                <w:rFonts w:hint="eastAsia" w:ascii="宋体" w:hAnsi="宋体" w:eastAsia="宋体" w:cs="宋体"/>
                <w:b/>
                <w:bCs/>
                <w:color w:val="auto"/>
                <w:szCs w:val="21"/>
                <w:highlight w:val="none"/>
                <w:u w:val="single"/>
              </w:rPr>
              <w:t xml:space="preserve"> /  </w:t>
            </w:r>
            <w:r>
              <w:rPr>
                <w:rFonts w:hint="eastAsia" w:ascii="宋体" w:hAnsi="宋体" w:eastAsia="宋体" w:cs="宋体"/>
                <w:b/>
                <w:bCs/>
                <w:color w:val="auto"/>
                <w:szCs w:val="21"/>
                <w:highlight w:val="none"/>
              </w:rPr>
              <w:t xml:space="preserve">。 </w:t>
            </w:r>
            <w:r>
              <w:rPr>
                <w:rFonts w:hint="eastAsia" w:ascii="宋体" w:hAnsi="宋体" w:eastAsia="宋体" w:cs="宋体"/>
                <w:color w:val="auto"/>
                <w:szCs w:val="21"/>
                <w:highlight w:val="none"/>
              </w:rPr>
              <w:sym w:font="Wingdings" w:char="00FE"/>
            </w:r>
            <w:r>
              <w:rPr>
                <w:rFonts w:hint="eastAsia" w:ascii="宋体" w:hAnsi="宋体" w:eastAsia="宋体" w:cs="宋体"/>
                <w:color w:val="auto"/>
                <w:szCs w:val="21"/>
                <w:highlight w:val="none"/>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vAlign w:val="center"/>
          </w:tcPr>
          <w:p>
            <w:pPr>
              <w:autoSpaceDE w:val="0"/>
              <w:autoSpaceDN w:val="0"/>
              <w:adjustRightInd w:val="0"/>
              <w:snapToGrid w:val="0"/>
              <w:spacing w:line="36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35</w:t>
            </w:r>
          </w:p>
        </w:tc>
        <w:tc>
          <w:tcPr>
            <w:tcW w:w="2170" w:type="dxa"/>
            <w:vAlign w:val="center"/>
          </w:tcPr>
          <w:p>
            <w:pPr>
              <w:spacing w:line="360" w:lineRule="exact"/>
              <w:jc w:val="center"/>
              <w:rPr>
                <w:rFonts w:hint="eastAsia" w:ascii="宋体" w:hAnsi="宋体" w:eastAsia="宋体" w:cs="宋体"/>
                <w:color w:val="auto"/>
                <w:kern w:val="0"/>
                <w:szCs w:val="21"/>
                <w:highlight w:val="none"/>
              </w:rPr>
            </w:pPr>
            <w:r>
              <w:rPr>
                <w:rFonts w:hint="eastAsia" w:ascii="宋体" w:hAnsi="宋体" w:eastAsia="宋体" w:cs="宋体"/>
                <w:b/>
                <w:bCs/>
                <w:color w:val="auto"/>
                <w:highlight w:val="none"/>
              </w:rPr>
              <w:t>其他注意事项</w:t>
            </w:r>
          </w:p>
        </w:tc>
        <w:tc>
          <w:tcPr>
            <w:tcW w:w="7186" w:type="dxa"/>
            <w:vAlign w:val="center"/>
          </w:tcPr>
          <w:p>
            <w:pPr>
              <w:spacing w:line="360" w:lineRule="exact"/>
              <w:jc w:val="left"/>
              <w:rPr>
                <w:rFonts w:hint="eastAsia" w:ascii="宋体" w:hAnsi="宋体" w:eastAsia="宋体" w:cs="宋体"/>
                <w:b/>
                <w:bCs/>
                <w:color w:val="auto"/>
                <w:highlight w:val="none"/>
              </w:rPr>
            </w:pPr>
            <w:r>
              <w:rPr>
                <w:rFonts w:hint="eastAsia" w:ascii="宋体" w:hAnsi="宋体" w:cs="宋体"/>
                <w:b/>
                <w:bCs/>
                <w:color w:val="auto"/>
                <w:highlight w:val="none"/>
                <w:lang w:val="en-US" w:eastAsia="zh-CN"/>
              </w:rPr>
              <w:t>1）</w:t>
            </w:r>
            <w:r>
              <w:rPr>
                <w:rFonts w:hint="eastAsia" w:ascii="宋体" w:hAnsi="宋体" w:eastAsia="宋体" w:cs="宋体"/>
                <w:b/>
                <w:bCs/>
                <w:color w:val="auto"/>
                <w:highlight w:val="none"/>
              </w:rPr>
              <w:t>如有询标及其他要求需</w:t>
            </w:r>
            <w:r>
              <w:rPr>
                <w:rFonts w:hint="eastAsia" w:ascii="宋体" w:hAnsi="宋体" w:cs="宋体"/>
                <w:b/>
                <w:bCs/>
                <w:color w:val="auto"/>
                <w:highlight w:val="none"/>
                <w:lang w:eastAsia="zh-CN"/>
              </w:rPr>
              <w:t>，</w:t>
            </w:r>
            <w:r>
              <w:rPr>
                <w:rFonts w:hint="eastAsia" w:ascii="宋体" w:hAnsi="宋体" w:eastAsia="宋体" w:cs="宋体"/>
                <w:b/>
                <w:bCs/>
                <w:color w:val="auto"/>
                <w:highlight w:val="none"/>
              </w:rPr>
              <w:t>投标人的法定代表人或其授权委托人接到通知后30分钟内回复</w:t>
            </w:r>
            <w:r>
              <w:rPr>
                <w:rFonts w:hint="eastAsia" w:ascii="宋体" w:hAnsi="宋体" w:cs="宋体"/>
                <w:b/>
                <w:bCs/>
                <w:color w:val="auto"/>
                <w:highlight w:val="none"/>
                <w:lang w:eastAsia="zh-CN"/>
              </w:rPr>
              <w:t>，</w:t>
            </w:r>
            <w:r>
              <w:rPr>
                <w:rFonts w:hint="eastAsia" w:ascii="宋体" w:hAnsi="宋体" w:eastAsia="宋体" w:cs="宋体"/>
                <w:b/>
                <w:bCs/>
                <w:color w:val="auto"/>
                <w:highlight w:val="none"/>
              </w:rPr>
              <w:t>否则视为放弃回复或默认采购人/评标委员会作出的评审结果。</w:t>
            </w:r>
          </w:p>
          <w:p>
            <w:pPr>
              <w:pStyle w:val="2"/>
              <w:keepNext/>
              <w:keepLines/>
              <w:pageBreakBefore w:val="0"/>
              <w:widowControl w:val="0"/>
              <w:kinsoku/>
              <w:wordWrap/>
              <w:overflowPunct/>
              <w:topLinePunct w:val="0"/>
              <w:autoSpaceDE/>
              <w:autoSpaceDN/>
              <w:bidi w:val="0"/>
              <w:adjustRightInd w:val="0"/>
              <w:snapToGrid/>
              <w:spacing w:before="0" w:after="0" w:line="240" w:lineRule="auto"/>
              <w:jc w:val="left"/>
              <w:textAlignment w:val="baseline"/>
              <w:rPr>
                <w:rFonts w:hint="eastAsia"/>
                <w:color w:val="auto"/>
                <w:highlight w:val="none"/>
              </w:rPr>
            </w:pPr>
            <w:r>
              <w:rPr>
                <w:rFonts w:hint="eastAsia" w:ascii="宋体" w:hAnsi="宋体" w:eastAsia="宋体" w:cs="宋体"/>
                <w:b/>
                <w:bCs/>
                <w:color w:val="auto"/>
                <w:kern w:val="2"/>
                <w:sz w:val="21"/>
                <w:szCs w:val="24"/>
                <w:highlight w:val="none"/>
                <w:lang w:val="en-US" w:eastAsia="zh-CN" w:bidi="ar-SA"/>
              </w:rPr>
              <w:t>2）</w:t>
            </w:r>
            <w:r>
              <w:rPr>
                <w:rFonts w:hint="eastAsia" w:ascii="宋体" w:hAnsi="宋体" w:eastAsia="宋体" w:cs="宋体"/>
                <w:b/>
                <w:bCs/>
                <w:color w:val="FF0000"/>
                <w:kern w:val="2"/>
                <w:sz w:val="21"/>
                <w:szCs w:val="24"/>
                <w:highlight w:val="none"/>
                <w:u w:val="single"/>
                <w:lang w:val="en-US" w:eastAsia="zh-CN" w:bidi="ar-SA"/>
              </w:rPr>
              <w:t>因龙湾区路灯照明设施维护管理</w:t>
            </w:r>
            <w:r>
              <w:rPr>
                <w:rFonts w:hint="eastAsia" w:ascii="宋体" w:hAnsi="宋体" w:cs="宋体"/>
                <w:b/>
                <w:bCs/>
                <w:color w:val="FF0000"/>
                <w:kern w:val="2"/>
                <w:sz w:val="21"/>
                <w:szCs w:val="24"/>
                <w:highlight w:val="none"/>
                <w:u w:val="single"/>
                <w:lang w:val="en-US" w:eastAsia="zh-CN" w:bidi="ar-SA"/>
              </w:rPr>
              <w:t>因政府重大决</w:t>
            </w:r>
            <w:r>
              <w:rPr>
                <w:rFonts w:hint="eastAsia" w:ascii="宋体" w:hAnsi="宋体" w:eastAsia="宋体" w:cs="宋体"/>
                <w:b/>
                <w:bCs/>
                <w:color w:val="FF0000"/>
                <w:kern w:val="2"/>
                <w:sz w:val="21"/>
                <w:szCs w:val="24"/>
                <w:highlight w:val="none"/>
                <w:u w:val="single"/>
                <w:lang w:val="en-US" w:eastAsia="zh-CN" w:bidi="ar-SA"/>
              </w:rPr>
              <w:t>策调整时，须提前终止合同时，</w:t>
            </w:r>
            <w:r>
              <w:rPr>
                <w:rFonts w:hint="eastAsia" w:ascii="宋体" w:hAnsi="宋体" w:cs="宋体"/>
                <w:b/>
                <w:bCs/>
                <w:color w:val="FF0000"/>
                <w:kern w:val="2"/>
                <w:sz w:val="21"/>
                <w:szCs w:val="24"/>
                <w:highlight w:val="none"/>
                <w:u w:val="single"/>
                <w:lang w:val="en-US" w:eastAsia="zh-CN" w:bidi="ar-SA"/>
              </w:rPr>
              <w:t>中标单位须配合终止合同事宜</w:t>
            </w:r>
            <w:r>
              <w:rPr>
                <w:rFonts w:hint="eastAsia" w:ascii="宋体" w:hAnsi="宋体" w:eastAsia="宋体" w:cs="宋体"/>
                <w:b/>
                <w:bCs/>
                <w:color w:val="FF0000"/>
                <w:kern w:val="2"/>
                <w:sz w:val="21"/>
                <w:szCs w:val="24"/>
                <w:highlight w:val="none"/>
                <w:u w:val="single"/>
                <w:lang w:val="en-US" w:eastAsia="zh-CN" w:bidi="ar-SA"/>
              </w:rPr>
              <w:t>，采购人有权</w:t>
            </w:r>
            <w:r>
              <w:rPr>
                <w:rFonts w:hint="eastAsia" w:ascii="宋体" w:hAnsi="宋体" w:cs="宋体"/>
                <w:b/>
                <w:bCs/>
                <w:color w:val="FF0000"/>
                <w:kern w:val="2"/>
                <w:sz w:val="21"/>
                <w:szCs w:val="24"/>
                <w:highlight w:val="none"/>
                <w:u w:val="single"/>
                <w:lang w:val="en-US" w:eastAsia="zh-CN" w:bidi="ar-SA"/>
              </w:rPr>
              <w:t>在提前15日通知中标人</w:t>
            </w:r>
            <w:r>
              <w:rPr>
                <w:rFonts w:hint="eastAsia" w:ascii="宋体" w:hAnsi="宋体" w:eastAsia="宋体" w:cs="宋体"/>
                <w:b/>
                <w:bCs/>
                <w:color w:val="FF0000"/>
                <w:kern w:val="2"/>
                <w:sz w:val="21"/>
                <w:szCs w:val="24"/>
                <w:highlight w:val="none"/>
                <w:u w:val="single"/>
                <w:lang w:val="en-US" w:eastAsia="zh-CN" w:bidi="ar-SA"/>
              </w:rPr>
              <w:t>终止合同且不承担违约责任</w:t>
            </w:r>
            <w:r>
              <w:rPr>
                <w:rFonts w:hint="eastAsia" w:ascii="宋体" w:hAnsi="宋体" w:cs="宋体"/>
                <w:b/>
                <w:bCs/>
                <w:color w:val="FF0000"/>
                <w:kern w:val="2"/>
                <w:sz w:val="21"/>
                <w:szCs w:val="24"/>
                <w:highlight w:val="none"/>
                <w:u w:val="single"/>
                <w:lang w:val="en-US" w:eastAsia="zh-CN" w:bidi="ar-SA"/>
              </w:rPr>
              <w:t>，</w:t>
            </w:r>
            <w:r>
              <w:rPr>
                <w:rFonts w:hint="eastAsia" w:ascii="宋体" w:hAnsi="宋体" w:eastAsia="宋体" w:cs="宋体"/>
                <w:b/>
                <w:bCs/>
                <w:color w:val="FF0000"/>
                <w:kern w:val="2"/>
                <w:sz w:val="21"/>
                <w:szCs w:val="24"/>
                <w:highlight w:val="none"/>
                <w:u w:val="single"/>
                <w:lang w:val="en-US" w:eastAsia="zh-CN" w:bidi="ar-SA"/>
              </w:rPr>
              <w:t>投标人在投标报价时综合考虑相应风险。</w:t>
            </w:r>
          </w:p>
        </w:tc>
      </w:tr>
    </w:tbl>
    <w:p>
      <w:pPr>
        <w:pStyle w:val="53"/>
        <w:rPr>
          <w:rFonts w:hint="eastAsia" w:ascii="宋体" w:hAnsi="宋体" w:eastAsia="宋体" w:cs="宋体"/>
          <w:snapToGrid w:val="0"/>
          <w:color w:val="auto"/>
          <w:highlight w:val="none"/>
        </w:rPr>
      </w:pPr>
      <w:r>
        <w:rPr>
          <w:rFonts w:hint="eastAsia" w:ascii="宋体" w:hAnsi="宋体" w:eastAsia="宋体" w:cs="宋体"/>
          <w:b w:val="0"/>
          <w:snapToGrid w:val="0"/>
          <w:color w:val="auto"/>
          <w:highlight w:val="none"/>
        </w:rPr>
        <w:br w:type="page"/>
      </w:r>
      <w:bookmarkStart w:id="5" w:name="_Toc9899"/>
      <w:r>
        <w:rPr>
          <w:rFonts w:hint="eastAsia" w:ascii="宋体" w:hAnsi="宋体" w:eastAsia="宋体" w:cs="宋体"/>
          <w:snapToGrid w:val="0"/>
          <w:color w:val="auto"/>
          <w:sz w:val="28"/>
          <w:highlight w:val="none"/>
        </w:rPr>
        <w:t>一、总则</w:t>
      </w:r>
      <w:bookmarkEnd w:id="5"/>
    </w:p>
    <w:p>
      <w:pPr>
        <w:tabs>
          <w:tab w:val="left" w:pos="540"/>
          <w:tab w:val="left" w:pos="90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次招标是按照《中华人民共和国政府采购法》、《政府采购货物和服务招标投标管理办法》（财政部第87号令）、《浙江省政府采购项目电子交易管理暂行办法》（浙财采监〔2019〕10号）等法律及有关法规组织和实施的。</w:t>
      </w:r>
    </w:p>
    <w:p>
      <w:pPr>
        <w:tabs>
          <w:tab w:val="left" w:pos="540"/>
          <w:tab w:val="left" w:pos="900"/>
        </w:tabs>
        <w:spacing w:line="46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2.合格投标人要求以招标公告对投标人资格条件要求的表述为准。</w:t>
      </w:r>
    </w:p>
    <w:p>
      <w:pPr>
        <w:tabs>
          <w:tab w:val="left" w:pos="540"/>
          <w:tab w:val="left" w:pos="90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3.投标人代表</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指全权代表投标人参加投标活动并签署投标文件的人。如果投标人代表不是法定代表人(负责人)</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须持有《法定代表人(负责人)授权书》。</w:t>
      </w:r>
    </w:p>
    <w:p>
      <w:pPr>
        <w:tabs>
          <w:tab w:val="left" w:pos="540"/>
          <w:tab w:val="left" w:pos="90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4.投标费用</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投标人应承担所有与准备和参加投标有关费用</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不论投标的结果如何</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采购人和采购代理机构均无义务和责任承担这些费用。</w:t>
      </w:r>
    </w:p>
    <w:p>
      <w:pPr>
        <w:spacing w:line="400" w:lineRule="exact"/>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5.优化政府采购金融服务</w:t>
      </w:r>
    </w:p>
    <w:p>
      <w:pPr>
        <w:spacing w:line="400" w:lineRule="exact"/>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5.1各级财政部门要深入实施政府采购支持融资畅通工程</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积极协同相关部门加快推广政采贷、履约保函等政府采购金融服务</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创新优化金融服务模式</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引入更多金融机构参与</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做到线上与线下并举</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实现全省全覆盖；各地搭建的政府采购相关金融服务平台应逐步与政采云金融服务平台进行整合</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做到金融机构统一接入</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供应商统一入口</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数据统一标准</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构建政府采购金融服务全省互联互通共享机制</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实现全省一盘棋</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切实缓解供应商资金难题。</w:t>
      </w:r>
    </w:p>
    <w:p>
      <w:pPr>
        <w:spacing w:line="400" w:lineRule="exact"/>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5.2鼓励各金融机构与政采云平台合作</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利用平台的业务协同和数据集合优势</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积极开展政采贷、履约保函等金融服务。政采云平台应向金融机构提供有效增值服务</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赋能金融机构推进线上普惠金融服务工作。鼓励金融机构推出有针对性的政府采购金融服务产品和优惠举措</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满足供应商个性化金融服务需求。鼓励财政部门在进行财政专户资金竞争性存放和采购单位在进行公款竞争性存放中</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将银行推进政采贷工作成效纳入综合评分指标体系。供应商申请政采贷</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需要将采购合同收款变更开户行的</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财政部门和采购单位应予以支持。供应商以银行、保险公司出具保函形式提交履约保证金的</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采购单位不得拒收。疫情期间</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鼓励金融机构按照相关要求</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优化政采贷服务条件</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有效满足企业流动性需求。</w:t>
      </w:r>
    </w:p>
    <w:p>
      <w:pPr>
        <w:spacing w:line="400" w:lineRule="exact"/>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6.特别说明：</w:t>
      </w:r>
    </w:p>
    <w:p>
      <w:pPr>
        <w:spacing w:line="400" w:lineRule="exact"/>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6.1投标人应仔细阅读采购文件的所有内容</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按照采购文件的要求提交投标文件</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并对所提供的全部资料的真实性承担法律责任。</w:t>
      </w:r>
    </w:p>
    <w:p>
      <w:pPr>
        <w:spacing w:line="400" w:lineRule="exact"/>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6.2使用综合评分法的采购项目</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提供相同品牌产品且通过资格审查、符合性审查的不同投标人参加同一合同项下投标的</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按一家投标人计算</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评审后得分最高的同品牌投标人获得中标人推荐资格；评审得分相同的</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由采购人或者采购人委托评标委员会按照采购文件规定的方式确定一个投标人获得中标人推荐资格</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采购文件未规定的采取随机抽取方式确定</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其他同品牌投标人不作为中标候选人。</w:t>
      </w:r>
    </w:p>
    <w:p>
      <w:pPr>
        <w:spacing w:line="400" w:lineRule="exact"/>
        <w:ind w:firstLine="444" w:firstLineChars="200"/>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非单一产品采购项目</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采购人应当根据采购项目技术构成、产品价格比重等合理确定核心产品</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并在采购文件中载明。多家投标人提供的核心产品品牌相同的</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按前两款规定处理。</w:t>
      </w:r>
    </w:p>
    <w:p>
      <w:pPr>
        <w:spacing w:line="400" w:lineRule="exact"/>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6.3单位负责人为同一人或者存在直接控股、管理关系的不同投标人</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不得参加同一合同项下的政府采购活动。为采购项目提供整体设计、规范编制或者项目管理、监理、检测等服务的投标人</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不得再参加该采购项目的其他采购活动。</w:t>
      </w:r>
    </w:p>
    <w:p>
      <w:pPr>
        <w:spacing w:line="400" w:lineRule="exact"/>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6.4投标人在投标活动中提供任何虚假材料</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其投标无效</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并报监管部门查处；中标后发现的</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中标人须依照《中华人民共和国消费者权益保护法》第49条之规定双倍赔偿采购人</w:t>
      </w:r>
      <w:r>
        <w:rPr>
          <w:rFonts w:hint="eastAsia" w:ascii="宋体" w:hAnsi="宋体" w:cs="宋体"/>
          <w:bCs/>
          <w:color w:val="auto"/>
          <w:spacing w:val="6"/>
          <w:szCs w:val="21"/>
          <w:highlight w:val="none"/>
          <w:lang w:eastAsia="zh-CN"/>
        </w:rPr>
        <w:t>，</w:t>
      </w:r>
      <w:r>
        <w:rPr>
          <w:rFonts w:hint="eastAsia" w:ascii="宋体" w:hAnsi="宋体" w:eastAsia="宋体" w:cs="宋体"/>
          <w:bCs/>
          <w:color w:val="auto"/>
          <w:spacing w:val="6"/>
          <w:szCs w:val="21"/>
          <w:highlight w:val="none"/>
        </w:rPr>
        <w:t>且民事赔偿并不免除违法投标人的行政与刑事责任。</w:t>
      </w:r>
    </w:p>
    <w:p>
      <w:pPr>
        <w:spacing w:line="460" w:lineRule="exact"/>
        <w:rPr>
          <w:rFonts w:hint="eastAsia" w:ascii="宋体" w:hAnsi="宋体" w:eastAsia="宋体" w:cs="宋体"/>
          <w:color w:val="auto"/>
          <w:szCs w:val="21"/>
          <w:highlight w:val="none"/>
        </w:rPr>
      </w:pPr>
      <w:r>
        <w:rPr>
          <w:rFonts w:hint="eastAsia" w:ascii="宋体" w:hAnsi="宋体" w:eastAsia="宋体" w:cs="宋体"/>
          <w:bCs/>
          <w:color w:val="auto"/>
          <w:spacing w:val="6"/>
          <w:szCs w:val="21"/>
          <w:highlight w:val="none"/>
        </w:rPr>
        <w:t>6.5</w:t>
      </w:r>
      <w:r>
        <w:rPr>
          <w:rFonts w:hint="eastAsia" w:ascii="宋体" w:hAnsi="宋体" w:eastAsia="宋体" w:cs="宋体"/>
          <w:bCs/>
          <w:color w:val="auto"/>
          <w:kern w:val="0"/>
          <w:szCs w:val="21"/>
          <w:highlight w:val="none"/>
          <w:lang w:val="zh-CN"/>
        </w:rPr>
        <w:t>非浙江政府采购网注册的供应商或发生变更且未及时更新的供应商</w:t>
      </w:r>
      <w:r>
        <w:rPr>
          <w:rFonts w:hint="eastAsia" w:ascii="宋体" w:hAnsi="宋体" w:cs="宋体"/>
          <w:bCs/>
          <w:color w:val="auto"/>
          <w:kern w:val="0"/>
          <w:szCs w:val="21"/>
          <w:highlight w:val="none"/>
          <w:lang w:val="zh-CN"/>
        </w:rPr>
        <w:t>，</w:t>
      </w:r>
      <w:r>
        <w:rPr>
          <w:rFonts w:hint="eastAsia" w:ascii="宋体" w:hAnsi="宋体" w:eastAsia="宋体" w:cs="宋体"/>
          <w:bCs/>
          <w:color w:val="auto"/>
          <w:kern w:val="0"/>
          <w:szCs w:val="21"/>
          <w:highlight w:val="none"/>
          <w:lang w:val="zh-CN"/>
        </w:rPr>
        <w:t>应当在规定时间内按照《浙江省政府采购投标人注册及诚信管理暂行办法》（浙财采监字［2009］28号）的相关规定及时办理更新或供应商注册事项。一旦被确定为中标人的</w:t>
      </w:r>
      <w:r>
        <w:rPr>
          <w:rFonts w:hint="eastAsia" w:ascii="宋体" w:hAnsi="宋体" w:cs="宋体"/>
          <w:bCs/>
          <w:color w:val="auto"/>
          <w:kern w:val="0"/>
          <w:szCs w:val="21"/>
          <w:highlight w:val="none"/>
          <w:lang w:val="zh-CN"/>
        </w:rPr>
        <w:t>，</w:t>
      </w:r>
      <w:r>
        <w:rPr>
          <w:rFonts w:hint="eastAsia" w:ascii="宋体" w:hAnsi="宋体" w:eastAsia="宋体" w:cs="宋体"/>
          <w:bCs/>
          <w:color w:val="auto"/>
          <w:kern w:val="0"/>
          <w:szCs w:val="21"/>
          <w:highlight w:val="none"/>
          <w:lang w:val="zh-CN"/>
        </w:rPr>
        <w:t>在合同签订前按本办法的规定完成注册并成为正式注册供应商。</w:t>
      </w:r>
    </w:p>
    <w:p>
      <w:pPr>
        <w:pStyle w:val="53"/>
        <w:rPr>
          <w:rFonts w:hint="eastAsia" w:ascii="宋体" w:hAnsi="宋体" w:eastAsia="宋体" w:cs="宋体"/>
          <w:snapToGrid w:val="0"/>
          <w:color w:val="auto"/>
          <w:sz w:val="28"/>
          <w:highlight w:val="none"/>
        </w:rPr>
      </w:pPr>
      <w:bookmarkStart w:id="6" w:name="_Toc265529381"/>
      <w:bookmarkStart w:id="7" w:name="_Toc221356949"/>
      <w:bookmarkStart w:id="8" w:name="_Toc34508131"/>
      <w:bookmarkStart w:id="9" w:name="_Toc221356884"/>
      <w:bookmarkStart w:id="10" w:name="_Toc239145352"/>
      <w:bookmarkStart w:id="11" w:name="_Toc221423617"/>
      <w:bookmarkStart w:id="12" w:name="_Toc241404200"/>
      <w:bookmarkStart w:id="13" w:name="_Toc222114877"/>
      <w:bookmarkStart w:id="14" w:name="_Toc223715996"/>
      <w:bookmarkStart w:id="15" w:name="_Toc221374624"/>
      <w:bookmarkStart w:id="16" w:name="_Toc26114"/>
      <w:r>
        <w:rPr>
          <w:rFonts w:hint="eastAsia" w:ascii="宋体" w:hAnsi="宋体" w:eastAsia="宋体" w:cs="宋体"/>
          <w:snapToGrid w:val="0"/>
          <w:color w:val="auto"/>
          <w:sz w:val="28"/>
          <w:highlight w:val="none"/>
        </w:rPr>
        <w:t>二、 招标文件</w:t>
      </w:r>
      <w:bookmarkEnd w:id="6"/>
      <w:bookmarkEnd w:id="7"/>
      <w:bookmarkEnd w:id="8"/>
      <w:bookmarkEnd w:id="9"/>
      <w:bookmarkEnd w:id="10"/>
      <w:bookmarkEnd w:id="11"/>
      <w:bookmarkEnd w:id="12"/>
      <w:bookmarkEnd w:id="13"/>
      <w:bookmarkEnd w:id="14"/>
      <w:bookmarkEnd w:id="15"/>
      <w:bookmarkEnd w:id="16"/>
    </w:p>
    <w:p>
      <w:pPr>
        <w:tabs>
          <w:tab w:val="left" w:pos="54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7.采购文件由采购文件目录所列内容及相关资料组成。</w:t>
      </w:r>
    </w:p>
    <w:p>
      <w:pPr>
        <w:tabs>
          <w:tab w:val="left" w:pos="54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8.质疑</w:t>
      </w:r>
    </w:p>
    <w:p>
      <w:pPr>
        <w:tabs>
          <w:tab w:val="left" w:pos="540"/>
        </w:tabs>
        <w:spacing w:line="460" w:lineRule="exact"/>
        <w:rPr>
          <w:rFonts w:hint="eastAsia" w:ascii="宋体" w:hAnsi="宋体" w:eastAsia="宋体" w:cs="宋体"/>
          <w:color w:val="auto"/>
          <w:spacing w:val="6"/>
          <w:szCs w:val="21"/>
          <w:highlight w:val="none"/>
        </w:rPr>
      </w:pPr>
      <w:r>
        <w:rPr>
          <w:rFonts w:hint="eastAsia" w:ascii="宋体" w:hAnsi="宋体" w:eastAsia="宋体" w:cs="宋体"/>
          <w:color w:val="auto"/>
          <w:szCs w:val="21"/>
          <w:highlight w:val="none"/>
        </w:rPr>
        <w:t>8.1</w:t>
      </w:r>
      <w:r>
        <w:rPr>
          <w:rFonts w:hint="eastAsia" w:ascii="宋体" w:hAnsi="宋体" w:eastAsia="宋体" w:cs="宋体"/>
          <w:color w:val="auto"/>
          <w:spacing w:val="6"/>
          <w:szCs w:val="21"/>
          <w:highlight w:val="none"/>
        </w:rPr>
        <w:t>投标人认为采购文件、采购过程、中标或者成交结果使自己的权益受到损害的</w:t>
      </w:r>
      <w:r>
        <w:rPr>
          <w:rFonts w:hint="eastAsia" w:ascii="宋体" w:hAnsi="宋体" w:cs="宋体"/>
          <w:color w:val="auto"/>
          <w:spacing w:val="6"/>
          <w:szCs w:val="21"/>
          <w:highlight w:val="none"/>
          <w:lang w:eastAsia="zh-CN"/>
        </w:rPr>
        <w:t>，</w:t>
      </w:r>
      <w:r>
        <w:rPr>
          <w:rFonts w:hint="eastAsia" w:ascii="宋体" w:hAnsi="宋体" w:eastAsia="宋体" w:cs="宋体"/>
          <w:color w:val="auto"/>
          <w:spacing w:val="6"/>
          <w:szCs w:val="21"/>
          <w:highlight w:val="none"/>
        </w:rPr>
        <w:t>可以在知道或者应知其权益受到损害之日起7个工作日内</w:t>
      </w:r>
      <w:r>
        <w:rPr>
          <w:rFonts w:hint="eastAsia" w:ascii="宋体" w:hAnsi="宋体" w:cs="宋体"/>
          <w:color w:val="auto"/>
          <w:spacing w:val="6"/>
          <w:szCs w:val="21"/>
          <w:highlight w:val="none"/>
          <w:lang w:eastAsia="zh-CN"/>
        </w:rPr>
        <w:t>，</w:t>
      </w:r>
      <w:r>
        <w:rPr>
          <w:rFonts w:hint="eastAsia" w:ascii="宋体" w:hAnsi="宋体" w:eastAsia="宋体" w:cs="宋体"/>
          <w:color w:val="auto"/>
          <w:spacing w:val="6"/>
          <w:szCs w:val="21"/>
          <w:highlight w:val="none"/>
        </w:rPr>
        <w:t>以书面形式向采购人、采购代理机构提出质疑。逾期提出的</w:t>
      </w:r>
      <w:r>
        <w:rPr>
          <w:rFonts w:hint="eastAsia" w:ascii="宋体" w:hAnsi="宋体" w:cs="宋体"/>
          <w:color w:val="auto"/>
          <w:spacing w:val="6"/>
          <w:szCs w:val="21"/>
          <w:highlight w:val="none"/>
          <w:lang w:eastAsia="zh-CN"/>
        </w:rPr>
        <w:t>，</w:t>
      </w:r>
      <w:r>
        <w:rPr>
          <w:rFonts w:hint="eastAsia" w:ascii="宋体" w:hAnsi="宋体" w:eastAsia="宋体" w:cs="宋体"/>
          <w:color w:val="auto"/>
          <w:spacing w:val="6"/>
          <w:szCs w:val="21"/>
          <w:highlight w:val="none"/>
        </w:rPr>
        <w:t>采购组织机构将不予受理、答复。</w:t>
      </w:r>
    </w:p>
    <w:p>
      <w:pPr>
        <w:tabs>
          <w:tab w:val="left" w:pos="540"/>
        </w:tabs>
        <w:spacing w:line="460" w:lineRule="exac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8.2投标人提出质疑应当提交质疑函和必要的证明材料</w:t>
      </w:r>
      <w:r>
        <w:rPr>
          <w:rFonts w:hint="eastAsia" w:ascii="宋体" w:hAnsi="宋体" w:cs="宋体"/>
          <w:color w:val="auto"/>
          <w:spacing w:val="6"/>
          <w:szCs w:val="21"/>
          <w:highlight w:val="none"/>
          <w:lang w:eastAsia="zh-CN"/>
        </w:rPr>
        <w:t>，</w:t>
      </w:r>
      <w:r>
        <w:rPr>
          <w:rFonts w:hint="eastAsia" w:ascii="宋体" w:hAnsi="宋体" w:eastAsia="宋体" w:cs="宋体"/>
          <w:color w:val="auto"/>
          <w:spacing w:val="6"/>
          <w:szCs w:val="21"/>
          <w:highlight w:val="none"/>
        </w:rPr>
        <w:t>质疑函范本请到“浙江政府采购网下载专区”下载</w:t>
      </w:r>
      <w:r>
        <w:rPr>
          <w:rFonts w:hint="eastAsia" w:ascii="宋体" w:hAnsi="宋体" w:cs="宋体"/>
          <w:color w:val="auto"/>
          <w:spacing w:val="6"/>
          <w:szCs w:val="21"/>
          <w:highlight w:val="none"/>
          <w:lang w:eastAsia="zh-CN"/>
        </w:rPr>
        <w:t>，</w:t>
      </w:r>
      <w:r>
        <w:rPr>
          <w:rFonts w:hint="eastAsia" w:ascii="宋体" w:hAnsi="宋体" w:eastAsia="宋体" w:cs="宋体"/>
          <w:color w:val="auto"/>
          <w:spacing w:val="6"/>
          <w:szCs w:val="21"/>
          <w:highlight w:val="none"/>
        </w:rPr>
        <w:t>质疑函内容及签署等相关要求请参看《政府采购质疑和投诉办法》相关规定。</w:t>
      </w:r>
    </w:p>
    <w:p>
      <w:pPr>
        <w:tabs>
          <w:tab w:val="left" w:pos="540"/>
        </w:tabs>
        <w:spacing w:line="460" w:lineRule="exac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8.3提出质疑的投标人应当是参与本项目招标活动的投标人。投标人在法定质疑期内一次性提出针对同一采购程序环节的质疑。</w:t>
      </w:r>
    </w:p>
    <w:p>
      <w:pPr>
        <w:tabs>
          <w:tab w:val="left" w:pos="540"/>
        </w:tabs>
        <w:spacing w:line="460" w:lineRule="exact"/>
        <w:rPr>
          <w:rFonts w:hint="eastAsia" w:ascii="宋体" w:hAnsi="宋体" w:eastAsia="宋体" w:cs="宋体"/>
          <w:color w:val="auto"/>
          <w:spacing w:val="6"/>
          <w:szCs w:val="21"/>
          <w:highlight w:val="none"/>
        </w:rPr>
      </w:pPr>
      <w:r>
        <w:rPr>
          <w:rFonts w:hint="eastAsia" w:ascii="宋体" w:hAnsi="宋体" w:eastAsia="宋体" w:cs="宋体"/>
          <w:b/>
          <w:bCs/>
          <w:color w:val="auto"/>
          <w:spacing w:val="6"/>
          <w:szCs w:val="21"/>
          <w:highlight w:val="none"/>
        </w:rPr>
        <w:t>8.4</w:t>
      </w:r>
      <w:r>
        <w:rPr>
          <w:rFonts w:hint="eastAsia" w:ascii="宋体" w:hAnsi="宋体" w:eastAsia="宋体" w:cs="宋体"/>
          <w:b/>
          <w:color w:val="auto"/>
          <w:spacing w:val="6"/>
          <w:szCs w:val="21"/>
          <w:highlight w:val="none"/>
        </w:rPr>
        <w:t>根据《政府采购质疑和投诉办法》第三十七条的规定</w:t>
      </w:r>
      <w:r>
        <w:rPr>
          <w:rFonts w:hint="eastAsia" w:ascii="宋体" w:hAnsi="宋体" w:cs="宋体"/>
          <w:b/>
          <w:color w:val="auto"/>
          <w:spacing w:val="6"/>
          <w:szCs w:val="21"/>
          <w:highlight w:val="none"/>
          <w:lang w:eastAsia="zh-CN"/>
        </w:rPr>
        <w:t>，</w:t>
      </w:r>
      <w:r>
        <w:rPr>
          <w:rFonts w:hint="eastAsia" w:ascii="宋体" w:hAnsi="宋体" w:eastAsia="宋体" w:cs="宋体"/>
          <w:b/>
          <w:color w:val="auto"/>
          <w:spacing w:val="6"/>
          <w:szCs w:val="21"/>
          <w:highlight w:val="none"/>
        </w:rPr>
        <w:t>投诉人在全国范围12个月内三次以上投诉查无实据的</w:t>
      </w:r>
      <w:r>
        <w:rPr>
          <w:rFonts w:hint="eastAsia" w:ascii="宋体" w:hAnsi="宋体" w:cs="宋体"/>
          <w:b/>
          <w:color w:val="auto"/>
          <w:spacing w:val="6"/>
          <w:szCs w:val="21"/>
          <w:highlight w:val="none"/>
          <w:lang w:eastAsia="zh-CN"/>
        </w:rPr>
        <w:t>，</w:t>
      </w:r>
      <w:r>
        <w:rPr>
          <w:rFonts w:hint="eastAsia" w:ascii="宋体" w:hAnsi="宋体" w:eastAsia="宋体" w:cs="宋体"/>
          <w:b/>
          <w:color w:val="auto"/>
          <w:spacing w:val="6"/>
          <w:szCs w:val="21"/>
          <w:highlight w:val="none"/>
        </w:rPr>
        <w:t>由财政部门列入不良行为记录名单</w:t>
      </w:r>
      <w:r>
        <w:rPr>
          <w:rFonts w:hint="eastAsia" w:ascii="宋体" w:hAnsi="宋体" w:eastAsia="宋体" w:cs="宋体"/>
          <w:color w:val="auto"/>
          <w:spacing w:val="6"/>
          <w:szCs w:val="21"/>
          <w:highlight w:val="none"/>
        </w:rPr>
        <w:t>。</w:t>
      </w:r>
    </w:p>
    <w:p>
      <w:pPr>
        <w:tabs>
          <w:tab w:val="left" w:pos="540"/>
        </w:tabs>
        <w:spacing w:line="460" w:lineRule="exac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9.投诉</w:t>
      </w:r>
    </w:p>
    <w:p>
      <w:pPr>
        <w:tabs>
          <w:tab w:val="left" w:pos="540"/>
        </w:tabs>
        <w:spacing w:line="460" w:lineRule="exact"/>
        <w:rPr>
          <w:rFonts w:hint="eastAsia" w:ascii="宋体" w:hAnsi="宋体" w:eastAsia="宋体" w:cs="宋体"/>
          <w:color w:val="auto"/>
          <w:szCs w:val="21"/>
          <w:highlight w:val="none"/>
        </w:rPr>
      </w:pPr>
      <w:r>
        <w:rPr>
          <w:rFonts w:hint="eastAsia" w:ascii="宋体" w:hAnsi="宋体" w:eastAsia="宋体" w:cs="宋体"/>
          <w:color w:val="auto"/>
          <w:spacing w:val="6"/>
          <w:szCs w:val="21"/>
          <w:highlight w:val="none"/>
        </w:rPr>
        <w:t>9.1质疑投标人对采购人、采购代理机构的答复不满意或者采购人、采购代理机构未在规定的时间内作出答复的</w:t>
      </w:r>
      <w:r>
        <w:rPr>
          <w:rFonts w:hint="eastAsia" w:ascii="宋体" w:hAnsi="宋体" w:cs="宋体"/>
          <w:color w:val="auto"/>
          <w:spacing w:val="6"/>
          <w:szCs w:val="21"/>
          <w:highlight w:val="none"/>
          <w:lang w:eastAsia="zh-CN"/>
        </w:rPr>
        <w:t>，</w:t>
      </w:r>
      <w:r>
        <w:rPr>
          <w:rFonts w:hint="eastAsia" w:ascii="宋体" w:hAnsi="宋体" w:eastAsia="宋体" w:cs="宋体"/>
          <w:color w:val="auto"/>
          <w:spacing w:val="6"/>
          <w:szCs w:val="21"/>
          <w:highlight w:val="none"/>
        </w:rPr>
        <w:t>可以在答复期满后十五个工作日内向同级政府采购监督部门投诉。投诉书范本请到“浙江政府采购网下载专区”下载。</w:t>
      </w:r>
    </w:p>
    <w:p>
      <w:pPr>
        <w:tabs>
          <w:tab w:val="left" w:pos="54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10.采购文件的澄清或修改</w:t>
      </w:r>
    </w:p>
    <w:p>
      <w:pPr>
        <w:spacing w:line="400" w:lineRule="exac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10.1采购人或者采购代理机构可以对已发出的采购文件进行必要的澄清或者修改。澄清或者修改在浙江政府采购网上发布公告</w:t>
      </w:r>
      <w:r>
        <w:rPr>
          <w:rFonts w:hint="eastAsia" w:ascii="宋体" w:hAnsi="宋体" w:cs="宋体"/>
          <w:color w:val="auto"/>
          <w:spacing w:val="6"/>
          <w:szCs w:val="21"/>
          <w:highlight w:val="none"/>
          <w:lang w:eastAsia="zh-CN"/>
        </w:rPr>
        <w:t>，</w:t>
      </w:r>
      <w:r>
        <w:rPr>
          <w:rFonts w:hint="eastAsia" w:ascii="宋体" w:hAnsi="宋体" w:eastAsia="宋体" w:cs="宋体"/>
          <w:color w:val="auto"/>
          <w:spacing w:val="6"/>
          <w:szCs w:val="21"/>
          <w:highlight w:val="none"/>
        </w:rPr>
        <w:t>政采云系统将自动发送消息通知所有获取采购文件的潜在投标人。澄清或者修改的内容为采购文件的组成部分。</w:t>
      </w:r>
    </w:p>
    <w:p>
      <w:pPr>
        <w:spacing w:line="400" w:lineRule="exac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10.2采购人或者采购代理机构可以对已发出的采购文件进行必要的澄清或者修改。澄清或者修改的内容可能影响投标文件编制的</w:t>
      </w:r>
      <w:r>
        <w:rPr>
          <w:rFonts w:hint="eastAsia" w:ascii="宋体" w:hAnsi="宋体" w:cs="宋体"/>
          <w:color w:val="auto"/>
          <w:spacing w:val="6"/>
          <w:szCs w:val="21"/>
          <w:highlight w:val="none"/>
          <w:lang w:eastAsia="zh-CN"/>
        </w:rPr>
        <w:t>，</w:t>
      </w:r>
      <w:r>
        <w:rPr>
          <w:rFonts w:hint="eastAsia" w:ascii="宋体" w:hAnsi="宋体" w:eastAsia="宋体" w:cs="宋体"/>
          <w:color w:val="auto"/>
          <w:spacing w:val="6"/>
          <w:szCs w:val="21"/>
          <w:highlight w:val="none"/>
        </w:rPr>
        <w:t>采购人或者采购代理机构应当在投标截止时间至少15日前</w:t>
      </w:r>
      <w:r>
        <w:rPr>
          <w:rFonts w:hint="eastAsia" w:ascii="宋体" w:hAnsi="宋体" w:cs="宋体"/>
          <w:color w:val="auto"/>
          <w:spacing w:val="6"/>
          <w:szCs w:val="21"/>
          <w:highlight w:val="none"/>
          <w:lang w:eastAsia="zh-CN"/>
        </w:rPr>
        <w:t>，</w:t>
      </w:r>
      <w:r>
        <w:rPr>
          <w:rFonts w:hint="eastAsia" w:ascii="宋体" w:hAnsi="宋体" w:eastAsia="宋体" w:cs="宋体"/>
          <w:color w:val="auto"/>
          <w:spacing w:val="6"/>
          <w:szCs w:val="21"/>
          <w:highlight w:val="none"/>
        </w:rPr>
        <w:t>在浙江政府采购网上发布更正公告</w:t>
      </w:r>
      <w:r>
        <w:rPr>
          <w:rFonts w:hint="eastAsia" w:ascii="宋体" w:hAnsi="宋体" w:cs="宋体"/>
          <w:color w:val="auto"/>
          <w:spacing w:val="6"/>
          <w:szCs w:val="21"/>
          <w:highlight w:val="none"/>
          <w:lang w:eastAsia="zh-CN"/>
        </w:rPr>
        <w:t>，</w:t>
      </w:r>
      <w:r>
        <w:rPr>
          <w:rFonts w:hint="eastAsia" w:ascii="宋体" w:hAnsi="宋体" w:eastAsia="宋体" w:cs="宋体"/>
          <w:color w:val="auto"/>
          <w:spacing w:val="6"/>
          <w:szCs w:val="21"/>
          <w:highlight w:val="none"/>
        </w:rPr>
        <w:t>政采云系统将自动发送消息通知所有获取采购文件的潜在投标人；不足15日的</w:t>
      </w:r>
      <w:r>
        <w:rPr>
          <w:rFonts w:hint="eastAsia" w:ascii="宋体" w:hAnsi="宋体" w:cs="宋体"/>
          <w:color w:val="auto"/>
          <w:spacing w:val="6"/>
          <w:szCs w:val="21"/>
          <w:highlight w:val="none"/>
          <w:lang w:eastAsia="zh-CN"/>
        </w:rPr>
        <w:t>，</w:t>
      </w:r>
      <w:r>
        <w:rPr>
          <w:rFonts w:hint="eastAsia" w:ascii="宋体" w:hAnsi="宋体" w:eastAsia="宋体" w:cs="宋体"/>
          <w:color w:val="auto"/>
          <w:spacing w:val="6"/>
          <w:szCs w:val="21"/>
          <w:highlight w:val="none"/>
        </w:rPr>
        <w:t>采购人或者采购代理机构应当顺延提交投标文件的截止时间。</w:t>
      </w:r>
    </w:p>
    <w:p>
      <w:pPr>
        <w:tabs>
          <w:tab w:val="left" w:pos="540"/>
        </w:tabs>
        <w:spacing w:line="460" w:lineRule="exact"/>
        <w:rPr>
          <w:rFonts w:hint="eastAsia" w:ascii="宋体" w:hAnsi="宋体" w:eastAsia="宋体" w:cs="宋体"/>
          <w:color w:val="auto"/>
          <w:szCs w:val="21"/>
          <w:highlight w:val="none"/>
        </w:rPr>
      </w:pPr>
      <w:r>
        <w:rPr>
          <w:rFonts w:hint="eastAsia" w:ascii="宋体" w:hAnsi="宋体" w:eastAsia="宋体" w:cs="宋体"/>
          <w:color w:val="auto"/>
          <w:spacing w:val="6"/>
          <w:szCs w:val="21"/>
          <w:highlight w:val="none"/>
        </w:rPr>
        <w:t>10.3采购文件如有补充更正均见“</w:t>
      </w:r>
      <w:r>
        <w:rPr>
          <w:rFonts w:hint="eastAsia" w:ascii="宋体" w:hAnsi="宋体" w:eastAsia="宋体" w:cs="宋体"/>
          <w:color w:val="auto"/>
          <w:szCs w:val="21"/>
          <w:highlight w:val="none"/>
        </w:rPr>
        <w:t>浙江政府采购网（https：//zfcg.czt.zj.gov.cn/）</w:t>
      </w:r>
      <w:r>
        <w:rPr>
          <w:rFonts w:hint="eastAsia" w:ascii="宋体" w:hAnsi="宋体" w:eastAsia="宋体" w:cs="宋体"/>
          <w:color w:val="auto"/>
          <w:spacing w:val="6"/>
          <w:szCs w:val="21"/>
          <w:highlight w:val="none"/>
        </w:rPr>
        <w:t>”。投标人须在开标前一日自行查看是否有补充更正文件</w:t>
      </w:r>
      <w:r>
        <w:rPr>
          <w:rFonts w:hint="eastAsia" w:ascii="宋体" w:hAnsi="宋体" w:cs="宋体"/>
          <w:color w:val="auto"/>
          <w:spacing w:val="6"/>
          <w:szCs w:val="21"/>
          <w:highlight w:val="none"/>
          <w:lang w:eastAsia="zh-CN"/>
        </w:rPr>
        <w:t>，</w:t>
      </w:r>
      <w:r>
        <w:rPr>
          <w:rFonts w:hint="eastAsia" w:ascii="宋体" w:hAnsi="宋体" w:eastAsia="宋体" w:cs="宋体"/>
          <w:color w:val="auto"/>
          <w:spacing w:val="6"/>
          <w:szCs w:val="21"/>
          <w:highlight w:val="none"/>
        </w:rPr>
        <w:t>并按补充更正文件要求投标</w:t>
      </w:r>
      <w:r>
        <w:rPr>
          <w:rFonts w:hint="eastAsia" w:ascii="宋体" w:hAnsi="宋体" w:cs="宋体"/>
          <w:color w:val="auto"/>
          <w:spacing w:val="6"/>
          <w:szCs w:val="21"/>
          <w:highlight w:val="none"/>
          <w:lang w:eastAsia="zh-CN"/>
        </w:rPr>
        <w:t>，</w:t>
      </w:r>
      <w:r>
        <w:rPr>
          <w:rFonts w:hint="eastAsia" w:ascii="宋体" w:hAnsi="宋体" w:eastAsia="宋体" w:cs="宋体"/>
          <w:color w:val="auto"/>
          <w:spacing w:val="6"/>
          <w:szCs w:val="21"/>
          <w:highlight w:val="none"/>
        </w:rPr>
        <w:t>否则责任自负。</w:t>
      </w:r>
    </w:p>
    <w:p>
      <w:pPr>
        <w:pStyle w:val="53"/>
        <w:rPr>
          <w:rFonts w:hint="eastAsia" w:ascii="宋体" w:hAnsi="宋体" w:eastAsia="宋体" w:cs="宋体"/>
          <w:snapToGrid w:val="0"/>
          <w:color w:val="auto"/>
          <w:sz w:val="28"/>
          <w:highlight w:val="none"/>
        </w:rPr>
      </w:pPr>
      <w:bookmarkStart w:id="17" w:name="_Toc221356950"/>
      <w:bookmarkStart w:id="18" w:name="_Toc239145353"/>
      <w:bookmarkStart w:id="19" w:name="_Toc241404201"/>
      <w:bookmarkStart w:id="20" w:name="_Toc12904"/>
      <w:bookmarkStart w:id="21" w:name="_Toc223715997"/>
      <w:bookmarkStart w:id="22" w:name="_Toc34508132"/>
      <w:bookmarkStart w:id="23" w:name="_Toc221356885"/>
      <w:bookmarkStart w:id="24" w:name="_Toc265529382"/>
      <w:bookmarkStart w:id="25" w:name="_Toc221423618"/>
      <w:bookmarkStart w:id="26" w:name="_Toc221374625"/>
      <w:bookmarkStart w:id="27" w:name="_Toc222114878"/>
      <w:r>
        <w:rPr>
          <w:rFonts w:hint="eastAsia" w:ascii="宋体" w:hAnsi="宋体" w:eastAsia="宋体" w:cs="宋体"/>
          <w:snapToGrid w:val="0"/>
          <w:color w:val="auto"/>
          <w:sz w:val="28"/>
          <w:highlight w:val="none"/>
        </w:rPr>
        <w:t>三、 投标文件的编制</w:t>
      </w:r>
      <w:bookmarkEnd w:id="17"/>
      <w:bookmarkEnd w:id="18"/>
      <w:bookmarkEnd w:id="19"/>
      <w:bookmarkEnd w:id="20"/>
      <w:bookmarkEnd w:id="21"/>
      <w:bookmarkEnd w:id="22"/>
      <w:bookmarkEnd w:id="23"/>
      <w:bookmarkEnd w:id="24"/>
      <w:bookmarkEnd w:id="25"/>
      <w:bookmarkEnd w:id="26"/>
      <w:bookmarkEnd w:id="27"/>
    </w:p>
    <w:p>
      <w:pPr>
        <w:spacing w:line="440" w:lineRule="exact"/>
        <w:rPr>
          <w:rFonts w:hint="eastAsia" w:ascii="宋体" w:hAnsi="宋体" w:eastAsia="宋体" w:cs="宋体"/>
          <w:snapToGrid w:val="0"/>
          <w:color w:val="auto"/>
          <w:szCs w:val="21"/>
          <w:highlight w:val="none"/>
        </w:rPr>
      </w:pPr>
      <w:bookmarkStart w:id="28" w:name="_Toc221356886"/>
      <w:r>
        <w:rPr>
          <w:rFonts w:hint="eastAsia" w:ascii="宋体" w:hAnsi="宋体" w:eastAsia="宋体" w:cs="宋体"/>
          <w:snapToGrid w:val="0"/>
          <w:color w:val="auto"/>
          <w:szCs w:val="21"/>
          <w:highlight w:val="none"/>
        </w:rPr>
        <w:t>11. 投标文件的形式和效力</w:t>
      </w:r>
    </w:p>
    <w:p>
      <w:pPr>
        <w:spacing w:line="44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11.1投标文件分为 “电子加密投标文件”和“备份投标文件”两类</w:t>
      </w:r>
      <w:r>
        <w:rPr>
          <w:rFonts w:hint="eastAsia" w:ascii="宋体" w:hAnsi="宋体" w:cs="宋体"/>
          <w:snapToGrid w:val="0"/>
          <w:color w:val="auto"/>
          <w:szCs w:val="21"/>
          <w:highlight w:val="none"/>
          <w:lang w:eastAsia="zh-CN"/>
        </w:rPr>
        <w:t>，</w:t>
      </w:r>
      <w:r>
        <w:rPr>
          <w:rFonts w:hint="eastAsia" w:ascii="宋体" w:hAnsi="宋体" w:eastAsia="宋体" w:cs="宋体"/>
          <w:snapToGrid w:val="0"/>
          <w:color w:val="auto"/>
          <w:szCs w:val="21"/>
          <w:highlight w:val="none"/>
        </w:rPr>
        <w:t>在投标文件编制完成后同时生成。</w:t>
      </w:r>
    </w:p>
    <w:p>
      <w:pPr>
        <w:spacing w:line="44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11.2“电子加密投标文件”是指通过“政采云电子交易客户端”完成投标文件编制后生成并加密的数据电文形式的投标文件。</w:t>
      </w:r>
    </w:p>
    <w:p>
      <w:pPr>
        <w:spacing w:line="44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11.3“备份投标文件”是指与“电子加密投标文件”同时生成的数据电文形式的电子文件（备份标书）</w:t>
      </w:r>
      <w:r>
        <w:rPr>
          <w:rFonts w:hint="eastAsia" w:ascii="宋体" w:hAnsi="宋体" w:cs="宋体"/>
          <w:snapToGrid w:val="0"/>
          <w:color w:val="auto"/>
          <w:szCs w:val="21"/>
          <w:highlight w:val="none"/>
          <w:lang w:eastAsia="zh-CN"/>
        </w:rPr>
        <w:t>，</w:t>
      </w:r>
      <w:r>
        <w:rPr>
          <w:rFonts w:hint="eastAsia" w:ascii="宋体" w:hAnsi="宋体" w:eastAsia="宋体" w:cs="宋体"/>
          <w:snapToGrid w:val="0"/>
          <w:color w:val="auto"/>
          <w:szCs w:val="21"/>
          <w:highlight w:val="none"/>
        </w:rPr>
        <w:t>其他方式编制的备份投标文件视为无效备份投标文件。</w:t>
      </w:r>
    </w:p>
    <w:p>
      <w:pPr>
        <w:spacing w:line="44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11.4投标文件的启用</w:t>
      </w:r>
      <w:r>
        <w:rPr>
          <w:rFonts w:hint="eastAsia" w:ascii="宋体" w:hAnsi="宋体" w:cs="宋体"/>
          <w:snapToGrid w:val="0"/>
          <w:color w:val="auto"/>
          <w:szCs w:val="21"/>
          <w:highlight w:val="none"/>
          <w:lang w:eastAsia="zh-CN"/>
        </w:rPr>
        <w:t>，</w:t>
      </w:r>
      <w:r>
        <w:rPr>
          <w:rFonts w:hint="eastAsia" w:ascii="宋体" w:hAnsi="宋体" w:eastAsia="宋体" w:cs="宋体"/>
          <w:snapToGrid w:val="0"/>
          <w:color w:val="auto"/>
          <w:szCs w:val="21"/>
          <w:highlight w:val="none"/>
        </w:rPr>
        <w:t>按先后顺位分别为“电子加密投标文件”、 “备份投标文件”。在下一顺位的投标文件启用时</w:t>
      </w:r>
      <w:r>
        <w:rPr>
          <w:rFonts w:hint="eastAsia" w:ascii="宋体" w:hAnsi="宋体" w:cs="宋体"/>
          <w:snapToGrid w:val="0"/>
          <w:color w:val="auto"/>
          <w:szCs w:val="21"/>
          <w:highlight w:val="none"/>
          <w:lang w:eastAsia="zh-CN"/>
        </w:rPr>
        <w:t>，</w:t>
      </w:r>
      <w:r>
        <w:rPr>
          <w:rFonts w:hint="eastAsia" w:ascii="宋体" w:hAnsi="宋体" w:eastAsia="宋体" w:cs="宋体"/>
          <w:snapToGrid w:val="0"/>
          <w:color w:val="auto"/>
          <w:szCs w:val="21"/>
          <w:highlight w:val="none"/>
        </w:rPr>
        <w:t>前一顺位的投标文件自动失效。</w:t>
      </w:r>
    </w:p>
    <w:p>
      <w:pPr>
        <w:spacing w:line="440" w:lineRule="exact"/>
        <w:rPr>
          <w:rFonts w:hint="eastAsia" w:ascii="宋体" w:hAnsi="宋体" w:eastAsia="宋体" w:cs="宋体"/>
          <w:snapToGrid w:val="0"/>
          <w:color w:val="auto"/>
          <w:szCs w:val="21"/>
          <w:highlight w:val="none"/>
        </w:rPr>
      </w:pPr>
      <w:r>
        <w:rPr>
          <w:rFonts w:hint="eastAsia" w:ascii="宋体" w:hAnsi="宋体" w:eastAsia="宋体" w:cs="宋体"/>
          <w:snapToGrid w:val="0"/>
          <w:color w:val="auto"/>
          <w:szCs w:val="21"/>
          <w:highlight w:val="none"/>
        </w:rPr>
        <w:t>12.</w:t>
      </w:r>
      <w:r>
        <w:rPr>
          <w:rFonts w:hint="eastAsia" w:ascii="宋体" w:hAnsi="宋体" w:eastAsia="宋体" w:cs="宋体"/>
          <w:b/>
          <w:bCs/>
          <w:snapToGrid w:val="0"/>
          <w:color w:val="auto"/>
          <w:szCs w:val="21"/>
          <w:highlight w:val="none"/>
        </w:rPr>
        <w:t xml:space="preserve"> 投标文件的组成：</w:t>
      </w:r>
      <w:r>
        <w:rPr>
          <w:rFonts w:hint="eastAsia" w:ascii="宋体" w:hAnsi="宋体" w:eastAsia="宋体" w:cs="宋体"/>
          <w:b/>
          <w:bCs/>
          <w:color w:val="auto"/>
          <w:szCs w:val="21"/>
          <w:highlight w:val="none"/>
        </w:rPr>
        <w:t>包括资格文件、商务技术文件、报价文件三部分。</w:t>
      </w:r>
    </w:p>
    <w:p>
      <w:pPr>
        <w:tabs>
          <w:tab w:val="left" w:pos="360"/>
        </w:tabs>
        <w:spacing w:line="46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12.1  资格文件须包括下列内容：</w:t>
      </w:r>
    </w:p>
    <w:tbl>
      <w:tblPr>
        <w:tblStyle w:val="72"/>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22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7229"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内容</w:t>
            </w:r>
          </w:p>
        </w:tc>
        <w:tc>
          <w:tcPr>
            <w:tcW w:w="1134"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w:t>
            </w:r>
          </w:p>
        </w:tc>
        <w:tc>
          <w:tcPr>
            <w:tcW w:w="7229"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资格文件</w:t>
            </w:r>
          </w:p>
        </w:tc>
        <w:tc>
          <w:tcPr>
            <w:tcW w:w="1134"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1）</w:t>
            </w:r>
          </w:p>
        </w:tc>
        <w:tc>
          <w:tcPr>
            <w:tcW w:w="7229" w:type="dxa"/>
            <w:vAlign w:val="center"/>
          </w:tcPr>
          <w:p>
            <w:pPr>
              <w:spacing w:line="38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法定代表人（单位负责人）授权书和被授权人有效身份证明</w:t>
            </w:r>
          </w:p>
        </w:tc>
        <w:tc>
          <w:tcPr>
            <w:tcW w:w="1134"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2）</w:t>
            </w:r>
          </w:p>
        </w:tc>
        <w:tc>
          <w:tcPr>
            <w:tcW w:w="7229" w:type="dxa"/>
            <w:vAlign w:val="center"/>
          </w:tcPr>
          <w:p>
            <w:pPr>
              <w:pStyle w:val="17"/>
              <w:spacing w:afterLines="0" w:line="380" w:lineRule="exact"/>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营业执照(或事业法人登记证书或其它工商等登记证明材料)</w:t>
            </w:r>
          </w:p>
        </w:tc>
        <w:tc>
          <w:tcPr>
            <w:tcW w:w="1134"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7229" w:type="dxa"/>
            <w:vAlign w:val="center"/>
          </w:tcPr>
          <w:p>
            <w:pPr>
              <w:pStyle w:val="17"/>
              <w:spacing w:afterLines="0" w:line="380" w:lineRule="exact"/>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资质证书、安全生产许可证</w:t>
            </w:r>
          </w:p>
        </w:tc>
        <w:tc>
          <w:tcPr>
            <w:tcW w:w="1134"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4）</w:t>
            </w:r>
          </w:p>
        </w:tc>
        <w:tc>
          <w:tcPr>
            <w:tcW w:w="7229" w:type="dxa"/>
            <w:vAlign w:val="center"/>
          </w:tcPr>
          <w:p>
            <w:pPr>
              <w:spacing w:line="38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资格条件承诺函</w:t>
            </w:r>
          </w:p>
        </w:tc>
        <w:tc>
          <w:tcPr>
            <w:tcW w:w="1134"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5）</w:t>
            </w:r>
          </w:p>
        </w:tc>
        <w:tc>
          <w:tcPr>
            <w:tcW w:w="7229" w:type="dxa"/>
            <w:vAlign w:val="center"/>
          </w:tcPr>
          <w:p>
            <w:pPr>
              <w:spacing w:line="380" w:lineRule="exact"/>
              <w:rPr>
                <w:rFonts w:hint="eastAsia" w:ascii="宋体" w:hAnsi="宋体" w:eastAsia="宋体" w:cs="宋体"/>
                <w:color w:val="auto"/>
                <w:kern w:val="0"/>
                <w:szCs w:val="21"/>
                <w:highlight w:val="none"/>
              </w:rPr>
            </w:pPr>
            <w:r>
              <w:rPr>
                <w:rFonts w:hint="eastAsia" w:ascii="宋体" w:hAnsi="宋体" w:eastAsia="宋体" w:cs="宋体"/>
                <w:bCs/>
                <w:color w:val="auto"/>
                <w:szCs w:val="21"/>
                <w:highlight w:val="none"/>
              </w:rPr>
              <w:t>申请材料真实性声明</w:t>
            </w:r>
          </w:p>
        </w:tc>
        <w:tc>
          <w:tcPr>
            <w:tcW w:w="1134" w:type="dxa"/>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7229" w:type="dxa"/>
            <w:vAlign w:val="center"/>
          </w:tcPr>
          <w:p>
            <w:pPr>
              <w:spacing w:line="380" w:lineRule="exac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中小企业声明函</w:t>
            </w:r>
          </w:p>
        </w:tc>
        <w:tc>
          <w:tcPr>
            <w:tcW w:w="1134" w:type="dxa"/>
            <w:vAlign w:val="center"/>
          </w:tcPr>
          <w:p>
            <w:pPr>
              <w:autoSpaceDE w:val="0"/>
              <w:autoSpaceDN w:val="0"/>
              <w:adjustRightInd w:val="0"/>
              <w:spacing w:line="430" w:lineRule="atLeast"/>
              <w:jc w:val="center"/>
              <w:rPr>
                <w:rFonts w:hint="eastAsia" w:ascii="宋体" w:hAnsi="宋体" w:eastAsia="宋体" w:cs="宋体"/>
                <w:color w:val="auto"/>
                <w:kern w:val="0"/>
                <w:szCs w:val="21"/>
                <w:highlight w:val="none"/>
              </w:rPr>
            </w:pPr>
          </w:p>
        </w:tc>
      </w:tr>
    </w:tbl>
    <w:p>
      <w:pPr>
        <w:spacing w:line="430" w:lineRule="exact"/>
        <w:ind w:left="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p>
      <w:pPr>
        <w:spacing w:line="430" w:lineRule="exact"/>
        <w:ind w:left="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①以上所需的各种证书、证件、证明等若系复制件</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须加盖投标人有效的公章（电子签章或实体公章</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两者均可</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下同）。</w:t>
      </w:r>
    </w:p>
    <w:p>
      <w:pPr>
        <w:spacing w:line="430" w:lineRule="exact"/>
        <w:ind w:left="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②相关证书、报告等如遇年检或换证等特殊情况须按要求提供相应的证明材料。</w:t>
      </w:r>
    </w:p>
    <w:p>
      <w:pPr>
        <w:spacing w:line="430" w:lineRule="exact"/>
        <w:ind w:left="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③上述资格条件审查材料有一项不提供的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视为资格审查不通过。</w:t>
      </w:r>
    </w:p>
    <w:p>
      <w:pPr>
        <w:tabs>
          <w:tab w:val="left" w:pos="360"/>
        </w:tabs>
        <w:spacing w:line="46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12.2 商务技术文件应包括下列部分：</w:t>
      </w:r>
    </w:p>
    <w:tbl>
      <w:tblPr>
        <w:tblStyle w:val="72"/>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609"/>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760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内容</w:t>
            </w:r>
          </w:p>
        </w:tc>
        <w:tc>
          <w:tcPr>
            <w:tcW w:w="96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7609"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投标函</w:t>
            </w:r>
          </w:p>
        </w:tc>
        <w:tc>
          <w:tcPr>
            <w:tcW w:w="962"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7609"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法定代表人身份证明书（适用于无委托代理人的情况）或附有法定代表人身份证明的授权委托书（适用于有委托代理人的情况）；</w:t>
            </w:r>
          </w:p>
        </w:tc>
        <w:tc>
          <w:tcPr>
            <w:tcW w:w="962" w:type="dxa"/>
            <w:vAlign w:val="center"/>
          </w:tcPr>
          <w:p>
            <w:pPr>
              <w:spacing w:line="43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7609"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供应商基本情况表</w:t>
            </w:r>
            <w:r>
              <w:rPr>
                <w:rFonts w:hint="eastAsia" w:ascii="宋体" w:hAnsi="宋体" w:cs="宋体"/>
                <w:color w:val="auto"/>
                <w:szCs w:val="21"/>
                <w:highlight w:val="none"/>
                <w:lang w:eastAsia="zh-CN"/>
              </w:rPr>
              <w:t>，</w:t>
            </w:r>
            <w:r>
              <w:rPr>
                <w:rFonts w:hint="eastAsia" w:ascii="宋体" w:hAnsi="宋体" w:eastAsia="宋体" w:cs="宋体"/>
                <w:bCs/>
                <w:color w:val="auto"/>
                <w:szCs w:val="21"/>
                <w:highlight w:val="none"/>
              </w:rPr>
              <w:t>投标人综合实力介绍</w:t>
            </w:r>
          </w:p>
        </w:tc>
        <w:tc>
          <w:tcPr>
            <w:tcW w:w="962" w:type="dxa"/>
            <w:vAlign w:val="center"/>
          </w:tcPr>
          <w:p>
            <w:pPr>
              <w:pStyle w:val="18"/>
              <w:keepNext/>
              <w:ind w:firstLine="4792"/>
              <w:jc w:val="center"/>
              <w:rPr>
                <w:rFonts w:hint="eastAsia" w:ascii="宋体" w:hAnsi="宋体" w:eastAsia="宋体" w:cs="宋体"/>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7609"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投标人类似业绩情况</w:t>
            </w:r>
          </w:p>
        </w:tc>
        <w:tc>
          <w:tcPr>
            <w:tcW w:w="962" w:type="dxa"/>
            <w:vAlign w:val="center"/>
          </w:tcPr>
          <w:p>
            <w:pPr>
              <w:pStyle w:val="18"/>
              <w:keepNext/>
              <w:ind w:firstLine="4792"/>
              <w:jc w:val="center"/>
              <w:rPr>
                <w:rFonts w:hint="eastAsia" w:ascii="宋体" w:hAnsi="宋体" w:eastAsia="宋体" w:cs="宋体"/>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7609"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主要服务人员表</w:t>
            </w:r>
          </w:p>
        </w:tc>
        <w:tc>
          <w:tcPr>
            <w:tcW w:w="962" w:type="dxa"/>
            <w:vAlign w:val="center"/>
          </w:tcPr>
          <w:p>
            <w:pPr>
              <w:pStyle w:val="18"/>
              <w:keepNext/>
              <w:ind w:firstLine="4792"/>
              <w:jc w:val="center"/>
              <w:rPr>
                <w:rFonts w:hint="eastAsia" w:ascii="宋体" w:hAnsi="宋体" w:eastAsia="宋体" w:cs="宋体"/>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7609"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拟投入车辆设备（工具）一览表</w:t>
            </w:r>
          </w:p>
        </w:tc>
        <w:tc>
          <w:tcPr>
            <w:tcW w:w="962" w:type="dxa"/>
            <w:vAlign w:val="center"/>
          </w:tcPr>
          <w:p>
            <w:pPr>
              <w:pStyle w:val="18"/>
              <w:keepNext/>
              <w:ind w:firstLine="4792"/>
              <w:jc w:val="center"/>
              <w:rPr>
                <w:rFonts w:hint="eastAsia" w:ascii="宋体" w:hAnsi="宋体" w:eastAsia="宋体" w:cs="宋体"/>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7609"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技术偏离表、商务偏离表</w:t>
            </w:r>
          </w:p>
        </w:tc>
        <w:tc>
          <w:tcPr>
            <w:tcW w:w="962" w:type="dxa"/>
            <w:vAlign w:val="center"/>
          </w:tcPr>
          <w:p>
            <w:pPr>
              <w:pStyle w:val="18"/>
              <w:keepNext/>
              <w:ind w:firstLine="4792"/>
              <w:jc w:val="center"/>
              <w:rPr>
                <w:rFonts w:hint="eastAsia" w:ascii="宋体" w:hAnsi="宋体" w:eastAsia="宋体" w:cs="宋体"/>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7609" w:type="dxa"/>
            <w:vAlign w:val="center"/>
          </w:tcPr>
          <w:p>
            <w:p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招标文件规定需要提供的其他资料</w:t>
            </w:r>
          </w:p>
        </w:tc>
        <w:tc>
          <w:tcPr>
            <w:tcW w:w="962" w:type="dxa"/>
            <w:vAlign w:val="center"/>
          </w:tcPr>
          <w:p>
            <w:pPr>
              <w:pStyle w:val="18"/>
              <w:keepNext/>
              <w:ind w:firstLine="4792"/>
              <w:jc w:val="center"/>
              <w:rPr>
                <w:rFonts w:hint="eastAsia" w:ascii="宋体" w:hAnsi="宋体" w:eastAsia="宋体" w:cs="宋体"/>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0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7609" w:type="dxa"/>
            <w:vAlign w:val="center"/>
          </w:tcPr>
          <w:p>
            <w:p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根据商务技术文件评分内容</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各供应商参照评分标准根据自身情况提供</w:t>
            </w:r>
          </w:p>
        </w:tc>
        <w:tc>
          <w:tcPr>
            <w:tcW w:w="962" w:type="dxa"/>
            <w:vAlign w:val="center"/>
          </w:tcPr>
          <w:p>
            <w:pPr>
              <w:pStyle w:val="18"/>
              <w:keepNext/>
              <w:ind w:firstLine="4792"/>
              <w:jc w:val="center"/>
              <w:rPr>
                <w:rFonts w:hint="eastAsia" w:ascii="宋体" w:hAnsi="宋体" w:eastAsia="宋体" w:cs="宋体"/>
                <w:b w:val="0"/>
                <w:color w:val="auto"/>
                <w:sz w:val="21"/>
                <w:szCs w:val="21"/>
                <w:highlight w:val="none"/>
              </w:rPr>
            </w:pPr>
          </w:p>
        </w:tc>
      </w:tr>
    </w:tbl>
    <w:p>
      <w:pPr>
        <w:spacing w:line="43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p>
      <w:pPr>
        <w:spacing w:line="430" w:lineRule="exact"/>
        <w:ind w:left="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①投标文件中应承诺：投标人所提供的技术资料的所有权归采购人所有。如若发生第三方侵权事件</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其侵权责任与采购人及采购代理机构无关</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由投标人承担全部责任。侵权造成的所有相关费用</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均由投标人支付</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保证不伤害采购人的利益。</w:t>
      </w:r>
    </w:p>
    <w:p>
      <w:pPr>
        <w:spacing w:line="430" w:lineRule="exact"/>
        <w:ind w:left="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②以上所需的各种证书、证件、证明等若系复制件</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须加盖投标人有效的公章（电子签章或实体公章</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两者均可</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下同）。</w:t>
      </w:r>
    </w:p>
    <w:p>
      <w:pPr>
        <w:spacing w:line="430" w:lineRule="exact"/>
        <w:ind w:left="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③相关证书、报告等如遇年检或换证等特殊情况须按要求提供相应的证明材料。</w:t>
      </w:r>
    </w:p>
    <w:p>
      <w:pPr>
        <w:tabs>
          <w:tab w:val="left" w:pos="5355"/>
        </w:tabs>
        <w:spacing w:line="43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12.3 报价文件应包括下列部分：</w:t>
      </w:r>
    </w:p>
    <w:tbl>
      <w:tblPr>
        <w:tblStyle w:val="72"/>
        <w:tblW w:w="9322" w:type="dxa"/>
        <w:tblInd w:w="0" w:type="dxa"/>
        <w:tblLayout w:type="fixed"/>
        <w:tblCellMar>
          <w:top w:w="0" w:type="dxa"/>
          <w:left w:w="108" w:type="dxa"/>
          <w:bottom w:w="0" w:type="dxa"/>
          <w:right w:w="108" w:type="dxa"/>
        </w:tblCellMar>
      </w:tblPr>
      <w:tblGrid>
        <w:gridCol w:w="966"/>
        <w:gridCol w:w="6655"/>
        <w:gridCol w:w="1701"/>
      </w:tblGrid>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宋体" w:hAnsi="宋体" w:eastAsia="宋体" w:cs="宋体"/>
                <w:b/>
                <w:bCs/>
                <w:color w:val="auto"/>
                <w:kern w:val="0"/>
                <w:szCs w:val="21"/>
                <w:highlight w:val="none"/>
                <w:lang w:val="zh-CN"/>
              </w:rPr>
            </w:pPr>
            <w:r>
              <w:rPr>
                <w:rFonts w:hint="eastAsia" w:ascii="宋体" w:hAnsi="宋体" w:eastAsia="宋体" w:cs="宋体"/>
                <w:b/>
                <w:bCs/>
                <w:color w:val="auto"/>
                <w:kern w:val="0"/>
                <w:szCs w:val="21"/>
                <w:highlight w:val="none"/>
                <w:lang w:val="zh-CN"/>
              </w:rPr>
              <w:t>序号</w:t>
            </w:r>
          </w:p>
        </w:tc>
        <w:tc>
          <w:tcPr>
            <w:tcW w:w="66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宋体" w:hAnsi="宋体" w:eastAsia="宋体" w:cs="宋体"/>
                <w:b/>
                <w:bCs/>
                <w:color w:val="auto"/>
                <w:kern w:val="0"/>
                <w:szCs w:val="21"/>
                <w:highlight w:val="none"/>
                <w:lang w:val="zh-CN"/>
              </w:rPr>
            </w:pPr>
            <w:r>
              <w:rPr>
                <w:rFonts w:hint="eastAsia" w:ascii="宋体" w:hAnsi="宋体" w:eastAsia="宋体" w:cs="宋体"/>
                <w:b/>
                <w:bCs/>
                <w:color w:val="auto"/>
                <w:kern w:val="0"/>
                <w:szCs w:val="21"/>
                <w:highlight w:val="none"/>
                <w:lang w:val="zh-CN"/>
              </w:rPr>
              <w:t>内容</w:t>
            </w:r>
          </w:p>
        </w:tc>
        <w:tc>
          <w:tcPr>
            <w:tcW w:w="17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宋体" w:hAnsi="宋体" w:eastAsia="宋体" w:cs="宋体"/>
                <w:b/>
                <w:bCs/>
                <w:color w:val="auto"/>
                <w:kern w:val="0"/>
                <w:szCs w:val="21"/>
                <w:highlight w:val="none"/>
                <w:lang w:val="zh-CN"/>
              </w:rPr>
            </w:pPr>
            <w:r>
              <w:rPr>
                <w:rFonts w:hint="eastAsia" w:ascii="宋体" w:hAnsi="宋体" w:eastAsia="宋体" w:cs="宋体"/>
                <w:b/>
                <w:bCs/>
                <w:color w:val="auto"/>
                <w:kern w:val="0"/>
                <w:szCs w:val="21"/>
                <w:highlight w:val="none"/>
                <w:lang w:val="zh-CN"/>
              </w:rPr>
              <w:t>备注</w:t>
            </w: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1</w:t>
            </w:r>
          </w:p>
        </w:tc>
        <w:tc>
          <w:tcPr>
            <w:tcW w:w="66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开标一览表</w:t>
            </w:r>
          </w:p>
        </w:tc>
        <w:tc>
          <w:tcPr>
            <w:tcW w:w="17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firstLine="210" w:firstLineChars="100"/>
              <w:rPr>
                <w:rFonts w:hint="eastAsia" w:ascii="宋体" w:hAnsi="宋体" w:eastAsia="宋体" w:cs="宋体"/>
                <w:color w:val="auto"/>
                <w:kern w:val="0"/>
                <w:szCs w:val="21"/>
                <w:highlight w:val="none"/>
              </w:rPr>
            </w:pP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66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投标分项报价表</w:t>
            </w:r>
          </w:p>
        </w:tc>
        <w:tc>
          <w:tcPr>
            <w:tcW w:w="17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firstLine="210" w:firstLineChars="100"/>
              <w:rPr>
                <w:rFonts w:hint="eastAsia" w:ascii="宋体" w:hAnsi="宋体" w:eastAsia="宋体" w:cs="宋体"/>
                <w:color w:val="auto"/>
                <w:kern w:val="0"/>
                <w:szCs w:val="21"/>
                <w:highlight w:val="none"/>
                <w:lang w:val="zh-CN"/>
              </w:rPr>
            </w:pPr>
          </w:p>
        </w:tc>
      </w:tr>
      <w:bookmarkEnd w:id="28"/>
    </w:tbl>
    <w:p>
      <w:pPr>
        <w:spacing w:line="440" w:lineRule="exact"/>
        <w:ind w:left="316" w:hanging="316" w:hangingChars="15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13.投标文件编制</w:t>
      </w:r>
    </w:p>
    <w:p>
      <w:pPr>
        <w:tabs>
          <w:tab w:val="left" w:pos="36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13.1本项目通过“政采云平台（https：//www.zcygov.cn/）”实行在线投标响应（电子投标）。供应商应通过“政采云电子交易客户端”</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并按照本采购文件和“政采云平台”的要求编制并加密投标文件。</w:t>
      </w:r>
    </w:p>
    <w:p>
      <w:pPr>
        <w:tabs>
          <w:tab w:val="left" w:pos="36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13.2投标人应当按照本章节 “投标文件组成”规定的内容及顺序在“政采云电子交易客户端”编制投标文件。其中“资格文件”和“商务技术文件”中不得出现本项目投标报价</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如因投标人原因提前泄露投标报价</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是投标人的责任。</w:t>
      </w:r>
    </w:p>
    <w:p>
      <w:pPr>
        <w:tabs>
          <w:tab w:val="left" w:pos="36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13.3本采购文件“第五章 投标文件格式”中有提供格式的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投标人须参照格式进行编制（格式中要求提供相关证明材料的还需后附相关证明材料）</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并按格式要求在指定位置根据要求进行签章</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否则视为未提供；本文件“第五章 投标文件格式”未提供格式的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请各投标单位自行拟定格式。</w:t>
      </w:r>
    </w:p>
    <w:p>
      <w:pPr>
        <w:tabs>
          <w:tab w:val="left" w:pos="36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13.4投标文件内容不完整、编排混乱导致投标文件被误读、漏读或者查找不到相关内容的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是投标人的责任。</w:t>
      </w:r>
    </w:p>
    <w:p>
      <w:pPr>
        <w:tabs>
          <w:tab w:val="left" w:pos="36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13.5投标文件因字迹潦草或表达不清所引起的后果由投标人负责。</w:t>
      </w:r>
    </w:p>
    <w:p>
      <w:pPr>
        <w:tabs>
          <w:tab w:val="left" w:pos="36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13.6 投标人没有按照本章节 “投标文件组成”要求提供全部资料</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或者没有仔细阅读采购文件</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或者没有对采购文件在各方面的要求作出实质性响应是投标人的风险</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由此造成的一切后果由投标人自行承担。</w:t>
      </w:r>
    </w:p>
    <w:p>
      <w:pPr>
        <w:spacing w:line="440" w:lineRule="exact"/>
        <w:ind w:left="316" w:hanging="316" w:hangingChars="15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14.投标文件的签章</w:t>
      </w:r>
    </w:p>
    <w:p>
      <w:pPr>
        <w:tabs>
          <w:tab w:val="left" w:pos="36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14.1投标文件的签章要求：</w:t>
      </w:r>
      <w:r>
        <w:rPr>
          <w:rFonts w:hint="eastAsia" w:ascii="宋体" w:hAnsi="宋体" w:eastAsia="宋体" w:cs="宋体"/>
          <w:b/>
          <w:color w:val="auto"/>
          <w:szCs w:val="21"/>
          <w:highlight w:val="none"/>
        </w:rPr>
        <w:t>投标人须知前附表第18款</w:t>
      </w:r>
      <w:r>
        <w:rPr>
          <w:rFonts w:hint="eastAsia" w:ascii="宋体" w:hAnsi="宋体" w:eastAsia="宋体" w:cs="宋体"/>
          <w:color w:val="auto"/>
          <w:szCs w:val="21"/>
          <w:highlight w:val="none"/>
        </w:rPr>
        <w:t>；</w:t>
      </w:r>
    </w:p>
    <w:p>
      <w:pPr>
        <w:tabs>
          <w:tab w:val="left" w:pos="36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14.22投标文件应由供应商法定代表人或其授权代表签章（电子签章）</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并时加盖供应商公章（电子签章）。</w:t>
      </w:r>
    </w:p>
    <w:p>
      <w:pPr>
        <w:tabs>
          <w:tab w:val="left" w:pos="36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14.3电子签章操作指南详见“政采云平台”《供应商项目采购-电子招投标操作指南》。</w:t>
      </w:r>
    </w:p>
    <w:p>
      <w:pPr>
        <w:spacing w:line="440" w:lineRule="exact"/>
        <w:ind w:left="316" w:hanging="316" w:hangingChars="15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15.投标文件的形式</w:t>
      </w:r>
    </w:p>
    <w:p>
      <w:pPr>
        <w:tabs>
          <w:tab w:val="left" w:pos="36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15.1投标文件的形式</w:t>
      </w:r>
      <w:r>
        <w:rPr>
          <w:rFonts w:hint="eastAsia" w:ascii="宋体" w:hAnsi="宋体" w:eastAsia="宋体" w:cs="宋体"/>
          <w:color w:val="auto"/>
          <w:kern w:val="0"/>
          <w:szCs w:val="21"/>
          <w:highlight w:val="none"/>
          <w:lang w:val="zh-CN"/>
        </w:rPr>
        <w:t>、制作及组成</w:t>
      </w:r>
      <w:r>
        <w:rPr>
          <w:rFonts w:hint="eastAsia" w:ascii="宋体" w:hAnsi="宋体" w:eastAsia="宋体" w:cs="宋体"/>
          <w:color w:val="auto"/>
          <w:szCs w:val="21"/>
          <w:highlight w:val="none"/>
        </w:rPr>
        <w:t>：</w:t>
      </w:r>
      <w:r>
        <w:rPr>
          <w:rFonts w:hint="eastAsia" w:ascii="宋体" w:hAnsi="宋体" w:eastAsia="宋体" w:cs="宋体"/>
          <w:b/>
          <w:color w:val="auto"/>
          <w:szCs w:val="21"/>
          <w:highlight w:val="none"/>
        </w:rPr>
        <w:t>见投标人须知前附表第19款</w:t>
      </w:r>
      <w:r>
        <w:rPr>
          <w:rFonts w:hint="eastAsia" w:ascii="宋体" w:hAnsi="宋体" w:eastAsia="宋体" w:cs="宋体"/>
          <w:color w:val="auto"/>
          <w:szCs w:val="21"/>
          <w:highlight w:val="none"/>
        </w:rPr>
        <w:t>；</w:t>
      </w:r>
    </w:p>
    <w:p>
      <w:pPr>
        <w:tabs>
          <w:tab w:val="left" w:pos="36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15.2“电子加密投标文件”：“电子加密投标文件”是指通过“政采云电子交易客户端”完成投标文件编制后生成并加密的数据电文形式的投标文件。</w:t>
      </w:r>
    </w:p>
    <w:p>
      <w:pPr>
        <w:tabs>
          <w:tab w:val="left" w:pos="360"/>
        </w:tabs>
        <w:spacing w:line="460" w:lineRule="exac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15.3“备份投标文件”：“备份投标文件”是指与“电子加密投标文件”同时生成的数据电文形式的电子文件（备份标书）</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其他方式编制的“备份投标文件”视为无效的“备份投标文件”。</w:t>
      </w:r>
    </w:p>
    <w:p>
      <w:pPr>
        <w:spacing w:line="440" w:lineRule="exact"/>
        <w:ind w:left="316" w:hanging="316" w:hangingChars="15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16.投标文件的份数</w:t>
      </w:r>
    </w:p>
    <w:p>
      <w:pPr>
        <w:tabs>
          <w:tab w:val="left" w:pos="5355"/>
        </w:tabs>
        <w:spacing w:line="43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16.1投标文件的份数：</w:t>
      </w:r>
      <w:r>
        <w:rPr>
          <w:rFonts w:hint="eastAsia" w:ascii="宋体" w:hAnsi="宋体" w:eastAsia="宋体" w:cs="宋体"/>
          <w:b/>
          <w:color w:val="auto"/>
          <w:szCs w:val="21"/>
          <w:highlight w:val="none"/>
        </w:rPr>
        <w:t>见投标人须知前附表第20款</w:t>
      </w:r>
      <w:r>
        <w:rPr>
          <w:rFonts w:hint="eastAsia" w:ascii="宋体" w:hAnsi="宋体" w:eastAsia="宋体" w:cs="宋体"/>
          <w:color w:val="auto"/>
          <w:szCs w:val="21"/>
          <w:highlight w:val="none"/>
        </w:rPr>
        <w:t>。</w:t>
      </w:r>
    </w:p>
    <w:p>
      <w:pPr>
        <w:tabs>
          <w:tab w:val="left" w:pos="540"/>
        </w:tabs>
        <w:spacing w:line="460" w:lineRule="exac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17.投标报价</w:t>
      </w:r>
    </w:p>
    <w:p>
      <w:pPr>
        <w:tabs>
          <w:tab w:val="left" w:pos="54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17.1 投标人应报出本项目货物及服务所包含的所有单价和总价</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并且报出价格组成表</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对于投标人价格组成表中未列出的项目或没有填写单价和总价的项目</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在合同执行时采购人将不予支付</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并认为这些项目费用已包括在投标报价内。</w:t>
      </w:r>
    </w:p>
    <w:p>
      <w:pPr>
        <w:tabs>
          <w:tab w:val="left" w:pos="54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17.2 投标总报价应是中标人在正确地完全履行合同义务后采购人应支付给中标人所有的货物及服务价款</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实行固定费用总包干</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投标人应根据上述因素自行考虑含入投标总价</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否则由此而引起的一切费用均视为已包括在投标报价中。</w:t>
      </w:r>
    </w:p>
    <w:p>
      <w:pPr>
        <w:tabs>
          <w:tab w:val="left" w:pos="54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17.3 投标人须认真阅读、充分理解采购文件</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如有疑问可在询疑截止时间前送达（或传真）采购代理机构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采购代理机构将会统一解答。任何因对本项目采购文件理解不清、产生歧义等由此产生的费用</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视作以含在投标总价中。</w:t>
      </w:r>
    </w:p>
    <w:p>
      <w:pPr>
        <w:tabs>
          <w:tab w:val="left" w:pos="54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17.4 投标人必须按第五章 附件的开标一览表（统一格式）、投标分项报价表（统一格式）的内容填写单价、合价及其他事项</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并由法定代表人（负责人）或授权代表签署。</w:t>
      </w:r>
    </w:p>
    <w:p>
      <w:pPr>
        <w:tabs>
          <w:tab w:val="left" w:pos="540"/>
        </w:tabs>
        <w:spacing w:line="460" w:lineRule="exac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17.5 所有投标报价均以人民币报价。</w:t>
      </w:r>
    </w:p>
    <w:p>
      <w:pPr>
        <w:tabs>
          <w:tab w:val="left" w:pos="54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17.6 采购人不接受任何选择报价</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对每一项货物/服务只允许一个报价。</w:t>
      </w:r>
    </w:p>
    <w:p>
      <w:pPr>
        <w:tabs>
          <w:tab w:val="left" w:pos="540"/>
        </w:tabs>
        <w:spacing w:line="4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17.7 采购人要求分类报价是为了方便评标</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但在任何情况下不限制采购人以其认为最合适的条款、条件签订合同的权利。</w:t>
      </w:r>
    </w:p>
    <w:p>
      <w:pPr>
        <w:tabs>
          <w:tab w:val="left" w:pos="540"/>
        </w:tabs>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17.8 报价是成交的一个重要因素</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但最低报价不是成交的唯一依据。</w:t>
      </w:r>
    </w:p>
    <w:p>
      <w:pPr>
        <w:tabs>
          <w:tab w:val="left" w:pos="-180"/>
          <w:tab w:val="left" w:pos="180"/>
          <w:tab w:val="left" w:pos="360"/>
        </w:tabs>
        <w:spacing w:line="440" w:lineRule="exact"/>
        <w:ind w:left="630" w:hanging="630" w:hangingChars="300"/>
        <w:rPr>
          <w:rFonts w:hint="eastAsia" w:ascii="宋体" w:hAnsi="宋体" w:eastAsia="宋体" w:cs="宋体"/>
          <w:b/>
          <w:bCs/>
          <w:color w:val="auto"/>
          <w:szCs w:val="21"/>
          <w:highlight w:val="none"/>
        </w:rPr>
      </w:pPr>
      <w:bookmarkStart w:id="29" w:name="_Toc265529383"/>
      <w:r>
        <w:rPr>
          <w:rFonts w:hint="eastAsia" w:ascii="宋体" w:hAnsi="宋体" w:eastAsia="宋体" w:cs="宋体"/>
          <w:bCs/>
          <w:color w:val="auto"/>
          <w:szCs w:val="21"/>
          <w:highlight w:val="none"/>
        </w:rPr>
        <w:t xml:space="preserve">18. </w:t>
      </w:r>
      <w:r>
        <w:rPr>
          <w:rFonts w:hint="eastAsia" w:ascii="宋体" w:hAnsi="宋体" w:eastAsia="宋体" w:cs="宋体"/>
          <w:b/>
          <w:bCs/>
          <w:color w:val="auto"/>
          <w:szCs w:val="21"/>
          <w:highlight w:val="none"/>
        </w:rPr>
        <w:t>投标人如发生下列情况之一</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将上报同级政府采购监督管理部门</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追究其责任：</w:t>
      </w:r>
    </w:p>
    <w:p>
      <w:pPr>
        <w:tabs>
          <w:tab w:val="left" w:pos="360"/>
        </w:tabs>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18.1投标人在采购文件规定的投标有效期内撤回投标；</w:t>
      </w:r>
    </w:p>
    <w:p>
      <w:pPr>
        <w:tabs>
          <w:tab w:val="left" w:pos="360"/>
        </w:tabs>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18.2中标人未按中标通知书中规定的时间与采购人签订合同；</w:t>
      </w:r>
    </w:p>
    <w:p>
      <w:pPr>
        <w:tabs>
          <w:tab w:val="left" w:pos="360"/>
        </w:tabs>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18.3投标人在采购文件中提供虚假技术指标及参数</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经评标委员会确认属实的。</w:t>
      </w:r>
    </w:p>
    <w:p>
      <w:pPr>
        <w:tabs>
          <w:tab w:val="left" w:pos="360"/>
        </w:tabs>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18.4经同级政府采购监督管理部门审查认定投标人有违反《中华人民共和国政府采购法》等有关法律法规的行为。</w:t>
      </w:r>
    </w:p>
    <w:p>
      <w:pPr>
        <w:tabs>
          <w:tab w:val="left" w:pos="-180"/>
          <w:tab w:val="left" w:pos="180"/>
          <w:tab w:val="left" w:pos="360"/>
        </w:tabs>
        <w:spacing w:line="44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19. 投标有效期</w:t>
      </w:r>
    </w:p>
    <w:p>
      <w:pPr>
        <w:tabs>
          <w:tab w:val="left" w:pos="540"/>
          <w:tab w:val="left" w:pos="992"/>
        </w:tabs>
        <w:autoSpaceDE w:val="0"/>
        <w:autoSpaceDN w:val="0"/>
        <w:adjustRightInd w:val="0"/>
        <w:spacing w:line="460" w:lineRule="atLeas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19.1 自开标之日起 90天内投标应保持有效。投标有效期短于这个规定期限的投标将视为非响应性投标而予以拒绝。</w:t>
      </w: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19.2 特殊情况下</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在原投标有效期截止前</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采购人可与投标人协商延长投标有效期</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这种要求和答复均以书面形式进行。投标人可拒绝接受延期要求。同意延长投标有效期的投标人不得修改投标文件。</w:t>
      </w:r>
    </w:p>
    <w:p>
      <w:pPr>
        <w:pStyle w:val="53"/>
        <w:rPr>
          <w:rFonts w:hint="eastAsia" w:ascii="宋体" w:hAnsi="宋体" w:eastAsia="宋体" w:cs="宋体"/>
          <w:snapToGrid w:val="0"/>
          <w:color w:val="auto"/>
          <w:sz w:val="28"/>
          <w:highlight w:val="none"/>
        </w:rPr>
      </w:pPr>
      <w:bookmarkStart w:id="30" w:name="_Toc34508133"/>
      <w:bookmarkStart w:id="31" w:name="_Toc2658"/>
      <w:r>
        <w:rPr>
          <w:rFonts w:hint="eastAsia" w:ascii="宋体" w:hAnsi="宋体" w:eastAsia="宋体" w:cs="宋体"/>
          <w:snapToGrid w:val="0"/>
          <w:color w:val="auto"/>
          <w:sz w:val="28"/>
          <w:highlight w:val="none"/>
        </w:rPr>
        <w:t>四、 投标文件的递交</w:t>
      </w:r>
      <w:bookmarkEnd w:id="29"/>
      <w:bookmarkEnd w:id="30"/>
      <w:bookmarkEnd w:id="31"/>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20. 投标文件的递交</w:t>
      </w:r>
    </w:p>
    <w:p>
      <w:pPr>
        <w:tabs>
          <w:tab w:val="left" w:pos="540"/>
        </w:tabs>
        <w:spacing w:line="460" w:lineRule="exac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20.1投标文件的上传、递交：</w:t>
      </w:r>
      <w:r>
        <w:rPr>
          <w:rFonts w:hint="eastAsia" w:ascii="宋体" w:hAnsi="宋体" w:eastAsia="宋体" w:cs="宋体"/>
          <w:b/>
          <w:bCs/>
          <w:color w:val="auto"/>
          <w:kern w:val="0"/>
          <w:szCs w:val="21"/>
          <w:highlight w:val="none"/>
        </w:rPr>
        <w:t>见投标人须知前附表第21款</w:t>
      </w:r>
      <w:r>
        <w:rPr>
          <w:rFonts w:hint="eastAsia" w:ascii="宋体" w:hAnsi="宋体" w:eastAsia="宋体" w:cs="宋体"/>
          <w:bCs/>
          <w:color w:val="auto"/>
          <w:kern w:val="0"/>
          <w:szCs w:val="21"/>
          <w:highlight w:val="none"/>
        </w:rPr>
        <w:t>。</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21. “电子加密投标文件”解密和异常情况处理。</w:t>
      </w:r>
    </w:p>
    <w:p>
      <w:pPr>
        <w:tabs>
          <w:tab w:val="left" w:pos="540"/>
        </w:tabs>
        <w:spacing w:line="460" w:lineRule="exac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21.1“电子加密投标文件”解密：</w:t>
      </w:r>
      <w:r>
        <w:rPr>
          <w:rFonts w:hint="eastAsia" w:ascii="宋体" w:hAnsi="宋体" w:eastAsia="宋体" w:cs="宋体"/>
          <w:b/>
          <w:bCs/>
          <w:color w:val="auto"/>
          <w:kern w:val="0"/>
          <w:szCs w:val="21"/>
          <w:highlight w:val="none"/>
        </w:rPr>
        <w:t>见投标人须知前附表第22款</w:t>
      </w:r>
      <w:r>
        <w:rPr>
          <w:rFonts w:hint="eastAsia" w:ascii="宋体" w:hAnsi="宋体" w:eastAsia="宋体" w:cs="宋体"/>
          <w:bCs/>
          <w:color w:val="auto"/>
          <w:kern w:val="0"/>
          <w:szCs w:val="21"/>
          <w:highlight w:val="none"/>
        </w:rPr>
        <w:t>。</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22. 投标文件的补充、修改或撤回</w:t>
      </w:r>
    </w:p>
    <w:p>
      <w:pPr>
        <w:tabs>
          <w:tab w:val="left" w:pos="540"/>
        </w:tabs>
        <w:spacing w:line="460" w:lineRule="exac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22.1供应商应当在投标文件递交截止时间前完成投标文件的上传、递交</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并可以补充、修改或者撤回投标文件。补充或者修改投标文件的</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应当先行撤回原文件</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补充、修改后重新上传、递交。投标文件递交截止时间前未完成上传、递交的</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视为撤回投标文件。投标文件递交截止时间后递交的投标文件</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“政采云平台”将予以拒收。</w:t>
      </w:r>
    </w:p>
    <w:p>
      <w:pPr>
        <w:tabs>
          <w:tab w:val="left" w:pos="540"/>
        </w:tabs>
        <w:spacing w:line="460" w:lineRule="exac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22.2投标文件递交截止时间后</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投标人不得撤回、修改投标文件。</w:t>
      </w:r>
    </w:p>
    <w:p>
      <w:pPr>
        <w:tabs>
          <w:tab w:val="left" w:pos="540"/>
        </w:tabs>
        <w:spacing w:line="460" w:lineRule="exact"/>
        <w:rPr>
          <w:rFonts w:hint="eastAsia" w:ascii="宋体" w:hAnsi="宋体" w:eastAsia="宋体" w:cs="宋体"/>
          <w:bCs/>
          <w:color w:val="auto"/>
          <w:kern w:val="0"/>
          <w:szCs w:val="21"/>
          <w:highlight w:val="none"/>
        </w:rPr>
      </w:pPr>
      <w:r>
        <w:rPr>
          <w:rFonts w:hint="eastAsia" w:ascii="宋体" w:hAnsi="宋体" w:eastAsia="宋体" w:cs="宋体"/>
          <w:b/>
          <w:bCs/>
          <w:color w:val="auto"/>
          <w:kern w:val="0"/>
          <w:szCs w:val="21"/>
          <w:highlight w:val="none"/>
        </w:rPr>
        <w:t>23. 投标文件的备选方案</w:t>
      </w:r>
    </w:p>
    <w:p>
      <w:pPr>
        <w:tabs>
          <w:tab w:val="left" w:pos="540"/>
        </w:tabs>
        <w:spacing w:line="460" w:lineRule="exac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23.1投标人不得递交任何的投标备选（替代）方案</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否则其投标文件将作无效标处理。与“电子加密投标文件”同时生成的“备份投标文件”不是投标备选（替代）方案。</w:t>
      </w:r>
    </w:p>
    <w:p>
      <w:pPr>
        <w:pStyle w:val="53"/>
        <w:rPr>
          <w:rFonts w:hint="eastAsia" w:ascii="宋体" w:hAnsi="宋体" w:eastAsia="宋体" w:cs="宋体"/>
          <w:snapToGrid w:val="0"/>
          <w:color w:val="auto"/>
          <w:sz w:val="28"/>
          <w:highlight w:val="none"/>
        </w:rPr>
      </w:pPr>
      <w:bookmarkStart w:id="32" w:name="_Toc30115"/>
      <w:bookmarkStart w:id="33" w:name="_Toc265529384"/>
      <w:bookmarkStart w:id="34" w:name="_Toc34508134"/>
      <w:r>
        <w:rPr>
          <w:rFonts w:hint="eastAsia" w:ascii="宋体" w:hAnsi="宋体" w:eastAsia="宋体" w:cs="宋体"/>
          <w:snapToGrid w:val="0"/>
          <w:color w:val="auto"/>
          <w:sz w:val="28"/>
          <w:highlight w:val="none"/>
        </w:rPr>
        <w:t>五、 开标</w:t>
      </w:r>
      <w:bookmarkEnd w:id="32"/>
      <w:bookmarkEnd w:id="33"/>
      <w:bookmarkEnd w:id="34"/>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24. 开标形式</w:t>
      </w:r>
    </w:p>
    <w:p>
      <w:pPr>
        <w:tabs>
          <w:tab w:val="left" w:pos="540"/>
        </w:tabs>
        <w:spacing w:line="460" w:lineRule="exac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24.1 采购组织机构将按照采购文件规定的时间通过“政采云平台”组织开标、开启投标文件</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所有供应商均应当准时在线参加。</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25. 开标准备</w:t>
      </w:r>
    </w:p>
    <w:p>
      <w:pPr>
        <w:tabs>
          <w:tab w:val="left" w:pos="540"/>
        </w:tabs>
        <w:spacing w:line="460" w:lineRule="exac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25.1开标的准备工作由采购组织机构负责落实。</w:t>
      </w:r>
    </w:p>
    <w:p>
      <w:pPr>
        <w:tabs>
          <w:tab w:val="left" w:pos="540"/>
        </w:tabs>
        <w:spacing w:line="460" w:lineRule="exac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25.2采购组织机构将按照采购文件规定的时间通过“政采云平台”组织开标、开启投标文件</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所有供应商均应当准时在线参加。投标人如不参加开标大会的</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视同认可开标结果</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事后不得对采购相关人员、开标过程和开标结果提出异议</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同时投标人因未在线参加开标而导致投标文件无法按时解密等一切后果由供应商自己承担。</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26.开标流程（两阶段）</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26.1开标第一阶段</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（1）向各投标人发出电子加密投标文件【开始解密】通知</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由投标人按采购文件规定的时间内自行进行投标文件解密。投标人在规定的时间内（开标时间起30分钟内</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具体以政采云系统要求为准）无法完成已递交的“电子加密投标文件”解密的</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如已按规定递交了备份投标文件的</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将由采购组织机构按“政采云平台”操作规范将备份投标文件上传至“政采云平台”</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上传成功后</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“电子加密投标文件”自动失效；</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（2）开标现场组织人员在政府采购云平台在线公布投标文件解密情况并组织签署《政府采购活动现场确认声明书》（投标文件解密结束后</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采购代理机构将以 E-mail电子邮件形式统一向所有成功解密投标文件的投标人送达“要求签署和提交《政府采购活动现场确认声明书》的通知”。投标人应当在送达通知后 30 分钟内完成确认书的提交（扫描后发送至采购代理机构邮箱：</w:t>
      </w:r>
      <w:r>
        <w:rPr>
          <w:rFonts w:hint="eastAsia" w:ascii="宋体" w:hAnsi="宋体" w:cs="宋体"/>
          <w:b/>
          <w:bCs/>
          <w:color w:val="auto"/>
          <w:kern w:val="0"/>
          <w:szCs w:val="21"/>
          <w:highlight w:val="none"/>
          <w:lang w:eastAsia="zh-CN"/>
        </w:rPr>
        <w:t>406216823</w:t>
      </w:r>
      <w:r>
        <w:rPr>
          <w:rFonts w:hint="eastAsia" w:ascii="宋体" w:hAnsi="宋体" w:eastAsia="宋体" w:cs="宋体"/>
          <w:b/>
          <w:bCs/>
          <w:color w:val="auto"/>
          <w:kern w:val="0"/>
          <w:szCs w:val="21"/>
          <w:highlight w:val="none"/>
        </w:rPr>
        <w:t>@qq.com）。</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（3）开启投标文件</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进入资格审查；</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（4）开启资格审查通过的投标人的商务技术文件进入符合性审查、商务技术评审；</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（5）第一阶段开标结束。</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备注：开标大会的第一阶段结束后</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采购人或采购代理机构将对依法对投标人的资格进行审查</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资格审查结束后进入符合性审查和商务技术文件的评审工作</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具体见本章节“投标人资格审查”相关规定。</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26.2开标大会第二阶段</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（1）符合性审查、商务技术文件的评审结束后</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举行开标大会第二阶段会议。首先在“政采云平台”系统平台上公布符合性审查、商务技术评审无效投标人名称及理由；公布经商务技术评审后有效投标人的名单</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同时公布其商务技术部分得分情况。</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（2）开启通过符合性审查、商务技术文件评审有效投标人的报价文件</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在“政采云平台”系统平台上公布开标一览表有关内容</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同时当场制作开标记录</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投标人在“政采云平台”系统平台上签字确认（不予确认的应说明理由</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否则视为无异议</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时间为30分钟）。开标结束后</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由评标委员会对报价的合理性、准确性等进行审查核实。</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（3）评审结束后</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在“政采云平台”系统平台上公布中标（成交）候选人名单</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及采购人最终确定中标或成交供应商名单的时间和公告方式等。</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特别说明：</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（1）如遇“政采云平台”电子化开标或评审程序（含相关数据公布）调整的</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按调整后程序执行。</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（2）开标过程中需要相关当事人进行签字或盖章确认的材料将通过“政府采购云平台”进行</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若因“政府采购云平台”技术问题无法进行签字或盖章确认的</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采购组织机构将通过邮件、传真等形式组织确认。</w:t>
      </w:r>
    </w:p>
    <w:p>
      <w:pPr>
        <w:tabs>
          <w:tab w:val="left" w:pos="540"/>
        </w:tabs>
        <w:spacing w:line="460" w:lineRule="exac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（3）投标人代表应保持“政府采购云平台”在线并准备好投标人公章、笔、纸、打印机等办公用品</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随时做好开评标过程所需文件的邮件收发及签字、盖章工作（下同）。由于投标人代表未在线或电话无法联系而导致的相关损失或责任由投标人承担。</w:t>
      </w:r>
    </w:p>
    <w:p>
      <w:pPr>
        <w:tabs>
          <w:tab w:val="left" w:pos="540"/>
        </w:tabs>
        <w:spacing w:line="460" w:lineRule="exact"/>
        <w:rPr>
          <w:rFonts w:hint="eastAsia" w:ascii="宋体" w:hAnsi="宋体" w:eastAsia="宋体" w:cs="宋体"/>
          <w:b/>
          <w:bCs/>
          <w:color w:val="auto"/>
          <w:kern w:val="0"/>
          <w:szCs w:val="21"/>
          <w:highlight w:val="none"/>
        </w:rPr>
      </w:pPr>
      <w:bookmarkStart w:id="35" w:name="_Toc24550037"/>
      <w:bookmarkStart w:id="36" w:name="_Toc33194393"/>
      <w:r>
        <w:rPr>
          <w:rFonts w:hint="eastAsia" w:ascii="宋体" w:hAnsi="宋体" w:eastAsia="宋体" w:cs="宋体"/>
          <w:b/>
          <w:bCs/>
          <w:color w:val="auto"/>
          <w:kern w:val="0"/>
          <w:szCs w:val="21"/>
          <w:highlight w:val="none"/>
        </w:rPr>
        <w:t>27. 投标人资格审查</w:t>
      </w:r>
      <w:bookmarkEnd w:id="35"/>
      <w:bookmarkEnd w:id="36"/>
    </w:p>
    <w:p>
      <w:pPr>
        <w:tabs>
          <w:tab w:val="left" w:pos="540"/>
        </w:tabs>
        <w:spacing w:line="460" w:lineRule="exac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27.1开标大会第一阶段结束后</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采购人或采购代理机构首先依法对各投标人的资格进行审查</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审查各投标人的资格是否满足采购文件的要求。采购人或采购代理机构对投标人所提交的资格审查材料仅负审核的责任。如发现投标人所提交的资格审查材料不合法或与事实不符</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采购人可取消其中标资格并追究投标人的法律责任。</w:t>
      </w:r>
    </w:p>
    <w:p>
      <w:pPr>
        <w:tabs>
          <w:tab w:val="left" w:pos="540"/>
        </w:tabs>
        <w:spacing w:line="460" w:lineRule="exac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27.2投标人提交的资格审查材料无法证明其符合采购文件规定的“投标人资格要求”的</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采购人或采购代理机构将对其作资格审查不通过处理（无效投标）</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并不再将其投标提交评标委员会进行后续评审。</w:t>
      </w:r>
    </w:p>
    <w:p>
      <w:pPr>
        <w:tabs>
          <w:tab w:val="left" w:pos="540"/>
        </w:tabs>
        <w:spacing w:line="460" w:lineRule="exac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27.3单位负责人为同一人或者存在直接控股、管理关系的不同供应商参加同一合同项下的政府采购活动的</w:t>
      </w:r>
      <w:r>
        <w:rPr>
          <w:rFonts w:hint="eastAsia" w:ascii="宋体" w:hAnsi="宋体" w:cs="宋体"/>
          <w:bCs/>
          <w:color w:val="auto"/>
          <w:kern w:val="0"/>
          <w:szCs w:val="21"/>
          <w:highlight w:val="none"/>
          <w:lang w:eastAsia="zh-CN"/>
        </w:rPr>
        <w:t>，</w:t>
      </w:r>
      <w:r>
        <w:rPr>
          <w:rFonts w:hint="eastAsia" w:ascii="宋体" w:hAnsi="宋体" w:eastAsia="宋体" w:cs="宋体"/>
          <w:bCs/>
          <w:color w:val="auto"/>
          <w:kern w:val="0"/>
          <w:szCs w:val="21"/>
          <w:highlight w:val="none"/>
        </w:rPr>
        <w:t>相关投标人均作资格无效处理。</w:t>
      </w:r>
    </w:p>
    <w:p>
      <w:pPr>
        <w:pStyle w:val="53"/>
        <w:rPr>
          <w:rFonts w:hint="eastAsia" w:ascii="宋体" w:hAnsi="宋体" w:eastAsia="宋体" w:cs="宋体"/>
          <w:snapToGrid w:val="0"/>
          <w:color w:val="auto"/>
          <w:sz w:val="28"/>
          <w:highlight w:val="none"/>
        </w:rPr>
      </w:pPr>
      <w:bookmarkStart w:id="37" w:name="_Toc34221900"/>
      <w:bookmarkStart w:id="38" w:name="_Toc34508135"/>
      <w:bookmarkStart w:id="39" w:name="_Toc6723"/>
      <w:r>
        <w:rPr>
          <w:rFonts w:hint="eastAsia" w:ascii="宋体" w:hAnsi="宋体" w:eastAsia="宋体" w:cs="宋体"/>
          <w:snapToGrid w:val="0"/>
          <w:color w:val="auto"/>
          <w:sz w:val="28"/>
          <w:highlight w:val="none"/>
        </w:rPr>
        <w:t>六、 评  标</w:t>
      </w:r>
      <w:bookmarkEnd w:id="37"/>
      <w:bookmarkEnd w:id="38"/>
      <w:bookmarkEnd w:id="39"/>
    </w:p>
    <w:p>
      <w:pPr>
        <w:spacing w:line="460" w:lineRule="exac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28. 评标委员会</w:t>
      </w:r>
    </w:p>
    <w:p>
      <w:pPr>
        <w:spacing w:line="46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采购人按照《中华人民共和国政府采购法》等有关法律、法规的规定组建评标委员会</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评标委员会成员由采购人代表和有关技术、经济等方面的专家组成</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成员人数为5人（含）以上单数</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除采购人代表外的专家将在评标专家库中随机抽取产生。</w:t>
      </w:r>
    </w:p>
    <w:p>
      <w:pPr>
        <w:spacing w:line="460" w:lineRule="exac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29. 评标过程的保密性</w:t>
      </w:r>
    </w:p>
    <w:p>
      <w:pPr>
        <w:spacing w:line="46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开标后直至向中标人授予合同时止</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凡与评审有关的资料均不得向投标人及与评标无关人员透露。如果投标人在评标过程中试图向采购人和采购代理机构施加影响</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其投标将被拒绝。</w:t>
      </w:r>
    </w:p>
    <w:p>
      <w:pPr>
        <w:spacing w:line="460" w:lineRule="exac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30. 投标文件的初审（符合性检查）。</w:t>
      </w:r>
    </w:p>
    <w:p>
      <w:pPr>
        <w:spacing w:line="46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评标委员会依据采购文件的规定</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从投标文件中的有效性、完整性和对采购文件的响应程度进行审查</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以确定是否对采购文件的实质性要求作出响应。</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30.1</w:t>
      </w:r>
      <w:r>
        <w:rPr>
          <w:rFonts w:hint="eastAsia" w:ascii="宋体" w:hAnsi="宋体" w:eastAsia="宋体" w:cs="宋体"/>
          <w:color w:val="auto"/>
          <w:kern w:val="0"/>
          <w:szCs w:val="21"/>
          <w:highlight w:val="none"/>
          <w:u w:val="single"/>
        </w:rPr>
        <w:t>▲</w:t>
      </w:r>
      <w:r>
        <w:rPr>
          <w:rFonts w:hint="eastAsia" w:ascii="宋体" w:hAnsi="宋体" w:eastAsia="宋体" w:cs="宋体"/>
          <w:b/>
          <w:bCs/>
          <w:color w:val="auto"/>
          <w:kern w:val="0"/>
          <w:szCs w:val="21"/>
          <w:highlight w:val="none"/>
          <w:u w:val="single"/>
        </w:rPr>
        <w:t>投标人存在下列情况之一的</w:t>
      </w:r>
      <w:r>
        <w:rPr>
          <w:rFonts w:hint="eastAsia" w:ascii="宋体" w:hAnsi="宋体" w:cs="宋体"/>
          <w:b/>
          <w:bCs/>
          <w:color w:val="auto"/>
          <w:kern w:val="0"/>
          <w:szCs w:val="21"/>
          <w:highlight w:val="none"/>
          <w:u w:val="single"/>
          <w:lang w:eastAsia="zh-CN"/>
        </w:rPr>
        <w:t>，</w:t>
      </w:r>
      <w:r>
        <w:rPr>
          <w:rFonts w:hint="eastAsia" w:ascii="宋体" w:hAnsi="宋体" w:eastAsia="宋体" w:cs="宋体"/>
          <w:b/>
          <w:bCs/>
          <w:color w:val="auto"/>
          <w:kern w:val="0"/>
          <w:szCs w:val="21"/>
          <w:highlight w:val="none"/>
          <w:u w:val="single"/>
        </w:rPr>
        <w:t>投标无效</w:t>
      </w:r>
      <w:r>
        <w:rPr>
          <w:rFonts w:hint="eastAsia" w:ascii="宋体" w:hAnsi="宋体" w:eastAsia="宋体" w:cs="宋体"/>
          <w:color w:val="auto"/>
          <w:kern w:val="0"/>
          <w:szCs w:val="21"/>
          <w:highlight w:val="none"/>
        </w:rPr>
        <w:t>：</w:t>
      </w:r>
    </w:p>
    <w:p>
      <w:pPr>
        <w:spacing w:line="380" w:lineRule="exact"/>
        <w:ind w:firstLine="401" w:firstLineChars="19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1）投标文件未按采购文件要求签署、盖章的；</w:t>
      </w:r>
    </w:p>
    <w:p>
      <w:pPr>
        <w:spacing w:line="380" w:lineRule="exact"/>
        <w:ind w:firstLine="401" w:firstLineChars="19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2）报价超过采购文件中规定的预算金额或者最高限价的；</w:t>
      </w:r>
    </w:p>
    <w:p>
      <w:pPr>
        <w:spacing w:line="380" w:lineRule="exact"/>
        <w:ind w:firstLine="401" w:firstLineChars="19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3）投标文件含有采购人不能接受的附加条件的（包括采购文件中明确要求不得偏离的招标要求</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存在负偏离的）；</w:t>
      </w:r>
    </w:p>
    <w:p>
      <w:pPr>
        <w:spacing w:line="380" w:lineRule="exact"/>
        <w:ind w:firstLine="401" w:firstLineChars="19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4）仅提交“备份投标文件”的；</w:t>
      </w:r>
    </w:p>
    <w:p>
      <w:pPr>
        <w:spacing w:line="380" w:lineRule="exact"/>
        <w:ind w:firstLine="401" w:firstLineChars="19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5）对关键条文的偏离、保留或反对</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例如关于付款方式、工期（服务期）、免费质保期、适用法律法规、标准、税费等其他内容；</w:t>
      </w:r>
    </w:p>
    <w:p>
      <w:pPr>
        <w:spacing w:line="380" w:lineRule="exact"/>
        <w:ind w:firstLine="401" w:firstLineChars="19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6）存在串标、抬标或弄虚作假情况的；</w:t>
      </w:r>
    </w:p>
    <w:p>
      <w:pPr>
        <w:spacing w:line="380" w:lineRule="exact"/>
        <w:ind w:firstLine="401" w:firstLineChars="19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7）法律、法规和采购文件规定的其他无效情形（或出现重大偏差）。</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30.2▲</w:t>
      </w:r>
      <w:r>
        <w:rPr>
          <w:rFonts w:hint="eastAsia" w:ascii="宋体" w:hAnsi="宋体" w:eastAsia="宋体" w:cs="宋体"/>
          <w:b/>
          <w:bCs/>
          <w:color w:val="auto"/>
          <w:kern w:val="0"/>
          <w:szCs w:val="21"/>
          <w:highlight w:val="none"/>
          <w:u w:val="single"/>
        </w:rPr>
        <w:t>评标委员会发现投标文件有下列情形之一的属于重大偏差(评标委员会按少数服从多数原则认定)</w:t>
      </w:r>
      <w:r>
        <w:rPr>
          <w:rFonts w:hint="eastAsia" w:ascii="宋体" w:hAnsi="宋体" w:cs="宋体"/>
          <w:b/>
          <w:bCs/>
          <w:color w:val="auto"/>
          <w:kern w:val="0"/>
          <w:szCs w:val="21"/>
          <w:highlight w:val="none"/>
          <w:u w:val="single"/>
          <w:lang w:eastAsia="zh-CN"/>
        </w:rPr>
        <w:t>，</w:t>
      </w:r>
      <w:r>
        <w:rPr>
          <w:rFonts w:hint="eastAsia" w:ascii="宋体" w:hAnsi="宋体" w:eastAsia="宋体" w:cs="宋体"/>
          <w:b/>
          <w:bCs/>
          <w:color w:val="auto"/>
          <w:kern w:val="0"/>
          <w:szCs w:val="21"/>
          <w:highlight w:val="none"/>
          <w:u w:val="single"/>
        </w:rPr>
        <w:t>按照无效投标处理</w:t>
      </w:r>
      <w:r>
        <w:rPr>
          <w:rFonts w:hint="eastAsia" w:ascii="宋体" w:hAnsi="宋体" w:eastAsia="宋体" w:cs="宋体"/>
          <w:color w:val="auto"/>
          <w:kern w:val="0"/>
          <w:szCs w:val="21"/>
          <w:highlight w:val="none"/>
        </w:rPr>
        <w:t>：</w:t>
      </w:r>
    </w:p>
    <w:p>
      <w:pPr>
        <w:spacing w:line="460" w:lineRule="exact"/>
        <w:ind w:firstLine="399" w:firstLineChars="19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1）未按采购文件要求编制或字迹模糊、辨认不清的投标文件；</w:t>
      </w:r>
    </w:p>
    <w:p>
      <w:pPr>
        <w:spacing w:line="460" w:lineRule="exact"/>
        <w:ind w:firstLine="399" w:firstLineChars="19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2）除30.1条款以外</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出现其它明显不符合技术规格、技术标准的要求或不满足采购文件技术规格书中的主要参数的投标文件；</w:t>
      </w:r>
    </w:p>
    <w:p>
      <w:pPr>
        <w:spacing w:line="460" w:lineRule="exact"/>
        <w:ind w:firstLine="399" w:firstLineChars="19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3）除30.1条款以外</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出现投标项目数量与采购文件对比出现较大偏差；报价文件明细表计算错误</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出现较大差错；</w:t>
      </w:r>
    </w:p>
    <w:p>
      <w:pPr>
        <w:spacing w:line="460" w:lineRule="exact"/>
        <w:ind w:firstLine="399" w:firstLineChars="19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4）除30.1条款以外</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出现其它不符合采购文件中规定的实质性要求的投标文件</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是否为偏离实质性要求由评标委员会认定。</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30.3</w:t>
      </w:r>
      <w:r>
        <w:rPr>
          <w:rFonts w:hint="eastAsia" w:ascii="宋体" w:hAnsi="宋体" w:eastAsia="宋体" w:cs="宋体"/>
          <w:b/>
          <w:bCs/>
          <w:color w:val="auto"/>
          <w:kern w:val="0"/>
          <w:szCs w:val="21"/>
          <w:highlight w:val="none"/>
          <w:u w:val="single"/>
        </w:rPr>
        <w:t>有下列情形之一的</w:t>
      </w:r>
      <w:r>
        <w:rPr>
          <w:rFonts w:hint="eastAsia" w:ascii="宋体" w:hAnsi="宋体" w:cs="宋体"/>
          <w:b/>
          <w:bCs/>
          <w:color w:val="auto"/>
          <w:kern w:val="0"/>
          <w:szCs w:val="21"/>
          <w:highlight w:val="none"/>
          <w:u w:val="single"/>
          <w:lang w:eastAsia="zh-CN"/>
        </w:rPr>
        <w:t>，</w:t>
      </w:r>
      <w:r>
        <w:rPr>
          <w:rFonts w:hint="eastAsia" w:ascii="宋体" w:hAnsi="宋体" w:eastAsia="宋体" w:cs="宋体"/>
          <w:b/>
          <w:bCs/>
          <w:color w:val="auto"/>
          <w:kern w:val="0"/>
          <w:szCs w:val="21"/>
          <w:highlight w:val="none"/>
          <w:u w:val="single"/>
        </w:rPr>
        <w:t>视为投标人串通投标</w:t>
      </w:r>
      <w:r>
        <w:rPr>
          <w:rFonts w:hint="eastAsia" w:ascii="宋体" w:hAnsi="宋体" w:cs="宋体"/>
          <w:b/>
          <w:bCs/>
          <w:color w:val="auto"/>
          <w:kern w:val="0"/>
          <w:szCs w:val="21"/>
          <w:highlight w:val="none"/>
          <w:u w:val="single"/>
          <w:lang w:eastAsia="zh-CN"/>
        </w:rPr>
        <w:t>，</w:t>
      </w:r>
      <w:r>
        <w:rPr>
          <w:rFonts w:hint="eastAsia" w:ascii="宋体" w:hAnsi="宋体" w:eastAsia="宋体" w:cs="宋体"/>
          <w:b/>
          <w:bCs/>
          <w:color w:val="auto"/>
          <w:kern w:val="0"/>
          <w:szCs w:val="21"/>
          <w:highlight w:val="none"/>
          <w:u w:val="single"/>
        </w:rPr>
        <w:t>其投标无效</w:t>
      </w:r>
      <w:r>
        <w:rPr>
          <w:rFonts w:hint="eastAsia" w:ascii="宋体" w:hAnsi="宋体" w:eastAsia="宋体" w:cs="宋体"/>
          <w:color w:val="auto"/>
          <w:kern w:val="0"/>
          <w:szCs w:val="21"/>
          <w:highlight w:val="none"/>
        </w:rPr>
        <w:t>：</w:t>
      </w:r>
    </w:p>
    <w:p>
      <w:pPr>
        <w:spacing w:line="460" w:lineRule="exact"/>
        <w:ind w:firstLine="399" w:firstLineChars="19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1)不同投标人的投标文件由同一单位或者个人编制；</w:t>
      </w:r>
    </w:p>
    <w:p>
      <w:pPr>
        <w:spacing w:line="460" w:lineRule="exact"/>
        <w:ind w:firstLine="399" w:firstLineChars="19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2)不同投标人委托同一单位或者个人办理投标事宜；</w:t>
      </w:r>
    </w:p>
    <w:p>
      <w:pPr>
        <w:spacing w:line="460" w:lineRule="exact"/>
        <w:ind w:firstLine="399" w:firstLineChars="19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3)不同投标人的投标文件载明的项目管理成员或者联系人员为同一人；</w:t>
      </w:r>
    </w:p>
    <w:p>
      <w:pPr>
        <w:spacing w:line="460" w:lineRule="exact"/>
        <w:ind w:firstLine="399" w:firstLineChars="19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4）不同投标人的投标文件异常一致或者投标报价呈规律性差异；</w:t>
      </w:r>
    </w:p>
    <w:p>
      <w:pPr>
        <w:spacing w:line="460" w:lineRule="exact"/>
        <w:ind w:firstLine="399" w:firstLineChars="19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5）不同投标人的投标文件相互混装；</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30.4在详细评标之前</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评标委员会要审查每份投标文件是否实质上响应了采购文件的要求。实质上响应的投标应该是与采购文件要求的全部条款、条件和规格基本相符。没有重大偏离。</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30.5实质上没有响应采购文件要求的投标将被否决</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投标人不得通过修正或撤消不合要求的偏离或保留从而使其投标成为实质上响应的投标。</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31.投标文件的澄清</w:t>
      </w:r>
    </w:p>
    <w:p>
      <w:pPr>
        <w:spacing w:line="460" w:lineRule="exact"/>
        <w:rPr>
          <w:rFonts w:hint="eastAsia" w:ascii="宋体" w:hAnsi="宋体" w:eastAsia="宋体" w:cs="宋体"/>
          <w:b/>
          <w:bCs/>
          <w:color w:val="auto"/>
          <w:szCs w:val="21"/>
          <w:highlight w:val="none"/>
        </w:rPr>
      </w:pPr>
      <w:r>
        <w:rPr>
          <w:rFonts w:hint="eastAsia" w:ascii="宋体" w:hAnsi="宋体" w:eastAsia="宋体" w:cs="宋体"/>
          <w:color w:val="auto"/>
          <w:kern w:val="0"/>
          <w:szCs w:val="21"/>
          <w:highlight w:val="none"/>
        </w:rPr>
        <w:t>31.1</w:t>
      </w:r>
      <w:r>
        <w:rPr>
          <w:rFonts w:hint="eastAsia" w:ascii="宋体" w:hAnsi="宋体" w:eastAsia="宋体" w:cs="宋体"/>
          <w:b/>
          <w:bCs/>
          <w:color w:val="auto"/>
          <w:szCs w:val="21"/>
          <w:highlight w:val="none"/>
        </w:rPr>
        <w:t>为有助于投标文件的审查、评价和比较</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评标小组可以在“政采云平台”在线询标或其他有效形式要求投标人对同一份投标文件含义不明确或同类问题表述不一致的内容（采购文件其它地方有规定处理方法的除外）作必要的澄清或说明</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投标人应采用在线回复或其他有效形式在询标规定时间内进行澄清或说明（需盖电子签章或实体公章）</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但不得超出投标文件的范围或改变投标文件的实质性内容。凡属于评标小组在评标中发现的计算错误并进行核实的修改不在此列。</w:t>
      </w:r>
    </w:p>
    <w:p>
      <w:pPr>
        <w:spacing w:line="460" w:lineRule="exact"/>
        <w:rPr>
          <w:rFonts w:hint="eastAsia" w:ascii="宋体" w:hAnsi="宋体" w:eastAsia="宋体" w:cs="宋体"/>
          <w:b/>
          <w:bCs/>
          <w:color w:val="auto"/>
          <w:szCs w:val="21"/>
          <w:highlight w:val="none"/>
        </w:rPr>
      </w:pPr>
      <w:r>
        <w:rPr>
          <w:rFonts w:hint="eastAsia" w:ascii="宋体" w:hAnsi="宋体" w:eastAsia="宋体" w:cs="宋体"/>
          <w:color w:val="auto"/>
          <w:kern w:val="0"/>
          <w:szCs w:val="21"/>
          <w:highlight w:val="none"/>
        </w:rPr>
        <w:t>31.2若投标文件中所提交的证书、证明等材料若出现已过有效期、时间或其他主要信息不明确</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且投标人书面澄清（书面澄清仅限在投标文件递交截止时间前所提交投标文件及相关材料中未被评标委员会审查出的内容）亦不明确的</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评审过程中将不予认可</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不再寻求外部证据（外部证据包括投标人在澄清过程中申请补交的证明材料或网络查询结果等非投标文件本身内容）。</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31.3</w:t>
      </w:r>
      <w:r>
        <w:rPr>
          <w:rFonts w:hint="eastAsia" w:ascii="宋体" w:hAnsi="宋体" w:eastAsia="宋体" w:cs="宋体"/>
          <w:color w:val="auto"/>
          <w:szCs w:val="21"/>
          <w:highlight w:val="none"/>
        </w:rPr>
        <w:t>投标文件报价出现前后不一致的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除采购文件另有规定外</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按照下列规定修正</w:t>
      </w:r>
      <w:r>
        <w:rPr>
          <w:rFonts w:hint="eastAsia" w:ascii="宋体" w:hAnsi="宋体" w:eastAsia="宋体" w:cs="宋体"/>
          <w:color w:val="auto"/>
          <w:kern w:val="0"/>
          <w:szCs w:val="21"/>
          <w:highlight w:val="none"/>
        </w:rPr>
        <w:t>：</w:t>
      </w:r>
    </w:p>
    <w:p>
      <w:pPr>
        <w:spacing w:line="460" w:lineRule="exact"/>
        <w:ind w:firstLine="399" w:firstLineChars="19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szCs w:val="21"/>
          <w:highlight w:val="none"/>
        </w:rPr>
        <w:t>投标文件中开标一览表（报价表）内容与投标文件中相应内容不一致的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以开标一览表（报价表）为准</w:t>
      </w:r>
      <w:r>
        <w:rPr>
          <w:rFonts w:hint="eastAsia" w:ascii="宋体" w:hAnsi="宋体" w:eastAsia="宋体" w:cs="宋体"/>
          <w:color w:val="auto"/>
          <w:kern w:val="0"/>
          <w:szCs w:val="21"/>
          <w:highlight w:val="none"/>
        </w:rPr>
        <w:t>。</w:t>
      </w:r>
    </w:p>
    <w:p>
      <w:pPr>
        <w:spacing w:line="460" w:lineRule="exact"/>
        <w:ind w:firstLine="399" w:firstLineChars="19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szCs w:val="21"/>
          <w:highlight w:val="none"/>
        </w:rPr>
        <w:t>大写金额和小写金额不一致的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以大写金额为准。</w:t>
      </w:r>
    </w:p>
    <w:p>
      <w:pPr>
        <w:spacing w:line="460" w:lineRule="exact"/>
        <w:ind w:firstLine="399" w:firstLineChars="19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3）单价金额小数点或者百分比有明显错位的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以开标一览表的总价为准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并修改单价。</w:t>
      </w:r>
    </w:p>
    <w:p>
      <w:pPr>
        <w:spacing w:line="460" w:lineRule="exact"/>
        <w:ind w:firstLine="399" w:firstLineChars="19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4）总价金额与按单价汇总金额不一致的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以单价金额计算结果为准。</w:t>
      </w:r>
    </w:p>
    <w:p>
      <w:pPr>
        <w:spacing w:line="460" w:lineRule="exact"/>
        <w:ind w:firstLine="399" w:firstLineChars="190"/>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b/>
          <w:bCs/>
          <w:color w:val="auto"/>
          <w:szCs w:val="21"/>
          <w:highlight w:val="none"/>
        </w:rPr>
        <w:t>）投标人在政采云客户端填写的报价与以PDF格式上传文件中的报价不一致的</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应以加盖单位公章或CA签章PDF的格式上传文件中的报价为准</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修正客户端填写的报价</w:t>
      </w:r>
      <w:r>
        <w:rPr>
          <w:rFonts w:hint="eastAsia" w:ascii="宋体" w:hAnsi="宋体" w:eastAsia="宋体" w:cs="宋体"/>
          <w:color w:val="auto"/>
          <w:szCs w:val="21"/>
          <w:highlight w:val="none"/>
        </w:rPr>
        <w:t>。</w:t>
      </w:r>
    </w:p>
    <w:p>
      <w:pPr>
        <w:spacing w:line="460" w:lineRule="exact"/>
        <w:ind w:firstLine="399" w:firstLineChars="190"/>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b/>
          <w:bCs/>
          <w:color w:val="auto"/>
          <w:szCs w:val="21"/>
          <w:highlight w:val="none"/>
        </w:rPr>
        <w:t>同时出现两种以上不一致的</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按照前款规定的顺序修正。修正后的报价按照本采购文件规定经投标人确认后产生约束力</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投标人不确认的</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其投标无效。</w:t>
      </w:r>
    </w:p>
    <w:p>
      <w:pPr>
        <w:spacing w:line="46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31.4</w:t>
      </w:r>
      <w:r>
        <w:rPr>
          <w:rFonts w:hint="eastAsia" w:ascii="宋体" w:hAnsi="宋体" w:eastAsia="宋体" w:cs="宋体"/>
          <w:color w:val="auto"/>
          <w:kern w:val="0"/>
          <w:szCs w:val="21"/>
          <w:highlight w:val="none"/>
        </w:rPr>
        <w:t>▲</w:t>
      </w:r>
      <w:r>
        <w:rPr>
          <w:rFonts w:hint="eastAsia" w:ascii="宋体" w:hAnsi="宋体" w:eastAsia="宋体" w:cs="宋体"/>
          <w:b/>
          <w:bCs/>
          <w:color w:val="auto"/>
          <w:kern w:val="0"/>
          <w:szCs w:val="21"/>
          <w:highlight w:val="none"/>
          <w:u w:val="single"/>
        </w:rPr>
        <w:t>评标委员会认为投标人的报价明显低于其他通过符合性审查投标人的报价</w:t>
      </w:r>
      <w:r>
        <w:rPr>
          <w:rFonts w:hint="eastAsia" w:ascii="宋体" w:hAnsi="宋体" w:cs="宋体"/>
          <w:b/>
          <w:bCs/>
          <w:color w:val="auto"/>
          <w:kern w:val="0"/>
          <w:szCs w:val="21"/>
          <w:highlight w:val="none"/>
          <w:u w:val="single"/>
          <w:lang w:eastAsia="zh-CN"/>
        </w:rPr>
        <w:t>，</w:t>
      </w:r>
      <w:r>
        <w:rPr>
          <w:rFonts w:hint="eastAsia" w:ascii="宋体" w:hAnsi="宋体" w:eastAsia="宋体" w:cs="宋体"/>
          <w:b/>
          <w:bCs/>
          <w:color w:val="auto"/>
          <w:kern w:val="0"/>
          <w:szCs w:val="21"/>
          <w:highlight w:val="none"/>
          <w:u w:val="single"/>
        </w:rPr>
        <w:t>有可能影响产品质量或者不能诚信履约的</w:t>
      </w:r>
      <w:r>
        <w:rPr>
          <w:rFonts w:hint="eastAsia" w:ascii="宋体" w:hAnsi="宋体" w:cs="宋体"/>
          <w:b/>
          <w:bCs/>
          <w:color w:val="auto"/>
          <w:kern w:val="0"/>
          <w:szCs w:val="21"/>
          <w:highlight w:val="none"/>
          <w:u w:val="single"/>
          <w:lang w:eastAsia="zh-CN"/>
        </w:rPr>
        <w:t>，</w:t>
      </w:r>
      <w:r>
        <w:rPr>
          <w:rFonts w:hint="eastAsia" w:ascii="宋体" w:hAnsi="宋体" w:eastAsia="宋体" w:cs="宋体"/>
          <w:b/>
          <w:bCs/>
          <w:color w:val="auto"/>
          <w:kern w:val="0"/>
          <w:szCs w:val="21"/>
          <w:highlight w:val="none"/>
          <w:u w:val="single"/>
        </w:rPr>
        <w:t>将要求其在合理时间内在“政采云平台”上作出在线澄清并提供书面说明</w:t>
      </w:r>
      <w:r>
        <w:rPr>
          <w:rFonts w:hint="eastAsia" w:ascii="宋体" w:hAnsi="宋体" w:cs="宋体"/>
          <w:b/>
          <w:bCs/>
          <w:color w:val="auto"/>
          <w:kern w:val="0"/>
          <w:szCs w:val="21"/>
          <w:highlight w:val="none"/>
          <w:u w:val="single"/>
          <w:lang w:eastAsia="zh-CN"/>
        </w:rPr>
        <w:t>，</w:t>
      </w:r>
      <w:r>
        <w:rPr>
          <w:rFonts w:hint="eastAsia" w:ascii="宋体" w:hAnsi="宋体" w:eastAsia="宋体" w:cs="宋体"/>
          <w:b/>
          <w:bCs/>
          <w:color w:val="auto"/>
          <w:kern w:val="0"/>
          <w:szCs w:val="21"/>
          <w:highlight w:val="none"/>
          <w:u w:val="single"/>
        </w:rPr>
        <w:t>必要时提交相关证明材料；投标人不能证明其报价合理性的</w:t>
      </w:r>
      <w:r>
        <w:rPr>
          <w:rFonts w:hint="eastAsia" w:ascii="宋体" w:hAnsi="宋体" w:cs="宋体"/>
          <w:b/>
          <w:bCs/>
          <w:color w:val="auto"/>
          <w:kern w:val="0"/>
          <w:szCs w:val="21"/>
          <w:highlight w:val="none"/>
          <w:u w:val="single"/>
          <w:lang w:eastAsia="zh-CN"/>
        </w:rPr>
        <w:t>，</w:t>
      </w:r>
      <w:r>
        <w:rPr>
          <w:rFonts w:hint="eastAsia" w:ascii="宋体" w:hAnsi="宋体" w:eastAsia="宋体" w:cs="宋体"/>
          <w:b/>
          <w:bCs/>
          <w:color w:val="auto"/>
          <w:kern w:val="0"/>
          <w:szCs w:val="21"/>
          <w:highlight w:val="none"/>
          <w:u w:val="single"/>
        </w:rPr>
        <w:t>评标委员会应当将其作为无效投标处理</w:t>
      </w:r>
      <w:r>
        <w:rPr>
          <w:rFonts w:hint="eastAsia" w:ascii="宋体" w:hAnsi="宋体" w:eastAsia="宋体" w:cs="宋体"/>
          <w:color w:val="auto"/>
          <w:kern w:val="0"/>
          <w:szCs w:val="21"/>
          <w:highlight w:val="none"/>
        </w:rPr>
        <w:t>。</w:t>
      </w:r>
    </w:p>
    <w:p>
      <w:pPr>
        <w:spacing w:line="46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31.5如果投标人代表拒绝按评标委员会要求在“政采云平台”作出在线回复且无其他有效回复方式的</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评标委员会可以对其作投标无效处理。</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w:t>
      </w:r>
      <w:r>
        <w:rPr>
          <w:rFonts w:hint="eastAsia" w:ascii="宋体" w:hAnsi="宋体" w:eastAsia="宋体" w:cs="宋体"/>
          <w:b/>
          <w:bCs/>
          <w:color w:val="auto"/>
          <w:szCs w:val="21"/>
          <w:highlight w:val="none"/>
        </w:rPr>
        <w:t xml:space="preserve"> 评标原则和评标办法</w:t>
      </w:r>
    </w:p>
    <w:p>
      <w:pPr>
        <w:pStyle w:val="39"/>
        <w:snapToGrid w:val="0"/>
        <w:spacing w:line="460" w:lineRule="exact"/>
        <w:rPr>
          <w:rFonts w:hint="eastAsia" w:ascii="宋体" w:hAnsi="宋体" w:eastAsia="宋体" w:cs="宋体"/>
          <w:color w:val="auto"/>
          <w:sz w:val="21"/>
          <w:highlight w:val="none"/>
        </w:rPr>
      </w:pPr>
      <w:r>
        <w:rPr>
          <w:rFonts w:hint="eastAsia" w:ascii="宋体" w:hAnsi="宋体" w:eastAsia="宋体" w:cs="宋体"/>
          <w:color w:val="auto"/>
          <w:sz w:val="21"/>
          <w:highlight w:val="none"/>
        </w:rPr>
        <w:t>32.1评标委员会成员应当按照客观、公正、审慎的原则</w:t>
      </w:r>
      <w:r>
        <w:rPr>
          <w:rFonts w:hint="eastAsia" w:hAnsi="宋体" w:cs="宋体"/>
          <w:color w:val="auto"/>
          <w:sz w:val="21"/>
          <w:highlight w:val="none"/>
          <w:lang w:eastAsia="zh-CN"/>
        </w:rPr>
        <w:t>，</w:t>
      </w:r>
      <w:r>
        <w:rPr>
          <w:rFonts w:hint="eastAsia" w:ascii="宋体" w:hAnsi="宋体" w:eastAsia="宋体" w:cs="宋体"/>
          <w:color w:val="auto"/>
          <w:sz w:val="21"/>
          <w:highlight w:val="none"/>
        </w:rPr>
        <w:t>根据采购文件规定的评标程序、评标方法和评标标准进行独立评审。采购文件内容违反国家有关强制性规定的</w:t>
      </w:r>
      <w:r>
        <w:rPr>
          <w:rFonts w:hint="eastAsia" w:hAnsi="宋体" w:cs="宋体"/>
          <w:color w:val="auto"/>
          <w:sz w:val="21"/>
          <w:highlight w:val="none"/>
          <w:lang w:eastAsia="zh-CN"/>
        </w:rPr>
        <w:t>，</w:t>
      </w:r>
      <w:r>
        <w:rPr>
          <w:rFonts w:hint="eastAsia" w:ascii="宋体" w:hAnsi="宋体" w:eastAsia="宋体" w:cs="宋体"/>
          <w:color w:val="auto"/>
          <w:sz w:val="21"/>
          <w:highlight w:val="none"/>
        </w:rPr>
        <w:t>评标委员会应当停止评标并向采购人或者采购代理机构说明情况。</w:t>
      </w:r>
    </w:p>
    <w:p>
      <w:pPr>
        <w:pStyle w:val="64"/>
        <w:spacing w:before="0" w:beforeAutospacing="0" w:after="0" w:afterAutospacing="0" w:line="4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32.2评标中因评标委员会成员缺席、回避或者健康等特殊原因导致评标委员会组成不符合规定的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依法补足后继续评标。被更换的评标委员会成员所作出的评标意见无效。</w:t>
      </w:r>
    </w:p>
    <w:p>
      <w:pPr>
        <w:pStyle w:val="39"/>
        <w:snapToGrid w:val="0"/>
        <w:spacing w:line="460" w:lineRule="exact"/>
        <w:rPr>
          <w:rFonts w:hint="eastAsia" w:ascii="宋体" w:hAnsi="宋体" w:eastAsia="宋体" w:cs="宋体"/>
          <w:color w:val="auto"/>
          <w:sz w:val="21"/>
          <w:highlight w:val="none"/>
        </w:rPr>
      </w:pPr>
      <w:r>
        <w:rPr>
          <w:rFonts w:hint="eastAsia" w:ascii="宋体" w:hAnsi="宋体" w:eastAsia="宋体" w:cs="宋体"/>
          <w:color w:val="auto"/>
          <w:sz w:val="21"/>
          <w:highlight w:val="none"/>
        </w:rPr>
        <w:t>32.3评标委员会成员对需要共同认定的事项存在争议的</w:t>
      </w:r>
      <w:r>
        <w:rPr>
          <w:rFonts w:hint="eastAsia" w:hAnsi="宋体" w:cs="宋体"/>
          <w:color w:val="auto"/>
          <w:sz w:val="21"/>
          <w:highlight w:val="none"/>
          <w:lang w:eastAsia="zh-CN"/>
        </w:rPr>
        <w:t>，</w:t>
      </w:r>
      <w:r>
        <w:rPr>
          <w:rFonts w:hint="eastAsia" w:ascii="宋体" w:hAnsi="宋体" w:eastAsia="宋体" w:cs="宋体"/>
          <w:color w:val="auto"/>
          <w:sz w:val="21"/>
          <w:highlight w:val="none"/>
        </w:rPr>
        <w:t>应当按照少数服从多数的原则作出结论。持不同意见的评标委员会成员应当在评标报告上签署不同意见及理由</w:t>
      </w:r>
      <w:r>
        <w:rPr>
          <w:rFonts w:hint="eastAsia" w:hAnsi="宋体" w:cs="宋体"/>
          <w:color w:val="auto"/>
          <w:sz w:val="21"/>
          <w:highlight w:val="none"/>
          <w:lang w:eastAsia="zh-CN"/>
        </w:rPr>
        <w:t>，</w:t>
      </w:r>
      <w:r>
        <w:rPr>
          <w:rFonts w:hint="eastAsia" w:ascii="宋体" w:hAnsi="宋体" w:eastAsia="宋体" w:cs="宋体"/>
          <w:color w:val="auto"/>
          <w:sz w:val="21"/>
          <w:highlight w:val="none"/>
        </w:rPr>
        <w:t>否则视为同意评标报告。</w:t>
      </w:r>
    </w:p>
    <w:p>
      <w:pPr>
        <w:pStyle w:val="39"/>
        <w:snapToGrid w:val="0"/>
        <w:spacing w:line="460" w:lineRule="exact"/>
        <w:rPr>
          <w:rFonts w:hint="eastAsia" w:ascii="宋体" w:hAnsi="宋体" w:eastAsia="宋体" w:cs="宋体"/>
          <w:color w:val="auto"/>
          <w:sz w:val="21"/>
          <w:highlight w:val="none"/>
        </w:rPr>
      </w:pPr>
      <w:r>
        <w:rPr>
          <w:rFonts w:hint="eastAsia" w:ascii="宋体" w:hAnsi="宋体" w:eastAsia="宋体" w:cs="宋体"/>
          <w:color w:val="auto"/>
          <w:sz w:val="21"/>
          <w:highlight w:val="none"/>
        </w:rPr>
        <w:t>32.4本项目评标办法是综合评分法</w:t>
      </w:r>
      <w:r>
        <w:rPr>
          <w:rFonts w:hint="eastAsia" w:hAnsi="宋体" w:cs="宋体"/>
          <w:color w:val="auto"/>
          <w:sz w:val="21"/>
          <w:highlight w:val="none"/>
          <w:lang w:eastAsia="zh-CN"/>
        </w:rPr>
        <w:t>，</w:t>
      </w:r>
      <w:r>
        <w:rPr>
          <w:rFonts w:hint="eastAsia" w:ascii="宋体" w:hAnsi="宋体" w:eastAsia="宋体" w:cs="宋体"/>
          <w:color w:val="auto"/>
          <w:sz w:val="21"/>
          <w:highlight w:val="none"/>
        </w:rPr>
        <w:t>具体评标内容及评分标准等详见第七章 “评标原则及方法”。</w:t>
      </w:r>
    </w:p>
    <w:p>
      <w:pPr>
        <w:pStyle w:val="39"/>
        <w:snapToGrid w:val="0"/>
        <w:spacing w:line="460" w:lineRule="exact"/>
        <w:rPr>
          <w:rFonts w:hint="eastAsia" w:ascii="宋体" w:hAnsi="宋体" w:eastAsia="宋体" w:cs="宋体"/>
          <w:b/>
          <w:bCs/>
          <w:color w:val="auto"/>
          <w:sz w:val="21"/>
          <w:highlight w:val="none"/>
        </w:rPr>
      </w:pPr>
      <w:r>
        <w:rPr>
          <w:rFonts w:hint="eastAsia" w:ascii="宋体" w:hAnsi="宋体" w:eastAsia="宋体" w:cs="宋体"/>
          <w:b/>
          <w:bCs/>
          <w:color w:val="auto"/>
          <w:sz w:val="21"/>
          <w:highlight w:val="none"/>
          <w:u w:val="single"/>
        </w:rPr>
        <w:t>32.5▲根据《中华人民共和国政府采购法》第三十六条规定：在招标采购中</w:t>
      </w:r>
      <w:r>
        <w:rPr>
          <w:rFonts w:hint="eastAsia" w:hAnsi="宋体" w:cs="宋体"/>
          <w:b/>
          <w:bCs/>
          <w:color w:val="auto"/>
          <w:sz w:val="21"/>
          <w:highlight w:val="none"/>
          <w:u w:val="single"/>
          <w:lang w:eastAsia="zh-CN"/>
        </w:rPr>
        <w:t>，</w:t>
      </w:r>
      <w:r>
        <w:rPr>
          <w:rFonts w:hint="eastAsia" w:ascii="宋体" w:hAnsi="宋体" w:eastAsia="宋体" w:cs="宋体"/>
          <w:b/>
          <w:bCs/>
          <w:color w:val="auto"/>
          <w:sz w:val="21"/>
          <w:highlight w:val="none"/>
          <w:u w:val="single"/>
        </w:rPr>
        <w:t>符合专业条件的供应商或者对采购文件作实质响应的供应商不足三家的</w:t>
      </w:r>
      <w:r>
        <w:rPr>
          <w:rFonts w:hint="eastAsia" w:hAnsi="宋体" w:cs="宋体"/>
          <w:b/>
          <w:bCs/>
          <w:color w:val="auto"/>
          <w:sz w:val="21"/>
          <w:highlight w:val="none"/>
          <w:u w:val="single"/>
          <w:lang w:eastAsia="zh-CN"/>
        </w:rPr>
        <w:t>，</w:t>
      </w:r>
      <w:r>
        <w:rPr>
          <w:rFonts w:hint="eastAsia" w:ascii="宋体" w:hAnsi="宋体" w:eastAsia="宋体" w:cs="宋体"/>
          <w:b/>
          <w:bCs/>
          <w:color w:val="auto"/>
          <w:sz w:val="21"/>
          <w:highlight w:val="none"/>
          <w:u w:val="single"/>
        </w:rPr>
        <w:t>此项目废标</w:t>
      </w:r>
      <w:r>
        <w:rPr>
          <w:rFonts w:hint="eastAsia" w:hAnsi="宋体" w:cs="宋体"/>
          <w:b/>
          <w:bCs/>
          <w:color w:val="auto"/>
          <w:sz w:val="21"/>
          <w:highlight w:val="none"/>
          <w:u w:val="single"/>
          <w:lang w:eastAsia="zh-CN"/>
        </w:rPr>
        <w:t>，</w:t>
      </w:r>
      <w:r>
        <w:rPr>
          <w:rFonts w:hint="eastAsia" w:ascii="宋体" w:hAnsi="宋体" w:eastAsia="宋体" w:cs="宋体"/>
          <w:b/>
          <w:bCs/>
          <w:color w:val="auto"/>
          <w:sz w:val="21"/>
          <w:highlight w:val="none"/>
          <w:u w:val="single"/>
        </w:rPr>
        <w:t>应重新组织采购。</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32.6评标过程中遇到特殊情况</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由评标委员会遵循公开、公正原则</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采取投票方式按照少数服从多数原则决定。</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32.7▲</w:t>
      </w:r>
      <w:r>
        <w:rPr>
          <w:rFonts w:hint="eastAsia" w:ascii="宋体" w:hAnsi="宋体" w:eastAsia="宋体" w:cs="宋体"/>
          <w:b/>
          <w:bCs/>
          <w:color w:val="auto"/>
          <w:kern w:val="0"/>
          <w:szCs w:val="21"/>
          <w:highlight w:val="none"/>
          <w:u w:val="single"/>
        </w:rPr>
        <w:t>评标委员会认为供应商的报价明显低于其他通过符合性审查供应商的报价</w:t>
      </w:r>
      <w:r>
        <w:rPr>
          <w:rFonts w:hint="eastAsia" w:ascii="宋体" w:hAnsi="宋体" w:cs="宋体"/>
          <w:b/>
          <w:bCs/>
          <w:color w:val="auto"/>
          <w:kern w:val="0"/>
          <w:szCs w:val="21"/>
          <w:highlight w:val="none"/>
          <w:u w:val="single"/>
          <w:lang w:eastAsia="zh-CN"/>
        </w:rPr>
        <w:t>，</w:t>
      </w:r>
      <w:r>
        <w:rPr>
          <w:rFonts w:hint="eastAsia" w:ascii="宋体" w:hAnsi="宋体" w:eastAsia="宋体" w:cs="宋体"/>
          <w:b/>
          <w:bCs/>
          <w:color w:val="auto"/>
          <w:kern w:val="0"/>
          <w:szCs w:val="21"/>
          <w:highlight w:val="none"/>
          <w:u w:val="single"/>
        </w:rPr>
        <w:t>有可能影响产品质量或者不能诚信履约的</w:t>
      </w:r>
      <w:r>
        <w:rPr>
          <w:rFonts w:hint="eastAsia" w:ascii="宋体" w:hAnsi="宋体" w:cs="宋体"/>
          <w:b/>
          <w:bCs/>
          <w:color w:val="auto"/>
          <w:kern w:val="0"/>
          <w:szCs w:val="21"/>
          <w:highlight w:val="none"/>
          <w:u w:val="single"/>
          <w:lang w:eastAsia="zh-CN"/>
        </w:rPr>
        <w:t>，</w:t>
      </w:r>
      <w:r>
        <w:rPr>
          <w:rFonts w:hint="eastAsia" w:ascii="宋体" w:hAnsi="宋体" w:eastAsia="宋体" w:cs="宋体"/>
          <w:b/>
          <w:bCs/>
          <w:color w:val="auto"/>
          <w:kern w:val="0"/>
          <w:szCs w:val="21"/>
          <w:highlight w:val="none"/>
          <w:u w:val="single"/>
        </w:rPr>
        <w:t>应当要求其在评标现场合理的时间内提供书面说明</w:t>
      </w:r>
      <w:r>
        <w:rPr>
          <w:rFonts w:hint="eastAsia" w:ascii="宋体" w:hAnsi="宋体" w:cs="宋体"/>
          <w:b/>
          <w:bCs/>
          <w:color w:val="auto"/>
          <w:kern w:val="0"/>
          <w:szCs w:val="21"/>
          <w:highlight w:val="none"/>
          <w:u w:val="single"/>
          <w:lang w:eastAsia="zh-CN"/>
        </w:rPr>
        <w:t>，</w:t>
      </w:r>
      <w:r>
        <w:rPr>
          <w:rFonts w:hint="eastAsia" w:ascii="宋体" w:hAnsi="宋体" w:eastAsia="宋体" w:cs="宋体"/>
          <w:b/>
          <w:bCs/>
          <w:color w:val="auto"/>
          <w:kern w:val="0"/>
          <w:szCs w:val="21"/>
          <w:highlight w:val="none"/>
          <w:u w:val="single"/>
        </w:rPr>
        <w:t>必要时提交相关证明材料；供应商不能证明其报价合理性的</w:t>
      </w:r>
      <w:r>
        <w:rPr>
          <w:rFonts w:hint="eastAsia" w:ascii="宋体" w:hAnsi="宋体" w:cs="宋体"/>
          <w:b/>
          <w:bCs/>
          <w:color w:val="auto"/>
          <w:kern w:val="0"/>
          <w:szCs w:val="21"/>
          <w:highlight w:val="none"/>
          <w:u w:val="single"/>
          <w:lang w:eastAsia="zh-CN"/>
        </w:rPr>
        <w:t>，</w:t>
      </w:r>
      <w:r>
        <w:rPr>
          <w:rFonts w:hint="eastAsia" w:ascii="宋体" w:hAnsi="宋体" w:eastAsia="宋体" w:cs="宋体"/>
          <w:b/>
          <w:bCs/>
          <w:color w:val="auto"/>
          <w:kern w:val="0"/>
          <w:szCs w:val="21"/>
          <w:highlight w:val="none"/>
          <w:u w:val="single"/>
        </w:rPr>
        <w:t>评标委员会应当将其作为无效投标处理</w:t>
      </w:r>
      <w:r>
        <w:rPr>
          <w:rFonts w:hint="eastAsia" w:ascii="宋体" w:hAnsi="宋体" w:eastAsia="宋体" w:cs="宋体"/>
          <w:color w:val="auto"/>
          <w:kern w:val="0"/>
          <w:szCs w:val="21"/>
          <w:highlight w:val="none"/>
        </w:rPr>
        <w:t>。</w:t>
      </w:r>
    </w:p>
    <w:p>
      <w:pPr>
        <w:spacing w:line="460" w:lineRule="exac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33.确定中标候选人</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33.1本次招标由评标委员会推荐中标候选人</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采购人根据评标委员会的推荐结果进行最终确认。</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33.2</w:t>
      </w:r>
      <w:r>
        <w:rPr>
          <w:rFonts w:hint="eastAsia" w:ascii="宋体" w:hAnsi="宋体" w:eastAsia="宋体" w:cs="宋体"/>
          <w:color w:val="auto"/>
          <w:szCs w:val="21"/>
          <w:highlight w:val="none"/>
        </w:rPr>
        <w:t>评标委员会依据法律、法规及采购文件有关规定在有效标中按投标人的综合得分（即商务技术文件得分和投标报价得分的总和）高到低进行排序</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综合得分前二名的投标人依次推荐为第一中标候选人与第二中标候选人（得分相同投标报价低的排序第一；得分且投标报价相同的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由评标委员会抽签决定）</w:t>
      </w:r>
      <w:r>
        <w:rPr>
          <w:rFonts w:hint="eastAsia" w:ascii="宋体" w:hAnsi="宋体" w:eastAsia="宋体" w:cs="宋体"/>
          <w:color w:val="auto"/>
          <w:kern w:val="0"/>
          <w:szCs w:val="21"/>
          <w:highlight w:val="none"/>
        </w:rPr>
        <w:t>。</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33.3若出现以下情形之一</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采购人可视具体情况确定是否由第二中标候选人为中标人或重新组织招标：</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①</w:t>
      </w:r>
      <w:r>
        <w:rPr>
          <w:rFonts w:hint="eastAsia" w:ascii="宋体" w:hAnsi="宋体" w:eastAsia="宋体" w:cs="宋体"/>
          <w:color w:val="auto"/>
          <w:szCs w:val="21"/>
          <w:highlight w:val="none"/>
        </w:rPr>
        <w:t>第一中标候选人（中标人）放弃中标资格；</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②</w:t>
      </w:r>
      <w:r>
        <w:rPr>
          <w:rFonts w:hint="eastAsia" w:ascii="宋体" w:hAnsi="宋体" w:eastAsia="宋体" w:cs="宋体"/>
          <w:color w:val="auto"/>
          <w:szCs w:val="21"/>
          <w:highlight w:val="none"/>
        </w:rPr>
        <w:t>第一中标候选人（中标人）因不可抗力提出不能履行合同；</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③</w:t>
      </w:r>
      <w:r>
        <w:rPr>
          <w:rFonts w:hint="eastAsia" w:ascii="宋体" w:hAnsi="宋体" w:eastAsia="宋体" w:cs="宋体"/>
          <w:color w:val="auto"/>
          <w:szCs w:val="21"/>
          <w:highlight w:val="none"/>
        </w:rPr>
        <w:t>中标人未能在规定时间内与采购单位签订合同；</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④</w:t>
      </w:r>
      <w:r>
        <w:rPr>
          <w:rFonts w:hint="eastAsia" w:ascii="宋体" w:hAnsi="宋体" w:eastAsia="宋体" w:cs="宋体"/>
          <w:color w:val="auto"/>
          <w:szCs w:val="21"/>
          <w:highlight w:val="none"/>
        </w:rPr>
        <w:t>经质疑</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采购人审查后</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第一中标候选人（中标人）确实在本次采购活动中存在违法违规行为或其他原因使质疑成立的。</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33.4采购人、采购代理机构及评标委员会对未中标的供应商不作解释。同时根据政府采购法实施条例第四十条规定</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本项目不对供应商公布详细的评审情况</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不公布具体评分细则中小项得分。</w:t>
      </w:r>
    </w:p>
    <w:p>
      <w:pPr>
        <w:tabs>
          <w:tab w:val="left" w:pos="1365"/>
        </w:tabs>
        <w:spacing w:line="460" w:lineRule="exact"/>
        <w:ind w:left="525" w:hanging="525" w:hangingChars="250"/>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34. 评分细则详见“评标原则及方法”</w:t>
      </w:r>
      <w:r>
        <w:rPr>
          <w:rFonts w:hint="eastAsia" w:ascii="宋体" w:hAnsi="宋体" w:eastAsia="宋体" w:cs="宋体"/>
          <w:bCs/>
          <w:color w:val="auto"/>
          <w:szCs w:val="21"/>
          <w:highlight w:val="none"/>
        </w:rPr>
        <w:t>。</w:t>
      </w:r>
    </w:p>
    <w:p>
      <w:pPr>
        <w:spacing w:line="460" w:lineRule="exac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35. 可中止电子交易活动的情形</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35.1采购过程中出现以下情形</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导致电子交易平台无法正常运行</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或者无法保证电子交易的公平、公正和安全时</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采购组织机构可中止电子交易活动：</w:t>
      </w:r>
    </w:p>
    <w:p>
      <w:pPr>
        <w:tabs>
          <w:tab w:val="left" w:pos="993"/>
        </w:tabs>
        <w:spacing w:line="46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①电子交易平台发生故障而无法登录访问的；</w:t>
      </w:r>
    </w:p>
    <w:p>
      <w:pPr>
        <w:tabs>
          <w:tab w:val="left" w:pos="993"/>
        </w:tabs>
        <w:spacing w:line="46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②电子交易平台应用或数据库出现错误</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不能进行正常操作的；</w:t>
      </w:r>
    </w:p>
    <w:p>
      <w:pPr>
        <w:tabs>
          <w:tab w:val="left" w:pos="993"/>
        </w:tabs>
        <w:spacing w:line="46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③电子交易平台发现严重安全漏洞</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有潜在泄密危险的；</w:t>
      </w:r>
    </w:p>
    <w:p>
      <w:pPr>
        <w:tabs>
          <w:tab w:val="left" w:pos="993"/>
        </w:tabs>
        <w:spacing w:line="46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④病毒发作导致不能进行正常操作的；</w:t>
      </w:r>
    </w:p>
    <w:p>
      <w:pPr>
        <w:tabs>
          <w:tab w:val="left" w:pos="993"/>
        </w:tabs>
        <w:spacing w:line="46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⑤其他无法保证电子交易的公平、公正和安全的情况。</w:t>
      </w:r>
    </w:p>
    <w:p>
      <w:pPr>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35.2出现前款规定情形</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不影响采购公平、公正性的</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采购组织机构可以待上述情形消除后继续组织电子交易活动；影响或可能影响采购公平、公正性的</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应当重新采购。</w:t>
      </w:r>
    </w:p>
    <w:p>
      <w:pPr>
        <w:pStyle w:val="53"/>
        <w:rPr>
          <w:rFonts w:hint="eastAsia" w:ascii="宋体" w:hAnsi="宋体" w:eastAsia="宋体" w:cs="宋体"/>
          <w:snapToGrid w:val="0"/>
          <w:color w:val="auto"/>
          <w:sz w:val="28"/>
          <w:highlight w:val="none"/>
        </w:rPr>
      </w:pPr>
      <w:bookmarkStart w:id="40" w:name="_Toc34508136"/>
      <w:bookmarkStart w:id="41" w:name="_Toc306613654"/>
      <w:bookmarkStart w:id="42" w:name="_Toc34221901"/>
      <w:bookmarkStart w:id="43" w:name="_Toc31084"/>
      <w:r>
        <w:rPr>
          <w:rFonts w:hint="eastAsia" w:ascii="宋体" w:hAnsi="宋体" w:eastAsia="宋体" w:cs="宋体"/>
          <w:snapToGrid w:val="0"/>
          <w:color w:val="auto"/>
          <w:sz w:val="28"/>
          <w:highlight w:val="none"/>
        </w:rPr>
        <w:t>七、 授予合同</w:t>
      </w:r>
      <w:bookmarkEnd w:id="40"/>
      <w:bookmarkEnd w:id="41"/>
      <w:bookmarkEnd w:id="42"/>
      <w:bookmarkEnd w:id="43"/>
    </w:p>
    <w:p>
      <w:pPr>
        <w:tabs>
          <w:tab w:val="left" w:pos="540"/>
        </w:tabs>
        <w:spacing w:line="44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36. 确定中标人</w:t>
      </w:r>
    </w:p>
    <w:p>
      <w:pPr>
        <w:tabs>
          <w:tab w:val="left" w:pos="540"/>
        </w:tabs>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36.1采购人自收到评标报告之日起5个工作日内</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在评标报告确定的中标候选人名单中按顺序确定中标人。</w:t>
      </w:r>
    </w:p>
    <w:p>
      <w:pPr>
        <w:tabs>
          <w:tab w:val="left" w:pos="540"/>
        </w:tabs>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36.2中标人确定之日起2个工作日内</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在“政采云”平台上公告中标结果</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中标公告期限为1个工作日；</w:t>
      </w:r>
    </w:p>
    <w:p>
      <w:pPr>
        <w:tabs>
          <w:tab w:val="left" w:pos="540"/>
        </w:tabs>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36.3在公告中标结果的同时</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采购人向中标人发出中标通知书。</w:t>
      </w:r>
    </w:p>
    <w:p>
      <w:pPr>
        <w:tabs>
          <w:tab w:val="left" w:pos="540"/>
        </w:tabs>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36.4中标通知书发出后</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采购人不得违法改变中标结果</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中标人无正当理由不得放弃中标。</w:t>
      </w:r>
    </w:p>
    <w:p>
      <w:pPr>
        <w:tabs>
          <w:tab w:val="left" w:pos="540"/>
        </w:tabs>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36.5各投标人对中标结果如有质疑</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可在中标结果公告之日起7个工作日内以书面形式向采购人或者采购代理机构提出质疑</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但需对投诉或质疑内容的真实性承担法律责任。</w:t>
      </w:r>
    </w:p>
    <w:p>
      <w:pPr>
        <w:tabs>
          <w:tab w:val="left" w:pos="540"/>
        </w:tabs>
        <w:spacing w:line="44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37. 签订合同</w:t>
      </w:r>
    </w:p>
    <w:p>
      <w:pPr>
        <w:tabs>
          <w:tab w:val="left" w:pos="540"/>
        </w:tabs>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37.1公示期结束后</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中标供应商须在5个工作日内主动联系采购人或采购机构领取中标通知书。中标供应商应当在中标通知书发出之日起30日内与采购人签订合同。中标供应商未经采购人许可</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在规定时间内未到采购人处与采购人签订合同</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则视为拒签合同。</w:t>
      </w:r>
    </w:p>
    <w:p>
      <w:pPr>
        <w:tabs>
          <w:tab w:val="left" w:pos="540"/>
        </w:tabs>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37.2采购文件、中标供应商的投标文件及投标修改文件、评标过程中有关澄清文件及经双方签字的询标纪要（承诺）和中标通知书均作为合同附件。</w:t>
      </w:r>
    </w:p>
    <w:p>
      <w:pPr>
        <w:tabs>
          <w:tab w:val="left" w:pos="540"/>
        </w:tabs>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37.3拒签合同的责任</w:t>
      </w:r>
    </w:p>
    <w:p>
      <w:pPr>
        <w:pStyle w:val="17"/>
        <w:spacing w:afterLines="0" w:line="360" w:lineRule="exact"/>
        <w:ind w:firstLine="420"/>
        <w:rPr>
          <w:rFonts w:hint="eastAsia" w:ascii="宋体" w:hAnsi="宋体" w:eastAsia="宋体" w:cs="宋体"/>
          <w:snapToGrid w:val="0"/>
          <w:color w:val="auto"/>
          <w:sz w:val="21"/>
          <w:szCs w:val="21"/>
          <w:highlight w:val="none"/>
        </w:rPr>
      </w:pPr>
      <w:r>
        <w:rPr>
          <w:rFonts w:hint="eastAsia" w:ascii="宋体" w:hAnsi="宋体" w:eastAsia="宋体" w:cs="宋体"/>
          <w:color w:val="auto"/>
          <w:sz w:val="21"/>
          <w:szCs w:val="21"/>
          <w:highlight w:val="none"/>
        </w:rPr>
        <w:t>37.4中标供应商在规定时间内（30日历天）借故否认已经承诺的条件、拒签合同</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以投标违约处理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赔偿采购人由此造成的直接经济损失；采购人重新组织招标的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所需费用由原中标供应商承担。</w:t>
      </w:r>
    </w:p>
    <w:p>
      <w:pPr>
        <w:pStyle w:val="17"/>
        <w:spacing w:afterLines="0" w:line="360" w:lineRule="exact"/>
        <w:ind w:firstLine="440"/>
        <w:rPr>
          <w:rFonts w:hint="eastAsia" w:ascii="宋体" w:hAnsi="宋体" w:eastAsia="宋体" w:cs="宋体"/>
          <w:snapToGrid w:val="0"/>
          <w:color w:val="auto"/>
          <w:sz w:val="22"/>
          <w:szCs w:val="22"/>
          <w:highlight w:val="none"/>
        </w:rPr>
      </w:pPr>
    </w:p>
    <w:p>
      <w:pPr>
        <w:pStyle w:val="17"/>
        <w:spacing w:afterLines="0" w:line="360" w:lineRule="exact"/>
        <w:ind w:firstLine="440"/>
        <w:rPr>
          <w:rFonts w:hint="eastAsia" w:ascii="宋体" w:hAnsi="宋体" w:eastAsia="宋体" w:cs="宋体"/>
          <w:snapToGrid w:val="0"/>
          <w:color w:val="auto"/>
          <w:sz w:val="22"/>
          <w:szCs w:val="22"/>
          <w:highlight w:val="none"/>
        </w:rPr>
      </w:pPr>
    </w:p>
    <w:p>
      <w:pPr>
        <w:pStyle w:val="14"/>
        <w:numPr>
          <w:ilvl w:val="0"/>
          <w:numId w:val="0"/>
        </w:numPr>
        <w:spacing w:after="120"/>
        <w:ind w:left="170"/>
        <w:rPr>
          <w:rFonts w:hint="eastAsia" w:ascii="宋体" w:hAnsi="宋体" w:eastAsia="宋体" w:cs="宋体"/>
          <w:color w:val="auto"/>
          <w:highlight w:val="none"/>
        </w:rPr>
      </w:pPr>
    </w:p>
    <w:p>
      <w:pPr>
        <w:pStyle w:val="15"/>
        <w:rPr>
          <w:rFonts w:hint="eastAsia" w:ascii="宋体" w:hAnsi="宋体" w:eastAsia="宋体" w:cs="宋体"/>
          <w:snapToGrid w:val="0"/>
          <w:color w:val="auto"/>
          <w:sz w:val="22"/>
          <w:szCs w:val="22"/>
          <w:highlight w:val="none"/>
        </w:rPr>
      </w:pPr>
    </w:p>
    <w:p>
      <w:pPr>
        <w:pStyle w:val="15"/>
        <w:rPr>
          <w:rFonts w:hint="eastAsia" w:ascii="宋体" w:hAnsi="宋体" w:eastAsia="宋体" w:cs="宋体"/>
          <w:snapToGrid w:val="0"/>
          <w:color w:val="auto"/>
          <w:sz w:val="22"/>
          <w:szCs w:val="22"/>
          <w:highlight w:val="none"/>
        </w:rPr>
      </w:pPr>
    </w:p>
    <w:p>
      <w:pPr>
        <w:pStyle w:val="15"/>
        <w:rPr>
          <w:rFonts w:hint="eastAsia" w:ascii="宋体" w:hAnsi="宋体" w:eastAsia="宋体" w:cs="宋体"/>
          <w:snapToGrid w:val="0"/>
          <w:color w:val="auto"/>
          <w:sz w:val="22"/>
          <w:szCs w:val="22"/>
          <w:highlight w:val="none"/>
        </w:rPr>
      </w:pPr>
    </w:p>
    <w:p>
      <w:pPr>
        <w:pStyle w:val="15"/>
        <w:rPr>
          <w:rFonts w:hint="eastAsia" w:ascii="宋体" w:hAnsi="宋体" w:eastAsia="宋体" w:cs="宋体"/>
          <w:snapToGrid w:val="0"/>
          <w:color w:val="auto"/>
          <w:sz w:val="22"/>
          <w:szCs w:val="22"/>
          <w:highlight w:val="none"/>
        </w:rPr>
      </w:pPr>
    </w:p>
    <w:p>
      <w:pPr>
        <w:pStyle w:val="15"/>
        <w:rPr>
          <w:rFonts w:hint="eastAsia" w:ascii="宋体" w:hAnsi="宋体" w:eastAsia="宋体" w:cs="宋体"/>
          <w:snapToGrid w:val="0"/>
          <w:color w:val="auto"/>
          <w:sz w:val="22"/>
          <w:szCs w:val="22"/>
          <w:highlight w:val="none"/>
        </w:rPr>
      </w:pPr>
    </w:p>
    <w:p>
      <w:pPr>
        <w:pStyle w:val="15"/>
        <w:rPr>
          <w:rFonts w:hint="eastAsia" w:ascii="宋体" w:hAnsi="宋体" w:eastAsia="宋体" w:cs="宋体"/>
          <w:snapToGrid w:val="0"/>
          <w:color w:val="auto"/>
          <w:sz w:val="22"/>
          <w:szCs w:val="22"/>
          <w:highlight w:val="none"/>
        </w:rPr>
      </w:pPr>
    </w:p>
    <w:p>
      <w:pPr>
        <w:pStyle w:val="15"/>
        <w:rPr>
          <w:rFonts w:hint="eastAsia" w:ascii="宋体" w:hAnsi="宋体" w:eastAsia="宋体" w:cs="宋体"/>
          <w:snapToGrid w:val="0"/>
          <w:color w:val="auto"/>
          <w:sz w:val="22"/>
          <w:szCs w:val="22"/>
          <w:highlight w:val="none"/>
        </w:rPr>
      </w:pPr>
    </w:p>
    <w:p>
      <w:pPr>
        <w:pStyle w:val="15"/>
        <w:rPr>
          <w:rFonts w:hint="eastAsia" w:ascii="宋体" w:hAnsi="宋体" w:eastAsia="宋体" w:cs="宋体"/>
          <w:snapToGrid w:val="0"/>
          <w:color w:val="auto"/>
          <w:sz w:val="22"/>
          <w:szCs w:val="22"/>
          <w:highlight w:val="none"/>
        </w:rPr>
      </w:pPr>
    </w:p>
    <w:p>
      <w:pPr>
        <w:pStyle w:val="15"/>
        <w:rPr>
          <w:rFonts w:hint="eastAsia" w:ascii="宋体" w:hAnsi="宋体" w:eastAsia="宋体" w:cs="宋体"/>
          <w:snapToGrid w:val="0"/>
          <w:color w:val="auto"/>
          <w:sz w:val="22"/>
          <w:szCs w:val="22"/>
          <w:highlight w:val="none"/>
        </w:rPr>
      </w:pPr>
    </w:p>
    <w:p>
      <w:pPr>
        <w:pStyle w:val="15"/>
        <w:rPr>
          <w:rFonts w:hint="eastAsia" w:ascii="宋体" w:hAnsi="宋体" w:eastAsia="宋体" w:cs="宋体"/>
          <w:snapToGrid w:val="0"/>
          <w:color w:val="auto"/>
          <w:sz w:val="22"/>
          <w:szCs w:val="22"/>
          <w:highlight w:val="none"/>
        </w:rPr>
      </w:pPr>
    </w:p>
    <w:p>
      <w:pPr>
        <w:pStyle w:val="15"/>
        <w:rPr>
          <w:rFonts w:hint="eastAsia" w:ascii="宋体" w:hAnsi="宋体" w:eastAsia="宋体" w:cs="宋体"/>
          <w:snapToGrid w:val="0"/>
          <w:color w:val="auto"/>
          <w:sz w:val="22"/>
          <w:szCs w:val="22"/>
          <w:highlight w:val="none"/>
        </w:rPr>
      </w:pPr>
    </w:p>
    <w:p>
      <w:pPr>
        <w:pStyle w:val="15"/>
        <w:rPr>
          <w:rFonts w:hint="eastAsia" w:ascii="宋体" w:hAnsi="宋体" w:eastAsia="宋体" w:cs="宋体"/>
          <w:snapToGrid w:val="0"/>
          <w:color w:val="auto"/>
          <w:sz w:val="22"/>
          <w:szCs w:val="22"/>
          <w:highlight w:val="none"/>
        </w:rPr>
      </w:pPr>
    </w:p>
    <w:bookmarkEnd w:id="1"/>
    <w:p>
      <w:pPr>
        <w:pStyle w:val="53"/>
        <w:outlineLvl w:val="0"/>
        <w:rPr>
          <w:rFonts w:hint="eastAsia" w:ascii="宋体" w:hAnsi="宋体" w:eastAsia="宋体" w:cs="宋体"/>
          <w:b w:val="0"/>
          <w:color w:val="auto"/>
          <w:highlight w:val="none"/>
        </w:rPr>
      </w:pPr>
      <w:bookmarkStart w:id="44" w:name="_Toc13382"/>
      <w:bookmarkStart w:id="45" w:name="_Toc17216936"/>
      <w:r>
        <w:rPr>
          <w:rFonts w:hint="eastAsia" w:ascii="宋体" w:hAnsi="宋体" w:eastAsia="宋体" w:cs="宋体"/>
          <w:b w:val="0"/>
          <w:color w:val="auto"/>
          <w:highlight w:val="none"/>
        </w:rPr>
        <w:t>第三章   政府采购政策相关说明</w:t>
      </w:r>
      <w:bookmarkEnd w:id="44"/>
    </w:p>
    <w:p>
      <w:pPr>
        <w:jc w:val="left"/>
        <w:rPr>
          <w:rFonts w:hint="eastAsia" w:ascii="宋体" w:hAnsi="宋体" w:eastAsia="宋体" w:cs="宋体"/>
          <w:b/>
          <w:color w:val="auto"/>
          <w:sz w:val="22"/>
          <w:highlight w:val="none"/>
        </w:rPr>
      </w:pPr>
    </w:p>
    <w:p>
      <w:pPr>
        <w:jc w:val="left"/>
        <w:rPr>
          <w:rFonts w:hint="eastAsia" w:ascii="宋体" w:hAnsi="宋体" w:eastAsia="宋体" w:cs="宋体"/>
          <w:bCs/>
          <w:color w:val="auto"/>
          <w:sz w:val="22"/>
          <w:highlight w:val="none"/>
        </w:rPr>
      </w:pPr>
      <w:bookmarkStart w:id="46" w:name="_Toc157410904"/>
      <w:r>
        <w:rPr>
          <w:rFonts w:hint="eastAsia" w:ascii="宋体" w:hAnsi="宋体" w:eastAsia="宋体" w:cs="宋体"/>
          <w:bCs/>
          <w:color w:val="auto"/>
          <w:sz w:val="22"/>
          <w:highlight w:val="none"/>
        </w:rPr>
        <w:t>一、中小企业（含监狱企业、残疾人福利性单位）扶持政策说明</w:t>
      </w:r>
    </w:p>
    <w:p>
      <w:pPr>
        <w:spacing w:line="440" w:lineRule="atLeast"/>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1、文件依据</w:t>
      </w:r>
    </w:p>
    <w:p>
      <w:pPr>
        <w:spacing w:line="440" w:lineRule="atLeast"/>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（1）关于印发《政府采购促进中小企业发展管理办法》的通知（财库[2020]46号）</w:t>
      </w:r>
    </w:p>
    <w:p>
      <w:pPr>
        <w:spacing w:line="440" w:lineRule="atLeast"/>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（2）《工业和信息化部、国家统计局、国家发展和改革委员会、财政部关于印发中小企业划型标准规定的通知》（工信部联企业[2011]300号）</w:t>
      </w:r>
    </w:p>
    <w:p>
      <w:pPr>
        <w:spacing w:line="440" w:lineRule="atLeast"/>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（3）财政部、司法部《关于政府采购支持监狱企业发展有关问题的通知》（财库〔2014〕68号）</w:t>
      </w:r>
    </w:p>
    <w:p>
      <w:pPr>
        <w:spacing w:line="440" w:lineRule="atLeast"/>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（4）《财政部 民政部 中国残疾人联合会关于促进残疾人就业政府采购政策的通知》（财库〔2017〕 141号）</w:t>
      </w:r>
    </w:p>
    <w:p>
      <w:pPr>
        <w:spacing w:line="440" w:lineRule="atLeast"/>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（5）《浙江省财政厅  浙江省经济和信息化委员会关于简化中小企业类别确认流程有关事项的通知》（浙财采监〔2018〕2号)</w:t>
      </w:r>
    </w:p>
    <w:p>
      <w:pPr>
        <w:spacing w:line="440" w:lineRule="atLeast"/>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（6）</w:t>
      </w:r>
      <w:r>
        <w:rPr>
          <w:rFonts w:hint="eastAsia" w:ascii="宋体" w:hAnsi="宋体" w:eastAsia="宋体" w:cs="宋体"/>
          <w:color w:val="auto"/>
          <w:szCs w:val="21"/>
          <w:highlight w:val="none"/>
        </w:rPr>
        <w:t>财政部关于进一步加大政府采购支持中小企业力度的通知（财库〔2022〕19号）的相关规定</w:t>
      </w:r>
    </w:p>
    <w:p>
      <w:pPr>
        <w:spacing w:line="440" w:lineRule="atLeast"/>
        <w:jc w:val="lef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2.供应商提供的货物、工程或者服务符合下列情形的</w:t>
      </w:r>
      <w:r>
        <w:rPr>
          <w:rFonts w:hint="eastAsia" w:ascii="宋体" w:hAnsi="宋体" w:cs="宋体"/>
          <w:b/>
          <w:bCs/>
          <w:color w:val="auto"/>
          <w:sz w:val="22"/>
          <w:highlight w:val="none"/>
          <w:lang w:eastAsia="zh-CN"/>
        </w:rPr>
        <w:t>，</w:t>
      </w:r>
      <w:r>
        <w:rPr>
          <w:rFonts w:hint="eastAsia" w:ascii="宋体" w:hAnsi="宋体" w:eastAsia="宋体" w:cs="宋体"/>
          <w:b/>
          <w:bCs/>
          <w:color w:val="auto"/>
          <w:sz w:val="22"/>
          <w:highlight w:val="none"/>
        </w:rPr>
        <w:t>享受中小企业扶持政策：</w:t>
      </w:r>
    </w:p>
    <w:p>
      <w:pPr>
        <w:spacing w:line="440" w:lineRule="atLeast"/>
        <w:ind w:firstLine="440" w:firstLineChars="20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（1）在货物采购项目中</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货物由中小企业制造</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即货物由中小企业生产且使用该中小企业商号或者注册商标；</w:t>
      </w:r>
    </w:p>
    <w:p>
      <w:pPr>
        <w:spacing w:line="440" w:lineRule="atLeast"/>
        <w:ind w:firstLine="440" w:firstLineChars="20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（2）在工程采购项目中</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工程由中小企业承建</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即工程施工单位为中小企业；</w:t>
      </w:r>
    </w:p>
    <w:p>
      <w:pPr>
        <w:spacing w:line="440" w:lineRule="atLeast"/>
        <w:ind w:firstLine="440" w:firstLineChars="20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（3）在服务采购项目中</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服务由中小企业承接</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即提供服务的人员为中小企业依照《中华人民共和国劳动合同法》订立劳动合同的从业人员。</w:t>
      </w:r>
    </w:p>
    <w:p>
      <w:pPr>
        <w:spacing w:line="440" w:lineRule="atLeast"/>
        <w:jc w:val="lef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3.小微企业（含监狱企业、残疾人福利性单位）评审扶持政策</w:t>
      </w:r>
      <w:r>
        <w:rPr>
          <w:rFonts w:hint="eastAsia" w:ascii="宋体" w:hAnsi="宋体" w:eastAsia="宋体" w:cs="宋体"/>
          <w:b/>
          <w:color w:val="auto"/>
          <w:sz w:val="22"/>
          <w:highlight w:val="none"/>
          <w:u w:val="single"/>
        </w:rPr>
        <w:t>（仅面向中小企业的不再</w:t>
      </w:r>
      <w:r>
        <w:rPr>
          <w:rFonts w:hint="eastAsia" w:ascii="宋体" w:hAnsi="宋体" w:eastAsia="宋体" w:cs="宋体"/>
          <w:b/>
          <w:bCs/>
          <w:color w:val="auto"/>
          <w:sz w:val="22"/>
          <w:highlight w:val="none"/>
          <w:u w:val="single"/>
        </w:rPr>
        <w:t>享受价格扣除政策</w:t>
      </w:r>
      <w:r>
        <w:rPr>
          <w:rFonts w:hint="eastAsia" w:ascii="宋体" w:hAnsi="宋体" w:eastAsia="宋体" w:cs="宋体"/>
          <w:b/>
          <w:color w:val="auto"/>
          <w:sz w:val="22"/>
          <w:highlight w:val="none"/>
          <w:u w:val="single"/>
        </w:rPr>
        <w:t>）</w:t>
      </w:r>
    </w:p>
    <w:p>
      <w:pPr>
        <w:spacing w:line="440" w:lineRule="atLeast"/>
        <w:ind w:firstLine="440" w:firstLineChars="20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3.1、货物、服务类项目</w:t>
      </w:r>
    </w:p>
    <w:p>
      <w:pPr>
        <w:spacing w:line="440" w:lineRule="atLeast"/>
        <w:ind w:firstLine="440" w:firstLineChars="20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（1）货物和服务项目中未预留份额专门面向中小企业采购的</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以及预留份额项目中的非预留部分采购包</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对符合规定的小微企业（含监狱企业、残疾人福利性单位）的投标报价给予1</w:t>
      </w:r>
      <w:r>
        <w:rPr>
          <w:rFonts w:hint="eastAsia" w:ascii="宋体" w:hAnsi="宋体" w:eastAsia="宋体" w:cs="宋体"/>
          <w:b/>
          <w:color w:val="auto"/>
          <w:sz w:val="22"/>
          <w:highlight w:val="none"/>
          <w:u w:val="single"/>
        </w:rPr>
        <w:t>0%的扣除</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用扣除后的价格参与评审</w:t>
      </w:r>
      <w:r>
        <w:rPr>
          <w:rFonts w:hint="eastAsia" w:ascii="宋体" w:hAnsi="宋体" w:eastAsia="宋体" w:cs="宋体"/>
          <w:b/>
          <w:color w:val="auto"/>
          <w:sz w:val="22"/>
          <w:highlight w:val="none"/>
          <w:u w:val="single"/>
        </w:rPr>
        <w:t>（仅面向中小企业的不再</w:t>
      </w:r>
      <w:r>
        <w:rPr>
          <w:rFonts w:hint="eastAsia" w:ascii="宋体" w:hAnsi="宋体" w:eastAsia="宋体" w:cs="宋体"/>
          <w:b/>
          <w:bCs/>
          <w:color w:val="auto"/>
          <w:sz w:val="22"/>
          <w:highlight w:val="none"/>
          <w:u w:val="single"/>
        </w:rPr>
        <w:t>享受价格扣除政策</w:t>
      </w:r>
      <w:r>
        <w:rPr>
          <w:rFonts w:hint="eastAsia" w:ascii="宋体" w:hAnsi="宋体" w:eastAsia="宋体" w:cs="宋体"/>
          <w:b/>
          <w:color w:val="auto"/>
          <w:sz w:val="22"/>
          <w:highlight w:val="none"/>
          <w:u w:val="single"/>
        </w:rPr>
        <w:t>）</w:t>
      </w:r>
      <w:r>
        <w:rPr>
          <w:rFonts w:hint="eastAsia" w:ascii="宋体" w:hAnsi="宋体" w:eastAsia="宋体" w:cs="宋体"/>
          <w:bCs/>
          <w:color w:val="auto"/>
          <w:sz w:val="22"/>
          <w:highlight w:val="none"/>
        </w:rPr>
        <w:t>。</w:t>
      </w:r>
    </w:p>
    <w:p>
      <w:pPr>
        <w:spacing w:line="440" w:lineRule="atLeast"/>
        <w:ind w:firstLine="440" w:firstLineChars="20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（2）接受大中型企业与小微企业组成联合体或者允许大中型企业向一家或者多家小微企业分包的政府采购货物或服务项目</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对于联合协议或者分包意向协议约定小微企业的合同份额占到合同总金额30%以上的</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采购单位、采购代理机构应结合项目实际</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对联合体或者大中型企业的报价原则上按最高优惠幅度</w:t>
      </w:r>
      <w:r>
        <w:rPr>
          <w:rFonts w:hint="eastAsia" w:ascii="宋体" w:hAnsi="宋体" w:eastAsia="宋体" w:cs="宋体"/>
          <w:b/>
          <w:color w:val="auto"/>
          <w:sz w:val="22"/>
          <w:highlight w:val="none"/>
          <w:u w:val="single"/>
        </w:rPr>
        <w:t>4%给予扣除（仅适用于接受联合体投标或分包小微企业的）</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用扣除后的价格参加评审</w:t>
      </w:r>
      <w:r>
        <w:rPr>
          <w:rFonts w:hint="eastAsia" w:ascii="宋体" w:hAnsi="宋体" w:eastAsia="宋体" w:cs="宋体"/>
          <w:b/>
          <w:color w:val="auto"/>
          <w:sz w:val="22"/>
          <w:highlight w:val="none"/>
          <w:u w:val="single"/>
        </w:rPr>
        <w:t>（仅面向中小企业的不再</w:t>
      </w:r>
      <w:r>
        <w:rPr>
          <w:rFonts w:hint="eastAsia" w:ascii="宋体" w:hAnsi="宋体" w:eastAsia="宋体" w:cs="宋体"/>
          <w:b/>
          <w:bCs/>
          <w:color w:val="auto"/>
          <w:sz w:val="22"/>
          <w:highlight w:val="none"/>
          <w:u w:val="single"/>
        </w:rPr>
        <w:t>享受价格扣除政策</w:t>
      </w:r>
      <w:r>
        <w:rPr>
          <w:rFonts w:hint="eastAsia" w:ascii="宋体" w:hAnsi="宋体" w:eastAsia="宋体" w:cs="宋体"/>
          <w:b/>
          <w:color w:val="auto"/>
          <w:sz w:val="22"/>
          <w:highlight w:val="none"/>
          <w:u w:val="single"/>
        </w:rPr>
        <w:t>）</w:t>
      </w:r>
      <w:r>
        <w:rPr>
          <w:rFonts w:hint="eastAsia" w:ascii="宋体" w:hAnsi="宋体" w:eastAsia="宋体" w:cs="宋体"/>
          <w:bCs/>
          <w:color w:val="auto"/>
          <w:sz w:val="22"/>
          <w:highlight w:val="none"/>
        </w:rPr>
        <w:t>。</w:t>
      </w:r>
    </w:p>
    <w:p>
      <w:pPr>
        <w:spacing w:line="440" w:lineRule="atLeast"/>
        <w:ind w:firstLine="440" w:firstLineChars="20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（3）在货物采购项目中</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供应商提供的货物既有中小企业制造货物</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也有大型企业制造货物的</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不享受中小企业扶持政策。</w:t>
      </w:r>
    </w:p>
    <w:p>
      <w:pPr>
        <w:spacing w:line="440" w:lineRule="atLeast"/>
        <w:ind w:firstLine="440" w:firstLineChars="200"/>
        <w:jc w:val="left"/>
        <w:rPr>
          <w:rFonts w:hint="eastAsia" w:ascii="宋体" w:hAnsi="宋体" w:eastAsia="宋体" w:cs="宋体"/>
          <w:b/>
          <w:color w:val="auto"/>
          <w:sz w:val="22"/>
          <w:highlight w:val="none"/>
        </w:rPr>
      </w:pPr>
      <w:r>
        <w:rPr>
          <w:rFonts w:hint="eastAsia" w:ascii="宋体" w:hAnsi="宋体" w:eastAsia="宋体" w:cs="宋体"/>
          <w:bCs/>
          <w:color w:val="auto"/>
          <w:sz w:val="22"/>
          <w:highlight w:val="none"/>
        </w:rPr>
        <w:t>（4）</w:t>
      </w:r>
      <w:r>
        <w:rPr>
          <w:rFonts w:hint="eastAsia" w:ascii="宋体" w:hAnsi="宋体" w:eastAsia="宋体" w:cs="宋体"/>
          <w:b/>
          <w:color w:val="auto"/>
          <w:sz w:val="22"/>
          <w:highlight w:val="none"/>
          <w:u w:val="single"/>
        </w:rPr>
        <w:t>以联合体形式参加政府采购活动</w:t>
      </w:r>
      <w:r>
        <w:rPr>
          <w:rFonts w:hint="eastAsia" w:ascii="宋体" w:hAnsi="宋体" w:cs="宋体"/>
          <w:b/>
          <w:color w:val="auto"/>
          <w:sz w:val="22"/>
          <w:highlight w:val="none"/>
          <w:u w:val="single"/>
          <w:lang w:eastAsia="zh-CN"/>
        </w:rPr>
        <w:t>，</w:t>
      </w:r>
      <w:r>
        <w:rPr>
          <w:rFonts w:hint="eastAsia" w:ascii="宋体" w:hAnsi="宋体" w:eastAsia="宋体" w:cs="宋体"/>
          <w:b/>
          <w:color w:val="auto"/>
          <w:sz w:val="22"/>
          <w:highlight w:val="none"/>
          <w:u w:val="single"/>
        </w:rPr>
        <w:t>联合体各方均为</w:t>
      </w:r>
      <w:r>
        <w:rPr>
          <w:rFonts w:hint="eastAsia" w:ascii="宋体" w:hAnsi="宋体" w:eastAsia="宋体" w:cs="宋体"/>
          <w:b/>
          <w:color w:val="auto"/>
          <w:sz w:val="22"/>
          <w:highlight w:val="none"/>
        </w:rPr>
        <w:t>中小企业的</w:t>
      </w:r>
      <w:r>
        <w:rPr>
          <w:rFonts w:hint="eastAsia" w:ascii="宋体" w:hAnsi="宋体" w:cs="宋体"/>
          <w:b/>
          <w:color w:val="auto"/>
          <w:sz w:val="22"/>
          <w:highlight w:val="none"/>
          <w:lang w:eastAsia="zh-CN"/>
        </w:rPr>
        <w:t>，</w:t>
      </w:r>
      <w:r>
        <w:rPr>
          <w:rFonts w:hint="eastAsia" w:ascii="宋体" w:hAnsi="宋体" w:eastAsia="宋体" w:cs="宋体"/>
          <w:b/>
          <w:color w:val="auto"/>
          <w:sz w:val="22"/>
          <w:highlight w:val="none"/>
        </w:rPr>
        <w:t>联合体视同中小企业。其中</w:t>
      </w:r>
      <w:r>
        <w:rPr>
          <w:rFonts w:hint="eastAsia" w:ascii="宋体" w:hAnsi="宋体" w:cs="宋体"/>
          <w:b/>
          <w:color w:val="auto"/>
          <w:sz w:val="22"/>
          <w:highlight w:val="none"/>
          <w:lang w:eastAsia="zh-CN"/>
        </w:rPr>
        <w:t>，</w:t>
      </w:r>
      <w:r>
        <w:rPr>
          <w:rFonts w:hint="eastAsia" w:ascii="宋体" w:hAnsi="宋体" w:eastAsia="宋体" w:cs="宋体"/>
          <w:b/>
          <w:color w:val="auto"/>
          <w:sz w:val="22"/>
          <w:highlight w:val="none"/>
        </w:rPr>
        <w:t>联合体各方均为小微企业的</w:t>
      </w:r>
      <w:r>
        <w:rPr>
          <w:rFonts w:hint="eastAsia" w:ascii="宋体" w:hAnsi="宋体" w:cs="宋体"/>
          <w:b/>
          <w:color w:val="auto"/>
          <w:sz w:val="22"/>
          <w:highlight w:val="none"/>
          <w:lang w:eastAsia="zh-CN"/>
        </w:rPr>
        <w:t>，</w:t>
      </w:r>
      <w:r>
        <w:rPr>
          <w:rFonts w:hint="eastAsia" w:ascii="宋体" w:hAnsi="宋体" w:eastAsia="宋体" w:cs="宋体"/>
          <w:b/>
          <w:color w:val="auto"/>
          <w:sz w:val="22"/>
          <w:highlight w:val="none"/>
        </w:rPr>
        <w:t>联合体视同小微企业。</w:t>
      </w:r>
    </w:p>
    <w:p>
      <w:pPr>
        <w:spacing w:line="440" w:lineRule="atLeast"/>
        <w:ind w:firstLine="440" w:firstLineChars="20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3.2工程项目</w:t>
      </w:r>
    </w:p>
    <w:p>
      <w:pPr>
        <w:spacing w:line="440" w:lineRule="atLeast"/>
        <w:ind w:firstLine="442" w:firstLineChars="200"/>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采购人、采购代理机构应当对符合规定的小微企业报价给予 3%的扣除</w:t>
      </w:r>
      <w:r>
        <w:rPr>
          <w:rFonts w:hint="eastAsia" w:ascii="宋体" w:hAnsi="宋体" w:cs="宋体"/>
          <w:b/>
          <w:color w:val="auto"/>
          <w:sz w:val="22"/>
          <w:highlight w:val="none"/>
          <w:lang w:eastAsia="zh-CN"/>
        </w:rPr>
        <w:t>，</w:t>
      </w:r>
      <w:r>
        <w:rPr>
          <w:rFonts w:hint="eastAsia" w:ascii="宋体" w:hAnsi="宋体" w:eastAsia="宋体" w:cs="宋体"/>
          <w:b/>
          <w:color w:val="auto"/>
          <w:sz w:val="22"/>
          <w:highlight w:val="none"/>
        </w:rPr>
        <w:t>用扣除后的价格参加评审</w:t>
      </w:r>
      <w:r>
        <w:rPr>
          <w:rFonts w:hint="eastAsia" w:ascii="宋体" w:hAnsi="宋体" w:eastAsia="宋体" w:cs="宋体"/>
          <w:b/>
          <w:color w:val="auto"/>
          <w:sz w:val="22"/>
          <w:highlight w:val="none"/>
          <w:u w:val="single"/>
        </w:rPr>
        <w:t>（仅面向中小企业的不再</w:t>
      </w:r>
      <w:r>
        <w:rPr>
          <w:rFonts w:hint="eastAsia" w:ascii="宋体" w:hAnsi="宋体" w:eastAsia="宋体" w:cs="宋体"/>
          <w:b/>
          <w:bCs/>
          <w:color w:val="auto"/>
          <w:sz w:val="22"/>
          <w:highlight w:val="none"/>
          <w:u w:val="single"/>
        </w:rPr>
        <w:t>享受价格扣除政策</w:t>
      </w:r>
      <w:r>
        <w:rPr>
          <w:rFonts w:hint="eastAsia" w:ascii="宋体" w:hAnsi="宋体" w:eastAsia="宋体" w:cs="宋体"/>
          <w:b/>
          <w:color w:val="auto"/>
          <w:sz w:val="22"/>
          <w:highlight w:val="none"/>
          <w:u w:val="single"/>
        </w:rPr>
        <w:t>）</w:t>
      </w:r>
      <w:r>
        <w:rPr>
          <w:rFonts w:hint="eastAsia" w:ascii="宋体" w:hAnsi="宋体" w:eastAsia="宋体" w:cs="宋体"/>
          <w:b/>
          <w:color w:val="auto"/>
          <w:sz w:val="22"/>
          <w:highlight w:val="none"/>
        </w:rPr>
        <w:t>。</w:t>
      </w:r>
    </w:p>
    <w:p>
      <w:pPr>
        <w:spacing w:line="440" w:lineRule="atLeast"/>
        <w:jc w:val="left"/>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u w:val="single"/>
        </w:rPr>
        <w:t>4.享受小微企业价格扣除应提供以下证明材料（投标文件报价文件中</w:t>
      </w:r>
      <w:r>
        <w:rPr>
          <w:rFonts w:hint="eastAsia" w:ascii="宋体" w:hAnsi="宋体" w:cs="宋体"/>
          <w:b/>
          <w:bCs/>
          <w:color w:val="auto"/>
          <w:sz w:val="22"/>
          <w:highlight w:val="none"/>
          <w:u w:val="single"/>
          <w:lang w:eastAsia="zh-CN"/>
        </w:rPr>
        <w:t>，</w:t>
      </w:r>
      <w:r>
        <w:rPr>
          <w:rFonts w:hint="eastAsia" w:ascii="宋体" w:hAnsi="宋体" w:eastAsia="宋体" w:cs="宋体"/>
          <w:b/>
          <w:bCs/>
          <w:color w:val="auto"/>
          <w:sz w:val="22"/>
          <w:highlight w:val="none"/>
          <w:u w:val="single"/>
        </w:rPr>
        <w:t>不提供的不享受价格扣除）</w:t>
      </w:r>
      <w:r>
        <w:rPr>
          <w:rFonts w:hint="eastAsia" w:ascii="宋体" w:hAnsi="宋体" w:eastAsia="宋体" w:cs="宋体"/>
          <w:b/>
          <w:bCs/>
          <w:color w:val="auto"/>
          <w:sz w:val="22"/>
          <w:highlight w:val="none"/>
        </w:rPr>
        <w:t>：</w:t>
      </w:r>
    </w:p>
    <w:p>
      <w:pPr>
        <w:spacing w:line="440" w:lineRule="atLeast"/>
        <w:ind w:firstLine="440" w:firstLineChars="20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（1）《中小企业声明函》（原件</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加盖投标人公章</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格式见附件1）</w:t>
      </w:r>
    </w:p>
    <w:p>
      <w:pPr>
        <w:spacing w:line="440" w:lineRule="atLeast"/>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5.</w:t>
      </w:r>
      <w:r>
        <w:rPr>
          <w:rFonts w:hint="eastAsia" w:ascii="宋体" w:hAnsi="宋体" w:eastAsia="宋体" w:cs="宋体"/>
          <w:b/>
          <w:bCs/>
          <w:color w:val="auto"/>
          <w:sz w:val="22"/>
          <w:highlight w:val="none"/>
          <w:u w:val="single"/>
        </w:rPr>
        <w:t>享受残疾人福利性单位格扣除应提供以下证明材料（投标文件报价文件中</w:t>
      </w:r>
      <w:r>
        <w:rPr>
          <w:rFonts w:hint="eastAsia" w:ascii="宋体" w:hAnsi="宋体" w:cs="宋体"/>
          <w:b/>
          <w:bCs/>
          <w:color w:val="auto"/>
          <w:sz w:val="22"/>
          <w:highlight w:val="none"/>
          <w:u w:val="single"/>
          <w:lang w:eastAsia="zh-CN"/>
        </w:rPr>
        <w:t>，</w:t>
      </w:r>
      <w:r>
        <w:rPr>
          <w:rFonts w:hint="eastAsia" w:ascii="宋体" w:hAnsi="宋体" w:eastAsia="宋体" w:cs="宋体"/>
          <w:b/>
          <w:bCs/>
          <w:color w:val="auto"/>
          <w:sz w:val="22"/>
          <w:highlight w:val="none"/>
          <w:u w:val="single"/>
        </w:rPr>
        <w:t>不提供的不享受价格扣除）</w:t>
      </w:r>
      <w:r>
        <w:rPr>
          <w:rFonts w:hint="eastAsia" w:ascii="宋体" w:hAnsi="宋体" w:cs="宋体"/>
          <w:b/>
          <w:bCs/>
          <w:color w:val="auto"/>
          <w:sz w:val="22"/>
          <w:highlight w:val="none"/>
          <w:u w:val="single"/>
          <w:lang w:eastAsia="zh-CN"/>
        </w:rPr>
        <w:t>，</w:t>
      </w:r>
      <w:r>
        <w:rPr>
          <w:rFonts w:hint="eastAsia" w:ascii="宋体" w:hAnsi="宋体" w:eastAsia="宋体" w:cs="宋体"/>
          <w:b/>
          <w:bCs/>
          <w:color w:val="auto"/>
          <w:sz w:val="22"/>
          <w:highlight w:val="none"/>
          <w:u w:val="single"/>
        </w:rPr>
        <w:t>（</w:t>
      </w:r>
      <w:r>
        <w:rPr>
          <w:rFonts w:hint="eastAsia" w:ascii="宋体" w:hAnsi="宋体" w:eastAsia="宋体" w:cs="宋体"/>
          <w:b/>
          <w:color w:val="auto"/>
          <w:sz w:val="22"/>
          <w:highlight w:val="none"/>
          <w:u w:val="single"/>
        </w:rPr>
        <w:t>仅面向中小企业的不再</w:t>
      </w:r>
      <w:r>
        <w:rPr>
          <w:rFonts w:hint="eastAsia" w:ascii="宋体" w:hAnsi="宋体" w:eastAsia="宋体" w:cs="宋体"/>
          <w:b/>
          <w:bCs/>
          <w:color w:val="auto"/>
          <w:sz w:val="22"/>
          <w:highlight w:val="none"/>
          <w:u w:val="single"/>
        </w:rPr>
        <w:t>享受价格扣除政策）</w:t>
      </w:r>
      <w:r>
        <w:rPr>
          <w:rFonts w:hint="eastAsia" w:ascii="宋体" w:hAnsi="宋体" w:eastAsia="宋体" w:cs="宋体"/>
          <w:bCs/>
          <w:color w:val="auto"/>
          <w:sz w:val="22"/>
          <w:highlight w:val="none"/>
        </w:rPr>
        <w:t>：</w:t>
      </w:r>
    </w:p>
    <w:p>
      <w:pPr>
        <w:spacing w:line="440" w:lineRule="atLeast"/>
        <w:ind w:firstLine="440" w:firstLineChars="20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（1）残疾人福利性单位声明函（附件2）；</w:t>
      </w:r>
    </w:p>
    <w:p>
      <w:pPr>
        <w:spacing w:line="440" w:lineRule="atLeast"/>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6.</w:t>
      </w:r>
      <w:r>
        <w:rPr>
          <w:rFonts w:hint="eastAsia" w:ascii="宋体" w:hAnsi="宋体" w:eastAsia="宋体" w:cs="宋体"/>
          <w:b/>
          <w:bCs/>
          <w:color w:val="auto"/>
          <w:sz w:val="22"/>
          <w:highlight w:val="none"/>
          <w:u w:val="single"/>
        </w:rPr>
        <w:t>享受监狱企业价格扣除应提供以下证明材料（投标文件报价文件中</w:t>
      </w:r>
      <w:r>
        <w:rPr>
          <w:rFonts w:hint="eastAsia" w:ascii="宋体" w:hAnsi="宋体" w:cs="宋体"/>
          <w:b/>
          <w:bCs/>
          <w:color w:val="auto"/>
          <w:sz w:val="22"/>
          <w:highlight w:val="none"/>
          <w:u w:val="single"/>
          <w:lang w:eastAsia="zh-CN"/>
        </w:rPr>
        <w:t>，</w:t>
      </w:r>
      <w:r>
        <w:rPr>
          <w:rFonts w:hint="eastAsia" w:ascii="宋体" w:hAnsi="宋体" w:eastAsia="宋体" w:cs="宋体"/>
          <w:b/>
          <w:bCs/>
          <w:color w:val="auto"/>
          <w:sz w:val="22"/>
          <w:highlight w:val="none"/>
          <w:u w:val="single"/>
        </w:rPr>
        <w:t>不提供的不享受价格扣除）</w:t>
      </w:r>
      <w:r>
        <w:rPr>
          <w:rFonts w:hint="eastAsia" w:ascii="宋体" w:hAnsi="宋体" w:eastAsia="宋体" w:cs="宋体"/>
          <w:bCs/>
          <w:color w:val="auto"/>
          <w:sz w:val="22"/>
          <w:highlight w:val="none"/>
        </w:rPr>
        <w:t>：</w:t>
      </w:r>
    </w:p>
    <w:p>
      <w:pPr>
        <w:spacing w:line="440" w:lineRule="atLeast"/>
        <w:ind w:firstLine="440" w:firstLineChars="20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（1）监狱企业声明函（附件3）</w:t>
      </w:r>
    </w:p>
    <w:p>
      <w:pPr>
        <w:spacing w:line="440" w:lineRule="atLeast"/>
        <w:ind w:firstLine="440" w:firstLineChars="20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（2）监狱企业参加政府采购活动时</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应当提供由省级以上监狱管理局、戒毒管理局(含新疆生产建设兵团)出具的属于监狱企业的证明文件（原件或复印件加盖公章）。在政府采购活动中</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监狱企业视同小型、微型企业</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享受评审中价格扣除政策</w:t>
      </w:r>
      <w:r>
        <w:rPr>
          <w:rFonts w:hint="eastAsia" w:ascii="宋体" w:hAnsi="宋体" w:eastAsia="宋体" w:cs="宋体"/>
          <w:b/>
          <w:color w:val="auto"/>
          <w:sz w:val="22"/>
          <w:highlight w:val="none"/>
          <w:u w:val="single"/>
        </w:rPr>
        <w:t>（仅面向中小企业的不再</w:t>
      </w:r>
      <w:r>
        <w:rPr>
          <w:rFonts w:hint="eastAsia" w:ascii="宋体" w:hAnsi="宋体" w:eastAsia="宋体" w:cs="宋体"/>
          <w:b/>
          <w:bCs/>
          <w:color w:val="auto"/>
          <w:sz w:val="22"/>
          <w:highlight w:val="none"/>
          <w:u w:val="single"/>
        </w:rPr>
        <w:t>享受价格扣除政策</w:t>
      </w:r>
      <w:r>
        <w:rPr>
          <w:rFonts w:hint="eastAsia" w:ascii="宋体" w:hAnsi="宋体" w:eastAsia="宋体" w:cs="宋体"/>
          <w:b/>
          <w:color w:val="auto"/>
          <w:sz w:val="22"/>
          <w:highlight w:val="none"/>
          <w:u w:val="single"/>
        </w:rPr>
        <w:t>）</w:t>
      </w:r>
      <w:r>
        <w:rPr>
          <w:rFonts w:hint="eastAsia" w:ascii="宋体" w:hAnsi="宋体" w:eastAsia="宋体" w:cs="宋体"/>
          <w:bCs/>
          <w:color w:val="auto"/>
          <w:sz w:val="22"/>
          <w:highlight w:val="none"/>
        </w:rPr>
        <w:t>。</w:t>
      </w:r>
    </w:p>
    <w:p>
      <w:pPr>
        <w:spacing w:line="440" w:lineRule="atLeast"/>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7.非单一产品采购</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w:t>
      </w:r>
      <w:r>
        <w:rPr>
          <w:rFonts w:hint="eastAsia" w:ascii="宋体" w:hAnsi="宋体" w:cs="宋体"/>
          <w:bCs/>
          <w:color w:val="auto"/>
          <w:sz w:val="22"/>
          <w:highlight w:val="none"/>
          <w:lang w:eastAsia="zh-CN"/>
        </w:rPr>
        <w:t>，</w:t>
      </w:r>
      <w:r>
        <w:rPr>
          <w:rFonts w:hint="eastAsia" w:ascii="宋体" w:hAnsi="宋体" w:eastAsia="宋体" w:cs="宋体"/>
          <w:bCs/>
          <w:color w:val="auto"/>
          <w:sz w:val="22"/>
          <w:highlight w:val="none"/>
        </w:rPr>
        <w:t>不享受价格扣除。</w:t>
      </w:r>
    </w:p>
    <w:p>
      <w:pPr>
        <w:spacing w:line="440" w:lineRule="atLeast"/>
        <w:jc w:val="left"/>
        <w:rPr>
          <w:rFonts w:hint="eastAsia" w:ascii="宋体" w:hAnsi="宋体" w:eastAsia="宋体" w:cs="宋体"/>
          <w:bCs/>
          <w:color w:val="auto"/>
          <w:sz w:val="22"/>
          <w:highlight w:val="none"/>
        </w:rPr>
      </w:pPr>
    </w:p>
    <w:p>
      <w:pPr>
        <w:spacing w:line="440" w:lineRule="atLeast"/>
        <w:jc w:val="left"/>
        <w:rPr>
          <w:rFonts w:hint="eastAsia" w:ascii="宋体" w:hAnsi="宋体" w:eastAsia="宋体" w:cs="宋体"/>
          <w:b/>
          <w:color w:val="auto"/>
          <w:sz w:val="22"/>
          <w:highlight w:val="none"/>
        </w:rPr>
      </w:pPr>
    </w:p>
    <w:p>
      <w:pPr>
        <w:spacing w:line="440" w:lineRule="atLeast"/>
        <w:jc w:val="left"/>
        <w:rPr>
          <w:rFonts w:hint="eastAsia" w:ascii="宋体" w:hAnsi="宋体" w:eastAsia="宋体" w:cs="宋体"/>
          <w:b/>
          <w:color w:val="auto"/>
          <w:sz w:val="22"/>
          <w:highlight w:val="none"/>
        </w:rPr>
      </w:pPr>
    </w:p>
    <w:p>
      <w:pPr>
        <w:spacing w:line="440" w:lineRule="atLeast"/>
        <w:jc w:val="left"/>
        <w:rPr>
          <w:rFonts w:hint="eastAsia" w:ascii="宋体" w:hAnsi="宋体" w:eastAsia="宋体" w:cs="宋体"/>
          <w:b/>
          <w:color w:val="auto"/>
          <w:sz w:val="22"/>
          <w:highlight w:val="none"/>
        </w:rPr>
      </w:pPr>
    </w:p>
    <w:p>
      <w:pPr>
        <w:spacing w:line="440" w:lineRule="atLeast"/>
        <w:jc w:val="left"/>
        <w:rPr>
          <w:rFonts w:hint="eastAsia" w:ascii="宋体" w:hAnsi="宋体" w:eastAsia="宋体" w:cs="宋体"/>
          <w:b/>
          <w:color w:val="auto"/>
          <w:sz w:val="22"/>
          <w:highlight w:val="none"/>
        </w:rPr>
      </w:pPr>
    </w:p>
    <w:p>
      <w:pPr>
        <w:spacing w:line="440" w:lineRule="atLeast"/>
        <w:jc w:val="left"/>
        <w:rPr>
          <w:rFonts w:hint="eastAsia" w:ascii="宋体" w:hAnsi="宋体" w:eastAsia="宋体" w:cs="宋体"/>
          <w:b/>
          <w:color w:val="auto"/>
          <w:sz w:val="22"/>
          <w:highlight w:val="none"/>
        </w:rPr>
      </w:pPr>
    </w:p>
    <w:p>
      <w:pPr>
        <w:spacing w:line="440" w:lineRule="atLeast"/>
        <w:jc w:val="left"/>
        <w:rPr>
          <w:rFonts w:hint="eastAsia" w:ascii="宋体" w:hAnsi="宋体" w:eastAsia="宋体" w:cs="宋体"/>
          <w:b/>
          <w:color w:val="auto"/>
          <w:sz w:val="22"/>
          <w:highlight w:val="none"/>
        </w:rPr>
      </w:pPr>
    </w:p>
    <w:p>
      <w:pPr>
        <w:spacing w:line="440" w:lineRule="atLeast"/>
        <w:jc w:val="left"/>
        <w:rPr>
          <w:rFonts w:hint="eastAsia" w:ascii="宋体" w:hAnsi="宋体" w:eastAsia="宋体" w:cs="宋体"/>
          <w:b/>
          <w:color w:val="auto"/>
          <w:sz w:val="22"/>
          <w:highlight w:val="none"/>
        </w:rPr>
      </w:pPr>
    </w:p>
    <w:p>
      <w:pPr>
        <w:pStyle w:val="70"/>
        <w:ind w:firstLine="200"/>
        <w:rPr>
          <w:rFonts w:hint="eastAsia" w:ascii="宋体" w:hAnsi="宋体" w:eastAsia="宋体" w:cs="宋体"/>
          <w:color w:val="auto"/>
          <w:highlight w:val="none"/>
        </w:rPr>
      </w:pPr>
    </w:p>
    <w:p>
      <w:pPr>
        <w:spacing w:line="440" w:lineRule="atLeast"/>
        <w:jc w:val="left"/>
        <w:rPr>
          <w:rFonts w:hint="eastAsia" w:ascii="宋体" w:hAnsi="宋体" w:eastAsia="宋体" w:cs="宋体"/>
          <w:b/>
          <w:color w:val="auto"/>
          <w:sz w:val="22"/>
          <w:highlight w:val="none"/>
        </w:rPr>
      </w:pPr>
    </w:p>
    <w:p>
      <w:pPr>
        <w:spacing w:line="440" w:lineRule="atLeast"/>
        <w:jc w:val="left"/>
        <w:rPr>
          <w:rFonts w:hint="eastAsia" w:ascii="宋体" w:hAnsi="宋体" w:eastAsia="宋体" w:cs="宋体"/>
          <w:b/>
          <w:color w:val="auto"/>
          <w:sz w:val="22"/>
          <w:highlight w:val="none"/>
        </w:rPr>
      </w:pPr>
    </w:p>
    <w:p>
      <w:pPr>
        <w:pStyle w:val="70"/>
        <w:ind w:firstLine="221"/>
        <w:rPr>
          <w:rFonts w:hint="eastAsia" w:ascii="宋体" w:hAnsi="宋体" w:eastAsia="宋体" w:cs="宋体"/>
          <w:b/>
          <w:color w:val="auto"/>
          <w:sz w:val="22"/>
          <w:highlight w:val="none"/>
        </w:rPr>
      </w:pPr>
    </w:p>
    <w:p>
      <w:pPr>
        <w:pStyle w:val="56"/>
        <w:rPr>
          <w:rFonts w:hint="eastAsia" w:ascii="宋体" w:hAnsi="宋体" w:eastAsia="宋体" w:cs="宋体"/>
          <w:b/>
          <w:color w:val="auto"/>
          <w:sz w:val="22"/>
          <w:highlight w:val="none"/>
        </w:rPr>
      </w:pPr>
    </w:p>
    <w:p>
      <w:pPr>
        <w:rPr>
          <w:rFonts w:hint="eastAsia" w:ascii="宋体" w:hAnsi="宋体" w:eastAsia="宋体" w:cs="宋体"/>
          <w:color w:val="auto"/>
          <w:highlight w:val="none"/>
        </w:rPr>
      </w:pPr>
    </w:p>
    <w:p>
      <w:pPr>
        <w:pStyle w:val="56"/>
        <w:rPr>
          <w:rFonts w:hint="eastAsia" w:ascii="宋体" w:hAnsi="宋体" w:eastAsia="宋体" w:cs="宋体"/>
          <w:b/>
          <w:color w:val="auto"/>
          <w:sz w:val="22"/>
          <w:highlight w:val="none"/>
        </w:rPr>
      </w:pPr>
    </w:p>
    <w:p>
      <w:pPr>
        <w:widowControl/>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widowControl/>
        <w:spacing w:line="36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附件1：</w:t>
      </w:r>
    </w:p>
    <w:p>
      <w:pPr>
        <w:widowControl/>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中小企业声明函（工程、服务）</w:t>
      </w:r>
    </w:p>
    <w:p>
      <w:pPr>
        <w:pStyle w:val="16"/>
        <w:rPr>
          <w:rFonts w:hint="eastAsia" w:ascii="宋体" w:hAnsi="宋体" w:eastAsia="宋体" w:cs="宋体"/>
          <w:color w:val="auto"/>
          <w:sz w:val="21"/>
          <w:szCs w:val="21"/>
          <w:highlight w:val="none"/>
        </w:rPr>
      </w:pPr>
    </w:p>
    <w:p>
      <w:pPr>
        <w:pStyle w:val="16"/>
        <w:rPr>
          <w:rFonts w:hint="eastAsia" w:ascii="宋体" w:hAnsi="宋体" w:eastAsia="宋体" w:cs="宋体"/>
          <w:color w:val="auto"/>
          <w:highlight w:val="none"/>
        </w:rPr>
      </w:pPr>
    </w:p>
    <w:p>
      <w:pPr>
        <w:pStyle w:val="1444"/>
        <w:spacing w:line="360" w:lineRule="auto"/>
        <w:ind w:firstLine="422"/>
        <w:rPr>
          <w:rFonts w:hint="eastAsia" w:ascii="宋体" w:hAnsi="宋体" w:eastAsia="宋体" w:cs="宋体"/>
          <w:b/>
          <w:bCs/>
          <w:color w:val="auto"/>
          <w:kern w:val="0"/>
          <w:szCs w:val="21"/>
          <w:highlight w:val="none"/>
          <w:u w:val="single"/>
        </w:rPr>
      </w:pPr>
      <w:r>
        <w:rPr>
          <w:rFonts w:hint="eastAsia" w:ascii="宋体" w:hAnsi="宋体" w:eastAsia="宋体" w:cs="宋体"/>
          <w:b/>
          <w:bCs/>
          <w:color w:val="auto"/>
          <w:kern w:val="0"/>
          <w:szCs w:val="21"/>
          <w:highlight w:val="none"/>
          <w:u w:val="single"/>
        </w:rPr>
        <w:t>温州市龙湾区综合行政执法局：</w:t>
      </w:r>
    </w:p>
    <w:p>
      <w:pPr>
        <w:pStyle w:val="1444"/>
        <w:spacing w:line="360" w:lineRule="auto"/>
        <w:ind w:firstLine="422"/>
        <w:rPr>
          <w:rFonts w:hint="eastAsia" w:ascii="宋体" w:hAnsi="宋体" w:eastAsia="宋体" w:cs="宋体"/>
          <w:b/>
          <w:bCs/>
          <w:color w:val="auto"/>
          <w:szCs w:val="21"/>
          <w:highlight w:val="none"/>
          <w:u w:val="single"/>
        </w:rPr>
      </w:pPr>
      <w:r>
        <w:rPr>
          <w:rFonts w:hint="eastAsia" w:ascii="宋体" w:hAnsi="宋体" w:eastAsia="宋体" w:cs="宋体"/>
          <w:b/>
          <w:bCs/>
          <w:color w:val="auto"/>
          <w:kern w:val="0"/>
          <w:szCs w:val="21"/>
          <w:highlight w:val="none"/>
          <w:u w:val="single"/>
        </w:rPr>
        <w:t>温州市方略工程项目管理有限公司：</w:t>
      </w:r>
    </w:p>
    <w:p>
      <w:pPr>
        <w:widowControl/>
        <w:spacing w:line="400" w:lineRule="exact"/>
        <w:ind w:firstLine="42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本公司（联合体）郑重声明</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根据《政府采购促进中小企业发展管理办法》（财库﹝2020﹞46 号）的规定</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 xml:space="preserve">本公司（联合体）参加 </w:t>
      </w:r>
      <w:r>
        <w:rPr>
          <w:rFonts w:hint="eastAsia" w:ascii="宋体" w:hAnsi="宋体" w:eastAsia="宋体" w:cs="宋体"/>
          <w:b/>
          <w:color w:val="auto"/>
          <w:szCs w:val="21"/>
          <w:highlight w:val="none"/>
          <w:u w:val="single"/>
        </w:rPr>
        <w:t xml:space="preserve">（单位名称） </w:t>
      </w:r>
      <w:r>
        <w:rPr>
          <w:rFonts w:hint="eastAsia" w:ascii="宋体" w:hAnsi="宋体" w:eastAsia="宋体" w:cs="宋体"/>
          <w:bCs/>
          <w:color w:val="auto"/>
          <w:szCs w:val="21"/>
          <w:highlight w:val="none"/>
        </w:rPr>
        <w:t xml:space="preserve">的 </w:t>
      </w:r>
      <w:r>
        <w:rPr>
          <w:rFonts w:hint="eastAsia" w:ascii="宋体" w:hAnsi="宋体" w:eastAsia="宋体" w:cs="宋体"/>
          <w:b/>
          <w:color w:val="auto"/>
          <w:szCs w:val="21"/>
          <w:highlight w:val="none"/>
          <w:u w:val="single"/>
        </w:rPr>
        <w:t xml:space="preserve">（项目名称） </w:t>
      </w:r>
      <w:r>
        <w:rPr>
          <w:rFonts w:hint="eastAsia" w:ascii="宋体" w:hAnsi="宋体" w:eastAsia="宋体" w:cs="宋体"/>
          <w:bCs/>
          <w:color w:val="auto"/>
          <w:szCs w:val="21"/>
          <w:highlight w:val="none"/>
        </w:rPr>
        <w:t>采购活动</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工程的施工单位全部为符合政策要求的中小企业（或者：服务全部由符合政策要求的中小企业承接）。相关企业（含联合体中的中小企业、签订分包意向协议的中小企业）的具体情况如下：</w:t>
      </w: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515"/>
        <w:gridCol w:w="1044"/>
        <w:gridCol w:w="928"/>
        <w:gridCol w:w="1063"/>
        <w:gridCol w:w="1150"/>
        <w:gridCol w:w="1200"/>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noWrap/>
            <w:vAlign w:val="center"/>
          </w:tcPr>
          <w:p>
            <w:pPr>
              <w:widowControl/>
              <w:spacing w:line="4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序号</w:t>
            </w:r>
          </w:p>
        </w:tc>
        <w:tc>
          <w:tcPr>
            <w:tcW w:w="1515" w:type="dxa"/>
            <w:noWrap/>
            <w:vAlign w:val="center"/>
          </w:tcPr>
          <w:p>
            <w:pPr>
              <w:widowControl/>
              <w:spacing w:line="4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标的名称</w:t>
            </w:r>
          </w:p>
        </w:tc>
        <w:tc>
          <w:tcPr>
            <w:tcW w:w="1044" w:type="dxa"/>
            <w:noWrap/>
            <w:vAlign w:val="center"/>
          </w:tcPr>
          <w:p>
            <w:pPr>
              <w:widowControl/>
              <w:spacing w:line="4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所属行业</w:t>
            </w:r>
          </w:p>
        </w:tc>
        <w:tc>
          <w:tcPr>
            <w:tcW w:w="928" w:type="dxa"/>
            <w:noWrap/>
            <w:vAlign w:val="center"/>
          </w:tcPr>
          <w:p>
            <w:pPr>
              <w:widowControl/>
              <w:spacing w:line="4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kern w:val="0"/>
                <w:szCs w:val="21"/>
                <w:highlight w:val="none"/>
              </w:rPr>
              <w:t>企业名称</w:t>
            </w:r>
          </w:p>
        </w:tc>
        <w:tc>
          <w:tcPr>
            <w:tcW w:w="1063" w:type="dxa"/>
            <w:noWrap/>
            <w:vAlign w:val="center"/>
          </w:tcPr>
          <w:p>
            <w:pPr>
              <w:widowControl/>
              <w:spacing w:line="4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kern w:val="0"/>
                <w:szCs w:val="21"/>
                <w:highlight w:val="none"/>
              </w:rPr>
              <w:t>从业人员（人）</w:t>
            </w:r>
          </w:p>
        </w:tc>
        <w:tc>
          <w:tcPr>
            <w:tcW w:w="1150" w:type="dxa"/>
            <w:noWrap/>
            <w:vAlign w:val="center"/>
          </w:tcPr>
          <w:p>
            <w:pPr>
              <w:widowControl/>
              <w:spacing w:line="4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kern w:val="0"/>
                <w:szCs w:val="21"/>
                <w:highlight w:val="none"/>
              </w:rPr>
              <w:t>营业收入（万元）</w:t>
            </w:r>
          </w:p>
        </w:tc>
        <w:tc>
          <w:tcPr>
            <w:tcW w:w="1200" w:type="dxa"/>
            <w:noWrap/>
            <w:vAlign w:val="center"/>
          </w:tcPr>
          <w:p>
            <w:pPr>
              <w:widowControl/>
              <w:spacing w:line="4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kern w:val="0"/>
                <w:szCs w:val="21"/>
                <w:highlight w:val="none"/>
              </w:rPr>
              <w:t>资产总额（万元）</w:t>
            </w:r>
          </w:p>
        </w:tc>
        <w:tc>
          <w:tcPr>
            <w:tcW w:w="1737" w:type="dxa"/>
            <w:noWrap/>
            <w:vAlign w:val="center"/>
          </w:tcPr>
          <w:p>
            <w:pPr>
              <w:widowControl/>
              <w:spacing w:line="4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kern w:val="0"/>
                <w:szCs w:val="21"/>
                <w:highlight w:val="none"/>
              </w:rPr>
              <w:t>属于（填入大型、中型、小型或微型）企业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noWrap/>
            <w:vAlign w:val="center"/>
          </w:tcPr>
          <w:p>
            <w:pPr>
              <w:widowControl/>
              <w:spacing w:line="4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w:t>
            </w:r>
          </w:p>
        </w:tc>
        <w:tc>
          <w:tcPr>
            <w:tcW w:w="1515" w:type="dxa"/>
            <w:noWrap/>
            <w:vAlign w:val="center"/>
          </w:tcPr>
          <w:p>
            <w:pPr>
              <w:widowControl/>
              <w:spacing w:line="400" w:lineRule="exact"/>
              <w:jc w:val="center"/>
              <w:rPr>
                <w:rFonts w:hint="eastAsia" w:ascii="宋体" w:hAnsi="宋体" w:eastAsia="宋体" w:cs="宋体"/>
                <w:bCs/>
                <w:color w:val="auto"/>
                <w:szCs w:val="21"/>
                <w:highlight w:val="none"/>
              </w:rPr>
            </w:pPr>
          </w:p>
        </w:tc>
        <w:tc>
          <w:tcPr>
            <w:tcW w:w="1044" w:type="dxa"/>
            <w:noWrap/>
            <w:vAlign w:val="center"/>
          </w:tcPr>
          <w:p>
            <w:pPr>
              <w:widowControl/>
              <w:spacing w:line="4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其他未列明行业</w:t>
            </w:r>
          </w:p>
        </w:tc>
        <w:tc>
          <w:tcPr>
            <w:tcW w:w="928" w:type="dxa"/>
            <w:noWrap/>
            <w:vAlign w:val="center"/>
          </w:tcPr>
          <w:p>
            <w:pPr>
              <w:widowControl/>
              <w:spacing w:line="400" w:lineRule="exact"/>
              <w:jc w:val="center"/>
              <w:rPr>
                <w:rFonts w:hint="eastAsia" w:ascii="宋体" w:hAnsi="宋体" w:eastAsia="宋体" w:cs="宋体"/>
                <w:bCs/>
                <w:color w:val="auto"/>
                <w:szCs w:val="21"/>
                <w:highlight w:val="none"/>
              </w:rPr>
            </w:pPr>
          </w:p>
        </w:tc>
        <w:tc>
          <w:tcPr>
            <w:tcW w:w="1063" w:type="dxa"/>
            <w:noWrap/>
            <w:vAlign w:val="center"/>
          </w:tcPr>
          <w:p>
            <w:pPr>
              <w:widowControl/>
              <w:spacing w:line="400" w:lineRule="exact"/>
              <w:jc w:val="center"/>
              <w:rPr>
                <w:rFonts w:hint="eastAsia" w:ascii="宋体" w:hAnsi="宋体" w:eastAsia="宋体" w:cs="宋体"/>
                <w:bCs/>
                <w:color w:val="auto"/>
                <w:szCs w:val="21"/>
                <w:highlight w:val="none"/>
              </w:rPr>
            </w:pPr>
          </w:p>
        </w:tc>
        <w:tc>
          <w:tcPr>
            <w:tcW w:w="1150" w:type="dxa"/>
            <w:noWrap/>
            <w:vAlign w:val="center"/>
          </w:tcPr>
          <w:p>
            <w:pPr>
              <w:widowControl/>
              <w:spacing w:line="400" w:lineRule="exact"/>
              <w:jc w:val="center"/>
              <w:rPr>
                <w:rFonts w:hint="eastAsia" w:ascii="宋体" w:hAnsi="宋体" w:eastAsia="宋体" w:cs="宋体"/>
                <w:bCs/>
                <w:color w:val="auto"/>
                <w:szCs w:val="21"/>
                <w:highlight w:val="none"/>
              </w:rPr>
            </w:pPr>
          </w:p>
        </w:tc>
        <w:tc>
          <w:tcPr>
            <w:tcW w:w="1200" w:type="dxa"/>
            <w:noWrap/>
            <w:vAlign w:val="center"/>
          </w:tcPr>
          <w:p>
            <w:pPr>
              <w:widowControl/>
              <w:spacing w:line="400" w:lineRule="exact"/>
              <w:jc w:val="center"/>
              <w:rPr>
                <w:rFonts w:hint="eastAsia" w:ascii="宋体" w:hAnsi="宋体" w:eastAsia="宋体" w:cs="宋体"/>
                <w:bCs/>
                <w:color w:val="auto"/>
                <w:szCs w:val="21"/>
                <w:highlight w:val="none"/>
              </w:rPr>
            </w:pPr>
          </w:p>
        </w:tc>
        <w:tc>
          <w:tcPr>
            <w:tcW w:w="1737" w:type="dxa"/>
            <w:noWrap/>
            <w:vAlign w:val="center"/>
          </w:tcPr>
          <w:p>
            <w:pPr>
              <w:widowControl/>
              <w:spacing w:line="400" w:lineRule="exact"/>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noWrap/>
            <w:vAlign w:val="center"/>
          </w:tcPr>
          <w:p>
            <w:pPr>
              <w:widowControl/>
              <w:spacing w:line="40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w:t>
            </w:r>
          </w:p>
        </w:tc>
        <w:tc>
          <w:tcPr>
            <w:tcW w:w="1515" w:type="dxa"/>
            <w:noWrap/>
            <w:vAlign w:val="center"/>
          </w:tcPr>
          <w:p>
            <w:pPr>
              <w:widowControl/>
              <w:spacing w:line="400" w:lineRule="exact"/>
              <w:jc w:val="center"/>
              <w:rPr>
                <w:rFonts w:hint="eastAsia" w:ascii="宋体" w:hAnsi="宋体" w:eastAsia="宋体" w:cs="宋体"/>
                <w:bCs/>
                <w:color w:val="auto"/>
                <w:szCs w:val="21"/>
                <w:highlight w:val="none"/>
              </w:rPr>
            </w:pPr>
          </w:p>
        </w:tc>
        <w:tc>
          <w:tcPr>
            <w:tcW w:w="1044" w:type="dxa"/>
            <w:noWrap/>
            <w:vAlign w:val="center"/>
          </w:tcPr>
          <w:p>
            <w:pPr>
              <w:widowControl/>
              <w:spacing w:line="400" w:lineRule="exact"/>
              <w:jc w:val="center"/>
              <w:rPr>
                <w:rFonts w:hint="eastAsia" w:ascii="宋体" w:hAnsi="宋体" w:eastAsia="宋体" w:cs="宋体"/>
                <w:bCs/>
                <w:color w:val="auto"/>
                <w:szCs w:val="21"/>
                <w:highlight w:val="none"/>
              </w:rPr>
            </w:pPr>
          </w:p>
        </w:tc>
        <w:tc>
          <w:tcPr>
            <w:tcW w:w="928" w:type="dxa"/>
            <w:noWrap/>
            <w:vAlign w:val="center"/>
          </w:tcPr>
          <w:p>
            <w:pPr>
              <w:widowControl/>
              <w:spacing w:line="400" w:lineRule="exact"/>
              <w:jc w:val="center"/>
              <w:rPr>
                <w:rFonts w:hint="eastAsia" w:ascii="宋体" w:hAnsi="宋体" w:eastAsia="宋体" w:cs="宋体"/>
                <w:bCs/>
                <w:color w:val="auto"/>
                <w:szCs w:val="21"/>
                <w:highlight w:val="none"/>
              </w:rPr>
            </w:pPr>
          </w:p>
        </w:tc>
        <w:tc>
          <w:tcPr>
            <w:tcW w:w="1063" w:type="dxa"/>
            <w:noWrap/>
            <w:vAlign w:val="center"/>
          </w:tcPr>
          <w:p>
            <w:pPr>
              <w:widowControl/>
              <w:spacing w:line="400" w:lineRule="exact"/>
              <w:jc w:val="center"/>
              <w:rPr>
                <w:rFonts w:hint="eastAsia" w:ascii="宋体" w:hAnsi="宋体" w:eastAsia="宋体" w:cs="宋体"/>
                <w:bCs/>
                <w:color w:val="auto"/>
                <w:szCs w:val="21"/>
                <w:highlight w:val="none"/>
              </w:rPr>
            </w:pPr>
          </w:p>
        </w:tc>
        <w:tc>
          <w:tcPr>
            <w:tcW w:w="1150" w:type="dxa"/>
            <w:noWrap/>
            <w:vAlign w:val="center"/>
          </w:tcPr>
          <w:p>
            <w:pPr>
              <w:widowControl/>
              <w:spacing w:line="400" w:lineRule="exact"/>
              <w:jc w:val="center"/>
              <w:rPr>
                <w:rFonts w:hint="eastAsia" w:ascii="宋体" w:hAnsi="宋体" w:eastAsia="宋体" w:cs="宋体"/>
                <w:bCs/>
                <w:color w:val="auto"/>
                <w:szCs w:val="21"/>
                <w:highlight w:val="none"/>
              </w:rPr>
            </w:pPr>
          </w:p>
        </w:tc>
        <w:tc>
          <w:tcPr>
            <w:tcW w:w="1200" w:type="dxa"/>
            <w:noWrap/>
            <w:vAlign w:val="center"/>
          </w:tcPr>
          <w:p>
            <w:pPr>
              <w:widowControl/>
              <w:spacing w:line="400" w:lineRule="exact"/>
              <w:jc w:val="center"/>
              <w:rPr>
                <w:rFonts w:hint="eastAsia" w:ascii="宋体" w:hAnsi="宋体" w:eastAsia="宋体" w:cs="宋体"/>
                <w:bCs/>
                <w:color w:val="auto"/>
                <w:szCs w:val="21"/>
                <w:highlight w:val="none"/>
              </w:rPr>
            </w:pPr>
          </w:p>
        </w:tc>
        <w:tc>
          <w:tcPr>
            <w:tcW w:w="1737" w:type="dxa"/>
            <w:noWrap/>
            <w:vAlign w:val="center"/>
          </w:tcPr>
          <w:p>
            <w:pPr>
              <w:widowControl/>
              <w:spacing w:line="400" w:lineRule="exact"/>
              <w:jc w:val="center"/>
              <w:rPr>
                <w:rFonts w:hint="eastAsia" w:ascii="宋体" w:hAnsi="宋体" w:eastAsia="宋体" w:cs="宋体"/>
                <w:bCs/>
                <w:color w:val="auto"/>
                <w:szCs w:val="21"/>
                <w:highlight w:val="none"/>
              </w:rPr>
            </w:pPr>
          </w:p>
        </w:tc>
      </w:tr>
    </w:tbl>
    <w:p>
      <w:pPr>
        <w:widowControl/>
        <w:spacing w:line="400" w:lineRule="exact"/>
        <w:ind w:firstLine="420" w:firstLineChars="20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以上企业</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不属于大企业的分支机构</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不存在控股股东为大企业的情形</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也不存在与大企业的负责人为同一人的情形。</w:t>
      </w:r>
    </w:p>
    <w:p>
      <w:pPr>
        <w:widowControl/>
        <w:spacing w:line="400" w:lineRule="exact"/>
        <w:ind w:firstLine="422" w:firstLineChars="200"/>
        <w:jc w:val="left"/>
        <w:rPr>
          <w:rFonts w:hint="eastAsia" w:ascii="宋体" w:hAnsi="宋体" w:eastAsia="宋体" w:cs="宋体"/>
          <w:b/>
          <w:color w:val="auto"/>
          <w:szCs w:val="21"/>
          <w:highlight w:val="none"/>
          <w:u w:val="single"/>
        </w:rPr>
      </w:pPr>
      <w:r>
        <w:rPr>
          <w:rFonts w:hint="eastAsia" w:ascii="宋体" w:hAnsi="宋体" w:eastAsia="宋体" w:cs="宋体"/>
          <w:b/>
          <w:color w:val="auto"/>
          <w:szCs w:val="21"/>
          <w:highlight w:val="none"/>
          <w:u w:val="single"/>
        </w:rPr>
        <w:t>本企业对上述声明内容的真实性负责。如有虚假</w:t>
      </w:r>
      <w:r>
        <w:rPr>
          <w:rFonts w:hint="eastAsia" w:ascii="宋体" w:hAnsi="宋体" w:cs="宋体"/>
          <w:b/>
          <w:color w:val="auto"/>
          <w:szCs w:val="21"/>
          <w:highlight w:val="none"/>
          <w:u w:val="single"/>
          <w:lang w:eastAsia="zh-CN"/>
        </w:rPr>
        <w:t>，</w:t>
      </w:r>
      <w:r>
        <w:rPr>
          <w:rFonts w:hint="eastAsia" w:ascii="宋体" w:hAnsi="宋体" w:eastAsia="宋体" w:cs="宋体"/>
          <w:b/>
          <w:color w:val="auto"/>
          <w:szCs w:val="21"/>
          <w:highlight w:val="none"/>
          <w:u w:val="single"/>
        </w:rPr>
        <w:t xml:space="preserve">将依法承担相应责任。 </w:t>
      </w:r>
    </w:p>
    <w:p>
      <w:pPr>
        <w:widowControl/>
        <w:spacing w:line="500" w:lineRule="exact"/>
        <w:ind w:firstLine="420" w:firstLineChars="200"/>
        <w:jc w:val="left"/>
        <w:rPr>
          <w:rFonts w:hint="eastAsia" w:ascii="宋体" w:hAnsi="宋体" w:eastAsia="宋体" w:cs="宋体"/>
          <w:bCs/>
          <w:color w:val="auto"/>
          <w:szCs w:val="21"/>
          <w:highlight w:val="none"/>
        </w:rPr>
      </w:pPr>
    </w:p>
    <w:p>
      <w:pPr>
        <w:widowControl/>
        <w:spacing w:line="360" w:lineRule="exact"/>
        <w:ind w:firstLine="440" w:firstLineChars="200"/>
        <w:jc w:val="left"/>
        <w:rPr>
          <w:rFonts w:hint="eastAsia" w:ascii="宋体" w:hAnsi="宋体" w:eastAsia="宋体" w:cs="宋体"/>
          <w:bCs/>
          <w:color w:val="auto"/>
          <w:sz w:val="22"/>
          <w:highlight w:val="none"/>
        </w:rPr>
      </w:pPr>
    </w:p>
    <w:p>
      <w:pPr>
        <w:widowControl/>
        <w:spacing w:line="360" w:lineRule="exact"/>
        <w:ind w:firstLine="440" w:firstLineChars="20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企业名称（</w:t>
      </w:r>
      <w:r>
        <w:rPr>
          <w:rFonts w:hint="eastAsia" w:ascii="宋体" w:hAnsi="宋体" w:eastAsia="宋体" w:cs="宋体"/>
          <w:color w:val="auto"/>
          <w:spacing w:val="6"/>
          <w:sz w:val="22"/>
          <w:szCs w:val="22"/>
          <w:highlight w:val="none"/>
        </w:rPr>
        <w:t>盖单位公章或 CA 章</w:t>
      </w:r>
      <w:r>
        <w:rPr>
          <w:rFonts w:hint="eastAsia" w:ascii="宋体" w:hAnsi="宋体" w:eastAsia="宋体" w:cs="宋体"/>
          <w:bCs/>
          <w:color w:val="auto"/>
          <w:sz w:val="22"/>
          <w:highlight w:val="none"/>
        </w:rPr>
        <w:t xml:space="preserve">）： </w:t>
      </w:r>
    </w:p>
    <w:p>
      <w:pPr>
        <w:widowControl/>
        <w:spacing w:line="360" w:lineRule="exact"/>
        <w:ind w:firstLine="440" w:firstLineChars="20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日 期</w:t>
      </w:r>
    </w:p>
    <w:p>
      <w:pPr>
        <w:widowControl/>
        <w:spacing w:line="360" w:lineRule="exact"/>
        <w:jc w:val="left"/>
        <w:rPr>
          <w:rFonts w:hint="eastAsia" w:ascii="宋体" w:hAnsi="宋体" w:eastAsia="宋体" w:cs="宋体"/>
          <w:color w:val="auto"/>
          <w:kern w:val="0"/>
          <w:sz w:val="18"/>
          <w:szCs w:val="18"/>
          <w:highlight w:val="none"/>
        </w:rPr>
      </w:pPr>
    </w:p>
    <w:p>
      <w:pPr>
        <w:widowControl/>
        <w:spacing w:line="360" w:lineRule="exact"/>
        <w:jc w:val="left"/>
        <w:rPr>
          <w:rFonts w:hint="eastAsia" w:ascii="宋体" w:hAnsi="宋体" w:eastAsia="宋体" w:cs="宋体"/>
          <w:color w:val="auto"/>
          <w:kern w:val="0"/>
          <w:sz w:val="18"/>
          <w:szCs w:val="18"/>
          <w:highlight w:val="none"/>
        </w:rPr>
      </w:pPr>
    </w:p>
    <w:p>
      <w:pPr>
        <w:widowControl/>
        <w:spacing w:line="360" w:lineRule="exact"/>
        <w:jc w:val="left"/>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 xml:space="preserve">说明： </w:t>
      </w:r>
    </w:p>
    <w:p>
      <w:pPr>
        <w:widowControl/>
        <w:spacing w:line="360" w:lineRule="exact"/>
        <w:jc w:val="left"/>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 xml:space="preserve">1）所有标的名称均需提供制造商所属行业、从业人员、营业收入、资产总额、所属企业类型等情况； </w:t>
      </w:r>
    </w:p>
    <w:p>
      <w:pPr>
        <w:widowControl/>
        <w:spacing w:line="360" w:lineRule="exact"/>
        <w:jc w:val="left"/>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 xml:space="preserve">2）联合体主办方和各成员单位分别提供此函。 </w:t>
      </w:r>
    </w:p>
    <w:p>
      <w:pPr>
        <w:widowControl/>
        <w:spacing w:line="360" w:lineRule="exact"/>
        <w:jc w:val="left"/>
        <w:rPr>
          <w:rFonts w:hint="eastAsia" w:ascii="宋体" w:hAnsi="宋体" w:eastAsia="宋体" w:cs="宋体"/>
          <w:b/>
          <w:bCs/>
          <w:color w:val="auto"/>
          <w:kern w:val="0"/>
          <w:sz w:val="18"/>
          <w:szCs w:val="18"/>
          <w:highlight w:val="none"/>
          <w:u w:val="single"/>
        </w:rPr>
      </w:pPr>
      <w:r>
        <w:rPr>
          <w:rFonts w:hint="eastAsia" w:ascii="宋体" w:hAnsi="宋体" w:eastAsia="宋体" w:cs="宋体"/>
          <w:b/>
          <w:bCs/>
          <w:color w:val="auto"/>
          <w:kern w:val="0"/>
          <w:sz w:val="18"/>
          <w:szCs w:val="18"/>
          <w:highlight w:val="none"/>
          <w:u w:val="single"/>
        </w:rPr>
        <w:t xml:space="preserve">3）所有材料的制造商、服务企业均需在此函中列明。 </w:t>
      </w:r>
    </w:p>
    <w:p>
      <w:pPr>
        <w:widowControl/>
        <w:spacing w:line="360" w:lineRule="exact"/>
        <w:jc w:val="left"/>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4）从业人员、营业收入、资产总额填报上一年度数据</w:t>
      </w:r>
      <w:r>
        <w:rPr>
          <w:rFonts w:hint="eastAsia" w:ascii="宋体" w:hAnsi="宋体" w:cs="宋体"/>
          <w:b/>
          <w:bCs/>
          <w:color w:val="auto"/>
          <w:kern w:val="0"/>
          <w:sz w:val="18"/>
          <w:szCs w:val="18"/>
          <w:highlight w:val="none"/>
          <w:lang w:eastAsia="zh-CN"/>
        </w:rPr>
        <w:t>，</w:t>
      </w:r>
      <w:r>
        <w:rPr>
          <w:rFonts w:hint="eastAsia" w:ascii="宋体" w:hAnsi="宋体" w:eastAsia="宋体" w:cs="宋体"/>
          <w:b/>
          <w:bCs/>
          <w:color w:val="auto"/>
          <w:kern w:val="0"/>
          <w:sz w:val="18"/>
          <w:szCs w:val="18"/>
          <w:highlight w:val="none"/>
        </w:rPr>
        <w:t xml:space="preserve">无上一年度数据的新成立企业可不填报。 </w:t>
      </w:r>
    </w:p>
    <w:p>
      <w:pPr>
        <w:widowControl/>
        <w:spacing w:line="360" w:lineRule="exact"/>
        <w:jc w:val="left"/>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 xml:space="preserve">5）所属行业请根据《关于印发中小企业划型标准规定的通知》工信部联企业〔2011〕300 号文件标准填写。 </w:t>
      </w:r>
    </w:p>
    <w:p>
      <w:pPr>
        <w:widowControl/>
        <w:spacing w:line="360" w:lineRule="exact"/>
        <w:jc w:val="left"/>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6）如供应商符合《政府采购促进中小企业发展管理办法》扶持政策的标准且中标</w:t>
      </w:r>
      <w:r>
        <w:rPr>
          <w:rFonts w:hint="eastAsia" w:ascii="宋体" w:hAnsi="宋体" w:cs="宋体"/>
          <w:b/>
          <w:bCs/>
          <w:color w:val="auto"/>
          <w:kern w:val="0"/>
          <w:sz w:val="18"/>
          <w:szCs w:val="18"/>
          <w:highlight w:val="none"/>
          <w:lang w:eastAsia="zh-CN"/>
        </w:rPr>
        <w:t>，</w:t>
      </w:r>
      <w:r>
        <w:rPr>
          <w:rFonts w:hint="eastAsia" w:ascii="宋体" w:hAnsi="宋体" w:eastAsia="宋体" w:cs="宋体"/>
          <w:b/>
          <w:bCs/>
          <w:color w:val="auto"/>
          <w:kern w:val="0"/>
          <w:sz w:val="18"/>
          <w:szCs w:val="18"/>
          <w:highlight w:val="none"/>
        </w:rPr>
        <w:t>则在中标公示中将此函予以公示</w:t>
      </w:r>
      <w:r>
        <w:rPr>
          <w:rFonts w:hint="eastAsia" w:ascii="宋体" w:hAnsi="宋体" w:cs="宋体"/>
          <w:b/>
          <w:bCs/>
          <w:color w:val="auto"/>
          <w:kern w:val="0"/>
          <w:sz w:val="18"/>
          <w:szCs w:val="18"/>
          <w:highlight w:val="none"/>
          <w:lang w:eastAsia="zh-CN"/>
        </w:rPr>
        <w:t>，</w:t>
      </w:r>
      <w:r>
        <w:rPr>
          <w:rFonts w:hint="eastAsia" w:ascii="宋体" w:hAnsi="宋体" w:eastAsia="宋体" w:cs="宋体"/>
          <w:b/>
          <w:bCs/>
          <w:color w:val="auto"/>
          <w:kern w:val="0"/>
          <w:sz w:val="18"/>
          <w:szCs w:val="18"/>
          <w:highlight w:val="none"/>
        </w:rPr>
        <w:t>接受社会监督。供应商对其中小企业声明函内容的真实性负责</w:t>
      </w:r>
      <w:r>
        <w:rPr>
          <w:rFonts w:hint="eastAsia" w:ascii="宋体" w:hAnsi="宋体" w:cs="宋体"/>
          <w:b/>
          <w:bCs/>
          <w:color w:val="auto"/>
          <w:kern w:val="0"/>
          <w:sz w:val="18"/>
          <w:szCs w:val="18"/>
          <w:highlight w:val="none"/>
          <w:lang w:eastAsia="zh-CN"/>
        </w:rPr>
        <w:t>，</w:t>
      </w:r>
      <w:r>
        <w:rPr>
          <w:rFonts w:hint="eastAsia" w:ascii="宋体" w:hAnsi="宋体" w:eastAsia="宋体" w:cs="宋体"/>
          <w:b/>
          <w:bCs/>
          <w:color w:val="auto"/>
          <w:kern w:val="0"/>
          <w:sz w:val="18"/>
          <w:szCs w:val="18"/>
          <w:highlight w:val="none"/>
        </w:rPr>
        <w:t>声明函内容不实的</w:t>
      </w:r>
      <w:r>
        <w:rPr>
          <w:rFonts w:hint="eastAsia" w:ascii="宋体" w:hAnsi="宋体" w:cs="宋体"/>
          <w:b/>
          <w:bCs/>
          <w:color w:val="auto"/>
          <w:kern w:val="0"/>
          <w:sz w:val="18"/>
          <w:szCs w:val="18"/>
          <w:highlight w:val="none"/>
          <w:lang w:eastAsia="zh-CN"/>
        </w:rPr>
        <w:t>，</w:t>
      </w:r>
      <w:r>
        <w:rPr>
          <w:rFonts w:hint="eastAsia" w:ascii="宋体" w:hAnsi="宋体" w:eastAsia="宋体" w:cs="宋体"/>
          <w:b/>
          <w:bCs/>
          <w:color w:val="auto"/>
          <w:kern w:val="0"/>
          <w:sz w:val="18"/>
          <w:szCs w:val="18"/>
          <w:highlight w:val="none"/>
        </w:rPr>
        <w:t>属于提供虚假材料谋取中标、成交</w:t>
      </w:r>
      <w:r>
        <w:rPr>
          <w:rFonts w:hint="eastAsia" w:ascii="宋体" w:hAnsi="宋体" w:cs="宋体"/>
          <w:b/>
          <w:bCs/>
          <w:color w:val="auto"/>
          <w:kern w:val="0"/>
          <w:sz w:val="18"/>
          <w:szCs w:val="18"/>
          <w:highlight w:val="none"/>
          <w:lang w:eastAsia="zh-CN"/>
        </w:rPr>
        <w:t>，</w:t>
      </w:r>
      <w:r>
        <w:rPr>
          <w:rFonts w:hint="eastAsia" w:ascii="宋体" w:hAnsi="宋体" w:eastAsia="宋体" w:cs="宋体"/>
          <w:b/>
          <w:bCs/>
          <w:color w:val="auto"/>
          <w:kern w:val="0"/>
          <w:sz w:val="18"/>
          <w:szCs w:val="18"/>
          <w:highlight w:val="none"/>
        </w:rPr>
        <w:t xml:space="preserve">依照《中华人民共和国政府采购法》等国家有关规定追究相应责任。 </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widowControl/>
        <w:jc w:val="left"/>
        <w:rPr>
          <w:rFonts w:hint="eastAsia" w:ascii="宋体" w:hAnsi="宋体" w:eastAsia="宋体" w:cs="宋体"/>
          <w:color w:val="auto"/>
          <w:spacing w:val="-2"/>
          <w:sz w:val="31"/>
          <w:szCs w:val="31"/>
          <w:highlight w:val="none"/>
        </w:rPr>
      </w:pPr>
      <w:r>
        <w:rPr>
          <w:rFonts w:hint="eastAsia" w:ascii="宋体" w:hAnsi="宋体" w:eastAsia="宋体" w:cs="宋体"/>
          <w:color w:val="auto"/>
          <w:spacing w:val="-2"/>
          <w:sz w:val="31"/>
          <w:szCs w:val="31"/>
          <w:highlight w:val="none"/>
        </w:rPr>
        <w:br w:type="page"/>
      </w:r>
    </w:p>
    <w:p>
      <w:pPr>
        <w:spacing w:before="253" w:line="194" w:lineRule="auto"/>
        <w:rPr>
          <w:rFonts w:hint="eastAsia" w:ascii="宋体" w:hAnsi="宋体" w:eastAsia="宋体" w:cs="宋体"/>
          <w:color w:val="auto"/>
          <w:highlight w:val="none"/>
        </w:rPr>
      </w:pPr>
      <w:r>
        <w:rPr>
          <w:rFonts w:hint="eastAsia" w:ascii="宋体" w:hAnsi="宋体" w:eastAsia="宋体" w:cs="宋体"/>
          <w:color w:val="auto"/>
          <w:spacing w:val="-2"/>
          <w:sz w:val="31"/>
          <w:szCs w:val="31"/>
          <w:highlight w:val="none"/>
        </w:rPr>
        <w:t>附表</w:t>
      </w:r>
      <w:r>
        <w:rPr>
          <w:rFonts w:hint="eastAsia" w:ascii="宋体" w:hAnsi="宋体" w:eastAsia="宋体" w:cs="宋体"/>
          <w:color w:val="auto"/>
          <w:spacing w:val="-2"/>
          <w:sz w:val="36"/>
          <w:szCs w:val="36"/>
          <w:highlight w:val="none"/>
        </w:rPr>
        <w:t>大中小微型企业划分标准</w:t>
      </w:r>
    </w:p>
    <w:tbl>
      <w:tblPr>
        <w:tblStyle w:val="1503"/>
        <w:tblW w:w="9461" w:type="dxa"/>
        <w:tblInd w:w="1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32"/>
        <w:gridCol w:w="1460"/>
        <w:gridCol w:w="706"/>
        <w:gridCol w:w="1126"/>
        <w:gridCol w:w="1712"/>
        <w:gridCol w:w="1426"/>
        <w:gridCol w:w="9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jc w:val="center"/>
              <w:rPr>
                <w:rFonts w:hint="eastAsia" w:ascii="宋体" w:hAnsi="宋体" w:eastAsia="宋体" w:cs="宋体"/>
                <w:color w:val="auto"/>
                <w:szCs w:val="18"/>
                <w:highlight w:val="none"/>
                <w:lang w:eastAsia="en-US"/>
              </w:rPr>
            </w:pPr>
            <w:r>
              <w:rPr>
                <w:rFonts w:hint="eastAsia" w:ascii="宋体" w:hAnsi="宋体" w:eastAsia="宋体" w:cs="宋体"/>
                <w:color w:val="auto"/>
                <w:spacing w:val="8"/>
                <w:szCs w:val="18"/>
                <w:highlight w:val="none"/>
                <w:lang w:eastAsia="en-US"/>
              </w:rPr>
              <w:t>行业名称</w:t>
            </w:r>
          </w:p>
        </w:tc>
        <w:tc>
          <w:tcPr>
            <w:tcW w:w="1460"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jc w:val="center"/>
              <w:rPr>
                <w:rFonts w:hint="eastAsia" w:ascii="宋体" w:hAnsi="宋体" w:eastAsia="宋体" w:cs="宋体"/>
                <w:color w:val="auto"/>
                <w:szCs w:val="18"/>
                <w:highlight w:val="none"/>
                <w:lang w:eastAsia="en-US"/>
              </w:rPr>
            </w:pPr>
            <w:r>
              <w:rPr>
                <w:rFonts w:hint="eastAsia" w:ascii="宋体" w:hAnsi="宋体" w:eastAsia="宋体" w:cs="宋体"/>
                <w:color w:val="auto"/>
                <w:spacing w:val="8"/>
                <w:szCs w:val="18"/>
                <w:highlight w:val="none"/>
                <w:lang w:eastAsia="en-US"/>
              </w:rPr>
              <w:t>指标名称</w:t>
            </w:r>
          </w:p>
        </w:tc>
        <w:tc>
          <w:tcPr>
            <w:tcW w:w="706"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72"/>
              <w:jc w:val="center"/>
              <w:rPr>
                <w:rFonts w:hint="eastAsia" w:ascii="宋体" w:hAnsi="宋体" w:eastAsia="宋体" w:cs="宋体"/>
                <w:color w:val="auto"/>
                <w:szCs w:val="18"/>
                <w:highlight w:val="none"/>
                <w:lang w:eastAsia="en-US"/>
              </w:rPr>
            </w:pPr>
            <w:r>
              <w:rPr>
                <w:rFonts w:hint="eastAsia" w:ascii="宋体" w:hAnsi="宋体" w:eastAsia="宋体" w:cs="宋体"/>
                <w:color w:val="auto"/>
                <w:spacing w:val="3"/>
                <w:szCs w:val="18"/>
                <w:highlight w:val="none"/>
                <w:lang w:eastAsia="en-US"/>
              </w:rPr>
              <w:t>计量</w:t>
            </w:r>
          </w:p>
          <w:p>
            <w:pPr>
              <w:pStyle w:val="659"/>
              <w:widowControl/>
              <w:autoSpaceDE/>
              <w:autoSpaceDN/>
              <w:spacing w:before="0" w:after="0" w:line="300" w:lineRule="exact"/>
              <w:ind w:left="173"/>
              <w:jc w:val="center"/>
              <w:rPr>
                <w:rFonts w:hint="eastAsia" w:ascii="宋体" w:hAnsi="宋体" w:eastAsia="宋体" w:cs="宋体"/>
                <w:color w:val="auto"/>
                <w:szCs w:val="18"/>
                <w:highlight w:val="none"/>
                <w:lang w:eastAsia="en-US"/>
              </w:rPr>
            </w:pPr>
            <w:r>
              <w:rPr>
                <w:rFonts w:hint="eastAsia" w:ascii="宋体" w:hAnsi="宋体" w:eastAsia="宋体" w:cs="宋体"/>
                <w:color w:val="auto"/>
                <w:spacing w:val="3"/>
                <w:szCs w:val="18"/>
                <w:highlight w:val="none"/>
                <w:lang w:eastAsia="en-US"/>
              </w:rPr>
              <w:t>单位</w:t>
            </w:r>
          </w:p>
        </w:tc>
        <w:tc>
          <w:tcPr>
            <w:tcW w:w="1126"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jc w:val="center"/>
              <w:rPr>
                <w:rFonts w:hint="eastAsia" w:ascii="宋体" w:hAnsi="宋体" w:eastAsia="宋体" w:cs="宋体"/>
                <w:color w:val="auto"/>
                <w:szCs w:val="18"/>
                <w:highlight w:val="none"/>
                <w:lang w:eastAsia="en-US"/>
              </w:rPr>
            </w:pPr>
            <w:r>
              <w:rPr>
                <w:rFonts w:hint="eastAsia" w:ascii="宋体" w:hAnsi="宋体" w:eastAsia="宋体" w:cs="宋体"/>
                <w:color w:val="auto"/>
                <w:spacing w:val="2"/>
                <w:szCs w:val="18"/>
                <w:highlight w:val="none"/>
                <w:lang w:eastAsia="en-US"/>
              </w:rPr>
              <w:t>大型</w:t>
            </w:r>
          </w:p>
        </w:tc>
        <w:tc>
          <w:tcPr>
            <w:tcW w:w="171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jc w:val="center"/>
              <w:rPr>
                <w:rFonts w:hint="eastAsia" w:ascii="宋体" w:hAnsi="宋体" w:eastAsia="宋体" w:cs="宋体"/>
                <w:color w:val="auto"/>
                <w:szCs w:val="18"/>
                <w:highlight w:val="none"/>
                <w:lang w:eastAsia="en-US"/>
              </w:rPr>
            </w:pPr>
            <w:r>
              <w:rPr>
                <w:rFonts w:hint="eastAsia" w:ascii="宋体" w:hAnsi="宋体" w:eastAsia="宋体" w:cs="宋体"/>
                <w:color w:val="auto"/>
                <w:spacing w:val="-3"/>
                <w:szCs w:val="18"/>
                <w:highlight w:val="none"/>
                <w:lang w:eastAsia="en-US"/>
              </w:rPr>
              <w:t>中型</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jc w:val="center"/>
              <w:rPr>
                <w:rFonts w:hint="eastAsia" w:ascii="宋体" w:hAnsi="宋体" w:eastAsia="宋体" w:cs="宋体"/>
                <w:color w:val="auto"/>
                <w:szCs w:val="18"/>
                <w:highlight w:val="none"/>
                <w:lang w:eastAsia="en-US"/>
              </w:rPr>
            </w:pPr>
            <w:r>
              <w:rPr>
                <w:rFonts w:hint="eastAsia" w:ascii="宋体" w:hAnsi="宋体" w:eastAsia="宋体" w:cs="宋体"/>
                <w:color w:val="auto"/>
                <w:spacing w:val="1"/>
                <w:szCs w:val="18"/>
                <w:highlight w:val="none"/>
                <w:lang w:eastAsia="en-US"/>
              </w:rPr>
              <w:t>小型</w:t>
            </w:r>
          </w:p>
        </w:tc>
        <w:tc>
          <w:tcPr>
            <w:tcW w:w="999"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308"/>
              <w:jc w:val="both"/>
              <w:rPr>
                <w:rFonts w:hint="eastAsia" w:ascii="宋体" w:hAnsi="宋体" w:eastAsia="宋体" w:cs="宋体"/>
                <w:color w:val="auto"/>
                <w:szCs w:val="18"/>
                <w:highlight w:val="none"/>
                <w:lang w:eastAsia="en-US"/>
              </w:rPr>
            </w:pPr>
            <w:r>
              <w:rPr>
                <w:rFonts w:hint="eastAsia" w:ascii="宋体" w:hAnsi="宋体" w:eastAsia="宋体" w:cs="宋体"/>
                <w:color w:val="auto"/>
                <w:spacing w:val="3"/>
                <w:szCs w:val="18"/>
                <w:highlight w:val="none"/>
                <w:lang w:eastAsia="en-US"/>
              </w:rPr>
              <w:t>微型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42"/>
              <w:jc w:val="center"/>
              <w:rPr>
                <w:rFonts w:hint="eastAsia" w:ascii="宋体" w:hAnsi="宋体" w:eastAsia="宋体" w:cs="宋体"/>
                <w:color w:val="auto"/>
                <w:szCs w:val="18"/>
                <w:highlight w:val="none"/>
                <w:lang w:eastAsia="en-US"/>
              </w:rPr>
            </w:pPr>
            <w:r>
              <w:rPr>
                <w:rFonts w:hint="eastAsia" w:ascii="宋体" w:hAnsi="宋体" w:eastAsia="宋体" w:cs="宋体"/>
                <w:color w:val="auto"/>
                <w:spacing w:val="-1"/>
                <w:szCs w:val="18"/>
                <w:highlight w:val="none"/>
                <w:lang w:eastAsia="en-US"/>
              </w:rPr>
              <w:t>农、林、牧、渔业</w:t>
            </w:r>
          </w:p>
        </w:tc>
        <w:tc>
          <w:tcPr>
            <w:tcW w:w="1460"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zCs w:val="18"/>
                <w:highlight w:val="none"/>
                <w:lang w:eastAsia="en-US"/>
              </w:rPr>
            </w:pPr>
            <w:r>
              <w:rPr>
                <w:rFonts w:hint="eastAsia" w:ascii="宋体" w:hAnsi="宋体" w:eastAsia="宋体" w:cs="宋体"/>
                <w:color w:val="auto"/>
                <w:spacing w:val="-2"/>
                <w:szCs w:val="18"/>
                <w:highlight w:val="none"/>
                <w:lang w:eastAsia="en-US"/>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1"/>
              <w:rPr>
                <w:rFonts w:hint="eastAsia" w:ascii="宋体" w:hAnsi="宋体" w:eastAsia="宋体" w:cs="宋体"/>
                <w:color w:val="auto"/>
                <w:szCs w:val="18"/>
                <w:highlight w:val="none"/>
                <w:lang w:eastAsia="en-US"/>
              </w:rPr>
            </w:pPr>
            <w:r>
              <w:rPr>
                <w:rFonts w:hint="eastAsia" w:ascii="宋体" w:hAnsi="宋体" w:eastAsia="宋体" w:cs="宋体"/>
                <w:color w:val="auto"/>
                <w:spacing w:val="-3"/>
                <w:szCs w:val="18"/>
                <w:highlight w:val="none"/>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214"/>
              <w:rPr>
                <w:rFonts w:hint="eastAsia" w:ascii="宋体" w:hAnsi="宋体" w:eastAsia="宋体" w:cs="宋体"/>
                <w:color w:val="auto"/>
                <w:szCs w:val="18"/>
                <w:highlight w:val="none"/>
                <w:lang w:eastAsia="en-US"/>
              </w:rPr>
            </w:pPr>
            <w:r>
              <w:rPr>
                <w:rFonts w:hint="eastAsia" w:ascii="宋体" w:hAnsi="宋体" w:eastAsia="宋体" w:cs="宋体"/>
                <w:color w:val="auto"/>
                <w:spacing w:val="-1"/>
                <w:szCs w:val="18"/>
                <w:highlight w:val="none"/>
                <w:lang w:eastAsia="en-US"/>
              </w:rPr>
              <w:t>Y≥20000</w:t>
            </w:r>
          </w:p>
        </w:tc>
        <w:tc>
          <w:tcPr>
            <w:tcW w:w="1712"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326"/>
              <w:rPr>
                <w:rFonts w:hint="eastAsia" w:ascii="宋体" w:hAnsi="宋体" w:eastAsia="宋体" w:cs="宋体"/>
                <w:color w:val="auto"/>
                <w:szCs w:val="18"/>
                <w:highlight w:val="none"/>
                <w:lang w:eastAsia="en-US"/>
              </w:rPr>
            </w:pPr>
            <w:r>
              <w:rPr>
                <w:rFonts w:hint="eastAsia" w:ascii="宋体" w:hAnsi="宋体" w:eastAsia="宋体" w:cs="宋体"/>
                <w:color w:val="auto"/>
                <w:spacing w:val="-1"/>
                <w:szCs w:val="18"/>
                <w:highlight w:val="none"/>
                <w:lang w:eastAsia="en-US"/>
              </w:rPr>
              <w:t>500≤Y＜20000</w:t>
            </w:r>
          </w:p>
        </w:tc>
        <w:tc>
          <w:tcPr>
            <w:tcW w:w="14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311"/>
              <w:rPr>
                <w:rFonts w:hint="eastAsia" w:ascii="宋体" w:hAnsi="宋体" w:eastAsia="宋体" w:cs="宋体"/>
                <w:color w:val="auto"/>
                <w:szCs w:val="18"/>
                <w:highlight w:val="none"/>
                <w:lang w:eastAsia="en-US"/>
              </w:rPr>
            </w:pPr>
            <w:r>
              <w:rPr>
                <w:rFonts w:hint="eastAsia" w:ascii="宋体" w:hAnsi="宋体" w:eastAsia="宋体" w:cs="宋体"/>
                <w:color w:val="auto"/>
                <w:spacing w:val="-2"/>
                <w:szCs w:val="18"/>
                <w:highlight w:val="none"/>
                <w:lang w:eastAsia="en-US"/>
              </w:rPr>
              <w:t>50≤Y＜500</w:t>
            </w:r>
          </w:p>
        </w:tc>
        <w:tc>
          <w:tcPr>
            <w:tcW w:w="999"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275"/>
              <w:rPr>
                <w:rFonts w:hint="eastAsia" w:ascii="宋体" w:hAnsi="宋体" w:eastAsia="宋体" w:cs="宋体"/>
                <w:color w:val="auto"/>
                <w:szCs w:val="18"/>
                <w:highlight w:val="none"/>
                <w:lang w:eastAsia="en-US"/>
              </w:rPr>
            </w:pPr>
            <w:r>
              <w:rPr>
                <w:rFonts w:hint="eastAsia" w:ascii="宋体" w:hAnsi="宋体" w:eastAsia="宋体" w:cs="宋体"/>
                <w:color w:val="auto"/>
                <w:spacing w:val="-1"/>
                <w:szCs w:val="18"/>
                <w:highlight w:val="none"/>
                <w:lang w:eastAsia="en-US"/>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9"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center"/>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工业*</w:t>
            </w:r>
          </w:p>
        </w:tc>
        <w:tc>
          <w:tcPr>
            <w:tcW w:w="1460"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从业人员(X)</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人</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X≥1000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Y≥40000</w:t>
            </w:r>
          </w:p>
        </w:tc>
        <w:tc>
          <w:tcPr>
            <w:tcW w:w="1712"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300≤X＜1000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2000≤Y＜40000</w:t>
            </w:r>
          </w:p>
        </w:tc>
        <w:tc>
          <w:tcPr>
            <w:tcW w:w="14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20≤X＜300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300≤Y＜2000</w:t>
            </w:r>
          </w:p>
        </w:tc>
        <w:tc>
          <w:tcPr>
            <w:tcW w:w="999"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X＜20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center"/>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建筑业</w:t>
            </w:r>
          </w:p>
        </w:tc>
        <w:tc>
          <w:tcPr>
            <w:tcW w:w="1460"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营业收入(Y)</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资产总额(Z)</w:t>
            </w:r>
          </w:p>
        </w:tc>
        <w:tc>
          <w:tcPr>
            <w:tcW w:w="70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Y≥80000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Z≥80000</w:t>
            </w:r>
          </w:p>
        </w:tc>
        <w:tc>
          <w:tcPr>
            <w:tcW w:w="1712"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6000≤Y＜80000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5000≤Z＜80000</w:t>
            </w:r>
          </w:p>
        </w:tc>
        <w:tc>
          <w:tcPr>
            <w:tcW w:w="14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300≤Y＜6000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300≤Z＜5000</w:t>
            </w:r>
          </w:p>
        </w:tc>
        <w:tc>
          <w:tcPr>
            <w:tcW w:w="999"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Y＜300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Z＜300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center"/>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批发业</w:t>
            </w:r>
          </w:p>
        </w:tc>
        <w:tc>
          <w:tcPr>
            <w:tcW w:w="1460"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从业人员(X)</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人</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X≥200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Y≥40000</w:t>
            </w:r>
          </w:p>
        </w:tc>
        <w:tc>
          <w:tcPr>
            <w:tcW w:w="1712"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20≤X＜200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5000≤Y＜40000</w:t>
            </w:r>
          </w:p>
        </w:tc>
        <w:tc>
          <w:tcPr>
            <w:tcW w:w="14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5≤X＜20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1000≤Y＜5000</w:t>
            </w:r>
          </w:p>
        </w:tc>
        <w:tc>
          <w:tcPr>
            <w:tcW w:w="999"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X＜5</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center"/>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零售业</w:t>
            </w:r>
          </w:p>
        </w:tc>
        <w:tc>
          <w:tcPr>
            <w:tcW w:w="1460"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从业人员(X)</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人</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X≥300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Y≥20000</w:t>
            </w:r>
          </w:p>
        </w:tc>
        <w:tc>
          <w:tcPr>
            <w:tcW w:w="1712"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50≤X＜300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500≤Y＜20000</w:t>
            </w:r>
          </w:p>
        </w:tc>
        <w:tc>
          <w:tcPr>
            <w:tcW w:w="14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10≤X＜50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100≤Y＜500</w:t>
            </w:r>
          </w:p>
        </w:tc>
        <w:tc>
          <w:tcPr>
            <w:tcW w:w="999"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X＜10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9"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center"/>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交通运输业 *</w:t>
            </w:r>
          </w:p>
        </w:tc>
        <w:tc>
          <w:tcPr>
            <w:tcW w:w="1460"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从业人员(X)</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人</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X≥1000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Y≥30000</w:t>
            </w:r>
          </w:p>
        </w:tc>
        <w:tc>
          <w:tcPr>
            <w:tcW w:w="1712"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300≤X＜1000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3000≤Y＜30000</w:t>
            </w:r>
          </w:p>
        </w:tc>
        <w:tc>
          <w:tcPr>
            <w:tcW w:w="14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20≤X＜300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200≤Y＜3000</w:t>
            </w:r>
          </w:p>
        </w:tc>
        <w:tc>
          <w:tcPr>
            <w:tcW w:w="999"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X＜20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9"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center"/>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仓储业*</w:t>
            </w:r>
          </w:p>
        </w:tc>
        <w:tc>
          <w:tcPr>
            <w:tcW w:w="1460"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从业人员(X)</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人</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X≥200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Y≥30000</w:t>
            </w:r>
          </w:p>
        </w:tc>
        <w:tc>
          <w:tcPr>
            <w:tcW w:w="1712"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100≤X＜200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1000≤Y＜30000</w:t>
            </w:r>
          </w:p>
        </w:tc>
        <w:tc>
          <w:tcPr>
            <w:tcW w:w="14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20≤X＜100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100≤Y＜1000</w:t>
            </w:r>
          </w:p>
        </w:tc>
        <w:tc>
          <w:tcPr>
            <w:tcW w:w="999"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X＜20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center"/>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邮政业</w:t>
            </w:r>
          </w:p>
        </w:tc>
        <w:tc>
          <w:tcPr>
            <w:tcW w:w="1460"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从业人员(X)</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人</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X≥1000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Y≥30000</w:t>
            </w:r>
          </w:p>
        </w:tc>
        <w:tc>
          <w:tcPr>
            <w:tcW w:w="1712"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300≤X＜1000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2000≤Y＜30000</w:t>
            </w:r>
          </w:p>
        </w:tc>
        <w:tc>
          <w:tcPr>
            <w:tcW w:w="14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20≤X＜300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100≤Y＜2000</w:t>
            </w:r>
          </w:p>
        </w:tc>
        <w:tc>
          <w:tcPr>
            <w:tcW w:w="999"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X＜20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center"/>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住宿业</w:t>
            </w:r>
          </w:p>
        </w:tc>
        <w:tc>
          <w:tcPr>
            <w:tcW w:w="1460"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从业人员(X)</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人</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X≥300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Y≥10000</w:t>
            </w:r>
          </w:p>
        </w:tc>
        <w:tc>
          <w:tcPr>
            <w:tcW w:w="1712"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100≤X＜300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2000≤Y＜10000</w:t>
            </w:r>
          </w:p>
        </w:tc>
        <w:tc>
          <w:tcPr>
            <w:tcW w:w="14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10≤X＜100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100≤Y＜2000</w:t>
            </w:r>
          </w:p>
        </w:tc>
        <w:tc>
          <w:tcPr>
            <w:tcW w:w="999"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X＜10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center"/>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餐饮业</w:t>
            </w:r>
          </w:p>
        </w:tc>
        <w:tc>
          <w:tcPr>
            <w:tcW w:w="1460"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从业人员(X)</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人</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X≥300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Y≥10000</w:t>
            </w:r>
          </w:p>
        </w:tc>
        <w:tc>
          <w:tcPr>
            <w:tcW w:w="1712"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100≤X＜300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2000≤Y＜10000</w:t>
            </w:r>
          </w:p>
        </w:tc>
        <w:tc>
          <w:tcPr>
            <w:tcW w:w="14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10≤X＜100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100≤Y＜2000</w:t>
            </w:r>
          </w:p>
        </w:tc>
        <w:tc>
          <w:tcPr>
            <w:tcW w:w="999"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X＜10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center"/>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信息传输业 *</w:t>
            </w:r>
          </w:p>
        </w:tc>
        <w:tc>
          <w:tcPr>
            <w:tcW w:w="1460"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从业人员(X)</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人</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X≥2000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Y≥100000</w:t>
            </w:r>
          </w:p>
        </w:tc>
        <w:tc>
          <w:tcPr>
            <w:tcW w:w="1712"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100≤X＜2000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1000≤Y＜100000</w:t>
            </w:r>
          </w:p>
        </w:tc>
        <w:tc>
          <w:tcPr>
            <w:tcW w:w="14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10≤X＜100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100≤Y＜1000</w:t>
            </w:r>
          </w:p>
        </w:tc>
        <w:tc>
          <w:tcPr>
            <w:tcW w:w="999"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X＜10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center"/>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软件和信息技术服务业</w:t>
            </w:r>
          </w:p>
        </w:tc>
        <w:tc>
          <w:tcPr>
            <w:tcW w:w="1460"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从业人员(X) 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人</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 xml:space="preserve">X≥300  </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Y≥10000</w:t>
            </w:r>
          </w:p>
        </w:tc>
        <w:tc>
          <w:tcPr>
            <w:tcW w:w="1712"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100≤X＜300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1000≤Y＜10000</w:t>
            </w:r>
          </w:p>
        </w:tc>
        <w:tc>
          <w:tcPr>
            <w:tcW w:w="14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10≤X＜100  50≤Y＜1000</w:t>
            </w:r>
          </w:p>
        </w:tc>
        <w:tc>
          <w:tcPr>
            <w:tcW w:w="999"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X＜10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4"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center"/>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房地产开发经营</w:t>
            </w:r>
          </w:p>
        </w:tc>
        <w:tc>
          <w:tcPr>
            <w:tcW w:w="1460"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营业收入(Y)</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资产总额(Z)</w:t>
            </w:r>
          </w:p>
        </w:tc>
        <w:tc>
          <w:tcPr>
            <w:tcW w:w="70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Y≥200000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Z≥10000</w:t>
            </w:r>
          </w:p>
        </w:tc>
        <w:tc>
          <w:tcPr>
            <w:tcW w:w="1712"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1000≤Y＜200000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5000≤Z＜10000</w:t>
            </w:r>
          </w:p>
        </w:tc>
        <w:tc>
          <w:tcPr>
            <w:tcW w:w="14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100≤Y＜1000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2000≤Z＜5000</w:t>
            </w:r>
          </w:p>
        </w:tc>
        <w:tc>
          <w:tcPr>
            <w:tcW w:w="999"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Y＜100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Z＜2000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center"/>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物业管理</w:t>
            </w:r>
          </w:p>
        </w:tc>
        <w:tc>
          <w:tcPr>
            <w:tcW w:w="1460"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从业人员(X)</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营业收入(Y)</w:t>
            </w:r>
          </w:p>
        </w:tc>
        <w:tc>
          <w:tcPr>
            <w:tcW w:w="70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人</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X≥1000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Y≥5000</w:t>
            </w:r>
          </w:p>
        </w:tc>
        <w:tc>
          <w:tcPr>
            <w:tcW w:w="1712"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300≤X＜1000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1000≤Y＜5000</w:t>
            </w:r>
          </w:p>
        </w:tc>
        <w:tc>
          <w:tcPr>
            <w:tcW w:w="14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100≤X＜300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500≤Y＜1000</w:t>
            </w:r>
          </w:p>
        </w:tc>
        <w:tc>
          <w:tcPr>
            <w:tcW w:w="999"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X＜100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Y＜500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0"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center"/>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租赁和商务服务业</w:t>
            </w:r>
          </w:p>
        </w:tc>
        <w:tc>
          <w:tcPr>
            <w:tcW w:w="1460"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 xml:space="preserve">从业人员(X) </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zh-CN"/>
              </w:rPr>
            </w:pPr>
            <w:r>
              <w:rPr>
                <w:rFonts w:hint="eastAsia" w:ascii="宋体" w:hAnsi="宋体" w:eastAsia="宋体" w:cs="宋体"/>
                <w:color w:val="auto"/>
                <w:spacing w:val="-2"/>
                <w:szCs w:val="18"/>
                <w:highlight w:val="none"/>
                <w:lang w:eastAsia="zh-CN"/>
              </w:rPr>
              <w:t>资产总额(Z)</w:t>
            </w:r>
          </w:p>
        </w:tc>
        <w:tc>
          <w:tcPr>
            <w:tcW w:w="70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人</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万元</w:t>
            </w:r>
          </w:p>
        </w:tc>
        <w:tc>
          <w:tcPr>
            <w:tcW w:w="11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X≥300  Z≥120000</w:t>
            </w:r>
          </w:p>
        </w:tc>
        <w:tc>
          <w:tcPr>
            <w:tcW w:w="1712"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100≤X＜300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8000≤Z＜120000</w:t>
            </w:r>
          </w:p>
        </w:tc>
        <w:tc>
          <w:tcPr>
            <w:tcW w:w="1426"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10≤X＜100  100≤Z＜8000</w:t>
            </w:r>
          </w:p>
        </w:tc>
        <w:tc>
          <w:tcPr>
            <w:tcW w:w="999" w:type="dxa"/>
            <w:tcBorders>
              <w:top w:val="single" w:color="000000" w:sz="4" w:space="0"/>
              <w:left w:val="single" w:color="000000" w:sz="4" w:space="0"/>
              <w:bottom w:val="single" w:color="000000" w:sz="4" w:space="0"/>
              <w:right w:val="single" w:color="000000" w:sz="4" w:space="0"/>
            </w:tcBorders>
            <w:noWrap/>
          </w:tcPr>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X＜10</w:t>
            </w:r>
          </w:p>
          <w:p>
            <w:pPr>
              <w:pStyle w:val="659"/>
              <w:widowControl/>
              <w:autoSpaceDE/>
              <w:autoSpaceDN/>
              <w:spacing w:before="0" w:after="0" w:line="300" w:lineRule="exact"/>
              <w:ind w:left="193"/>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Z＜100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7" w:hRule="atLeast"/>
        </w:trPr>
        <w:tc>
          <w:tcPr>
            <w:tcW w:w="203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center"/>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其他未列明行业 *</w:t>
            </w:r>
          </w:p>
        </w:tc>
        <w:tc>
          <w:tcPr>
            <w:tcW w:w="1460"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both"/>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从业人员(X)</w:t>
            </w:r>
          </w:p>
        </w:tc>
        <w:tc>
          <w:tcPr>
            <w:tcW w:w="706"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both"/>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人</w:t>
            </w:r>
          </w:p>
        </w:tc>
        <w:tc>
          <w:tcPr>
            <w:tcW w:w="1126"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both"/>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X≥300</w:t>
            </w:r>
          </w:p>
        </w:tc>
        <w:tc>
          <w:tcPr>
            <w:tcW w:w="1712"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both"/>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100≤X＜300</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both"/>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10≤X＜100</w:t>
            </w:r>
          </w:p>
        </w:tc>
        <w:tc>
          <w:tcPr>
            <w:tcW w:w="999" w:type="dxa"/>
            <w:tcBorders>
              <w:top w:val="single" w:color="000000" w:sz="4" w:space="0"/>
              <w:left w:val="single" w:color="000000" w:sz="4" w:space="0"/>
              <w:bottom w:val="single" w:color="000000" w:sz="4" w:space="0"/>
              <w:right w:val="single" w:color="000000" w:sz="4" w:space="0"/>
            </w:tcBorders>
            <w:noWrap/>
            <w:vAlign w:val="center"/>
          </w:tcPr>
          <w:p>
            <w:pPr>
              <w:pStyle w:val="659"/>
              <w:widowControl/>
              <w:autoSpaceDE/>
              <w:autoSpaceDN/>
              <w:spacing w:before="0" w:after="0" w:line="300" w:lineRule="exact"/>
              <w:ind w:left="193"/>
              <w:jc w:val="both"/>
              <w:rPr>
                <w:rFonts w:hint="eastAsia" w:ascii="宋体" w:hAnsi="宋体" w:eastAsia="宋体" w:cs="宋体"/>
                <w:color w:val="auto"/>
                <w:spacing w:val="-2"/>
                <w:szCs w:val="18"/>
                <w:highlight w:val="none"/>
                <w:lang w:eastAsia="en-US"/>
              </w:rPr>
            </w:pPr>
            <w:r>
              <w:rPr>
                <w:rFonts w:hint="eastAsia" w:ascii="宋体" w:hAnsi="宋体" w:eastAsia="宋体" w:cs="宋体"/>
                <w:color w:val="auto"/>
                <w:spacing w:val="-2"/>
                <w:szCs w:val="18"/>
                <w:highlight w:val="none"/>
                <w:lang w:eastAsia="en-US"/>
              </w:rPr>
              <w:t>X＜10</w:t>
            </w:r>
          </w:p>
        </w:tc>
      </w:tr>
    </w:tbl>
    <w:p>
      <w:pPr>
        <w:widowControl/>
        <w:spacing w:line="360" w:lineRule="exact"/>
        <w:jc w:val="left"/>
        <w:rPr>
          <w:rFonts w:hint="eastAsia" w:ascii="宋体" w:hAnsi="宋体" w:eastAsia="宋体" w:cs="宋体"/>
          <w:b/>
          <w:bCs/>
          <w:color w:val="auto"/>
          <w:kern w:val="0"/>
          <w:sz w:val="18"/>
          <w:szCs w:val="18"/>
          <w:highlight w:val="none"/>
        </w:rPr>
      </w:pPr>
    </w:p>
    <w:p>
      <w:pPr>
        <w:pStyle w:val="56"/>
        <w:rPr>
          <w:rFonts w:hint="eastAsia" w:ascii="宋体" w:hAnsi="宋体" w:eastAsia="宋体" w:cs="宋体"/>
          <w:b/>
          <w:bCs/>
          <w:color w:val="auto"/>
          <w:kern w:val="0"/>
          <w:sz w:val="18"/>
          <w:szCs w:val="18"/>
          <w:highlight w:val="none"/>
        </w:rPr>
      </w:pPr>
    </w:p>
    <w:p>
      <w:pPr>
        <w:pStyle w:val="56"/>
        <w:rPr>
          <w:rFonts w:hint="eastAsia" w:ascii="宋体" w:hAnsi="宋体" w:eastAsia="宋体" w:cs="宋体"/>
          <w:color w:val="auto"/>
          <w:highlight w:val="none"/>
        </w:rPr>
      </w:pPr>
    </w:p>
    <w:p>
      <w:pPr>
        <w:rPr>
          <w:rFonts w:hint="eastAsia" w:ascii="宋体" w:hAnsi="宋体" w:eastAsia="宋体" w:cs="宋体"/>
          <w:color w:val="auto"/>
          <w:highlight w:val="none"/>
        </w:rPr>
      </w:pPr>
    </w:p>
    <w:p>
      <w:pPr>
        <w:widowControl/>
        <w:spacing w:line="360" w:lineRule="exact"/>
        <w:jc w:val="left"/>
        <w:rPr>
          <w:rFonts w:hint="eastAsia" w:ascii="宋体" w:hAnsi="宋体" w:eastAsia="宋体" w:cs="宋体"/>
          <w:b/>
          <w:color w:val="auto"/>
          <w:sz w:val="24"/>
          <w:highlight w:val="none"/>
        </w:rPr>
      </w:pPr>
    </w:p>
    <w:p>
      <w:pPr>
        <w:widowControl/>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widowControl/>
        <w:spacing w:line="36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附件2</w:t>
      </w:r>
    </w:p>
    <w:p>
      <w:pPr>
        <w:widowControl/>
        <w:spacing w:before="100" w:beforeAutospacing="1" w:after="100" w:afterAutospacing="1" w:line="440" w:lineRule="atLeast"/>
        <w:jc w:val="center"/>
        <w:rPr>
          <w:rFonts w:hint="eastAsia" w:ascii="宋体" w:hAnsi="宋体" w:eastAsia="宋体" w:cs="宋体"/>
          <w:b/>
          <w:bCs/>
          <w:color w:val="auto"/>
          <w:sz w:val="24"/>
          <w:highlight w:val="none"/>
        </w:rPr>
      </w:pPr>
      <w:bookmarkStart w:id="47" w:name="OLE_LINK14"/>
      <w:bookmarkStart w:id="48" w:name="OLE_LINK13"/>
      <w:r>
        <w:rPr>
          <w:rFonts w:hint="eastAsia" w:ascii="宋体" w:hAnsi="宋体" w:eastAsia="宋体" w:cs="宋体"/>
          <w:b/>
          <w:bCs/>
          <w:color w:val="auto"/>
          <w:sz w:val="24"/>
          <w:highlight w:val="none"/>
        </w:rPr>
        <w:t>残疾人福利性单位声明函</w:t>
      </w:r>
    </w:p>
    <w:p>
      <w:pPr>
        <w:pStyle w:val="16"/>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【非残疾人福利性单位不需提供】</w:t>
      </w:r>
    </w:p>
    <w:bookmarkEnd w:id="47"/>
    <w:bookmarkEnd w:id="48"/>
    <w:p>
      <w:pPr>
        <w:spacing w:line="588" w:lineRule="exact"/>
        <w:rPr>
          <w:rFonts w:hint="eastAsia" w:ascii="宋体" w:hAnsi="宋体" w:eastAsia="宋体" w:cs="宋体"/>
          <w:b/>
          <w:color w:val="auto"/>
          <w:spacing w:val="6"/>
          <w:sz w:val="30"/>
          <w:szCs w:val="30"/>
          <w:highlight w:val="none"/>
        </w:rPr>
      </w:pPr>
    </w:p>
    <w:p>
      <w:pPr>
        <w:pStyle w:val="16"/>
        <w:rPr>
          <w:rFonts w:hint="eastAsia" w:ascii="宋体" w:hAnsi="宋体" w:eastAsia="宋体" w:cs="宋体"/>
          <w:color w:val="auto"/>
          <w:highlight w:val="none"/>
        </w:rPr>
      </w:pPr>
    </w:p>
    <w:p>
      <w:pPr>
        <w:pStyle w:val="1444"/>
        <w:spacing w:line="360" w:lineRule="auto"/>
        <w:ind w:firstLine="422"/>
        <w:rPr>
          <w:rFonts w:hint="eastAsia" w:ascii="宋体" w:hAnsi="宋体" w:eastAsia="宋体" w:cs="宋体"/>
          <w:b/>
          <w:bCs/>
          <w:color w:val="auto"/>
          <w:kern w:val="0"/>
          <w:szCs w:val="21"/>
          <w:highlight w:val="none"/>
          <w:u w:val="single"/>
        </w:rPr>
      </w:pPr>
      <w:r>
        <w:rPr>
          <w:rFonts w:hint="eastAsia" w:ascii="宋体" w:hAnsi="宋体" w:eastAsia="宋体" w:cs="宋体"/>
          <w:b/>
          <w:bCs/>
          <w:color w:val="auto"/>
          <w:kern w:val="0"/>
          <w:szCs w:val="21"/>
          <w:highlight w:val="none"/>
          <w:u w:val="single"/>
        </w:rPr>
        <w:t>温州市龙湾区综合行政执法局：</w:t>
      </w:r>
    </w:p>
    <w:p>
      <w:pPr>
        <w:pStyle w:val="1444"/>
        <w:spacing w:line="360" w:lineRule="auto"/>
        <w:ind w:firstLine="422"/>
        <w:rPr>
          <w:rFonts w:hint="eastAsia" w:ascii="宋体" w:hAnsi="宋体" w:eastAsia="宋体" w:cs="宋体"/>
          <w:b/>
          <w:bCs/>
          <w:color w:val="auto"/>
          <w:szCs w:val="21"/>
          <w:highlight w:val="none"/>
          <w:u w:val="single"/>
        </w:rPr>
      </w:pPr>
      <w:r>
        <w:rPr>
          <w:rFonts w:hint="eastAsia" w:ascii="宋体" w:hAnsi="宋体" w:eastAsia="宋体" w:cs="宋体"/>
          <w:b/>
          <w:bCs/>
          <w:color w:val="auto"/>
          <w:kern w:val="0"/>
          <w:szCs w:val="21"/>
          <w:highlight w:val="none"/>
          <w:u w:val="single"/>
        </w:rPr>
        <w:t>温州市方略工程项目管理有限公司：</w:t>
      </w:r>
    </w:p>
    <w:p>
      <w:pPr>
        <w:spacing w:line="588"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本单位郑重声明</w:t>
      </w:r>
      <w:r>
        <w:rPr>
          <w:rFonts w:hint="eastAsia" w:ascii="宋体" w:hAnsi="宋体" w:cs="宋体"/>
          <w:color w:val="auto"/>
          <w:spacing w:val="6"/>
          <w:sz w:val="22"/>
          <w:szCs w:val="22"/>
          <w:highlight w:val="none"/>
          <w:lang w:eastAsia="zh-CN"/>
        </w:rPr>
        <w:t>，</w:t>
      </w:r>
      <w:r>
        <w:rPr>
          <w:rFonts w:hint="eastAsia" w:ascii="宋体" w:hAnsi="宋体" w:eastAsia="宋体" w:cs="宋体"/>
          <w:color w:val="auto"/>
          <w:spacing w:val="6"/>
          <w:sz w:val="22"/>
          <w:szCs w:val="22"/>
          <w:highlight w:val="none"/>
        </w:rPr>
        <w:t>根据《财政部 民政部 中国残疾人联合会关于促进残疾人就业政府采购政策的通知》（财库</w:t>
      </w:r>
      <w:r>
        <w:rPr>
          <w:rFonts w:hint="eastAsia" w:ascii="宋体" w:hAnsi="宋体" w:eastAsia="宋体" w:cs="宋体"/>
          <w:color w:val="auto"/>
          <w:sz w:val="22"/>
          <w:szCs w:val="22"/>
          <w:highlight w:val="none"/>
        </w:rPr>
        <w:t>〔2017〕 141</w:t>
      </w:r>
      <w:r>
        <w:rPr>
          <w:rFonts w:hint="eastAsia" w:ascii="宋体" w:hAnsi="宋体" w:eastAsia="宋体" w:cs="宋体"/>
          <w:color w:val="auto"/>
          <w:spacing w:val="6"/>
          <w:sz w:val="22"/>
          <w:szCs w:val="22"/>
          <w:highlight w:val="none"/>
        </w:rPr>
        <w:t>号）的规定</w:t>
      </w:r>
      <w:r>
        <w:rPr>
          <w:rFonts w:hint="eastAsia" w:ascii="宋体" w:hAnsi="宋体" w:cs="宋体"/>
          <w:color w:val="auto"/>
          <w:spacing w:val="6"/>
          <w:sz w:val="22"/>
          <w:szCs w:val="22"/>
          <w:highlight w:val="none"/>
          <w:lang w:eastAsia="zh-CN"/>
        </w:rPr>
        <w:t>，</w:t>
      </w:r>
      <w:r>
        <w:rPr>
          <w:rFonts w:hint="eastAsia" w:ascii="宋体" w:hAnsi="宋体" w:eastAsia="宋体" w:cs="宋体"/>
          <w:color w:val="auto"/>
          <w:spacing w:val="6"/>
          <w:sz w:val="22"/>
          <w:szCs w:val="22"/>
          <w:highlight w:val="none"/>
        </w:rPr>
        <w:t>本单位为符合条件的残疾人福利性单位</w:t>
      </w:r>
      <w:r>
        <w:rPr>
          <w:rFonts w:hint="eastAsia" w:ascii="宋体" w:hAnsi="宋体" w:cs="宋体"/>
          <w:color w:val="auto"/>
          <w:spacing w:val="6"/>
          <w:sz w:val="22"/>
          <w:szCs w:val="22"/>
          <w:highlight w:val="none"/>
          <w:lang w:eastAsia="zh-CN"/>
        </w:rPr>
        <w:t>，</w:t>
      </w:r>
      <w:r>
        <w:rPr>
          <w:rFonts w:hint="eastAsia" w:ascii="宋体" w:hAnsi="宋体" w:eastAsia="宋体" w:cs="宋体"/>
          <w:color w:val="auto"/>
          <w:spacing w:val="6"/>
          <w:sz w:val="22"/>
          <w:szCs w:val="22"/>
          <w:highlight w:val="none"/>
        </w:rPr>
        <w:t>且本单位参加______单位的______项目采购活动提供本单位制造的货物（由本单位承担工程/提供服务）</w:t>
      </w:r>
      <w:r>
        <w:rPr>
          <w:rFonts w:hint="eastAsia" w:ascii="宋体" w:hAnsi="宋体" w:cs="宋体"/>
          <w:color w:val="auto"/>
          <w:spacing w:val="6"/>
          <w:sz w:val="22"/>
          <w:szCs w:val="22"/>
          <w:highlight w:val="none"/>
          <w:lang w:eastAsia="zh-CN"/>
        </w:rPr>
        <w:t>，</w:t>
      </w:r>
      <w:r>
        <w:rPr>
          <w:rFonts w:hint="eastAsia" w:ascii="宋体" w:hAnsi="宋体" w:eastAsia="宋体" w:cs="宋体"/>
          <w:color w:val="auto"/>
          <w:spacing w:val="6"/>
          <w:sz w:val="22"/>
          <w:szCs w:val="22"/>
          <w:highlight w:val="none"/>
        </w:rPr>
        <w:t>或者提供其他残疾人福利性单位制造的货物（不包括使用非残疾人福利性单位注册商标的货物）。</w:t>
      </w:r>
    </w:p>
    <w:p>
      <w:pPr>
        <w:spacing w:line="588"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本单位对上述声明的真实性负责。如有虚假</w:t>
      </w:r>
      <w:r>
        <w:rPr>
          <w:rFonts w:hint="eastAsia" w:ascii="宋体" w:hAnsi="宋体" w:cs="宋体"/>
          <w:color w:val="auto"/>
          <w:spacing w:val="6"/>
          <w:sz w:val="22"/>
          <w:szCs w:val="22"/>
          <w:highlight w:val="none"/>
          <w:lang w:eastAsia="zh-CN"/>
        </w:rPr>
        <w:t>，</w:t>
      </w:r>
      <w:r>
        <w:rPr>
          <w:rFonts w:hint="eastAsia" w:ascii="宋体" w:hAnsi="宋体" w:eastAsia="宋体" w:cs="宋体"/>
          <w:color w:val="auto"/>
          <w:spacing w:val="6"/>
          <w:sz w:val="22"/>
          <w:szCs w:val="22"/>
          <w:highlight w:val="none"/>
        </w:rPr>
        <w:t>将依法承担相应责任。</w:t>
      </w:r>
    </w:p>
    <w:p>
      <w:pPr>
        <w:spacing w:line="588" w:lineRule="exact"/>
        <w:ind w:firstLine="464" w:firstLineChars="200"/>
        <w:rPr>
          <w:rFonts w:hint="eastAsia" w:ascii="宋体" w:hAnsi="宋体" w:eastAsia="宋体" w:cs="宋体"/>
          <w:color w:val="auto"/>
          <w:spacing w:val="6"/>
          <w:sz w:val="22"/>
          <w:szCs w:val="22"/>
          <w:highlight w:val="none"/>
        </w:rPr>
      </w:pPr>
    </w:p>
    <w:p>
      <w:pPr>
        <w:tabs>
          <w:tab w:val="left" w:pos="4860"/>
        </w:tabs>
        <w:spacing w:line="588" w:lineRule="exact"/>
        <w:ind w:right="1560" w:firstLine="464" w:firstLineChars="200"/>
        <w:rPr>
          <w:rFonts w:hint="eastAsia" w:ascii="宋体" w:hAnsi="宋体" w:eastAsia="宋体" w:cs="宋体"/>
          <w:color w:val="auto"/>
          <w:spacing w:val="6"/>
          <w:sz w:val="22"/>
          <w:szCs w:val="22"/>
          <w:highlight w:val="none"/>
        </w:rPr>
      </w:pPr>
    </w:p>
    <w:p>
      <w:pPr>
        <w:tabs>
          <w:tab w:val="left" w:pos="4860"/>
        </w:tabs>
        <w:spacing w:line="588" w:lineRule="exact"/>
        <w:ind w:right="1560"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投标人全称（盖单位公章或 CA 章）：</w:t>
      </w:r>
    </w:p>
    <w:p>
      <w:pPr>
        <w:tabs>
          <w:tab w:val="left" w:pos="4860"/>
        </w:tabs>
        <w:spacing w:line="588" w:lineRule="exact"/>
        <w:ind w:right="1560"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日  期：</w:t>
      </w:r>
    </w:p>
    <w:p>
      <w:pPr>
        <w:tabs>
          <w:tab w:val="left" w:pos="4860"/>
        </w:tabs>
        <w:spacing w:line="588" w:lineRule="exact"/>
        <w:ind w:right="1560" w:firstLine="464" w:firstLineChars="200"/>
        <w:jc w:val="center"/>
        <w:rPr>
          <w:rFonts w:hint="eastAsia" w:ascii="宋体" w:hAnsi="宋体" w:eastAsia="宋体" w:cs="宋体"/>
          <w:color w:val="auto"/>
          <w:spacing w:val="6"/>
          <w:sz w:val="22"/>
          <w:szCs w:val="22"/>
          <w:highlight w:val="none"/>
        </w:rPr>
      </w:pPr>
    </w:p>
    <w:p>
      <w:pPr>
        <w:tabs>
          <w:tab w:val="left" w:pos="4860"/>
        </w:tabs>
        <w:spacing w:line="588" w:lineRule="exact"/>
        <w:ind w:right="1560" w:firstLine="464" w:firstLineChars="200"/>
        <w:jc w:val="center"/>
        <w:rPr>
          <w:rFonts w:hint="eastAsia" w:ascii="宋体" w:hAnsi="宋体" w:eastAsia="宋体" w:cs="宋体"/>
          <w:color w:val="auto"/>
          <w:spacing w:val="6"/>
          <w:sz w:val="22"/>
          <w:szCs w:val="22"/>
          <w:highlight w:val="none"/>
        </w:rPr>
      </w:pPr>
    </w:p>
    <w:p>
      <w:pPr>
        <w:tabs>
          <w:tab w:val="left" w:pos="4860"/>
        </w:tabs>
        <w:spacing w:line="588" w:lineRule="exact"/>
        <w:ind w:right="1560"/>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备注说明：</w:t>
      </w:r>
    </w:p>
    <w:p>
      <w:pPr>
        <w:numPr>
          <w:ilvl w:val="2"/>
          <w:numId w:val="4"/>
        </w:numPr>
        <w:tabs>
          <w:tab w:val="left" w:pos="0"/>
        </w:tabs>
        <w:spacing w:line="588" w:lineRule="exact"/>
        <w:ind w:left="0" w:right="114" w:firstLine="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如中标</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将在中标公示中将此残疾人福利性单位声明函予以公示</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接受社会监督。</w:t>
      </w:r>
    </w:p>
    <w:p>
      <w:pPr>
        <w:numPr>
          <w:ilvl w:val="2"/>
          <w:numId w:val="4"/>
        </w:numPr>
        <w:tabs>
          <w:tab w:val="left" w:pos="0"/>
        </w:tabs>
        <w:spacing w:line="588" w:lineRule="exact"/>
        <w:ind w:left="0" w:right="114" w:firstLine="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投标人提供的《残疾人福利性单位声明函》与事实不符的</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依照《政府采购法》第七十七条第一款的规定追究法律责任。</w:t>
      </w:r>
    </w:p>
    <w:p>
      <w:pPr>
        <w:tabs>
          <w:tab w:val="left" w:pos="0"/>
        </w:tabs>
        <w:spacing w:line="588" w:lineRule="exact"/>
        <w:ind w:right="114"/>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3.不符合可不提供。</w:t>
      </w:r>
    </w:p>
    <w:p>
      <w:pPr>
        <w:widowControl/>
        <w:spacing w:before="100" w:beforeAutospacing="1" w:after="100" w:afterAutospacing="1" w:line="440" w:lineRule="atLeast"/>
        <w:jc w:val="left"/>
        <w:rPr>
          <w:rFonts w:hint="eastAsia" w:ascii="宋体" w:hAnsi="宋体" w:eastAsia="宋体" w:cs="宋体"/>
          <w:b/>
          <w:color w:val="auto"/>
          <w:sz w:val="24"/>
          <w:highlight w:val="none"/>
        </w:rPr>
      </w:pPr>
    </w:p>
    <w:p>
      <w:pPr>
        <w:widowControl/>
        <w:spacing w:before="100" w:beforeAutospacing="1" w:after="100" w:afterAutospacing="1" w:line="440" w:lineRule="atLeast"/>
        <w:jc w:val="left"/>
        <w:rPr>
          <w:rFonts w:hint="eastAsia" w:ascii="宋体" w:hAnsi="宋体" w:eastAsia="宋体" w:cs="宋体"/>
          <w:b/>
          <w:color w:val="auto"/>
          <w:sz w:val="24"/>
          <w:highlight w:val="none"/>
        </w:rPr>
      </w:pPr>
    </w:p>
    <w:p>
      <w:pPr>
        <w:widowControl/>
        <w:spacing w:before="100" w:beforeAutospacing="1" w:after="100" w:afterAutospacing="1" w:line="440" w:lineRule="atLeas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附件3</w:t>
      </w:r>
    </w:p>
    <w:p>
      <w:pPr>
        <w:widowControl/>
        <w:jc w:val="center"/>
        <w:rPr>
          <w:rFonts w:hint="eastAsia" w:ascii="宋体" w:hAnsi="宋体" w:eastAsia="宋体" w:cs="宋体"/>
          <w:color w:val="auto"/>
          <w:highlight w:val="none"/>
        </w:rPr>
      </w:pPr>
      <w:r>
        <w:rPr>
          <w:rFonts w:hint="eastAsia" w:ascii="宋体" w:hAnsi="宋体" w:eastAsia="宋体" w:cs="宋体"/>
          <w:b/>
          <w:color w:val="auto"/>
          <w:kern w:val="0"/>
          <w:sz w:val="24"/>
          <w:highlight w:val="none"/>
        </w:rPr>
        <w:t>监狱企业声明函</w:t>
      </w:r>
    </w:p>
    <w:p>
      <w:pPr>
        <w:widowControl/>
        <w:jc w:val="center"/>
        <w:rPr>
          <w:rFonts w:hint="eastAsia" w:ascii="宋体" w:hAnsi="宋体" w:eastAsia="宋体" w:cs="宋体"/>
          <w:color w:val="auto"/>
          <w:kern w:val="0"/>
          <w:sz w:val="36"/>
          <w:szCs w:val="36"/>
          <w:highlight w:val="none"/>
        </w:rPr>
      </w:pPr>
      <w:r>
        <w:rPr>
          <w:rFonts w:hint="eastAsia" w:ascii="宋体" w:hAnsi="宋体" w:eastAsia="宋体" w:cs="宋体"/>
          <w:color w:val="auto"/>
          <w:kern w:val="0"/>
          <w:sz w:val="36"/>
          <w:szCs w:val="36"/>
          <w:highlight w:val="none"/>
        </w:rPr>
        <w:t>【非监狱企业不需提供】</w:t>
      </w:r>
    </w:p>
    <w:p>
      <w:pPr>
        <w:pStyle w:val="16"/>
        <w:rPr>
          <w:rFonts w:hint="eastAsia" w:ascii="宋体" w:hAnsi="宋体" w:eastAsia="宋体" w:cs="宋体"/>
          <w:color w:val="auto"/>
          <w:highlight w:val="none"/>
        </w:rPr>
      </w:pPr>
    </w:p>
    <w:p>
      <w:pPr>
        <w:pStyle w:val="1444"/>
        <w:spacing w:line="360" w:lineRule="auto"/>
        <w:ind w:firstLine="422"/>
        <w:rPr>
          <w:rFonts w:hint="eastAsia" w:ascii="宋体" w:hAnsi="宋体" w:eastAsia="宋体" w:cs="宋体"/>
          <w:b/>
          <w:bCs/>
          <w:color w:val="auto"/>
          <w:kern w:val="0"/>
          <w:szCs w:val="21"/>
          <w:highlight w:val="none"/>
          <w:u w:val="single"/>
        </w:rPr>
      </w:pPr>
      <w:r>
        <w:rPr>
          <w:rFonts w:hint="eastAsia" w:ascii="宋体" w:hAnsi="宋体" w:eastAsia="宋体" w:cs="宋体"/>
          <w:b/>
          <w:bCs/>
          <w:color w:val="auto"/>
          <w:kern w:val="0"/>
          <w:szCs w:val="21"/>
          <w:highlight w:val="none"/>
          <w:u w:val="single"/>
        </w:rPr>
        <w:t>温州市龙湾区综合行政执法局：</w:t>
      </w:r>
    </w:p>
    <w:p>
      <w:pPr>
        <w:pStyle w:val="1444"/>
        <w:spacing w:line="360" w:lineRule="auto"/>
        <w:ind w:firstLine="422"/>
        <w:rPr>
          <w:rFonts w:hint="eastAsia" w:ascii="宋体" w:hAnsi="宋体" w:eastAsia="宋体" w:cs="宋体"/>
          <w:b/>
          <w:bCs/>
          <w:color w:val="auto"/>
          <w:szCs w:val="21"/>
          <w:highlight w:val="none"/>
          <w:u w:val="single"/>
        </w:rPr>
      </w:pPr>
      <w:r>
        <w:rPr>
          <w:rFonts w:hint="eastAsia" w:ascii="宋体" w:hAnsi="宋体" w:eastAsia="宋体" w:cs="宋体"/>
          <w:b/>
          <w:bCs/>
          <w:color w:val="auto"/>
          <w:kern w:val="0"/>
          <w:szCs w:val="21"/>
          <w:highlight w:val="none"/>
          <w:u w:val="single"/>
        </w:rPr>
        <w:t>温州市方略工程项目管理有限公司：</w:t>
      </w:r>
    </w:p>
    <w:p>
      <w:pPr>
        <w:widowControl/>
        <w:spacing w:line="360" w:lineRule="auto"/>
        <w:ind w:firstLine="630" w:firstLineChars="300"/>
        <w:jc w:val="left"/>
        <w:rPr>
          <w:rFonts w:hint="eastAsia" w:ascii="宋体" w:hAnsi="宋体" w:eastAsia="宋体" w:cs="宋体"/>
          <w:color w:val="auto"/>
          <w:kern w:val="0"/>
          <w:szCs w:val="21"/>
          <w:highlight w:val="none"/>
        </w:rPr>
      </w:pPr>
    </w:p>
    <w:p>
      <w:pPr>
        <w:widowControl/>
        <w:spacing w:line="360" w:lineRule="auto"/>
        <w:ind w:firstLine="630" w:firstLineChars="3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本企业郑重声明</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根据《关于政府采购支持监狱企业发展有关问题的通知》（财库[2014]68 号）的规定</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 xml:space="preserve">本企业为监狱企业。 </w:t>
      </w:r>
    </w:p>
    <w:p>
      <w:pPr>
        <w:widowControl/>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根据上述标准</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 xml:space="preserve">我企业属于监狱企业的理由为：   。 </w:t>
      </w:r>
    </w:p>
    <w:p>
      <w:pPr>
        <w:widowControl/>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本企业参加</w:t>
      </w:r>
      <w:r>
        <w:rPr>
          <w:rFonts w:hint="eastAsia" w:ascii="宋体" w:hAnsi="宋体" w:eastAsia="宋体" w:cs="宋体"/>
          <w:b/>
          <w:bCs/>
          <w:color w:val="auto"/>
          <w:kern w:val="0"/>
          <w:szCs w:val="21"/>
          <w:highlight w:val="none"/>
          <w:u w:val="single"/>
        </w:rPr>
        <w:t xml:space="preserve">（招标人名称） </w:t>
      </w:r>
      <w:r>
        <w:rPr>
          <w:rFonts w:hint="eastAsia" w:ascii="宋体" w:hAnsi="宋体" w:eastAsia="宋体" w:cs="宋体"/>
          <w:color w:val="auto"/>
          <w:kern w:val="0"/>
          <w:szCs w:val="21"/>
          <w:highlight w:val="none"/>
        </w:rPr>
        <w:t>单位的</w:t>
      </w:r>
      <w:r>
        <w:rPr>
          <w:rFonts w:hint="eastAsia" w:ascii="宋体" w:hAnsi="宋体" w:eastAsia="宋体" w:cs="宋体"/>
          <w:b/>
          <w:bCs/>
          <w:color w:val="auto"/>
          <w:kern w:val="0"/>
          <w:szCs w:val="21"/>
          <w:highlight w:val="none"/>
          <w:u w:val="single"/>
        </w:rPr>
        <w:t xml:space="preserve"> （项目名称）</w:t>
      </w:r>
      <w:r>
        <w:rPr>
          <w:rFonts w:hint="eastAsia" w:ascii="宋体" w:hAnsi="宋体" w:eastAsia="宋体" w:cs="宋体"/>
          <w:color w:val="auto"/>
          <w:kern w:val="0"/>
          <w:szCs w:val="21"/>
          <w:highlight w:val="none"/>
        </w:rPr>
        <w:t xml:space="preserve"> 项目的采购活动</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 xml:space="preserve">并由本企业为本项目提供货物。 </w:t>
      </w:r>
    </w:p>
    <w:p>
      <w:pPr>
        <w:widowControl/>
        <w:spacing w:line="360" w:lineRule="auto"/>
        <w:ind w:firstLine="211" w:firstLineChars="100"/>
        <w:jc w:val="left"/>
        <w:rPr>
          <w:rFonts w:hint="eastAsia" w:ascii="宋体" w:hAnsi="宋体" w:eastAsia="宋体" w:cs="宋体"/>
          <w:color w:val="auto"/>
          <w:szCs w:val="21"/>
          <w:highlight w:val="none"/>
        </w:rPr>
      </w:pPr>
      <w:r>
        <w:rPr>
          <w:rFonts w:hint="eastAsia" w:ascii="宋体" w:hAnsi="宋体" w:eastAsia="宋体" w:cs="宋体"/>
          <w:b/>
          <w:color w:val="auto"/>
          <w:kern w:val="0"/>
          <w:szCs w:val="21"/>
          <w:highlight w:val="none"/>
        </w:rPr>
        <w:t>本公司对上述声明的真实性负责。如有虚假</w:t>
      </w:r>
      <w:r>
        <w:rPr>
          <w:rFonts w:hint="eastAsia" w:ascii="宋体" w:hAnsi="宋体" w:cs="宋体"/>
          <w:b/>
          <w:color w:val="auto"/>
          <w:kern w:val="0"/>
          <w:szCs w:val="21"/>
          <w:highlight w:val="none"/>
          <w:lang w:eastAsia="zh-CN"/>
        </w:rPr>
        <w:t>，</w:t>
      </w:r>
      <w:r>
        <w:rPr>
          <w:rFonts w:hint="eastAsia" w:ascii="宋体" w:hAnsi="宋体" w:eastAsia="宋体" w:cs="宋体"/>
          <w:b/>
          <w:color w:val="auto"/>
          <w:kern w:val="0"/>
          <w:szCs w:val="21"/>
          <w:highlight w:val="none"/>
        </w:rPr>
        <w:t xml:space="preserve">将依法承担相应责任。 </w:t>
      </w:r>
    </w:p>
    <w:p>
      <w:pPr>
        <w:widowControl/>
        <w:spacing w:line="360" w:lineRule="auto"/>
        <w:ind w:firstLine="210" w:firstLineChars="1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投标人全称（盖单位公章或 CA 章）： </w:t>
      </w:r>
    </w:p>
    <w:p>
      <w:pPr>
        <w:widowControl/>
        <w:spacing w:line="360" w:lineRule="auto"/>
        <w:ind w:firstLine="210" w:firstLineChars="1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日期： 年 月 日 </w:t>
      </w:r>
    </w:p>
    <w:p>
      <w:pPr>
        <w:widowControl/>
        <w:spacing w:line="360" w:lineRule="auto"/>
        <w:jc w:val="left"/>
        <w:rPr>
          <w:rFonts w:hint="eastAsia" w:ascii="宋体" w:hAnsi="宋体" w:eastAsia="宋体" w:cs="宋体"/>
          <w:color w:val="auto"/>
          <w:kern w:val="0"/>
          <w:szCs w:val="21"/>
          <w:highlight w:val="none"/>
        </w:rPr>
      </w:pPr>
    </w:p>
    <w:p>
      <w:pPr>
        <w:widowControl/>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说明： </w:t>
      </w:r>
    </w:p>
    <w:p>
      <w:pPr>
        <w:widowControl/>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1）监狱企业参加政府采购活动时</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 xml:space="preserve">应当提供由省级以上监狱管理局、戒毒管理局（含新疆生产建设兵团）出具的属于监狱企业的证明文件。 </w:t>
      </w:r>
    </w:p>
    <w:p>
      <w:pPr>
        <w:widowControl/>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2）监狱企业是指由司法部认定的为罪犯、戒毒人员提供生产项目和劳动对象</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且全部产权属于司法部监狱管理局、戒毒管理局、直属煤矿管理局</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各省、自治区、直辖市监狱管理局、戒毒管理局</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各地（设区的市）监狱、强制隔离戒毒所、戒毒康复所</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 xml:space="preserve">以及新疆生产建设兵团监狱管理局、戒毒管理局的企业。 </w:t>
      </w:r>
    </w:p>
    <w:p>
      <w:pPr>
        <w:widowControl/>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3）非监狱企业不需提供此声明函。 </w:t>
      </w:r>
    </w:p>
    <w:p>
      <w:pPr>
        <w:widowControl/>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4）联合体主办方和各成员单位分别提供此函。 </w:t>
      </w:r>
    </w:p>
    <w:p>
      <w:pPr>
        <w:pStyle w:val="17"/>
        <w:spacing w:afterLines="0" w:line="360" w:lineRule="auto"/>
        <w:ind w:firstLine="420"/>
        <w:rPr>
          <w:rFonts w:hint="eastAsia" w:ascii="宋体" w:hAnsi="宋体" w:eastAsia="宋体" w:cs="宋体"/>
          <w:snapToGrid w:val="0"/>
          <w:color w:val="auto"/>
          <w:sz w:val="21"/>
          <w:szCs w:val="21"/>
          <w:highlight w:val="none"/>
        </w:rPr>
      </w:pPr>
    </w:p>
    <w:p>
      <w:pPr>
        <w:spacing w:line="360" w:lineRule="auto"/>
        <w:ind w:left="890"/>
        <w:rPr>
          <w:rFonts w:hint="eastAsia" w:ascii="宋体" w:hAnsi="宋体" w:eastAsia="宋体" w:cs="宋体"/>
          <w:color w:val="auto"/>
          <w:szCs w:val="21"/>
          <w:highlight w:val="none"/>
        </w:rPr>
      </w:pPr>
    </w:p>
    <w:p>
      <w:pPr>
        <w:spacing w:line="360" w:lineRule="auto"/>
        <w:ind w:left="890"/>
        <w:rPr>
          <w:rFonts w:hint="eastAsia" w:ascii="宋体" w:hAnsi="宋体" w:eastAsia="宋体" w:cs="宋体"/>
          <w:color w:val="auto"/>
          <w:szCs w:val="21"/>
          <w:highlight w:val="none"/>
        </w:rPr>
      </w:pPr>
    </w:p>
    <w:bookmarkEnd w:id="46"/>
    <w:p>
      <w:pPr>
        <w:pStyle w:val="53"/>
        <w:spacing w:before="0" w:after="0" w:line="360" w:lineRule="auto"/>
        <w:outlineLvl w:val="0"/>
        <w:rPr>
          <w:rFonts w:hint="eastAsia" w:ascii="宋体" w:hAnsi="宋体" w:eastAsia="宋体" w:cs="宋体"/>
          <w:b w:val="0"/>
          <w:color w:val="auto"/>
          <w:kern w:val="0"/>
          <w:sz w:val="21"/>
          <w:szCs w:val="21"/>
          <w:highlight w:val="none"/>
        </w:rPr>
      </w:pPr>
      <w:bookmarkStart w:id="49" w:name="_Toc17216980"/>
    </w:p>
    <w:p>
      <w:pPr>
        <w:pStyle w:val="53"/>
        <w:spacing w:before="0" w:after="0" w:line="360" w:lineRule="auto"/>
        <w:outlineLvl w:val="0"/>
        <w:rPr>
          <w:rFonts w:hint="eastAsia" w:ascii="宋体" w:hAnsi="宋体" w:eastAsia="宋体" w:cs="宋体"/>
          <w:b w:val="0"/>
          <w:color w:val="auto"/>
          <w:kern w:val="0"/>
          <w:sz w:val="21"/>
          <w:szCs w:val="21"/>
          <w:highlight w:val="none"/>
        </w:rPr>
      </w:pPr>
    </w:p>
    <w:p>
      <w:pPr>
        <w:pStyle w:val="53"/>
        <w:spacing w:before="0" w:after="0" w:line="360" w:lineRule="auto"/>
        <w:outlineLvl w:val="0"/>
        <w:rPr>
          <w:rFonts w:hint="eastAsia" w:ascii="宋体" w:hAnsi="宋体" w:eastAsia="宋体" w:cs="宋体"/>
          <w:b w:val="0"/>
          <w:color w:val="auto"/>
          <w:kern w:val="0"/>
          <w:sz w:val="21"/>
          <w:szCs w:val="21"/>
          <w:highlight w:val="none"/>
        </w:rPr>
      </w:pPr>
    </w:p>
    <w:p>
      <w:pPr>
        <w:widowControl/>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br w:type="page"/>
      </w:r>
    </w:p>
    <w:p>
      <w:pPr>
        <w:autoSpaceDE w:val="0"/>
        <w:autoSpaceDN w:val="0"/>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rPr>
        <w:t>附件4：</w:t>
      </w:r>
      <w:r>
        <w:rPr>
          <w:rFonts w:hint="eastAsia" w:ascii="宋体" w:hAnsi="宋体" w:eastAsia="宋体" w:cs="宋体"/>
          <w:b/>
          <w:bCs/>
          <w:color w:val="auto"/>
          <w:szCs w:val="21"/>
          <w:highlight w:val="none"/>
          <w:lang w:val="zh-CN"/>
        </w:rPr>
        <w:t>联合协议</w:t>
      </w:r>
    </w:p>
    <w:p>
      <w:pPr>
        <w:widowControl/>
        <w:adjustRightInd w:val="0"/>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（以联合体形式投标的</w:t>
      </w:r>
      <w:r>
        <w:rPr>
          <w:rFonts w:hint="eastAsia" w:ascii="宋体" w:hAnsi="宋体" w:cs="宋体"/>
          <w:b/>
          <w:color w:val="auto"/>
          <w:szCs w:val="21"/>
          <w:highlight w:val="none"/>
          <w:lang w:eastAsia="zh-CN"/>
        </w:rPr>
        <w:t>，</w:t>
      </w:r>
      <w:r>
        <w:rPr>
          <w:rFonts w:hint="eastAsia" w:ascii="宋体" w:hAnsi="宋体" w:eastAsia="宋体" w:cs="宋体"/>
          <w:b/>
          <w:color w:val="auto"/>
          <w:szCs w:val="21"/>
          <w:highlight w:val="none"/>
        </w:rPr>
        <w:t>提供联合协议；本项目不接受联合体投标或者投标人不以联合体形式投标的</w:t>
      </w:r>
      <w:r>
        <w:rPr>
          <w:rFonts w:hint="eastAsia" w:ascii="宋体" w:hAnsi="宋体" w:cs="宋体"/>
          <w:b/>
          <w:color w:val="auto"/>
          <w:szCs w:val="21"/>
          <w:highlight w:val="none"/>
          <w:lang w:eastAsia="zh-CN"/>
        </w:rPr>
        <w:t>，</w:t>
      </w:r>
      <w:r>
        <w:rPr>
          <w:rFonts w:hint="eastAsia" w:ascii="宋体" w:hAnsi="宋体" w:eastAsia="宋体" w:cs="宋体"/>
          <w:b/>
          <w:color w:val="auto"/>
          <w:szCs w:val="21"/>
          <w:highlight w:val="none"/>
        </w:rPr>
        <w:t>则不需要提供）</w:t>
      </w:r>
    </w:p>
    <w:p>
      <w:pPr>
        <w:adjustRightInd w:val="0"/>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u w:val="single"/>
        </w:rPr>
        <w:t>（联合体所有成员名称）</w:t>
      </w:r>
      <w:r>
        <w:rPr>
          <w:rFonts w:hint="eastAsia" w:ascii="宋体" w:hAnsi="宋体" w:eastAsia="宋体" w:cs="宋体"/>
          <w:color w:val="auto"/>
          <w:kern w:val="0"/>
          <w:szCs w:val="21"/>
          <w:highlight w:val="none"/>
        </w:rPr>
        <w:t>自愿</w:t>
      </w:r>
      <w:r>
        <w:rPr>
          <w:rFonts w:hint="eastAsia" w:ascii="宋体" w:hAnsi="宋体" w:eastAsia="宋体" w:cs="宋体"/>
          <w:color w:val="auto"/>
          <w:kern w:val="0"/>
          <w:szCs w:val="21"/>
          <w:highlight w:val="none"/>
          <w:lang w:val="zh-CN"/>
        </w:rPr>
        <w:t>组成一个联合体</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以一个投标人的身份</w:t>
      </w:r>
      <w:r>
        <w:rPr>
          <w:rFonts w:hint="eastAsia" w:ascii="宋体" w:hAnsi="宋体" w:eastAsia="宋体" w:cs="宋体"/>
          <w:color w:val="auto"/>
          <w:kern w:val="0"/>
          <w:szCs w:val="21"/>
          <w:highlight w:val="none"/>
        </w:rPr>
        <w:t>参加</w:t>
      </w:r>
      <w:r>
        <w:rPr>
          <w:rFonts w:hint="eastAsia" w:ascii="宋体" w:hAnsi="宋体" w:eastAsia="宋体" w:cs="宋体"/>
          <w:color w:val="auto"/>
          <w:szCs w:val="21"/>
          <w:highlight w:val="none"/>
        </w:rPr>
        <w:t>（项目名称）【招标编号：（采购编号）】</w:t>
      </w:r>
      <w:r>
        <w:rPr>
          <w:rFonts w:hint="eastAsia" w:ascii="宋体" w:hAnsi="宋体" w:eastAsia="宋体" w:cs="宋体"/>
          <w:color w:val="auto"/>
          <w:kern w:val="0"/>
          <w:szCs w:val="21"/>
          <w:highlight w:val="none"/>
          <w:lang w:val="zh-CN"/>
        </w:rPr>
        <w:t xml:space="preserve">投标。 </w:t>
      </w:r>
    </w:p>
    <w:p>
      <w:pPr>
        <w:adjustRightInd w:val="0"/>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一、各方一致决定</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u w:val="single"/>
        </w:rPr>
        <w:t>（某联合体成员名称）</w:t>
      </w:r>
      <w:r>
        <w:rPr>
          <w:rFonts w:hint="eastAsia" w:ascii="宋体" w:hAnsi="宋体" w:eastAsia="宋体" w:cs="宋体"/>
          <w:color w:val="auto"/>
          <w:kern w:val="0"/>
          <w:szCs w:val="21"/>
          <w:highlight w:val="none"/>
        </w:rPr>
        <w:t>为联合体</w:t>
      </w:r>
      <w:r>
        <w:rPr>
          <w:rFonts w:hint="eastAsia" w:ascii="宋体" w:hAnsi="宋体" w:eastAsia="宋体" w:cs="宋体"/>
          <w:color w:val="auto"/>
          <w:kern w:val="0"/>
          <w:szCs w:val="21"/>
          <w:highlight w:val="none"/>
          <w:lang w:val="zh-CN"/>
        </w:rPr>
        <w:t>牵头人</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代表所有联合体成员负责投标和合同实施阶段的主办、协调工作</w:t>
      </w:r>
      <w:r>
        <w:rPr>
          <w:rFonts w:hint="eastAsia" w:ascii="宋体" w:hAnsi="宋体" w:eastAsia="宋体" w:cs="宋体"/>
          <w:color w:val="auto"/>
          <w:kern w:val="0"/>
          <w:szCs w:val="21"/>
          <w:highlight w:val="none"/>
          <w:lang w:val="zh-CN"/>
        </w:rPr>
        <w:t>。</w:t>
      </w:r>
    </w:p>
    <w:p>
      <w:pPr>
        <w:adjustRightInd w:val="0"/>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二、</w:t>
      </w:r>
      <w:r>
        <w:rPr>
          <w:rFonts w:hint="eastAsia" w:ascii="宋体" w:hAnsi="宋体" w:eastAsia="宋体" w:cs="宋体"/>
          <w:color w:val="auto"/>
          <w:szCs w:val="21"/>
          <w:highlight w:val="none"/>
        </w:rPr>
        <w:t>所有联合体成员各方签署授权书</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授权书载明的</w:t>
      </w:r>
      <w:r>
        <w:rPr>
          <w:rFonts w:hint="eastAsia" w:ascii="宋体" w:hAnsi="宋体" w:eastAsia="宋体" w:cs="宋体"/>
          <w:color w:val="auto"/>
          <w:kern w:val="0"/>
          <w:szCs w:val="21"/>
          <w:highlight w:val="none"/>
          <w:lang w:val="zh-CN"/>
        </w:rPr>
        <w:t>授权代表根据招标文件规定及投标内容而对采购人、采购代理机构所作的任何合法承诺</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包括书面澄清及相应等均对联合投标各方产生约束力。</w:t>
      </w:r>
    </w:p>
    <w:p>
      <w:pPr>
        <w:adjustRightInd w:val="0"/>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三、本次联合投标中</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分工如下：</w:t>
      </w:r>
    </w:p>
    <w:p>
      <w:pPr>
        <w:adjustRightInd w:val="0"/>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u w:val="single"/>
        </w:rPr>
        <w:t>（联合体成员1）</w:t>
      </w:r>
      <w:r>
        <w:rPr>
          <w:rFonts w:hint="eastAsia" w:ascii="宋体" w:hAnsi="宋体" w:eastAsia="宋体" w:cs="宋体"/>
          <w:color w:val="auto"/>
          <w:kern w:val="0"/>
          <w:szCs w:val="21"/>
          <w:highlight w:val="none"/>
          <w:lang w:val="zh-CN"/>
        </w:rPr>
        <w:t>承担的工作和义务为：；</w:t>
      </w:r>
    </w:p>
    <w:p>
      <w:pPr>
        <w:adjustRightInd w:val="0"/>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u w:val="single"/>
        </w:rPr>
        <w:t>（联合体成员2）</w:t>
      </w:r>
      <w:r>
        <w:rPr>
          <w:rFonts w:hint="eastAsia" w:ascii="宋体" w:hAnsi="宋体" w:eastAsia="宋体" w:cs="宋体"/>
          <w:color w:val="auto"/>
          <w:kern w:val="0"/>
          <w:szCs w:val="21"/>
          <w:highlight w:val="none"/>
          <w:lang w:val="zh-CN"/>
        </w:rPr>
        <w:t>承担的工作和义务为：；</w:t>
      </w:r>
    </w:p>
    <w:p>
      <w:pPr>
        <w:adjustRightInd w:val="0"/>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w:t>
      </w:r>
    </w:p>
    <w:p>
      <w:pPr>
        <w:adjustRightInd w:val="0"/>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四、联合体成员中小企业合同份额。</w:t>
      </w:r>
    </w:p>
    <w:p>
      <w:pPr>
        <w:adjustRightInd w:val="0"/>
        <w:snapToGrid w:val="0"/>
        <w:spacing w:line="400" w:lineRule="exact"/>
        <w:ind w:firstLine="576"/>
        <w:rPr>
          <w:rFonts w:hint="eastAsia" w:ascii="宋体" w:hAnsi="宋体" w:eastAsia="宋体" w:cs="宋体"/>
          <w:b/>
          <w:color w:val="auto"/>
          <w:kern w:val="0"/>
          <w:szCs w:val="21"/>
          <w:highlight w:val="none"/>
          <w:lang w:val="zh-CN"/>
        </w:rPr>
      </w:pPr>
      <w:r>
        <w:rPr>
          <w:rFonts w:hint="eastAsia" w:ascii="宋体" w:hAnsi="宋体" w:eastAsia="宋体" w:cs="宋体"/>
          <w:color w:val="auto"/>
          <w:kern w:val="0"/>
          <w:szCs w:val="21"/>
          <w:highlight w:val="none"/>
          <w:lang w:val="zh-CN"/>
        </w:rPr>
        <w:t>1、</w:t>
      </w:r>
      <w:r>
        <w:rPr>
          <w:rFonts w:hint="eastAsia" w:ascii="宋体" w:hAnsi="宋体" w:eastAsia="宋体" w:cs="宋体"/>
          <w:color w:val="auto"/>
          <w:kern w:val="0"/>
          <w:szCs w:val="21"/>
          <w:highlight w:val="none"/>
          <w:u w:val="single"/>
        </w:rPr>
        <w:t>（</w:t>
      </w:r>
      <w:bookmarkStart w:id="50" w:name="_Hlk101131882"/>
      <w:r>
        <w:rPr>
          <w:rFonts w:hint="eastAsia" w:ascii="宋体" w:hAnsi="宋体" w:eastAsia="宋体" w:cs="宋体"/>
          <w:color w:val="auto"/>
          <w:kern w:val="0"/>
          <w:szCs w:val="21"/>
          <w:highlight w:val="none"/>
          <w:u w:val="single"/>
        </w:rPr>
        <w:t>联合体成员X</w:t>
      </w:r>
      <w:r>
        <w:rPr>
          <w:rFonts w:hint="eastAsia" w:ascii="宋体" w:hAnsi="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rPr>
        <w:t>……</w:t>
      </w:r>
      <w:bookmarkEnd w:id="50"/>
      <w:r>
        <w:rPr>
          <w:rFonts w:hint="eastAsia"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rPr>
        <w:t>提供的服务由小微企业承接</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其合同份额占到合同总金额%以上</w:t>
      </w:r>
      <w:r>
        <w:rPr>
          <w:rFonts w:hint="eastAsia" w:ascii="宋体" w:hAnsi="宋体" w:eastAsia="宋体" w:cs="宋体"/>
          <w:color w:val="auto"/>
          <w:kern w:val="0"/>
          <w:szCs w:val="21"/>
          <w:highlight w:val="none"/>
          <w:lang w:val="zh-CN"/>
        </w:rPr>
        <w:t>。</w:t>
      </w:r>
      <w:r>
        <w:rPr>
          <w:rFonts w:hint="eastAsia" w:ascii="宋体" w:hAnsi="宋体" w:eastAsia="宋体" w:cs="宋体"/>
          <w:b/>
          <w:color w:val="auto"/>
          <w:kern w:val="0"/>
          <w:szCs w:val="21"/>
          <w:highlight w:val="none"/>
          <w:lang w:val="zh-CN"/>
        </w:rPr>
        <w:t>（</w:t>
      </w:r>
      <w:bookmarkStart w:id="51" w:name="_Hlk101133598"/>
      <w:r>
        <w:rPr>
          <w:rFonts w:hint="eastAsia" w:ascii="宋体" w:hAnsi="宋体" w:eastAsia="宋体" w:cs="宋体"/>
          <w:b/>
          <w:color w:val="auto"/>
          <w:kern w:val="0"/>
          <w:szCs w:val="21"/>
          <w:highlight w:val="none"/>
          <w:lang w:val="zh-CN"/>
        </w:rPr>
        <w:t>未预留份额专门面向中小企业采购的采购项目</w:t>
      </w:r>
      <w:r>
        <w:rPr>
          <w:rFonts w:hint="eastAsia" w:ascii="宋体" w:hAnsi="宋体" w:cs="宋体"/>
          <w:b/>
          <w:color w:val="auto"/>
          <w:kern w:val="0"/>
          <w:szCs w:val="21"/>
          <w:highlight w:val="none"/>
          <w:lang w:val="zh-CN"/>
        </w:rPr>
        <w:t>，</w:t>
      </w:r>
      <w:r>
        <w:rPr>
          <w:rFonts w:hint="eastAsia" w:ascii="宋体" w:hAnsi="宋体" w:eastAsia="宋体" w:cs="宋体"/>
          <w:b/>
          <w:color w:val="auto"/>
          <w:kern w:val="0"/>
          <w:szCs w:val="21"/>
          <w:highlight w:val="none"/>
          <w:lang w:val="zh-CN"/>
        </w:rPr>
        <w:t>以及预留份额中的非预留部分采购包</w:t>
      </w:r>
      <w:r>
        <w:rPr>
          <w:rFonts w:hint="eastAsia" w:ascii="宋体" w:hAnsi="宋体" w:cs="宋体"/>
          <w:b/>
          <w:color w:val="auto"/>
          <w:kern w:val="0"/>
          <w:szCs w:val="21"/>
          <w:highlight w:val="none"/>
          <w:lang w:val="zh-CN"/>
        </w:rPr>
        <w:t>，</w:t>
      </w:r>
      <w:r>
        <w:rPr>
          <w:rFonts w:hint="eastAsia" w:ascii="宋体" w:hAnsi="宋体" w:eastAsia="宋体" w:cs="宋体"/>
          <w:b/>
          <w:color w:val="auto"/>
          <w:kern w:val="0"/>
          <w:szCs w:val="21"/>
          <w:highlight w:val="none"/>
          <w:lang w:val="zh-CN"/>
        </w:rPr>
        <w:t>接受联合体投标的</w:t>
      </w:r>
      <w:r>
        <w:rPr>
          <w:rFonts w:hint="eastAsia" w:ascii="宋体" w:hAnsi="宋体" w:cs="宋体"/>
          <w:b/>
          <w:color w:val="auto"/>
          <w:kern w:val="0"/>
          <w:szCs w:val="21"/>
          <w:highlight w:val="none"/>
          <w:lang w:val="zh-CN"/>
        </w:rPr>
        <w:t>，</w:t>
      </w:r>
      <w:r>
        <w:rPr>
          <w:rFonts w:hint="eastAsia" w:ascii="宋体" w:hAnsi="宋体" w:eastAsia="宋体" w:cs="宋体"/>
          <w:b/>
          <w:color w:val="auto"/>
          <w:kern w:val="0"/>
          <w:szCs w:val="21"/>
          <w:highlight w:val="none"/>
          <w:lang w:val="zh-CN"/>
        </w:rPr>
        <w:t>联合协议约定小微企业的合同份额占到合同总金额30%以上的</w:t>
      </w:r>
      <w:r>
        <w:rPr>
          <w:rFonts w:hint="eastAsia" w:ascii="宋体" w:hAnsi="宋体" w:cs="宋体"/>
          <w:b/>
          <w:color w:val="auto"/>
          <w:kern w:val="0"/>
          <w:szCs w:val="21"/>
          <w:highlight w:val="none"/>
          <w:lang w:val="zh-CN"/>
        </w:rPr>
        <w:t>，</w:t>
      </w:r>
      <w:r>
        <w:rPr>
          <w:rFonts w:hint="eastAsia" w:ascii="宋体" w:hAnsi="宋体" w:eastAsia="宋体" w:cs="宋体"/>
          <w:b/>
          <w:color w:val="auto"/>
          <w:kern w:val="0"/>
          <w:szCs w:val="21"/>
          <w:highlight w:val="none"/>
          <w:lang w:val="zh-CN"/>
        </w:rPr>
        <w:t>对联合体报价按评标标准确定的比例给予扣除。供应商</w:t>
      </w:r>
      <w:r>
        <w:rPr>
          <w:rFonts w:hint="eastAsia" w:ascii="宋体" w:hAnsi="宋体" w:eastAsia="宋体" w:cs="宋体"/>
          <w:b/>
          <w:color w:val="auto"/>
          <w:szCs w:val="21"/>
          <w:highlight w:val="none"/>
        </w:rPr>
        <w:t>拟享受以上价格扣除政策的</w:t>
      </w:r>
      <w:r>
        <w:rPr>
          <w:rFonts w:hint="eastAsia" w:ascii="宋体" w:hAnsi="宋体" w:cs="宋体"/>
          <w:b/>
          <w:color w:val="auto"/>
          <w:szCs w:val="21"/>
          <w:highlight w:val="none"/>
          <w:lang w:eastAsia="zh-CN"/>
        </w:rPr>
        <w:t>，</w:t>
      </w:r>
      <w:r>
        <w:rPr>
          <w:rFonts w:hint="eastAsia" w:ascii="宋体" w:hAnsi="宋体" w:eastAsia="宋体" w:cs="宋体"/>
          <w:b/>
          <w:color w:val="auto"/>
          <w:szCs w:val="21"/>
          <w:highlight w:val="none"/>
        </w:rPr>
        <w:t>填写有关内容。</w:t>
      </w:r>
      <w:bookmarkEnd w:id="51"/>
      <w:r>
        <w:rPr>
          <w:rFonts w:hint="eastAsia" w:ascii="宋体" w:hAnsi="宋体" w:eastAsia="宋体" w:cs="宋体"/>
          <w:b/>
          <w:color w:val="auto"/>
          <w:kern w:val="0"/>
          <w:szCs w:val="21"/>
          <w:highlight w:val="none"/>
          <w:lang w:val="zh-CN"/>
        </w:rPr>
        <w:t>）</w:t>
      </w:r>
    </w:p>
    <w:p>
      <w:pPr>
        <w:adjustRightInd w:val="0"/>
        <w:spacing w:line="400" w:lineRule="exact"/>
        <w:ind w:firstLine="420" w:firstLineChars="200"/>
        <w:rPr>
          <w:rFonts w:hint="eastAsia" w:ascii="宋体" w:hAnsi="宋体" w:eastAsia="宋体" w:cs="宋体"/>
          <w:b/>
          <w:bCs/>
          <w:color w:val="auto"/>
          <w:kern w:val="0"/>
          <w:szCs w:val="21"/>
          <w:highlight w:val="none"/>
          <w:lang w:val="zh-CN"/>
        </w:rPr>
      </w:pPr>
      <w:r>
        <w:rPr>
          <w:rFonts w:hint="eastAsia" w:ascii="宋体" w:hAnsi="宋体" w:eastAsia="宋体" w:cs="宋体"/>
          <w:color w:val="auto"/>
          <w:szCs w:val="21"/>
          <w:highlight w:val="none"/>
        </w:rPr>
        <w:t>2、</w:t>
      </w:r>
      <w:bookmarkStart w:id="52" w:name="_Hlk101133173"/>
      <w:r>
        <w:rPr>
          <w:rFonts w:hint="eastAsia" w:ascii="宋体" w:hAnsi="宋体" w:eastAsia="宋体" w:cs="宋体"/>
          <w:color w:val="auto"/>
          <w:szCs w:val="21"/>
          <w:highlight w:val="none"/>
        </w:rPr>
        <w:t>中小企业合同金额达到%</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小微企业合同金额达到%</w:t>
      </w:r>
      <w:r>
        <w:rPr>
          <w:rFonts w:hint="eastAsia" w:ascii="宋体" w:hAnsi="宋体" w:eastAsia="宋体" w:cs="宋体"/>
          <w:color w:val="auto"/>
          <w:kern w:val="0"/>
          <w:szCs w:val="21"/>
          <w:highlight w:val="none"/>
          <w:lang w:val="zh-CN"/>
        </w:rPr>
        <w:t>。</w:t>
      </w:r>
      <w:r>
        <w:rPr>
          <w:rFonts w:hint="eastAsia" w:ascii="宋体" w:hAnsi="宋体" w:eastAsia="宋体" w:cs="宋体"/>
          <w:b/>
          <w:bCs/>
          <w:color w:val="auto"/>
          <w:kern w:val="0"/>
          <w:szCs w:val="21"/>
          <w:highlight w:val="none"/>
          <w:lang w:val="zh-CN"/>
        </w:rPr>
        <w:t>（</w:t>
      </w:r>
      <w:r>
        <w:rPr>
          <w:rFonts w:hint="eastAsia" w:ascii="宋体" w:hAnsi="宋体" w:eastAsia="宋体" w:cs="宋体"/>
          <w:b/>
          <w:bCs/>
          <w:color w:val="auto"/>
          <w:szCs w:val="21"/>
          <w:highlight w:val="none"/>
        </w:rPr>
        <w:t>要求以联合体形式参加的项目或采购包</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Cs w:val="21"/>
          <w:highlight w:val="none"/>
          <w:lang w:val="zh-CN"/>
        </w:rPr>
        <w:t>）</w:t>
      </w:r>
      <w:bookmarkEnd w:id="52"/>
    </w:p>
    <w:p>
      <w:pPr>
        <w:adjustRightInd w:val="0"/>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五、如果中标</w:t>
      </w:r>
      <w:r>
        <w:rPr>
          <w:rFonts w:hint="eastAsia" w:ascii="宋体" w:hAnsi="宋体" w:cs="宋体"/>
          <w:color w:val="auto"/>
          <w:kern w:val="0"/>
          <w:szCs w:val="21"/>
          <w:highlight w:val="none"/>
          <w:lang w:val="zh-CN"/>
        </w:rPr>
        <w:t>，</w:t>
      </w:r>
      <w:r>
        <w:rPr>
          <w:rFonts w:hint="eastAsia" w:ascii="宋体" w:hAnsi="宋体" w:eastAsia="宋体" w:cs="宋体"/>
          <w:color w:val="auto"/>
          <w:szCs w:val="21"/>
          <w:highlight w:val="none"/>
        </w:rPr>
        <w:t>联合体各成员方共同与采购人签订合同</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并就采购合同约定的事项对采购人承担连带责任。</w:t>
      </w:r>
    </w:p>
    <w:p>
      <w:pPr>
        <w:adjustRightInd w:val="0"/>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六、有关本次联合投标的其他事宜：</w:t>
      </w:r>
    </w:p>
    <w:p>
      <w:pPr>
        <w:adjustRightInd w:val="0"/>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1、联合体各方不再单独参加或者与其他供应商另外组成联合体参加同一合同项下的政府采购活动。</w:t>
      </w:r>
    </w:p>
    <w:p>
      <w:pPr>
        <w:adjustRightInd w:val="0"/>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2、联合体中有同类资质的各方按照联合体分工承担相同工作的</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按照资质等级较低的供应商确定资质等级。</w:t>
      </w:r>
    </w:p>
    <w:p>
      <w:pPr>
        <w:adjustRightInd w:val="0"/>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3、本协议提交采购人、采购代理机构后</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联合体各方不得以任何形式对上述内容进行修改或撤销。</w:t>
      </w:r>
    </w:p>
    <w:p>
      <w:pPr>
        <w:adjustRightInd w:val="0"/>
        <w:snapToGrid w:val="0"/>
        <w:spacing w:line="400" w:lineRule="exact"/>
        <w:ind w:firstLine="4410" w:firstLineChars="2100"/>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联合体成员名称(电子签名/公章)：</w:t>
      </w:r>
    </w:p>
    <w:p>
      <w:pPr>
        <w:adjustRightInd w:val="0"/>
        <w:snapToGrid w:val="0"/>
        <w:spacing w:line="400" w:lineRule="exact"/>
        <w:ind w:firstLine="4410" w:firstLineChars="2100"/>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联合体成员名称(电子签名/公章)：</w:t>
      </w:r>
    </w:p>
    <w:p>
      <w:pPr>
        <w:adjustRightInd w:val="0"/>
        <w:snapToGrid w:val="0"/>
        <w:spacing w:line="400" w:lineRule="exact"/>
        <w:ind w:right="960"/>
        <w:jc w:val="center"/>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日期：  年  月   日</w:t>
      </w:r>
    </w:p>
    <w:p>
      <w:pPr>
        <w:adjustRightInd w:val="0"/>
        <w:spacing w:line="400" w:lineRule="exact"/>
        <w:ind w:right="42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备注：1.接受联合体投标的</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仅允许中型企业与小微企业、小微企业与小微企业组成联合体</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并提供联合体投标协议书和声明函（中小微企业须提供中小企业声明函）；2.按本格式和要求提供的（仅适用于接受联合体投标的提供）。</w:t>
      </w:r>
    </w:p>
    <w:p>
      <w:pPr>
        <w:widowControl/>
        <w:jc w:val="left"/>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br w:type="page"/>
      </w:r>
    </w:p>
    <w:p>
      <w:pPr>
        <w:autoSpaceDE w:val="0"/>
        <w:autoSpaceDN w:val="0"/>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highlight w:val="none"/>
          <w:lang w:val="zh-CN"/>
        </w:rPr>
        <w:t>附件</w:t>
      </w:r>
      <w:r>
        <w:rPr>
          <w:rFonts w:hint="eastAsia" w:ascii="宋体" w:hAnsi="宋体" w:eastAsia="宋体" w:cs="宋体"/>
          <w:b/>
          <w:bCs/>
          <w:color w:val="auto"/>
          <w:szCs w:val="21"/>
          <w:highlight w:val="none"/>
        </w:rPr>
        <w:t>5</w:t>
      </w:r>
      <w:r>
        <w:rPr>
          <w:rFonts w:hint="eastAsia" w:ascii="宋体" w:hAnsi="宋体" w:eastAsia="宋体" w:cs="宋体"/>
          <w:b/>
          <w:bCs/>
          <w:color w:val="auto"/>
          <w:szCs w:val="21"/>
          <w:highlight w:val="none"/>
          <w:lang w:val="zh-CN"/>
        </w:rPr>
        <w:t>：分包意向协议</w:t>
      </w:r>
    </w:p>
    <w:p>
      <w:pPr>
        <w:widowControl/>
        <w:spacing w:line="400" w:lineRule="exact"/>
        <w:ind w:firstLine="105" w:firstLineChars="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b/>
          <w:color w:val="auto"/>
          <w:szCs w:val="21"/>
          <w:highlight w:val="none"/>
        </w:rPr>
        <w:t>中标后以分包方式履行合同的</w:t>
      </w:r>
      <w:r>
        <w:rPr>
          <w:rFonts w:hint="eastAsia" w:ascii="宋体" w:hAnsi="宋体" w:cs="宋体"/>
          <w:b/>
          <w:color w:val="auto"/>
          <w:szCs w:val="21"/>
          <w:highlight w:val="none"/>
          <w:lang w:eastAsia="zh-CN"/>
        </w:rPr>
        <w:t>，</w:t>
      </w:r>
      <w:r>
        <w:rPr>
          <w:rFonts w:hint="eastAsia" w:ascii="宋体" w:hAnsi="宋体" w:eastAsia="宋体" w:cs="宋体"/>
          <w:b/>
          <w:color w:val="auto"/>
          <w:szCs w:val="21"/>
          <w:highlight w:val="none"/>
        </w:rPr>
        <w:t>提供分包意向协议；采购人不同意分包或者投标人中标后不以分包方式履行合同的</w:t>
      </w:r>
      <w:r>
        <w:rPr>
          <w:rFonts w:hint="eastAsia" w:ascii="宋体" w:hAnsi="宋体" w:cs="宋体"/>
          <w:b/>
          <w:color w:val="auto"/>
          <w:szCs w:val="21"/>
          <w:highlight w:val="none"/>
          <w:lang w:eastAsia="zh-CN"/>
        </w:rPr>
        <w:t>，</w:t>
      </w:r>
      <w:r>
        <w:rPr>
          <w:rFonts w:hint="eastAsia" w:ascii="宋体" w:hAnsi="宋体" w:eastAsia="宋体" w:cs="宋体"/>
          <w:b/>
          <w:color w:val="auto"/>
          <w:szCs w:val="21"/>
          <w:highlight w:val="none"/>
        </w:rPr>
        <w:t>则不需要提供。</w:t>
      </w:r>
      <w:r>
        <w:rPr>
          <w:rFonts w:hint="eastAsia" w:ascii="宋体" w:hAnsi="宋体" w:eastAsia="宋体" w:cs="宋体"/>
          <w:color w:val="auto"/>
          <w:szCs w:val="21"/>
          <w:highlight w:val="none"/>
        </w:rPr>
        <w:t>）</w:t>
      </w:r>
    </w:p>
    <w:p>
      <w:pPr>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u w:val="single"/>
        </w:rPr>
        <w:t>（投标人名称）</w:t>
      </w:r>
      <w:r>
        <w:rPr>
          <w:rFonts w:hint="eastAsia" w:ascii="宋体" w:hAnsi="宋体" w:eastAsia="宋体" w:cs="宋体"/>
          <w:color w:val="auto"/>
          <w:kern w:val="0"/>
          <w:szCs w:val="21"/>
          <w:highlight w:val="none"/>
          <w:lang w:val="zh-CN"/>
        </w:rPr>
        <w:t>若成为</w:t>
      </w:r>
      <w:r>
        <w:rPr>
          <w:rFonts w:hint="eastAsia" w:ascii="宋体" w:hAnsi="宋体" w:eastAsia="宋体" w:cs="宋体"/>
          <w:color w:val="auto"/>
          <w:szCs w:val="21"/>
          <w:highlight w:val="none"/>
        </w:rPr>
        <w:t>（项目名称）【招标编号：（采购编号）】</w:t>
      </w:r>
      <w:r>
        <w:rPr>
          <w:rFonts w:hint="eastAsia" w:ascii="宋体" w:hAnsi="宋体" w:eastAsia="宋体" w:cs="宋体"/>
          <w:color w:val="auto"/>
          <w:kern w:val="0"/>
          <w:szCs w:val="21"/>
          <w:highlight w:val="none"/>
          <w:lang w:val="zh-CN"/>
        </w:rPr>
        <w:t>的中标供应商</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lang w:val="zh-CN"/>
        </w:rPr>
        <w:t>将依法采取分包方式履行合同。</w:t>
      </w:r>
      <w:r>
        <w:rPr>
          <w:rFonts w:hint="eastAsia" w:ascii="宋体" w:hAnsi="宋体" w:eastAsia="宋体" w:cs="宋体"/>
          <w:color w:val="auto"/>
          <w:kern w:val="0"/>
          <w:szCs w:val="21"/>
          <w:highlight w:val="none"/>
          <w:u w:val="single"/>
        </w:rPr>
        <w:t>（投标人名称）</w:t>
      </w:r>
      <w:r>
        <w:rPr>
          <w:rFonts w:hint="eastAsia" w:ascii="宋体" w:hAnsi="宋体" w:eastAsia="宋体" w:cs="宋体"/>
          <w:color w:val="auto"/>
          <w:kern w:val="0"/>
          <w:szCs w:val="21"/>
          <w:highlight w:val="none"/>
        </w:rPr>
        <w:t>与</w:t>
      </w:r>
      <w:r>
        <w:rPr>
          <w:rFonts w:hint="eastAsia" w:ascii="宋体" w:hAnsi="宋体" w:eastAsia="宋体" w:cs="宋体"/>
          <w:color w:val="auto"/>
          <w:kern w:val="0"/>
          <w:szCs w:val="21"/>
          <w:highlight w:val="none"/>
          <w:u w:val="single"/>
        </w:rPr>
        <w:t>（所有分包供应商名称）</w:t>
      </w:r>
      <w:r>
        <w:rPr>
          <w:rFonts w:hint="eastAsia" w:ascii="宋体" w:hAnsi="宋体" w:eastAsia="宋体" w:cs="宋体"/>
          <w:color w:val="auto"/>
          <w:kern w:val="0"/>
          <w:szCs w:val="21"/>
          <w:highlight w:val="none"/>
        </w:rPr>
        <w:t>达成分包意向协议</w:t>
      </w:r>
      <w:r>
        <w:rPr>
          <w:rFonts w:hint="eastAsia" w:ascii="宋体" w:hAnsi="宋体" w:eastAsia="宋体" w:cs="宋体"/>
          <w:color w:val="auto"/>
          <w:kern w:val="0"/>
          <w:szCs w:val="21"/>
          <w:highlight w:val="none"/>
          <w:lang w:val="zh-CN"/>
        </w:rPr>
        <w:t xml:space="preserve">。 </w:t>
      </w:r>
    </w:p>
    <w:p>
      <w:pPr>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一、分包标的及数量</w:t>
      </w:r>
    </w:p>
    <w:p>
      <w:pPr>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u w:val="single"/>
        </w:rPr>
        <w:t>（投标人名称）</w:t>
      </w:r>
      <w:r>
        <w:rPr>
          <w:rFonts w:hint="eastAsia" w:ascii="宋体" w:hAnsi="宋体" w:eastAsia="宋体" w:cs="宋体"/>
          <w:color w:val="auto"/>
          <w:kern w:val="0"/>
          <w:szCs w:val="21"/>
          <w:highlight w:val="none"/>
          <w:lang w:val="zh-CN"/>
        </w:rPr>
        <w:t>将</w:t>
      </w:r>
      <w:r>
        <w:rPr>
          <w:rFonts w:hint="eastAsia" w:ascii="宋体" w:hAnsi="宋体" w:eastAsia="宋体" w:cs="宋体"/>
          <w:color w:val="auto"/>
          <w:kern w:val="0"/>
          <w:szCs w:val="21"/>
          <w:highlight w:val="none"/>
          <w:u w:val="single"/>
        </w:rPr>
        <w:t xml:space="preserve"> XX工作内容   </w:t>
      </w:r>
      <w:r>
        <w:rPr>
          <w:rFonts w:hint="eastAsia" w:ascii="宋体" w:hAnsi="宋体" w:eastAsia="宋体" w:cs="宋体"/>
          <w:color w:val="auto"/>
          <w:szCs w:val="21"/>
          <w:highlight w:val="none"/>
        </w:rPr>
        <w:t>分包给</w:t>
      </w:r>
      <w:r>
        <w:rPr>
          <w:rFonts w:hint="eastAsia" w:ascii="宋体" w:hAnsi="宋体" w:eastAsia="宋体" w:cs="宋体"/>
          <w:color w:val="auto"/>
          <w:kern w:val="0"/>
          <w:szCs w:val="21"/>
          <w:highlight w:val="none"/>
          <w:u w:val="single"/>
        </w:rPr>
        <w:t>（分包供应商1名称）</w:t>
      </w:r>
      <w:r>
        <w:rPr>
          <w:rFonts w:hint="eastAsia" w:ascii="宋体" w:hAnsi="宋体" w:cs="宋体"/>
          <w:color w:val="auto"/>
          <w:kern w:val="0"/>
          <w:szCs w:val="21"/>
          <w:highlight w:val="none"/>
          <w:lang w:val="zh-CN"/>
        </w:rPr>
        <w:t>，</w:t>
      </w:r>
      <w:r>
        <w:rPr>
          <w:rFonts w:hint="eastAsia" w:ascii="宋体" w:hAnsi="宋体" w:eastAsia="宋体" w:cs="宋体"/>
          <w:color w:val="auto"/>
          <w:kern w:val="0"/>
          <w:szCs w:val="21"/>
          <w:highlight w:val="none"/>
          <w:u w:val="single"/>
        </w:rPr>
        <w:t>（分包供应商2名称）</w:t>
      </w:r>
      <w:r>
        <w:rPr>
          <w:rFonts w:hint="eastAsia" w:ascii="宋体" w:hAnsi="宋体" w:cs="宋体"/>
          <w:color w:val="auto"/>
          <w:kern w:val="0"/>
          <w:szCs w:val="21"/>
          <w:highlight w:val="none"/>
          <w:u w:val="single"/>
          <w:lang w:eastAsia="zh-CN"/>
        </w:rPr>
        <w:t>，</w:t>
      </w:r>
      <w:r>
        <w:rPr>
          <w:rFonts w:hint="eastAsia" w:ascii="宋体" w:hAnsi="宋体" w:eastAsia="宋体" w:cs="宋体"/>
          <w:color w:val="auto"/>
          <w:kern w:val="0"/>
          <w:szCs w:val="21"/>
          <w:highlight w:val="none"/>
          <w:lang w:val="zh-CN"/>
        </w:rPr>
        <w:t>具备承</w:t>
      </w:r>
      <w:r>
        <w:rPr>
          <w:rFonts w:hint="eastAsia" w:ascii="宋体" w:hAnsi="宋体" w:eastAsia="宋体" w:cs="宋体"/>
          <w:color w:val="auto"/>
          <w:kern w:val="0"/>
          <w:szCs w:val="21"/>
          <w:highlight w:val="none"/>
        </w:rPr>
        <w:t>担</w:t>
      </w:r>
      <w:r>
        <w:rPr>
          <w:rFonts w:hint="eastAsia" w:ascii="宋体" w:hAnsi="宋体" w:eastAsia="宋体" w:cs="宋体"/>
          <w:color w:val="auto"/>
          <w:kern w:val="0"/>
          <w:szCs w:val="21"/>
          <w:highlight w:val="none"/>
          <w:u w:val="single"/>
          <w:lang w:val="zh-CN"/>
        </w:rPr>
        <w:t>XX工作内容</w:t>
      </w:r>
      <w:r>
        <w:rPr>
          <w:rFonts w:hint="eastAsia" w:ascii="宋体" w:hAnsi="宋体" w:eastAsia="宋体" w:cs="宋体"/>
          <w:color w:val="auto"/>
          <w:kern w:val="0"/>
          <w:szCs w:val="21"/>
          <w:highlight w:val="none"/>
          <w:lang w:val="zh-CN"/>
        </w:rPr>
        <w:t>相应资质条件且不得再次分包；</w:t>
      </w:r>
    </w:p>
    <w:p>
      <w:pPr>
        <w:spacing w:line="400" w:lineRule="exac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二、分包供应商中小企业合同份额</w:t>
      </w:r>
    </w:p>
    <w:p>
      <w:pPr>
        <w:snapToGrid w:val="0"/>
        <w:spacing w:line="400" w:lineRule="exact"/>
        <w:ind w:firstLine="576"/>
        <w:rPr>
          <w:rFonts w:hint="eastAsia" w:ascii="宋体" w:hAnsi="宋体" w:eastAsia="宋体" w:cs="宋体"/>
          <w:b/>
          <w:color w:val="auto"/>
          <w:kern w:val="0"/>
          <w:szCs w:val="21"/>
          <w:highlight w:val="none"/>
          <w:lang w:val="zh-CN"/>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u w:val="single"/>
        </w:rPr>
        <w:t>（分包供应商X</w:t>
      </w:r>
      <w:r>
        <w:rPr>
          <w:rFonts w:hint="eastAsia" w:ascii="宋体" w:hAnsi="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rPr>
        <w:t>……）提供的服务全部由小微企业承接</w:t>
      </w:r>
      <w:r>
        <w:rPr>
          <w:rFonts w:hint="eastAsia" w:ascii="宋体" w:hAnsi="宋体" w:cs="宋体"/>
          <w:color w:val="auto"/>
          <w:kern w:val="0"/>
          <w:szCs w:val="21"/>
          <w:highlight w:val="none"/>
          <w:u w:val="single"/>
          <w:lang w:eastAsia="zh-CN"/>
        </w:rPr>
        <w:t>，</w:t>
      </w:r>
      <w:r>
        <w:rPr>
          <w:rFonts w:hint="eastAsia" w:ascii="宋体" w:hAnsi="宋体" w:eastAsia="宋体" w:cs="宋体"/>
          <w:color w:val="auto"/>
          <w:kern w:val="0"/>
          <w:szCs w:val="21"/>
          <w:highlight w:val="none"/>
        </w:rPr>
        <w:t>其合同份额占到合同总金额%以上</w:t>
      </w:r>
      <w:r>
        <w:rPr>
          <w:rFonts w:hint="eastAsia" w:ascii="宋体" w:hAnsi="宋体" w:eastAsia="宋体" w:cs="宋体"/>
          <w:color w:val="auto"/>
          <w:szCs w:val="21"/>
          <w:highlight w:val="none"/>
        </w:rPr>
        <w:t>。</w:t>
      </w:r>
      <w:r>
        <w:rPr>
          <w:rFonts w:hint="eastAsia" w:ascii="宋体" w:hAnsi="宋体" w:eastAsia="宋体" w:cs="宋体"/>
          <w:b/>
          <w:color w:val="auto"/>
          <w:kern w:val="0"/>
          <w:szCs w:val="21"/>
          <w:highlight w:val="none"/>
          <w:lang w:val="zh-CN"/>
        </w:rPr>
        <w:t>（未预留份额专门面向中小企业采购的采购项目</w:t>
      </w:r>
      <w:r>
        <w:rPr>
          <w:rFonts w:hint="eastAsia" w:ascii="宋体" w:hAnsi="宋体" w:cs="宋体"/>
          <w:b/>
          <w:color w:val="auto"/>
          <w:kern w:val="0"/>
          <w:szCs w:val="21"/>
          <w:highlight w:val="none"/>
          <w:lang w:val="zh-CN"/>
        </w:rPr>
        <w:t>，</w:t>
      </w:r>
      <w:r>
        <w:rPr>
          <w:rFonts w:hint="eastAsia" w:ascii="宋体" w:hAnsi="宋体" w:eastAsia="宋体" w:cs="宋体"/>
          <w:b/>
          <w:color w:val="auto"/>
          <w:kern w:val="0"/>
          <w:szCs w:val="21"/>
          <w:highlight w:val="none"/>
          <w:lang w:val="zh-CN"/>
        </w:rPr>
        <w:t>以及预留份额中的非预留部分采购包</w:t>
      </w:r>
      <w:r>
        <w:rPr>
          <w:rFonts w:hint="eastAsia" w:ascii="宋体" w:hAnsi="宋体" w:cs="宋体"/>
          <w:b/>
          <w:color w:val="auto"/>
          <w:kern w:val="0"/>
          <w:szCs w:val="21"/>
          <w:highlight w:val="none"/>
          <w:lang w:val="zh-CN"/>
        </w:rPr>
        <w:t>，</w:t>
      </w:r>
      <w:r>
        <w:rPr>
          <w:rFonts w:hint="eastAsia" w:ascii="宋体" w:hAnsi="宋体" w:eastAsia="宋体" w:cs="宋体"/>
          <w:b/>
          <w:color w:val="auto"/>
          <w:kern w:val="0"/>
          <w:szCs w:val="21"/>
          <w:highlight w:val="none"/>
          <w:lang w:val="zh-CN"/>
        </w:rPr>
        <w:t>允许分包的</w:t>
      </w:r>
      <w:r>
        <w:rPr>
          <w:rFonts w:hint="eastAsia" w:ascii="宋体" w:hAnsi="宋体" w:cs="宋体"/>
          <w:b/>
          <w:color w:val="auto"/>
          <w:kern w:val="0"/>
          <w:szCs w:val="21"/>
          <w:highlight w:val="none"/>
          <w:lang w:val="zh-CN"/>
        </w:rPr>
        <w:t>，</w:t>
      </w:r>
      <w:r>
        <w:rPr>
          <w:rFonts w:hint="eastAsia" w:ascii="宋体" w:hAnsi="宋体" w:eastAsia="宋体" w:cs="宋体"/>
          <w:b/>
          <w:color w:val="auto"/>
          <w:kern w:val="0"/>
          <w:szCs w:val="21"/>
          <w:highlight w:val="none"/>
          <w:lang w:val="zh-CN"/>
        </w:rPr>
        <w:t>分包意向协议约定小微企业的合同份额占到合同总金额30%以上的</w:t>
      </w:r>
      <w:r>
        <w:rPr>
          <w:rFonts w:hint="eastAsia" w:ascii="宋体" w:hAnsi="宋体" w:cs="宋体"/>
          <w:b/>
          <w:color w:val="auto"/>
          <w:kern w:val="0"/>
          <w:szCs w:val="21"/>
          <w:highlight w:val="none"/>
          <w:lang w:val="zh-CN"/>
        </w:rPr>
        <w:t>，</w:t>
      </w:r>
      <w:r>
        <w:rPr>
          <w:rFonts w:hint="eastAsia" w:ascii="宋体" w:hAnsi="宋体" w:eastAsia="宋体" w:cs="宋体"/>
          <w:b/>
          <w:color w:val="auto"/>
          <w:kern w:val="0"/>
          <w:szCs w:val="21"/>
          <w:highlight w:val="none"/>
          <w:lang w:val="zh-CN"/>
        </w:rPr>
        <w:t>对大中型企业的报价按评标标准确定的比例给予扣除。供应商</w:t>
      </w:r>
      <w:r>
        <w:rPr>
          <w:rFonts w:hint="eastAsia" w:ascii="宋体" w:hAnsi="宋体" w:eastAsia="宋体" w:cs="宋体"/>
          <w:b/>
          <w:color w:val="auto"/>
          <w:szCs w:val="21"/>
          <w:highlight w:val="none"/>
        </w:rPr>
        <w:t>拟享受以上价格扣除政策的</w:t>
      </w:r>
      <w:r>
        <w:rPr>
          <w:rFonts w:hint="eastAsia" w:ascii="宋体" w:hAnsi="宋体" w:cs="宋体"/>
          <w:b/>
          <w:color w:val="auto"/>
          <w:szCs w:val="21"/>
          <w:highlight w:val="none"/>
          <w:lang w:eastAsia="zh-CN"/>
        </w:rPr>
        <w:t>，</w:t>
      </w:r>
      <w:r>
        <w:rPr>
          <w:rFonts w:hint="eastAsia" w:ascii="宋体" w:hAnsi="宋体" w:eastAsia="宋体" w:cs="宋体"/>
          <w:b/>
          <w:color w:val="auto"/>
          <w:szCs w:val="21"/>
          <w:highlight w:val="none"/>
        </w:rPr>
        <w:t>填写有关内容。</w:t>
      </w:r>
      <w:r>
        <w:rPr>
          <w:rFonts w:hint="eastAsia" w:ascii="宋体" w:hAnsi="宋体" w:eastAsia="宋体" w:cs="宋体"/>
          <w:b/>
          <w:color w:val="auto"/>
          <w:kern w:val="0"/>
          <w:szCs w:val="21"/>
          <w:highlight w:val="none"/>
          <w:lang w:val="zh-CN"/>
        </w:rPr>
        <w:t>）</w:t>
      </w:r>
    </w:p>
    <w:p>
      <w:pPr>
        <w:spacing w:line="400" w:lineRule="exact"/>
        <w:ind w:firstLine="420" w:firstLineChars="200"/>
        <w:rPr>
          <w:rFonts w:hint="eastAsia" w:ascii="宋体" w:hAnsi="宋体" w:eastAsia="宋体" w:cs="宋体"/>
          <w:b/>
          <w:bCs/>
          <w:color w:val="auto"/>
          <w:kern w:val="0"/>
          <w:szCs w:val="21"/>
          <w:highlight w:val="none"/>
          <w:lang w:val="zh-CN"/>
        </w:rPr>
      </w:pPr>
      <w:r>
        <w:rPr>
          <w:rFonts w:hint="eastAsia" w:ascii="宋体" w:hAnsi="宋体" w:eastAsia="宋体" w:cs="宋体"/>
          <w:color w:val="auto"/>
          <w:szCs w:val="21"/>
          <w:highlight w:val="none"/>
        </w:rPr>
        <w:t>2、中小企业合同金额达到%</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小微企业合同金额达到%</w:t>
      </w:r>
      <w:r>
        <w:rPr>
          <w:rFonts w:hint="eastAsia" w:ascii="宋体" w:hAnsi="宋体" w:eastAsia="宋体" w:cs="宋体"/>
          <w:color w:val="auto"/>
          <w:kern w:val="0"/>
          <w:szCs w:val="21"/>
          <w:highlight w:val="none"/>
          <w:lang w:val="zh-CN"/>
        </w:rPr>
        <w:t>。</w:t>
      </w:r>
      <w:r>
        <w:rPr>
          <w:rFonts w:hint="eastAsia" w:ascii="宋体" w:hAnsi="宋体" w:eastAsia="宋体" w:cs="宋体"/>
          <w:b/>
          <w:bCs/>
          <w:color w:val="auto"/>
          <w:kern w:val="0"/>
          <w:szCs w:val="21"/>
          <w:highlight w:val="none"/>
          <w:lang w:val="zh-CN"/>
        </w:rPr>
        <w:t>（</w:t>
      </w:r>
      <w:r>
        <w:rPr>
          <w:rFonts w:hint="eastAsia" w:ascii="宋体" w:hAnsi="宋体" w:eastAsia="宋体" w:cs="宋体"/>
          <w:b/>
          <w:bCs/>
          <w:color w:val="auto"/>
          <w:szCs w:val="21"/>
          <w:highlight w:val="none"/>
        </w:rPr>
        <w:t>要求合同分包形式参加的项目或采购包</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供应商按招标文件第一部分招标公告申请人的资格要求中规定的</w:t>
      </w:r>
      <w:r>
        <w:rPr>
          <w:rFonts w:hint="eastAsia" w:ascii="宋体" w:hAnsi="宋体" w:eastAsia="宋体" w:cs="宋体"/>
          <w:b/>
          <w:color w:val="auto"/>
          <w:kern w:val="0"/>
          <w:szCs w:val="21"/>
          <w:highlight w:val="none"/>
          <w:lang w:val="zh-CN"/>
        </w:rPr>
        <w:t>分包意向协议</w:t>
      </w:r>
      <w:r>
        <w:rPr>
          <w:rFonts w:hint="eastAsia" w:ascii="宋体" w:hAnsi="宋体" w:eastAsia="宋体" w:cs="宋体"/>
          <w:b/>
          <w:bCs/>
          <w:color w:val="auto"/>
          <w:szCs w:val="21"/>
          <w:highlight w:val="none"/>
        </w:rPr>
        <w:t>中中小企业、小微企业合同金额应当达到的比例要求填写。</w:t>
      </w:r>
      <w:r>
        <w:rPr>
          <w:rFonts w:hint="eastAsia" w:ascii="宋体" w:hAnsi="宋体" w:eastAsia="宋体" w:cs="宋体"/>
          <w:b/>
          <w:bCs/>
          <w:color w:val="auto"/>
          <w:kern w:val="0"/>
          <w:szCs w:val="21"/>
          <w:highlight w:val="none"/>
          <w:lang w:val="zh-CN"/>
        </w:rPr>
        <w:t>）</w:t>
      </w:r>
    </w:p>
    <w:p>
      <w:pPr>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三、分包工作履行期限、地点、方式</w:t>
      </w:r>
    </w:p>
    <w:p>
      <w:pPr>
        <w:snapToGrid w:val="0"/>
        <w:spacing w:line="400" w:lineRule="exact"/>
        <w:ind w:firstLine="576"/>
        <w:rPr>
          <w:rFonts w:hint="eastAsia" w:ascii="宋体" w:hAnsi="宋体" w:eastAsia="宋体" w:cs="宋体"/>
          <w:color w:val="auto"/>
          <w:szCs w:val="21"/>
          <w:highlight w:val="none"/>
          <w:u w:val="single"/>
        </w:rPr>
      </w:pPr>
    </w:p>
    <w:p>
      <w:pPr>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四、质量</w:t>
      </w:r>
    </w:p>
    <w:p>
      <w:pPr>
        <w:snapToGrid w:val="0"/>
        <w:spacing w:line="400" w:lineRule="exact"/>
        <w:ind w:firstLine="576"/>
        <w:rPr>
          <w:rFonts w:hint="eastAsia" w:ascii="宋体" w:hAnsi="宋体" w:eastAsia="宋体" w:cs="宋体"/>
          <w:color w:val="auto"/>
          <w:kern w:val="0"/>
          <w:szCs w:val="21"/>
          <w:highlight w:val="none"/>
          <w:lang w:val="zh-CN"/>
        </w:rPr>
      </w:pPr>
    </w:p>
    <w:p>
      <w:pPr>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五、价款或者报酬</w:t>
      </w:r>
    </w:p>
    <w:p>
      <w:pPr>
        <w:snapToGrid w:val="0"/>
        <w:spacing w:line="400" w:lineRule="exact"/>
        <w:ind w:left="573" w:leftChars="273"/>
        <w:rPr>
          <w:rFonts w:hint="eastAsia" w:ascii="宋体" w:hAnsi="宋体" w:eastAsia="宋体" w:cs="宋体"/>
          <w:color w:val="auto"/>
          <w:kern w:val="0"/>
          <w:szCs w:val="21"/>
          <w:highlight w:val="none"/>
          <w:lang w:val="zh-CN"/>
        </w:rPr>
      </w:pPr>
    </w:p>
    <w:p>
      <w:pPr>
        <w:snapToGrid w:val="0"/>
        <w:spacing w:line="400" w:lineRule="exact"/>
        <w:ind w:left="573" w:leftChars="273"/>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六、违约责任</w:t>
      </w:r>
    </w:p>
    <w:p>
      <w:pPr>
        <w:snapToGrid w:val="0"/>
        <w:spacing w:line="400" w:lineRule="exact"/>
        <w:ind w:firstLine="576"/>
        <w:rPr>
          <w:rFonts w:hint="eastAsia" w:ascii="宋体" w:hAnsi="宋体" w:eastAsia="宋体" w:cs="宋体"/>
          <w:color w:val="auto"/>
          <w:kern w:val="0"/>
          <w:szCs w:val="21"/>
          <w:highlight w:val="none"/>
          <w:lang w:val="zh-CN"/>
        </w:rPr>
      </w:pPr>
    </w:p>
    <w:p>
      <w:pPr>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七、争议解决的办法</w:t>
      </w:r>
    </w:p>
    <w:p>
      <w:pPr>
        <w:snapToGrid w:val="0"/>
        <w:spacing w:line="400" w:lineRule="exact"/>
        <w:ind w:firstLine="576"/>
        <w:rPr>
          <w:rFonts w:hint="eastAsia" w:ascii="宋体" w:hAnsi="宋体" w:eastAsia="宋体" w:cs="宋体"/>
          <w:color w:val="auto"/>
          <w:kern w:val="0"/>
          <w:szCs w:val="21"/>
          <w:highlight w:val="none"/>
          <w:lang w:val="zh-CN"/>
        </w:rPr>
      </w:pPr>
    </w:p>
    <w:p>
      <w:pPr>
        <w:snapToGrid w:val="0"/>
        <w:spacing w:line="400" w:lineRule="exact"/>
        <w:ind w:firstLine="576"/>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八、其他</w:t>
      </w:r>
    </w:p>
    <w:p>
      <w:pPr>
        <w:snapToGrid w:val="0"/>
        <w:spacing w:line="400" w:lineRule="exact"/>
        <w:ind w:left="5128" w:leftChars="342" w:hanging="4410" w:hangingChars="2100"/>
        <w:jc w:val="left"/>
        <w:rPr>
          <w:rFonts w:hint="eastAsia" w:ascii="宋体" w:hAnsi="宋体" w:eastAsia="宋体" w:cs="宋体"/>
          <w:color w:val="auto"/>
          <w:kern w:val="0"/>
          <w:szCs w:val="21"/>
          <w:highlight w:val="none"/>
          <w:lang w:val="zh-CN"/>
        </w:rPr>
      </w:pPr>
      <w:r>
        <w:rPr>
          <w:rFonts w:hint="eastAsia" w:ascii="宋体" w:hAnsi="宋体" w:eastAsia="宋体" w:cs="宋体"/>
          <w:color w:val="auto"/>
          <w:szCs w:val="21"/>
          <w:highlight w:val="none"/>
        </w:rPr>
        <w:t>中小企业合同金额达到</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小微企业合同金额达到</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lang w:val="zh-CN"/>
        </w:rPr>
        <w:t xml:space="preserve">。                 </w:t>
      </w:r>
    </w:p>
    <w:p>
      <w:pPr>
        <w:snapToGrid w:val="0"/>
        <w:spacing w:line="400" w:lineRule="exact"/>
        <w:ind w:firstLine="3150" w:firstLineChars="1500"/>
        <w:jc w:val="lef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投标人名称(电子签名)：</w:t>
      </w:r>
    </w:p>
    <w:p>
      <w:pPr>
        <w:snapToGrid w:val="0"/>
        <w:spacing w:line="400" w:lineRule="exact"/>
        <w:jc w:val="center"/>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分包供应商名称(电子签名/公章)：</w:t>
      </w:r>
    </w:p>
    <w:p>
      <w:pPr>
        <w:snapToGrid w:val="0"/>
        <w:spacing w:line="400" w:lineRule="exact"/>
        <w:ind w:left="5128" w:leftChars="342" w:hanging="4410" w:hangingChars="2100"/>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 xml:space="preserve">                                        日期：  年  月   日</w:t>
      </w:r>
    </w:p>
    <w:p>
      <w:pPr>
        <w:spacing w:line="380" w:lineRule="exact"/>
        <w:ind w:right="420"/>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注：1.按本格式和要求提供。</w:t>
      </w:r>
      <w:r>
        <w:rPr>
          <w:rFonts w:hint="eastAsia" w:ascii="宋体" w:hAnsi="宋体" w:eastAsia="宋体" w:cs="宋体"/>
          <w:b/>
          <w:bCs/>
          <w:color w:val="auto"/>
          <w:szCs w:val="21"/>
          <w:highlight w:val="none"/>
        </w:rPr>
        <w:t>2.分包意向协议仅适用于“未面向中小企业采购”采购的项目。</w:t>
      </w:r>
    </w:p>
    <w:p>
      <w:pPr>
        <w:spacing w:line="380" w:lineRule="exact"/>
        <w:ind w:right="420"/>
        <w:rPr>
          <w:rFonts w:hint="eastAsia" w:ascii="宋体" w:hAnsi="宋体" w:eastAsia="宋体" w:cs="宋体"/>
          <w:b/>
          <w:color w:val="auto"/>
          <w:spacing w:val="6"/>
          <w:szCs w:val="21"/>
          <w:highlight w:val="none"/>
        </w:rPr>
      </w:pPr>
      <w:r>
        <w:rPr>
          <w:rFonts w:hint="eastAsia" w:ascii="宋体" w:hAnsi="宋体" w:eastAsia="宋体" w:cs="宋体"/>
          <w:color w:val="auto"/>
          <w:szCs w:val="21"/>
          <w:highlight w:val="none"/>
        </w:rPr>
        <w:t>3.供应商采用分包方式投标的：</w:t>
      </w:r>
      <w:r>
        <w:rPr>
          <w:rFonts w:hint="eastAsia" w:ascii="宋体" w:hAnsi="宋体" w:eastAsia="宋体" w:cs="宋体"/>
          <w:b/>
          <w:bCs/>
          <w:color w:val="auto"/>
          <w:szCs w:val="21"/>
          <w:highlight w:val="none"/>
        </w:rPr>
        <w:t>仅允许中型企业向一家或多家小微企业、小微企业向一家或多家小微企业对本项目非主体、非关键性部分进行分包</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提供分包意向协议和声明函（中小微企业须提供中小企业声明函）</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分包供应商应具备承接分包内容所必需的设备和专业技术能力</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总包供应商对分包内容承担连带责任</w:t>
      </w:r>
      <w:r>
        <w:rPr>
          <w:rFonts w:hint="eastAsia" w:ascii="宋体" w:hAnsi="宋体" w:eastAsia="宋体" w:cs="宋体"/>
          <w:color w:val="auto"/>
          <w:szCs w:val="21"/>
          <w:highlight w:val="none"/>
        </w:rPr>
        <w:t>。</w:t>
      </w:r>
      <w:r>
        <w:rPr>
          <w:rFonts w:hint="eastAsia" w:ascii="宋体" w:hAnsi="宋体" w:eastAsia="宋体" w:cs="宋体"/>
          <w:b/>
          <w:color w:val="auto"/>
          <w:spacing w:val="6"/>
          <w:szCs w:val="21"/>
          <w:highlight w:val="none"/>
        </w:rPr>
        <w:br w:type="page"/>
      </w:r>
    </w:p>
    <w:bookmarkEnd w:id="45"/>
    <w:bookmarkEnd w:id="49"/>
    <w:p>
      <w:pPr>
        <w:pStyle w:val="53"/>
        <w:spacing w:before="0" w:after="0" w:line="360" w:lineRule="auto"/>
        <w:outlineLvl w:val="0"/>
        <w:rPr>
          <w:rFonts w:hint="eastAsia" w:ascii="宋体" w:hAnsi="宋体" w:eastAsia="宋体" w:cs="宋体"/>
          <w:b w:val="0"/>
          <w:color w:val="auto"/>
          <w:highlight w:val="none"/>
        </w:rPr>
      </w:pPr>
      <w:bookmarkStart w:id="53" w:name="_Toc152045609"/>
      <w:bookmarkStart w:id="54" w:name="_Toc144974577"/>
      <w:bookmarkStart w:id="55" w:name="_Toc276907124"/>
      <w:bookmarkStart w:id="56" w:name="_Toc152042387"/>
      <w:bookmarkStart w:id="57" w:name="_Toc229646768"/>
      <w:bookmarkStart w:id="58" w:name="_Toc31849"/>
      <w:r>
        <w:rPr>
          <w:rFonts w:hint="eastAsia" w:ascii="宋体" w:hAnsi="宋体" w:eastAsia="宋体" w:cs="宋体"/>
          <w:b w:val="0"/>
          <w:color w:val="auto"/>
          <w:highlight w:val="none"/>
        </w:rPr>
        <w:t>第四章 合同</w:t>
      </w:r>
      <w:bookmarkEnd w:id="53"/>
      <w:bookmarkEnd w:id="54"/>
      <w:bookmarkEnd w:id="55"/>
      <w:bookmarkEnd w:id="56"/>
      <w:bookmarkEnd w:id="57"/>
      <w:r>
        <w:rPr>
          <w:rFonts w:hint="eastAsia" w:ascii="宋体" w:hAnsi="宋体" w:eastAsia="宋体" w:cs="宋体"/>
          <w:b w:val="0"/>
          <w:color w:val="auto"/>
          <w:highlight w:val="none"/>
        </w:rPr>
        <w:t>格式</w:t>
      </w:r>
      <w:bookmarkEnd w:id="58"/>
    </w:p>
    <w:p>
      <w:pPr>
        <w:pStyle w:val="4"/>
        <w:wordWrap w:val="0"/>
        <w:spacing w:before="20" w:after="20" w:line="262" w:lineRule="auto"/>
        <w:ind w:right="3243"/>
        <w:jc w:val="right"/>
        <w:rPr>
          <w:rFonts w:hint="eastAsia" w:ascii="宋体" w:hAnsi="宋体" w:eastAsia="宋体" w:cs="宋体"/>
          <w:color w:val="auto"/>
          <w:highlight w:val="none"/>
        </w:rPr>
      </w:pPr>
      <w:bookmarkStart w:id="59" w:name="_Toc29913"/>
      <w:bookmarkStart w:id="60" w:name="_Toc20809"/>
      <w:r>
        <w:rPr>
          <w:rFonts w:hint="eastAsia" w:ascii="宋体" w:hAnsi="宋体" w:eastAsia="宋体" w:cs="宋体"/>
          <w:color w:val="auto"/>
          <w:highlight w:val="none"/>
        </w:rPr>
        <w:t>第一部分  合同协议书</w:t>
      </w:r>
      <w:bookmarkEnd w:id="59"/>
      <w:bookmarkEnd w:id="60"/>
    </w:p>
    <w:p>
      <w:pPr>
        <w:rPr>
          <w:rFonts w:hint="eastAsia" w:ascii="宋体" w:hAnsi="宋体" w:eastAsia="宋体" w:cs="宋体"/>
          <w:color w:val="auto"/>
          <w:highlight w:val="none"/>
        </w:rPr>
      </w:pPr>
    </w:p>
    <w:p>
      <w:pPr>
        <w:autoSpaceDE w:val="0"/>
        <w:autoSpaceDN w:val="0"/>
        <w:adjustRightInd w:val="0"/>
        <w:snapToGrid w:val="0"/>
        <w:spacing w:line="460" w:lineRule="atLeast"/>
        <w:jc w:val="center"/>
        <w:rPr>
          <w:rFonts w:hint="eastAsia" w:ascii="宋体" w:hAnsi="宋体" w:eastAsia="宋体" w:cs="宋体"/>
          <w:color w:val="auto"/>
          <w:sz w:val="22"/>
          <w:szCs w:val="22"/>
          <w:highlight w:val="none"/>
          <w:lang w:val="zh-CN"/>
        </w:rPr>
      </w:pPr>
      <w:r>
        <w:rPr>
          <w:rFonts w:hint="eastAsia" w:ascii="宋体" w:hAnsi="宋体" w:eastAsia="宋体" w:cs="宋体"/>
          <w:color w:val="auto"/>
          <w:highlight w:val="none"/>
        </w:rPr>
        <w:tab/>
      </w:r>
      <w:r>
        <w:rPr>
          <w:rFonts w:hint="eastAsia" w:ascii="宋体" w:hAnsi="宋体" w:eastAsia="宋体" w:cs="宋体"/>
          <w:color w:val="auto"/>
          <w:sz w:val="22"/>
          <w:szCs w:val="22"/>
          <w:highlight w:val="none"/>
          <w:lang w:val="zh-CN"/>
        </w:rPr>
        <w:t>（注：该合同样本仅做参考</w:t>
      </w:r>
      <w:r>
        <w:rPr>
          <w:rFonts w:hint="eastAsia" w:ascii="宋体" w:hAnsi="宋体" w:cs="宋体"/>
          <w:color w:val="auto"/>
          <w:sz w:val="22"/>
          <w:szCs w:val="22"/>
          <w:highlight w:val="none"/>
          <w:lang w:val="zh-CN"/>
        </w:rPr>
        <w:t>，</w:t>
      </w:r>
      <w:r>
        <w:rPr>
          <w:rFonts w:hint="eastAsia" w:ascii="宋体" w:hAnsi="宋体" w:eastAsia="宋体" w:cs="宋体"/>
          <w:color w:val="auto"/>
          <w:sz w:val="22"/>
          <w:szCs w:val="22"/>
          <w:highlight w:val="none"/>
          <w:lang w:val="zh-CN"/>
        </w:rPr>
        <w:t>中标后</w:t>
      </w:r>
      <w:r>
        <w:rPr>
          <w:rFonts w:hint="eastAsia" w:ascii="宋体" w:hAnsi="宋体" w:cs="宋体"/>
          <w:color w:val="auto"/>
          <w:sz w:val="22"/>
          <w:szCs w:val="22"/>
          <w:highlight w:val="none"/>
          <w:lang w:val="zh-CN"/>
        </w:rPr>
        <w:t>，</w:t>
      </w:r>
      <w:r>
        <w:rPr>
          <w:rFonts w:hint="eastAsia" w:ascii="宋体" w:hAnsi="宋体" w:eastAsia="宋体" w:cs="宋体"/>
          <w:color w:val="auto"/>
          <w:sz w:val="22"/>
          <w:szCs w:val="22"/>
          <w:highlight w:val="none"/>
          <w:lang w:val="zh-CN"/>
        </w:rPr>
        <w:t>以采购人与供应商签订的正式合同为准。）</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说明：</w:t>
      </w:r>
      <w:r>
        <w:rPr>
          <w:rFonts w:hint="eastAsia" w:ascii="宋体" w:hAnsi="宋体" w:eastAsia="宋体" w:cs="宋体"/>
          <w:b/>
          <w:color w:val="auto"/>
          <w:sz w:val="22"/>
          <w:szCs w:val="22"/>
          <w:highlight w:val="none"/>
        </w:rPr>
        <w:t>如甲、乙双方同意</w:t>
      </w:r>
      <w:r>
        <w:rPr>
          <w:rFonts w:hint="eastAsia" w:ascii="宋体" w:hAnsi="宋体" w:cs="宋体"/>
          <w:b/>
          <w:color w:val="auto"/>
          <w:sz w:val="22"/>
          <w:szCs w:val="22"/>
          <w:highlight w:val="none"/>
          <w:lang w:eastAsia="zh-CN"/>
        </w:rPr>
        <w:t>，</w:t>
      </w:r>
      <w:r>
        <w:rPr>
          <w:rFonts w:hint="eastAsia" w:ascii="宋体" w:hAnsi="宋体" w:eastAsia="宋体" w:cs="宋体"/>
          <w:b/>
          <w:color w:val="auto"/>
          <w:sz w:val="22"/>
          <w:szCs w:val="22"/>
          <w:highlight w:val="none"/>
        </w:rPr>
        <w:t>合同格式也可以按照其他形式</w:t>
      </w:r>
      <w:r>
        <w:rPr>
          <w:rFonts w:hint="eastAsia" w:ascii="宋体" w:hAnsi="宋体" w:cs="宋体"/>
          <w:b/>
          <w:color w:val="auto"/>
          <w:sz w:val="22"/>
          <w:szCs w:val="22"/>
          <w:highlight w:val="none"/>
          <w:lang w:eastAsia="zh-CN"/>
        </w:rPr>
        <w:t>，</w:t>
      </w:r>
      <w:r>
        <w:rPr>
          <w:rFonts w:hint="eastAsia" w:ascii="宋体" w:hAnsi="宋体" w:eastAsia="宋体" w:cs="宋体"/>
          <w:b/>
          <w:color w:val="auto"/>
          <w:sz w:val="22"/>
          <w:szCs w:val="22"/>
          <w:highlight w:val="none"/>
        </w:rPr>
        <w:t xml:space="preserve"> 具体条款以甲方为主协商确定。但合同条款的基本内容应与以下要求的内容相一致。</w:t>
      </w:r>
    </w:p>
    <w:p>
      <w:pPr>
        <w:spacing w:line="440" w:lineRule="exact"/>
        <w:ind w:firstLine="440" w:firstLineChars="200"/>
        <w:rPr>
          <w:rFonts w:hint="eastAsia" w:ascii="宋体" w:hAnsi="宋体" w:eastAsia="宋体" w:cs="宋体"/>
          <w:color w:val="auto"/>
          <w:sz w:val="22"/>
          <w:szCs w:val="22"/>
          <w:highlight w:val="none"/>
        </w:rPr>
      </w:pPr>
    </w:p>
    <w:p>
      <w:pPr>
        <w:spacing w:line="360" w:lineRule="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合同编号：</w:t>
      </w:r>
    </w:p>
    <w:p>
      <w:pPr>
        <w:spacing w:line="360" w:lineRule="auto"/>
        <w:jc w:val="center"/>
        <w:rPr>
          <w:rFonts w:hint="eastAsia" w:ascii="宋体" w:hAnsi="宋体" w:eastAsia="宋体" w:cs="宋体"/>
          <w:bCs/>
          <w:color w:val="auto"/>
          <w:sz w:val="22"/>
          <w:szCs w:val="22"/>
          <w:highlight w:val="none"/>
        </w:rPr>
      </w:pPr>
    </w:p>
    <w:p>
      <w:pPr>
        <w:spacing w:line="360" w:lineRule="auto"/>
        <w:jc w:val="center"/>
        <w:rPr>
          <w:rFonts w:hint="eastAsia" w:ascii="宋体" w:hAnsi="宋体" w:eastAsia="宋体" w:cs="宋体"/>
          <w:bCs/>
          <w:color w:val="auto"/>
          <w:sz w:val="22"/>
          <w:szCs w:val="22"/>
          <w:highlight w:val="none"/>
        </w:rPr>
      </w:pPr>
    </w:p>
    <w:p>
      <w:pPr>
        <w:spacing w:line="360" w:lineRule="auto"/>
        <w:jc w:val="center"/>
        <w:rPr>
          <w:rFonts w:hint="eastAsia" w:ascii="宋体" w:hAnsi="宋体" w:eastAsia="宋体" w:cs="宋体"/>
          <w:bCs/>
          <w:color w:val="auto"/>
          <w:sz w:val="22"/>
          <w:szCs w:val="22"/>
          <w:highlight w:val="none"/>
        </w:rPr>
      </w:pPr>
    </w:p>
    <w:p>
      <w:pPr>
        <w:spacing w:line="360" w:lineRule="auto"/>
        <w:jc w:val="center"/>
        <w:rPr>
          <w:rFonts w:hint="eastAsia" w:ascii="宋体" w:hAnsi="宋体" w:eastAsia="宋体" w:cs="宋体"/>
          <w:bCs/>
          <w:color w:val="auto"/>
          <w:sz w:val="28"/>
          <w:szCs w:val="28"/>
          <w:highlight w:val="none"/>
        </w:rPr>
      </w:pPr>
    </w:p>
    <w:p>
      <w:pPr>
        <w:spacing w:line="360" w:lineRule="auto"/>
        <w:jc w:val="center"/>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服务采购协议</w:t>
      </w:r>
    </w:p>
    <w:p>
      <w:pPr>
        <w:spacing w:line="360" w:lineRule="auto"/>
        <w:rPr>
          <w:rFonts w:hint="eastAsia" w:ascii="宋体" w:hAnsi="宋体" w:eastAsia="宋体" w:cs="宋体"/>
          <w:bCs/>
          <w:color w:val="auto"/>
          <w:sz w:val="22"/>
          <w:szCs w:val="22"/>
          <w:highlight w:val="none"/>
        </w:rPr>
      </w:pPr>
    </w:p>
    <w:p>
      <w:pPr>
        <w:spacing w:line="360" w:lineRule="auto"/>
        <w:rPr>
          <w:rFonts w:hint="eastAsia" w:ascii="宋体" w:hAnsi="宋体" w:eastAsia="宋体" w:cs="宋体"/>
          <w:bCs/>
          <w:color w:val="auto"/>
          <w:sz w:val="22"/>
          <w:szCs w:val="22"/>
          <w:highlight w:val="none"/>
        </w:rPr>
      </w:pPr>
    </w:p>
    <w:p>
      <w:pPr>
        <w:spacing w:line="360" w:lineRule="auto"/>
        <w:rPr>
          <w:rFonts w:hint="eastAsia" w:ascii="宋体" w:hAnsi="宋体" w:eastAsia="宋体" w:cs="宋体"/>
          <w:bCs/>
          <w:color w:val="auto"/>
          <w:sz w:val="22"/>
          <w:szCs w:val="22"/>
          <w:highlight w:val="none"/>
        </w:rPr>
      </w:pPr>
    </w:p>
    <w:p>
      <w:pPr>
        <w:spacing w:line="360" w:lineRule="auto"/>
        <w:rPr>
          <w:rFonts w:hint="eastAsia" w:ascii="宋体" w:hAnsi="宋体" w:eastAsia="宋体" w:cs="宋体"/>
          <w:color w:val="auto"/>
          <w:sz w:val="22"/>
          <w:szCs w:val="22"/>
          <w:highlight w:val="none"/>
          <w:u w:val="single" w:color="FFFFFF"/>
        </w:rPr>
      </w:pPr>
      <w:r>
        <w:rPr>
          <w:rFonts w:hint="eastAsia" w:ascii="宋体" w:hAnsi="宋体" w:eastAsia="宋体" w:cs="宋体"/>
          <w:bCs/>
          <w:color w:val="auto"/>
          <w:sz w:val="22"/>
          <w:szCs w:val="22"/>
          <w:highlight w:val="none"/>
        </w:rPr>
        <w:t>甲    方：</w:t>
      </w:r>
    </w:p>
    <w:p>
      <w:pPr>
        <w:spacing w:line="360" w:lineRule="auto"/>
        <w:rPr>
          <w:rFonts w:hint="eastAsia" w:ascii="宋体" w:hAnsi="宋体" w:eastAsia="宋体" w:cs="宋体"/>
          <w:color w:val="auto"/>
          <w:sz w:val="22"/>
          <w:szCs w:val="22"/>
          <w:highlight w:val="none"/>
          <w:u w:val="single" w:color="FFFFFF"/>
        </w:rPr>
      </w:pPr>
      <w:r>
        <w:rPr>
          <w:rFonts w:hint="eastAsia" w:ascii="宋体" w:hAnsi="宋体" w:eastAsia="宋体" w:cs="宋体"/>
          <w:color w:val="auto"/>
          <w:sz w:val="22"/>
          <w:szCs w:val="22"/>
          <w:highlight w:val="none"/>
        </w:rPr>
        <w:t>地    址：</w:t>
      </w:r>
    </w:p>
    <w:p>
      <w:pPr>
        <w:spacing w:line="360" w:lineRule="auto"/>
        <w:rPr>
          <w:rFonts w:hint="eastAsia" w:ascii="宋体" w:hAnsi="宋体" w:eastAsia="宋体" w:cs="宋体"/>
          <w:color w:val="auto"/>
          <w:sz w:val="22"/>
          <w:szCs w:val="22"/>
          <w:highlight w:val="none"/>
          <w:u w:val="single" w:color="FFFFFF"/>
        </w:rPr>
      </w:pPr>
      <w:r>
        <w:rPr>
          <w:rFonts w:hint="eastAsia" w:ascii="宋体" w:hAnsi="宋体" w:eastAsia="宋体" w:cs="宋体"/>
          <w:color w:val="auto"/>
          <w:sz w:val="22"/>
          <w:szCs w:val="22"/>
          <w:highlight w:val="none"/>
        </w:rPr>
        <w:t>联 系 人：</w:t>
      </w:r>
    </w:p>
    <w:p>
      <w:pPr>
        <w:spacing w:line="360" w:lineRule="auto"/>
        <w:rPr>
          <w:rFonts w:hint="eastAsia" w:ascii="宋体" w:hAnsi="宋体" w:eastAsia="宋体" w:cs="宋体"/>
          <w:color w:val="auto"/>
          <w:sz w:val="22"/>
          <w:szCs w:val="22"/>
          <w:highlight w:val="none"/>
          <w:u w:val="single" w:color="FFFFFF"/>
        </w:rPr>
      </w:pPr>
      <w:r>
        <w:rPr>
          <w:rFonts w:hint="eastAsia" w:ascii="宋体" w:hAnsi="宋体" w:eastAsia="宋体" w:cs="宋体"/>
          <w:color w:val="auto"/>
          <w:sz w:val="22"/>
          <w:szCs w:val="22"/>
          <w:highlight w:val="none"/>
        </w:rPr>
        <w:t>电    话：</w:t>
      </w:r>
    </w:p>
    <w:p>
      <w:pPr>
        <w:spacing w:line="360" w:lineRule="auto"/>
        <w:rPr>
          <w:rFonts w:hint="eastAsia" w:ascii="宋体" w:hAnsi="宋体" w:eastAsia="宋体" w:cs="宋体"/>
          <w:color w:val="auto"/>
          <w:sz w:val="22"/>
          <w:szCs w:val="22"/>
          <w:highlight w:val="none"/>
          <w:u w:val="single" w:color="FFFFFF"/>
        </w:rPr>
      </w:pPr>
      <w:r>
        <w:rPr>
          <w:rFonts w:hint="eastAsia" w:ascii="宋体" w:hAnsi="宋体" w:eastAsia="宋体" w:cs="宋体"/>
          <w:color w:val="auto"/>
          <w:sz w:val="22"/>
          <w:szCs w:val="22"/>
          <w:highlight w:val="none"/>
        </w:rPr>
        <w:t>电子邮箱：</w:t>
      </w:r>
    </w:p>
    <w:p>
      <w:pPr>
        <w:spacing w:line="360" w:lineRule="auto"/>
        <w:rPr>
          <w:rFonts w:hint="eastAsia" w:ascii="宋体" w:hAnsi="宋体" w:eastAsia="宋体" w:cs="宋体"/>
          <w:color w:val="auto"/>
          <w:sz w:val="22"/>
          <w:szCs w:val="22"/>
          <w:highlight w:val="none"/>
          <w:u w:val="single" w:color="FFFFFF"/>
        </w:rPr>
      </w:pPr>
    </w:p>
    <w:p>
      <w:pPr>
        <w:spacing w:line="360" w:lineRule="auto"/>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乙    方</w:t>
      </w:r>
      <w:r>
        <w:rPr>
          <w:rFonts w:hint="eastAsia" w:ascii="宋体" w:hAnsi="宋体" w:eastAsia="宋体" w:cs="宋体"/>
          <w:color w:val="auto"/>
          <w:sz w:val="22"/>
          <w:szCs w:val="22"/>
          <w:highlight w:val="none"/>
        </w:rPr>
        <w:t>：</w:t>
      </w:r>
    </w:p>
    <w:p>
      <w:pPr>
        <w:spacing w:line="360" w:lineRule="auto"/>
        <w:rPr>
          <w:rFonts w:hint="eastAsia" w:ascii="宋体" w:hAnsi="宋体" w:eastAsia="宋体" w:cs="宋体"/>
          <w:color w:val="auto"/>
          <w:sz w:val="22"/>
          <w:szCs w:val="22"/>
          <w:highlight w:val="none"/>
          <w:u w:val="single" w:color="FFFFFF"/>
        </w:rPr>
      </w:pPr>
      <w:r>
        <w:rPr>
          <w:rFonts w:hint="eastAsia" w:ascii="宋体" w:hAnsi="宋体" w:eastAsia="宋体" w:cs="宋体"/>
          <w:color w:val="auto"/>
          <w:sz w:val="22"/>
          <w:szCs w:val="22"/>
          <w:highlight w:val="none"/>
        </w:rPr>
        <w:t>地    址：</w:t>
      </w:r>
    </w:p>
    <w:p>
      <w:pPr>
        <w:spacing w:line="360" w:lineRule="auto"/>
        <w:rPr>
          <w:rFonts w:hint="eastAsia" w:ascii="宋体" w:hAnsi="宋体" w:eastAsia="宋体" w:cs="宋体"/>
          <w:color w:val="auto"/>
          <w:sz w:val="22"/>
          <w:szCs w:val="22"/>
          <w:highlight w:val="none"/>
          <w:u w:val="single" w:color="FFFFFF"/>
        </w:rPr>
      </w:pPr>
      <w:r>
        <w:rPr>
          <w:rFonts w:hint="eastAsia" w:ascii="宋体" w:hAnsi="宋体" w:eastAsia="宋体" w:cs="宋体"/>
          <w:color w:val="auto"/>
          <w:sz w:val="22"/>
          <w:szCs w:val="22"/>
          <w:highlight w:val="none"/>
        </w:rPr>
        <w:t>联 系 人：</w:t>
      </w:r>
    </w:p>
    <w:p>
      <w:pPr>
        <w:spacing w:line="360" w:lineRule="auto"/>
        <w:rPr>
          <w:rFonts w:hint="eastAsia" w:ascii="宋体" w:hAnsi="宋体" w:eastAsia="宋体" w:cs="宋体"/>
          <w:color w:val="auto"/>
          <w:sz w:val="22"/>
          <w:szCs w:val="22"/>
          <w:highlight w:val="none"/>
          <w:u w:val="single" w:color="FFFFFF"/>
        </w:rPr>
      </w:pPr>
      <w:r>
        <w:rPr>
          <w:rFonts w:hint="eastAsia" w:ascii="宋体" w:hAnsi="宋体" w:eastAsia="宋体" w:cs="宋体"/>
          <w:color w:val="auto"/>
          <w:sz w:val="22"/>
          <w:szCs w:val="22"/>
          <w:highlight w:val="none"/>
        </w:rPr>
        <w:t>电    话：</w:t>
      </w:r>
    </w:p>
    <w:p>
      <w:pPr>
        <w:spacing w:line="360" w:lineRule="auto"/>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电子邮箱：</w:t>
      </w:r>
    </w:p>
    <w:p>
      <w:pPr>
        <w:spacing w:line="360" w:lineRule="auto"/>
        <w:rPr>
          <w:rFonts w:hint="eastAsia" w:ascii="宋体" w:hAnsi="宋体" w:eastAsia="宋体" w:cs="宋体"/>
          <w:bCs/>
          <w:color w:val="auto"/>
          <w:sz w:val="22"/>
          <w:szCs w:val="22"/>
          <w:highlight w:val="none"/>
        </w:rPr>
      </w:pPr>
    </w:p>
    <w:p>
      <w:pPr>
        <w:spacing w:line="360" w:lineRule="auto"/>
        <w:rPr>
          <w:rFonts w:hint="eastAsia" w:ascii="宋体" w:hAnsi="宋体" w:eastAsia="宋体" w:cs="宋体"/>
          <w:bCs/>
          <w:color w:val="auto"/>
          <w:sz w:val="22"/>
          <w:szCs w:val="22"/>
          <w:highlight w:val="none"/>
        </w:rPr>
      </w:pPr>
    </w:p>
    <w:p>
      <w:pPr>
        <w:spacing w:line="360" w:lineRule="auto"/>
        <w:rPr>
          <w:rFonts w:hint="eastAsia" w:ascii="宋体" w:hAnsi="宋体" w:eastAsia="宋体" w:cs="宋体"/>
          <w:bCs/>
          <w:color w:val="auto"/>
          <w:sz w:val="22"/>
          <w:szCs w:val="22"/>
          <w:highlight w:val="none"/>
        </w:rPr>
      </w:pPr>
    </w:p>
    <w:p>
      <w:pPr>
        <w:spacing w:line="360" w:lineRule="auto"/>
        <w:rPr>
          <w:rFonts w:hint="eastAsia" w:ascii="宋体" w:hAnsi="宋体" w:eastAsia="宋体" w:cs="宋体"/>
          <w:bCs/>
          <w:color w:val="auto"/>
          <w:sz w:val="22"/>
          <w:szCs w:val="22"/>
          <w:highlight w:val="none"/>
        </w:rPr>
      </w:pPr>
    </w:p>
    <w:p>
      <w:pPr>
        <w:pStyle w:val="39"/>
        <w:tabs>
          <w:tab w:val="left" w:pos="0"/>
          <w:tab w:val="left" w:pos="1359"/>
        </w:tabs>
        <w:topLinePunct/>
        <w:spacing w:line="360" w:lineRule="exact"/>
        <w:ind w:firstLine="400" w:firstLineChars="200"/>
        <w:rPr>
          <w:rFonts w:hint="eastAsia" w:ascii="宋体" w:hAnsi="宋体" w:eastAsia="宋体" w:cs="宋体"/>
          <w:color w:val="auto"/>
          <w:highlight w:val="none"/>
        </w:rPr>
      </w:pPr>
    </w:p>
    <w:p>
      <w:pPr>
        <w:widowControl/>
        <w:jc w:val="left"/>
        <w:rPr>
          <w:rFonts w:hint="eastAsia" w:ascii="宋体" w:hAnsi="宋体" w:eastAsia="宋体" w:cs="宋体"/>
          <w:color w:val="auto"/>
          <w:highlight w:val="none"/>
        </w:rPr>
      </w:pPr>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p>
      <w:pPr>
        <w:pStyle w:val="4"/>
        <w:wordWrap w:val="0"/>
        <w:spacing w:before="0" w:after="0" w:line="261" w:lineRule="auto"/>
        <w:ind w:right="3244"/>
        <w:jc w:val="right"/>
        <w:rPr>
          <w:rFonts w:hint="eastAsia" w:ascii="宋体" w:hAnsi="宋体" w:eastAsia="宋体" w:cs="宋体"/>
          <w:color w:val="auto"/>
          <w:highlight w:val="none"/>
        </w:rPr>
      </w:pPr>
      <w:bookmarkStart w:id="61" w:name="_Toc271029342"/>
      <w:bookmarkStart w:id="62" w:name="_Toc10284"/>
      <w:bookmarkStart w:id="63" w:name="_Toc381565435"/>
      <w:bookmarkStart w:id="64" w:name="_Toc68772101"/>
      <w:r>
        <w:rPr>
          <w:rFonts w:hint="eastAsia" w:ascii="宋体" w:hAnsi="宋体" w:eastAsia="宋体" w:cs="宋体"/>
          <w:color w:val="auto"/>
          <w:highlight w:val="none"/>
        </w:rPr>
        <w:t>第二部分  合同主要条款</w:t>
      </w:r>
      <w:bookmarkEnd w:id="61"/>
      <w:bookmarkEnd w:id="62"/>
      <w:bookmarkEnd w:id="63"/>
      <w:bookmarkEnd w:id="64"/>
    </w:p>
    <w:p>
      <w:pPr>
        <w:pStyle w:val="71"/>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color w:val="auto"/>
          <w:spacing w:val="-17"/>
          <w:sz w:val="21"/>
          <w:szCs w:val="21"/>
          <w:highlight w:val="none"/>
        </w:rPr>
        <w:t>甲方</w:t>
      </w:r>
      <w:r>
        <w:rPr>
          <w:rFonts w:hint="eastAsia" w:ascii="宋体" w:hAnsi="宋体" w:eastAsia="宋体" w:cs="宋体"/>
          <w:color w:val="auto"/>
          <w:spacing w:val="-14"/>
          <w:sz w:val="21"/>
          <w:szCs w:val="21"/>
          <w:highlight w:val="none"/>
        </w:rPr>
        <w:t>：（</w:t>
      </w:r>
      <w:r>
        <w:rPr>
          <w:rFonts w:hint="eastAsia" w:ascii="宋体" w:hAnsi="宋体" w:eastAsia="宋体" w:cs="宋体"/>
          <w:color w:val="auto"/>
          <w:spacing w:val="-17"/>
          <w:sz w:val="21"/>
          <w:szCs w:val="21"/>
          <w:highlight w:val="none"/>
        </w:rPr>
        <w:t>采购人）</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38"/>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3"/>
          <w:sz w:val="21"/>
          <w:szCs w:val="21"/>
          <w:highlight w:val="none"/>
        </w:rPr>
        <w:t>乙方: （中标人）</w:t>
      </w:r>
    </w:p>
    <w:p>
      <w:pPr>
        <w:pStyle w:val="29"/>
        <w:keepNext w:val="0"/>
        <w:keepLines w:val="0"/>
        <w:pageBreakBefore w:val="0"/>
        <w:widowControl w:val="0"/>
        <w:tabs>
          <w:tab w:val="left" w:pos="1876"/>
        </w:tabs>
        <w:kinsoku/>
        <w:wordWrap/>
        <w:overflowPunct/>
        <w:topLinePunct w:val="0"/>
        <w:autoSpaceDE/>
        <w:autoSpaceDN/>
        <w:bidi w:val="0"/>
        <w:adjustRightInd/>
        <w:snapToGrid/>
        <w:spacing w:after="0" w:line="400" w:lineRule="exact"/>
        <w:ind w:left="10" w:right="85" w:firstLine="49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ab/>
      </w:r>
      <w:r>
        <w:rPr>
          <w:rFonts w:hint="eastAsia" w:ascii="宋体" w:hAnsi="宋体" w:eastAsia="宋体" w:cs="宋体"/>
          <w:color w:val="auto"/>
          <w:spacing w:val="7"/>
          <w:sz w:val="21"/>
          <w:szCs w:val="21"/>
          <w:highlight w:val="none"/>
        </w:rPr>
        <w:t>（项目名称、编号）在国内以公开招标方式进行投标</w:t>
      </w:r>
      <w:r>
        <w:rPr>
          <w:rFonts w:hint="eastAsia" w:ascii="宋体" w:hAnsi="宋体" w:cs="宋体"/>
          <w:color w:val="auto"/>
          <w:spacing w:val="7"/>
          <w:sz w:val="21"/>
          <w:szCs w:val="21"/>
          <w:highlight w:val="none"/>
          <w:lang w:eastAsia="zh-CN"/>
        </w:rPr>
        <w:t>，</w:t>
      </w:r>
      <w:r>
        <w:rPr>
          <w:rFonts w:hint="eastAsia" w:ascii="宋体" w:hAnsi="宋体" w:eastAsia="宋体" w:cs="宋体"/>
          <w:color w:val="auto"/>
          <w:spacing w:val="7"/>
          <w:sz w:val="21"/>
          <w:szCs w:val="21"/>
          <w:highlight w:val="none"/>
        </w:rPr>
        <w:t>经评标委员会评定</w:t>
      </w:r>
      <w:r>
        <w:rPr>
          <w:rFonts w:hint="eastAsia" w:ascii="宋体" w:hAnsi="宋体" w:eastAsia="宋体" w:cs="宋体"/>
          <w:color w:val="auto"/>
          <w:sz w:val="21"/>
          <w:szCs w:val="21"/>
          <w:highlight w:val="none"/>
        </w:rPr>
        <w:t>（中标人名称）为中标人。双方本着诚信及互利互惠的原则</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同意按照下面条款和条件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签署本</w:t>
      </w:r>
      <w:r>
        <w:rPr>
          <w:rFonts w:hint="eastAsia" w:ascii="宋体" w:hAnsi="宋体" w:eastAsia="宋体" w:cs="宋体"/>
          <w:color w:val="auto"/>
          <w:spacing w:val="-9"/>
          <w:sz w:val="21"/>
          <w:szCs w:val="21"/>
          <w:highlight w:val="none"/>
        </w:rPr>
        <w:t>合同。</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23"/>
        <w:textAlignment w:val="auto"/>
        <w:outlineLvl w:val="6"/>
        <w:rPr>
          <w:rFonts w:hint="eastAsia" w:ascii="宋体" w:hAnsi="宋体" w:eastAsia="宋体" w:cs="宋体"/>
          <w:b/>
          <w:color w:val="auto"/>
          <w:sz w:val="21"/>
          <w:szCs w:val="21"/>
          <w:highlight w:val="none"/>
        </w:rPr>
      </w:pPr>
      <w:r>
        <w:rPr>
          <w:rFonts w:hint="eastAsia" w:ascii="宋体" w:hAnsi="宋体" w:eastAsia="宋体" w:cs="宋体"/>
          <w:b/>
          <w:color w:val="auto"/>
          <w:spacing w:val="-2"/>
          <w:sz w:val="21"/>
          <w:szCs w:val="21"/>
          <w:highlight w:val="none"/>
        </w:rPr>
        <w:t>一、本合同签订依据</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18"/>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《中华人民共和国民法典》</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23"/>
        <w:textAlignment w:val="auto"/>
        <w:outlineLvl w:val="6"/>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二、合同文件的优先次序</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合同文件如存在歧义或不一致则根据以下优先次序</w:t>
      </w:r>
      <w:r>
        <w:rPr>
          <w:rFonts w:hint="eastAsia" w:ascii="宋体" w:hAnsi="宋体" w:eastAsia="宋体" w:cs="宋体"/>
          <w:color w:val="auto"/>
          <w:spacing w:val="-1"/>
          <w:sz w:val="21"/>
          <w:szCs w:val="21"/>
          <w:highlight w:val="none"/>
        </w:rPr>
        <w:t>来判断：</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21"/>
        <w:textAlignment w:val="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1、合同书及合同补充条款或说明</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21"/>
        <w:textAlignment w:val="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2、中标通知书</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21"/>
        <w:textAlignment w:val="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3、承诺书（含询标记录和优惠条款）</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21"/>
        <w:textAlignment w:val="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4、投标文件</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21"/>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5、采购文件</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23"/>
        <w:textAlignment w:val="auto"/>
        <w:outlineLvl w:val="6"/>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三、路灯及景观亮化设施维护专用车辆、工具、设备</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2" w:firstLine="535"/>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乙方必须在中标后一个月内配齐用于城市次干路以上等级道路路灯维修的12米以上高空作业车不少于</w:t>
      </w:r>
      <w:r>
        <w:rPr>
          <w:rFonts w:hint="eastAsia" w:ascii="宋体" w:hAnsi="宋体" w:cs="宋体"/>
          <w:color w:val="auto"/>
          <w:spacing w:val="-2"/>
          <w:sz w:val="21"/>
          <w:szCs w:val="21"/>
          <w:highlight w:val="none"/>
          <w:u w:val="single"/>
          <w:lang w:val="en-US" w:eastAsia="zh-CN"/>
        </w:rPr>
        <w:t xml:space="preserve">     </w:t>
      </w:r>
      <w:r>
        <w:rPr>
          <w:rFonts w:hint="eastAsia" w:ascii="宋体" w:hAnsi="宋体" w:eastAsia="宋体" w:cs="宋体"/>
          <w:color w:val="auto"/>
          <w:spacing w:val="-2"/>
          <w:sz w:val="21"/>
          <w:szCs w:val="21"/>
          <w:highlight w:val="none"/>
        </w:rPr>
        <w:t>辆、20米及以上高空作业车不少于</w:t>
      </w:r>
      <w:r>
        <w:rPr>
          <w:rFonts w:hint="eastAsia" w:ascii="宋体" w:hAnsi="宋体" w:cs="宋体"/>
          <w:color w:val="auto"/>
          <w:spacing w:val="-2"/>
          <w:sz w:val="21"/>
          <w:szCs w:val="21"/>
          <w:highlight w:val="none"/>
          <w:u w:val="single"/>
          <w:lang w:val="en-US" w:eastAsia="zh-CN"/>
        </w:rPr>
        <w:t xml:space="preserve">     </w:t>
      </w:r>
      <w:r>
        <w:rPr>
          <w:rFonts w:hint="eastAsia" w:ascii="宋体" w:hAnsi="宋体" w:eastAsia="宋体" w:cs="宋体"/>
          <w:color w:val="auto"/>
          <w:spacing w:val="-2"/>
          <w:sz w:val="21"/>
          <w:szCs w:val="21"/>
          <w:highlight w:val="none"/>
        </w:rPr>
        <w:t>辆</w:t>
      </w:r>
      <w:r>
        <w:rPr>
          <w:rFonts w:hint="eastAsia" w:ascii="宋体" w:hAnsi="宋体" w:cs="宋体"/>
          <w:color w:val="auto"/>
          <w:spacing w:val="-2"/>
          <w:sz w:val="21"/>
          <w:szCs w:val="21"/>
          <w:highlight w:val="none"/>
          <w:lang w:eastAsia="zh-CN"/>
        </w:rPr>
        <w:t>，</w:t>
      </w:r>
      <w:r>
        <w:rPr>
          <w:rFonts w:hint="eastAsia" w:ascii="宋体" w:hAnsi="宋体" w:eastAsia="宋体" w:cs="宋体"/>
          <w:color w:val="auto"/>
          <w:spacing w:val="-2"/>
          <w:sz w:val="21"/>
          <w:szCs w:val="21"/>
          <w:highlight w:val="none"/>
        </w:rPr>
        <w:t>用于背</w:t>
      </w:r>
      <w:r>
        <w:rPr>
          <w:rFonts w:hint="eastAsia" w:ascii="宋体" w:hAnsi="宋体" w:eastAsia="宋体" w:cs="宋体"/>
          <w:color w:val="auto"/>
          <w:spacing w:val="-3"/>
          <w:sz w:val="21"/>
          <w:szCs w:val="21"/>
          <w:highlight w:val="none"/>
        </w:rPr>
        <w:t>街小巷路灯设施维修的四轮</w:t>
      </w:r>
      <w:r>
        <w:rPr>
          <w:rFonts w:hint="eastAsia" w:ascii="宋体" w:hAnsi="宋体" w:eastAsia="宋体" w:cs="宋体"/>
          <w:color w:val="auto"/>
          <w:spacing w:val="-4"/>
          <w:sz w:val="21"/>
          <w:szCs w:val="21"/>
          <w:highlight w:val="none"/>
        </w:rPr>
        <w:t>小货车不小于</w:t>
      </w:r>
      <w:r>
        <w:rPr>
          <w:rFonts w:hint="eastAsia" w:ascii="宋体" w:hAnsi="宋体" w:cs="宋体"/>
          <w:color w:val="auto"/>
          <w:spacing w:val="-2"/>
          <w:sz w:val="21"/>
          <w:szCs w:val="21"/>
          <w:highlight w:val="none"/>
          <w:u w:val="single"/>
          <w:lang w:val="en-US" w:eastAsia="zh-CN"/>
        </w:rPr>
        <w:t xml:space="preserve">   </w:t>
      </w:r>
      <w:r>
        <w:rPr>
          <w:rFonts w:hint="eastAsia" w:ascii="宋体" w:hAnsi="宋体" w:eastAsia="宋体" w:cs="宋体"/>
          <w:color w:val="auto"/>
          <w:spacing w:val="-4"/>
          <w:sz w:val="21"/>
          <w:szCs w:val="21"/>
          <w:highlight w:val="none"/>
        </w:rPr>
        <w:t>辆</w:t>
      </w:r>
      <w:r>
        <w:rPr>
          <w:rFonts w:hint="eastAsia" w:ascii="宋体" w:hAnsi="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以及用于巡查、协调的小四轮不少于</w:t>
      </w:r>
      <w:r>
        <w:rPr>
          <w:rFonts w:hint="eastAsia" w:ascii="宋体" w:hAnsi="宋体" w:cs="宋体"/>
          <w:color w:val="auto"/>
          <w:spacing w:val="-2"/>
          <w:sz w:val="21"/>
          <w:szCs w:val="21"/>
          <w:highlight w:val="none"/>
          <w:u w:val="single"/>
          <w:lang w:val="en-US" w:eastAsia="zh-CN"/>
        </w:rPr>
        <w:t xml:space="preserve">   </w:t>
      </w:r>
      <w:r>
        <w:rPr>
          <w:rFonts w:hint="eastAsia" w:ascii="宋体" w:hAnsi="宋体" w:eastAsia="宋体" w:cs="宋体"/>
          <w:color w:val="auto"/>
          <w:spacing w:val="-4"/>
          <w:sz w:val="21"/>
          <w:szCs w:val="21"/>
          <w:highlight w:val="none"/>
        </w:rPr>
        <w:t>辆等（具体数量以</w:t>
      </w:r>
      <w:r>
        <w:rPr>
          <w:rFonts w:hint="eastAsia" w:ascii="宋体" w:hAnsi="宋体" w:eastAsia="宋体" w:cs="宋体"/>
          <w:color w:val="auto"/>
          <w:spacing w:val="-5"/>
          <w:sz w:val="21"/>
          <w:szCs w:val="21"/>
          <w:highlight w:val="none"/>
        </w:rPr>
        <w:t>中标单位投标</w:t>
      </w:r>
      <w:r>
        <w:rPr>
          <w:rFonts w:hint="eastAsia" w:ascii="宋体" w:hAnsi="宋体" w:eastAsia="宋体" w:cs="宋体"/>
          <w:color w:val="auto"/>
          <w:sz w:val="21"/>
          <w:szCs w:val="21"/>
          <w:highlight w:val="none"/>
        </w:rPr>
        <w:t>文件中响应的实际数量为准</w:t>
      </w:r>
      <w:r>
        <w:rPr>
          <w:rFonts w:hint="eastAsia" w:ascii="宋体" w:hAnsi="宋体" w:eastAsia="宋体" w:cs="宋体"/>
          <w:color w:val="auto"/>
          <w:spacing w:val="9"/>
          <w:sz w:val="21"/>
          <w:szCs w:val="21"/>
          <w:highlight w:val="none"/>
        </w:rPr>
        <w:t>）</w:t>
      </w:r>
      <w:r>
        <w:rPr>
          <w:rFonts w:hint="eastAsia" w:ascii="宋体" w:hAnsi="宋体" w:cs="宋体"/>
          <w:color w:val="auto"/>
          <w:spacing w:val="9"/>
          <w:sz w:val="21"/>
          <w:szCs w:val="21"/>
          <w:highlight w:val="none"/>
          <w:lang w:eastAsia="zh-CN"/>
        </w:rPr>
        <w:t>，</w:t>
      </w:r>
      <w:r>
        <w:rPr>
          <w:rFonts w:hint="eastAsia" w:ascii="宋体" w:hAnsi="宋体" w:eastAsia="宋体" w:cs="宋体"/>
          <w:color w:val="auto"/>
          <w:sz w:val="21"/>
          <w:szCs w:val="21"/>
          <w:highlight w:val="none"/>
        </w:rPr>
        <w:t>但不得少于甲方要求；提供车辆行驶证复印件及扫描件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且提供</w:t>
      </w:r>
      <w:r>
        <w:rPr>
          <w:rFonts w:hint="eastAsia" w:ascii="宋体" w:hAnsi="宋体" w:eastAsia="宋体" w:cs="宋体"/>
          <w:color w:val="auto"/>
          <w:spacing w:val="1"/>
          <w:sz w:val="21"/>
          <w:szCs w:val="21"/>
          <w:highlight w:val="none"/>
        </w:rPr>
        <w:t>原件备查</w:t>
      </w:r>
      <w:r>
        <w:rPr>
          <w:rFonts w:hint="eastAsia" w:ascii="宋体" w:hAnsi="宋体" w:eastAsia="宋体" w:cs="宋体"/>
          <w:color w:val="auto"/>
          <w:sz w:val="21"/>
          <w:szCs w:val="21"/>
          <w:highlight w:val="none"/>
        </w:rPr>
        <w:t>。完成本项目维修养护服务所需的维修专用车、检测仪器、工具及专用安全器材等均由乙方自备</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均归乙方所有。以上车辆可以自有</w:t>
      </w:r>
      <w:r>
        <w:rPr>
          <w:rFonts w:hint="eastAsia" w:ascii="宋体" w:hAnsi="宋体" w:eastAsia="宋体" w:cs="宋体"/>
          <w:color w:val="auto"/>
          <w:spacing w:val="-2"/>
          <w:sz w:val="21"/>
          <w:szCs w:val="21"/>
          <w:highlight w:val="none"/>
        </w:rPr>
        <w:t>或租赁</w:t>
      </w:r>
      <w:r>
        <w:rPr>
          <w:rFonts w:hint="eastAsia" w:ascii="宋体" w:hAnsi="宋体" w:cs="宋体"/>
          <w:color w:val="auto"/>
          <w:spacing w:val="-2"/>
          <w:sz w:val="21"/>
          <w:szCs w:val="21"/>
          <w:highlight w:val="none"/>
          <w:lang w:eastAsia="zh-CN"/>
        </w:rPr>
        <w:t>，</w:t>
      </w:r>
      <w:r>
        <w:rPr>
          <w:rFonts w:hint="eastAsia" w:ascii="宋体" w:hAnsi="宋体" w:eastAsia="宋体" w:cs="宋体"/>
          <w:color w:val="auto"/>
          <w:spacing w:val="-2"/>
          <w:sz w:val="21"/>
          <w:szCs w:val="21"/>
          <w:highlight w:val="none"/>
        </w:rPr>
        <w:t>租赁车辆需提供租赁协议。</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23"/>
        <w:textAlignment w:val="auto"/>
        <w:outlineLvl w:val="6"/>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四、路灯及景观亮化设施维护人员配备</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2" w:firstLine="5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项目负责人（机电二级及以上注册建造师资格）及项目技术负责人（电气专业中级及以上职称）、安全员、施工员各</w:t>
      </w:r>
      <w:r>
        <w:rPr>
          <w:rFonts w:hint="eastAsia" w:ascii="宋体" w:hAnsi="宋体" w:cs="宋体"/>
          <w:color w:val="auto"/>
          <w:spacing w:val="-2"/>
          <w:sz w:val="21"/>
          <w:szCs w:val="21"/>
          <w:highlight w:val="none"/>
          <w:u w:val="single"/>
          <w:lang w:val="en-US" w:eastAsia="zh-CN"/>
        </w:rPr>
        <w:t xml:space="preserve">   </w:t>
      </w:r>
      <w:r>
        <w:rPr>
          <w:rFonts w:hint="eastAsia" w:ascii="宋体" w:hAnsi="宋体" w:eastAsia="宋体" w:cs="宋体"/>
          <w:color w:val="auto"/>
          <w:sz w:val="21"/>
          <w:szCs w:val="21"/>
          <w:highlight w:val="none"/>
        </w:rPr>
        <w:t>名</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选派至少</w:t>
      </w:r>
      <w:r>
        <w:rPr>
          <w:rFonts w:hint="eastAsia" w:ascii="宋体" w:hAnsi="宋体" w:cs="宋体"/>
          <w:color w:val="auto"/>
          <w:spacing w:val="-2"/>
          <w:sz w:val="21"/>
          <w:szCs w:val="21"/>
          <w:highlight w:val="none"/>
          <w:u w:val="single"/>
          <w:lang w:val="en-US" w:eastAsia="zh-CN"/>
        </w:rPr>
        <w:t xml:space="preserve">   </w:t>
      </w:r>
      <w:r>
        <w:rPr>
          <w:rFonts w:hint="eastAsia" w:ascii="宋体" w:hAnsi="宋体" w:eastAsia="宋体" w:cs="宋体"/>
          <w:color w:val="auto"/>
          <w:sz w:val="21"/>
          <w:szCs w:val="21"/>
          <w:highlight w:val="none"/>
        </w:rPr>
        <w:t>名持有电工证的维修素养好的电工和至少</w:t>
      </w:r>
      <w:r>
        <w:rPr>
          <w:rFonts w:hint="eastAsia" w:ascii="宋体" w:hAnsi="宋体" w:cs="宋体"/>
          <w:color w:val="auto"/>
          <w:spacing w:val="-2"/>
          <w:sz w:val="21"/>
          <w:szCs w:val="21"/>
          <w:highlight w:val="none"/>
          <w:u w:val="single"/>
          <w:lang w:val="en-US" w:eastAsia="zh-CN"/>
        </w:rPr>
        <w:t xml:space="preserve">   </w:t>
      </w:r>
      <w:r>
        <w:rPr>
          <w:rFonts w:hint="eastAsia" w:ascii="宋体" w:hAnsi="宋体" w:eastAsia="宋体" w:cs="宋体"/>
          <w:color w:val="auto"/>
          <w:sz w:val="21"/>
          <w:szCs w:val="21"/>
          <w:highlight w:val="none"/>
        </w:rPr>
        <w:t>名驾驶员参与维修养护服务工作。如乙方派出的服务人员在本合同实施过程中</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因素质、技术水平、服务质量、现场管理经验、采用的设备、文明安全生产等不符合采购文件的要求和与投标文件中的承诺不符</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造成现场管理混乱、服务质量低劣时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甲方有权要求其重新调整充实专业服务人员</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乙方必须接受</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否则作违约处理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甲方可单方面终止合同。造成经济损失的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乙方应予赔偿。投标人中标后</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按人员配备表</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更换维修班组人员不得超过20%</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项目负责人、项目技术负责人、施工员、安全员到位率须达到100%。甲方组织按每月的实际天数考核</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项目负责人每少一天扣1000元</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不足一天按一天计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其他人员每少一天扣500元违约金</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不足一天按一天计。如确实需要更换人员的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经甲方同意项目负责人每换一次按30000元人民币扣除违约金；其他主要技术人员每次按10000元人民币扣除违约金。</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23"/>
        <w:textAlignment w:val="auto"/>
        <w:outlineLvl w:val="6"/>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五、路灯及景观亮化设施维护所需的器材、耗材的提供及费用</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2" w:firstLine="535"/>
        <w:textAlignment w:val="auto"/>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1．路灯及景观亮化设施维护所需的一切器材、耗材等均由乙方提供</w:t>
      </w:r>
      <w:r>
        <w:rPr>
          <w:rFonts w:hint="eastAsia" w:ascii="宋体" w:hAnsi="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其技术性能指标、规格、质量与原先的一致或相近（经甲方同意调整的除外）</w:t>
      </w:r>
      <w:r>
        <w:rPr>
          <w:rFonts w:hint="eastAsia" w:ascii="宋体" w:hAnsi="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且符合有关最新国家标准或行业、部门标准</w:t>
      </w:r>
      <w:r>
        <w:rPr>
          <w:rFonts w:hint="eastAsia" w:ascii="宋体" w:hAnsi="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原则上应是新品。乙方对所提供的器材、耗材的质量负责</w:t>
      </w:r>
      <w:r>
        <w:rPr>
          <w:rFonts w:hint="eastAsia" w:ascii="宋体" w:hAnsi="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合同终止时器材、耗材应处于完好状态</w:t>
      </w:r>
      <w:r>
        <w:rPr>
          <w:rFonts w:hint="eastAsia" w:ascii="宋体" w:hAnsi="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并承担所需的一切费用。</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2" w:firstLine="535"/>
        <w:textAlignment w:val="auto"/>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2．乙方必须预先配置一定比率的备品</w:t>
      </w:r>
      <w:r>
        <w:rPr>
          <w:rFonts w:hint="eastAsia" w:ascii="宋体" w:hAnsi="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以便于及时更换损坏的器材和耗材。</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2" w:firstLine="535"/>
        <w:textAlignment w:val="auto"/>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rPr>
        <w:t>3．确认属于不可抗力（如地震、台风、洪涝等</w:t>
      </w:r>
      <w:r>
        <w:rPr>
          <w:rFonts w:hint="eastAsia" w:ascii="宋体" w:hAnsi="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但路灯设施被盗除外）、路面沉降、重物压损等因素造成路灯设施故障或损坏的</w:t>
      </w:r>
      <w:r>
        <w:rPr>
          <w:rFonts w:hint="eastAsia" w:ascii="宋体" w:hAnsi="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其修复所需的费用由甲方承担。</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23"/>
        <w:textAlignment w:val="auto"/>
        <w:outlineLvl w:val="6"/>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六、路灯及景观亮化设施的维护质量和管理</w:t>
      </w:r>
    </w:p>
    <w:p>
      <w:pPr>
        <w:pStyle w:val="29"/>
        <w:keepNext w:val="0"/>
        <w:keepLines w:val="0"/>
        <w:pageBreakBefore w:val="0"/>
        <w:widowControl w:val="0"/>
        <w:kinsoku/>
        <w:wordWrap/>
        <w:overflowPunct/>
        <w:topLinePunct w:val="0"/>
        <w:autoSpaceDE/>
        <w:autoSpaceDN/>
        <w:bidi w:val="0"/>
        <w:adjustRightInd/>
        <w:snapToGrid/>
        <w:spacing w:after="0" w:line="400" w:lineRule="exact"/>
        <w:ind w:left="21" w:right="73" w:firstLine="498"/>
        <w:textAlignment w:val="auto"/>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1、乙方应在维修养护中采用先进的技术、优质的材料和零部件、一流的工艺、严格的质量管理为甲方提供技术先进、质量优良并完全符合合同要求的维修养护服务。</w:t>
      </w:r>
    </w:p>
    <w:p>
      <w:pPr>
        <w:pStyle w:val="29"/>
        <w:keepNext w:val="0"/>
        <w:keepLines w:val="0"/>
        <w:pageBreakBefore w:val="0"/>
        <w:widowControl w:val="0"/>
        <w:kinsoku/>
        <w:wordWrap/>
        <w:overflowPunct/>
        <w:topLinePunct w:val="0"/>
        <w:autoSpaceDE/>
        <w:autoSpaceDN/>
        <w:bidi w:val="0"/>
        <w:adjustRightInd/>
        <w:snapToGrid/>
        <w:spacing w:after="0" w:line="400" w:lineRule="exact"/>
        <w:ind w:left="21" w:right="73" w:firstLine="498"/>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2、乙方应按照ISO9000质量保证体系或相应的服务质量管理标准</w:t>
      </w:r>
      <w:r>
        <w:rPr>
          <w:rFonts w:hint="eastAsia" w:ascii="宋体" w:hAnsi="宋体" w:cs="宋体"/>
          <w:color w:val="auto"/>
          <w:spacing w:val="-3"/>
          <w:sz w:val="21"/>
          <w:szCs w:val="21"/>
          <w:highlight w:val="none"/>
          <w:lang w:eastAsia="zh-CN"/>
        </w:rPr>
        <w:t>，</w:t>
      </w:r>
      <w:r>
        <w:rPr>
          <w:rFonts w:hint="eastAsia" w:ascii="宋体" w:hAnsi="宋体" w:eastAsia="宋体" w:cs="宋体"/>
          <w:color w:val="auto"/>
          <w:spacing w:val="-3"/>
          <w:sz w:val="21"/>
          <w:szCs w:val="21"/>
          <w:highlight w:val="none"/>
        </w:rPr>
        <w:t>对路灯及景观亮化设施</w:t>
      </w:r>
      <w:r>
        <w:rPr>
          <w:rFonts w:hint="eastAsia" w:ascii="宋体" w:hAnsi="宋体" w:eastAsia="宋体" w:cs="宋体"/>
          <w:color w:val="auto"/>
          <w:sz w:val="21"/>
          <w:szCs w:val="21"/>
          <w:highlight w:val="none"/>
        </w:rPr>
        <w:t>的维修、养护等各个环节进行严格的管理和服务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建立完善的维修工作管理制度、维护规程和保</w:t>
      </w:r>
      <w:r>
        <w:rPr>
          <w:rFonts w:hint="eastAsia" w:ascii="宋体" w:hAnsi="宋体" w:eastAsia="宋体" w:cs="宋体"/>
          <w:color w:val="auto"/>
          <w:spacing w:val="-2"/>
          <w:sz w:val="21"/>
          <w:szCs w:val="21"/>
          <w:highlight w:val="none"/>
        </w:rPr>
        <w:t>障体系</w:t>
      </w:r>
      <w:r>
        <w:rPr>
          <w:rFonts w:hint="eastAsia" w:ascii="宋体" w:hAnsi="宋体" w:cs="宋体"/>
          <w:color w:val="auto"/>
          <w:spacing w:val="-2"/>
          <w:sz w:val="21"/>
          <w:szCs w:val="21"/>
          <w:highlight w:val="none"/>
          <w:lang w:eastAsia="zh-CN"/>
        </w:rPr>
        <w:t>，</w:t>
      </w:r>
      <w:r>
        <w:rPr>
          <w:rFonts w:hint="eastAsia" w:ascii="宋体" w:hAnsi="宋体" w:eastAsia="宋体" w:cs="宋体"/>
          <w:color w:val="auto"/>
          <w:spacing w:val="-2"/>
          <w:sz w:val="21"/>
          <w:szCs w:val="21"/>
          <w:highlight w:val="none"/>
        </w:rPr>
        <w:t>制订服务质量保证措施和安全文明施工措施。</w:t>
      </w:r>
    </w:p>
    <w:p>
      <w:pPr>
        <w:pStyle w:val="29"/>
        <w:keepNext w:val="0"/>
        <w:keepLines w:val="0"/>
        <w:pageBreakBefore w:val="0"/>
        <w:widowControl w:val="0"/>
        <w:kinsoku/>
        <w:wordWrap/>
        <w:overflowPunct/>
        <w:topLinePunct w:val="0"/>
        <w:autoSpaceDE/>
        <w:autoSpaceDN/>
        <w:bidi w:val="0"/>
        <w:adjustRightInd/>
        <w:snapToGrid/>
        <w:spacing w:after="0" w:line="400" w:lineRule="exact"/>
        <w:ind w:left="7" w:firstLine="514"/>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3、甲方有权对乙方服务质量及安全文明施工情况进行监督、检查</w:t>
      </w:r>
      <w:r>
        <w:rPr>
          <w:rFonts w:hint="eastAsia" w:ascii="宋体" w:hAnsi="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并</w:t>
      </w:r>
      <w:r>
        <w:rPr>
          <w:rFonts w:hint="eastAsia" w:ascii="宋体" w:hAnsi="宋体" w:eastAsia="宋体" w:cs="宋体"/>
          <w:color w:val="auto"/>
          <w:spacing w:val="-5"/>
          <w:sz w:val="21"/>
          <w:szCs w:val="21"/>
          <w:highlight w:val="none"/>
        </w:rPr>
        <w:t>视实际情况提出要求。</w:t>
      </w:r>
      <w:r>
        <w:rPr>
          <w:rFonts w:hint="eastAsia" w:ascii="宋体" w:hAnsi="宋体" w:eastAsia="宋体" w:cs="宋体"/>
          <w:color w:val="auto"/>
          <w:sz w:val="21"/>
          <w:szCs w:val="21"/>
          <w:highlight w:val="none"/>
        </w:rPr>
        <w:t>如发现乙方提供的设备、器材不符合采购文件中规定的技术、质量标准及维修服务不符合采购文件要求及存在不安全隐患</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有权要求乙方进行整改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w:t>
      </w:r>
      <w:r>
        <w:rPr>
          <w:rFonts w:hint="eastAsia" w:ascii="宋体" w:hAnsi="宋体" w:eastAsia="宋体" w:cs="宋体"/>
          <w:color w:val="auto"/>
          <w:spacing w:val="-1"/>
          <w:sz w:val="21"/>
          <w:szCs w:val="21"/>
          <w:highlight w:val="none"/>
        </w:rPr>
        <w:t>整改方案须经甲方认可后方可实施。</w:t>
      </w:r>
    </w:p>
    <w:p>
      <w:pPr>
        <w:pStyle w:val="29"/>
        <w:keepNext w:val="0"/>
        <w:keepLines w:val="0"/>
        <w:pageBreakBefore w:val="0"/>
        <w:widowControl w:val="0"/>
        <w:kinsoku/>
        <w:wordWrap/>
        <w:overflowPunct/>
        <w:topLinePunct w:val="0"/>
        <w:autoSpaceDE/>
        <w:autoSpaceDN/>
        <w:bidi w:val="0"/>
        <w:adjustRightInd/>
        <w:snapToGrid/>
        <w:spacing w:after="0" w:line="400" w:lineRule="exact"/>
        <w:ind w:left="12" w:right="77" w:firstLine="506"/>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4、档案资料保管：乙方应建立养护档案</w:t>
      </w:r>
      <w:r>
        <w:rPr>
          <w:rFonts w:hint="eastAsia" w:ascii="宋体" w:hAnsi="宋体" w:cs="宋体"/>
          <w:color w:val="auto"/>
          <w:spacing w:val="1"/>
          <w:sz w:val="21"/>
          <w:szCs w:val="21"/>
          <w:highlight w:val="none"/>
          <w:lang w:eastAsia="zh-CN"/>
        </w:rPr>
        <w:t>，</w:t>
      </w:r>
      <w:r>
        <w:rPr>
          <w:rFonts w:hint="eastAsia" w:ascii="宋体" w:hAnsi="宋体" w:eastAsia="宋体" w:cs="宋体"/>
          <w:color w:val="auto"/>
          <w:spacing w:val="1"/>
          <w:sz w:val="21"/>
          <w:szCs w:val="21"/>
          <w:highlight w:val="none"/>
        </w:rPr>
        <w:t>健全日常养护</w:t>
      </w:r>
      <w:r>
        <w:rPr>
          <w:rFonts w:hint="eastAsia" w:ascii="宋体" w:hAnsi="宋体" w:eastAsia="宋体" w:cs="宋体"/>
          <w:color w:val="auto"/>
          <w:sz w:val="21"/>
          <w:szCs w:val="21"/>
          <w:highlight w:val="none"/>
        </w:rPr>
        <w:t>作业记录</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认真做好台账的整理和</w:t>
      </w:r>
      <w:r>
        <w:rPr>
          <w:rFonts w:hint="eastAsia" w:ascii="宋体" w:hAnsi="宋体" w:eastAsia="宋体" w:cs="宋体"/>
          <w:color w:val="auto"/>
          <w:spacing w:val="-2"/>
          <w:sz w:val="21"/>
          <w:szCs w:val="21"/>
          <w:highlight w:val="none"/>
        </w:rPr>
        <w:t>归档工作；合同到期前将养护档案资料移交甲方一份。乙方应按季度向甲</w:t>
      </w:r>
      <w:r>
        <w:rPr>
          <w:rFonts w:hint="eastAsia" w:ascii="宋体" w:hAnsi="宋体" w:eastAsia="宋体" w:cs="宋体"/>
          <w:color w:val="auto"/>
          <w:spacing w:val="-3"/>
          <w:sz w:val="21"/>
          <w:szCs w:val="21"/>
          <w:highlight w:val="none"/>
        </w:rPr>
        <w:t>方提供路灯设施运维报</w:t>
      </w:r>
      <w:r>
        <w:rPr>
          <w:rFonts w:hint="eastAsia" w:ascii="宋体" w:hAnsi="宋体" w:eastAsia="宋体" w:cs="宋体"/>
          <w:color w:val="auto"/>
          <w:spacing w:val="-1"/>
          <w:sz w:val="21"/>
          <w:szCs w:val="21"/>
          <w:highlight w:val="none"/>
        </w:rPr>
        <w:t>告</w:t>
      </w:r>
      <w:r>
        <w:rPr>
          <w:rFonts w:hint="eastAsia" w:ascii="宋体" w:hAnsi="宋体" w:cs="宋体"/>
          <w:color w:val="auto"/>
          <w:spacing w:val="-1"/>
          <w:sz w:val="21"/>
          <w:szCs w:val="21"/>
          <w:highlight w:val="none"/>
          <w:lang w:eastAsia="zh-CN"/>
        </w:rPr>
        <w:t>，</w:t>
      </w:r>
      <w:r>
        <w:rPr>
          <w:rFonts w:hint="eastAsia" w:ascii="宋体" w:hAnsi="宋体" w:eastAsia="宋体" w:cs="宋体"/>
          <w:color w:val="auto"/>
          <w:spacing w:val="-1"/>
          <w:sz w:val="21"/>
          <w:szCs w:val="21"/>
          <w:highlight w:val="none"/>
        </w:rPr>
        <w:t>竣工验收前应向甲方提供项目整体运维报告。</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5、乙方应成立突发事件应急处理领导小组和应急抢险突击队</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切实按照《温州市突发事件应急抢险预案》等相关政策文件制定的相关预案组织实施。认真做好防汛、抗台、抗雪及突发事</w:t>
      </w:r>
      <w:r>
        <w:rPr>
          <w:rFonts w:hint="eastAsia" w:ascii="宋体" w:hAnsi="宋体" w:eastAsia="宋体" w:cs="宋体"/>
          <w:color w:val="auto"/>
          <w:spacing w:val="-1"/>
          <w:sz w:val="21"/>
          <w:szCs w:val="21"/>
          <w:highlight w:val="none"/>
        </w:rPr>
        <w:t>件应急抢险工作</w:t>
      </w:r>
      <w:r>
        <w:rPr>
          <w:rFonts w:hint="eastAsia" w:ascii="宋体" w:hAnsi="宋体" w:cs="宋体"/>
          <w:color w:val="auto"/>
          <w:spacing w:val="-1"/>
          <w:sz w:val="21"/>
          <w:szCs w:val="21"/>
          <w:highlight w:val="none"/>
          <w:lang w:eastAsia="zh-CN"/>
        </w:rPr>
        <w:t>，</w:t>
      </w:r>
      <w:r>
        <w:rPr>
          <w:rFonts w:hint="eastAsia" w:ascii="宋体" w:hAnsi="宋体" w:eastAsia="宋体" w:cs="宋体"/>
          <w:color w:val="auto"/>
          <w:spacing w:val="-1"/>
          <w:sz w:val="21"/>
          <w:szCs w:val="21"/>
          <w:highlight w:val="none"/>
        </w:rPr>
        <w:t>确保人员、设备、材料“三落实”</w:t>
      </w:r>
      <w:r>
        <w:rPr>
          <w:rFonts w:hint="eastAsia" w:ascii="宋体" w:hAnsi="宋体" w:cs="宋体"/>
          <w:color w:val="auto"/>
          <w:spacing w:val="-1"/>
          <w:sz w:val="21"/>
          <w:szCs w:val="21"/>
          <w:highlight w:val="none"/>
          <w:lang w:eastAsia="zh-CN"/>
        </w:rPr>
        <w:t>，</w:t>
      </w:r>
      <w:r>
        <w:rPr>
          <w:rFonts w:hint="eastAsia" w:ascii="宋体" w:hAnsi="宋体" w:eastAsia="宋体" w:cs="宋体"/>
          <w:color w:val="auto"/>
          <w:spacing w:val="-1"/>
          <w:sz w:val="21"/>
          <w:szCs w:val="21"/>
          <w:highlight w:val="none"/>
        </w:rPr>
        <w:t>并做好数据、图片和台账的记录、存档</w:t>
      </w:r>
      <w:r>
        <w:rPr>
          <w:rFonts w:hint="eastAsia" w:ascii="宋体" w:hAnsi="宋体" w:cs="宋体"/>
          <w:color w:val="auto"/>
          <w:spacing w:val="-1"/>
          <w:sz w:val="21"/>
          <w:szCs w:val="21"/>
          <w:highlight w:val="none"/>
          <w:lang w:eastAsia="zh-CN"/>
        </w:rPr>
        <w:t>，</w:t>
      </w:r>
      <w:r>
        <w:rPr>
          <w:rFonts w:hint="eastAsia" w:ascii="宋体" w:hAnsi="宋体" w:eastAsia="宋体" w:cs="宋体"/>
          <w:color w:val="auto"/>
          <w:sz w:val="21"/>
          <w:szCs w:val="21"/>
          <w:highlight w:val="none"/>
        </w:rPr>
        <w:t>及时反映情况</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严格服从甲方的统一指挥和安排。若发生非养护原因引起的意外事故或人为破坏</w:t>
      </w:r>
      <w:r>
        <w:rPr>
          <w:rFonts w:hint="eastAsia" w:ascii="宋体" w:hAnsi="宋体" w:eastAsia="宋体" w:cs="宋体"/>
          <w:color w:val="auto"/>
          <w:spacing w:val="-3"/>
          <w:sz w:val="21"/>
          <w:szCs w:val="21"/>
          <w:highlight w:val="none"/>
        </w:rPr>
        <w:t>造成设</w:t>
      </w:r>
      <w:r>
        <w:rPr>
          <w:rFonts w:hint="eastAsia" w:ascii="宋体" w:hAnsi="宋体" w:eastAsia="宋体" w:cs="宋体"/>
          <w:color w:val="auto"/>
          <w:sz w:val="21"/>
          <w:szCs w:val="21"/>
          <w:highlight w:val="none"/>
        </w:rPr>
        <w:t>施损坏</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乙方应立即采取相关措施或临时应急措施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并通知甲方和相关部门。</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6、数字档案的建立：按甲方的要求对服务范围内的全部路灯设施进行建档</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建档的具体要求以甲方需求为准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该费用综合考虑在投标报价中</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甲方不再另行支付。（若乙方未能按甲方要求完成好档案建立工作</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则视为违约</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甲方将对其从服务费中扣除5万元</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作为违约金）</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23"/>
        <w:textAlignment w:val="auto"/>
        <w:outlineLvl w:val="6"/>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七、路灯及景观亮化设施维护的考核事项</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由甲方2名、乙方1名</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共3人组成监督小组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监督小组每月定期或不定期就合同执行情况进行检查考核</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检查路灯数量不少于维修养护总数的10%</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检查线路随机（或抽签）确定。考核的结果</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按以下条款处理：</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1)每次抽查的路灯亮灯率（取平均值）</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若低于99%高于97%（含97%）时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每低1%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相应扣除当月维护费（即合同价/12个月</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下同）的0.5万元；低于96%时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每低1%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相应扣除当月维护费人民币1.5万元；</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2)每次抽查的设施完好率（取平均值）</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若低于96%高于94%（含94%）时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每低1%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相应扣除当月维护费人民币0.5万元；低于94%时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每低1%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相应扣除当月维护费人民币1万元；</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3)数字城管处置率（以数字城管提供数据为准）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若低于100%高于98%（含98%）时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相应扣除当月维护费人民币0.5万元；低于98%时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每低5%</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相应扣除当月维护费人民币2万元；</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4)数字城管按时处置率（以数字城管提供数据为准）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若低于100%高于98%（含98%）时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相应扣除当月维护费人民币1万元；低于98%时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每低5%</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相应扣除当月维护费人民币2万元；</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5)数字城管返工率（以数字城管提供数据为准）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每返工一次扣当月维护费人民币</w:t>
      </w:r>
      <w:r>
        <w:rPr>
          <w:rFonts w:hint="eastAsia" w:ascii="宋体" w:hAnsi="宋体" w:cs="宋体"/>
          <w:color w:val="auto"/>
          <w:sz w:val="21"/>
          <w:szCs w:val="21"/>
          <w:highlight w:val="none"/>
          <w:lang w:eastAsia="zh-CN"/>
        </w:rPr>
        <w:t>5000元</w:t>
      </w:r>
      <w:r>
        <w:rPr>
          <w:rFonts w:hint="eastAsia" w:ascii="宋体" w:hAnsi="宋体" w:eastAsia="宋体" w:cs="宋体"/>
          <w:color w:val="auto"/>
          <w:sz w:val="21"/>
          <w:szCs w:val="21"/>
          <w:highlight w:val="none"/>
        </w:rPr>
        <w:t>；</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6)灯具整洁率（包括灯罩无积污、灯具灯挑整齐、电源部分不外露</w:t>
      </w:r>
      <w:r>
        <w:rPr>
          <w:rFonts w:hint="eastAsia" w:ascii="宋体" w:hAnsi="宋体" w:cs="宋体"/>
          <w:color w:val="auto"/>
          <w:sz w:val="21"/>
          <w:szCs w:val="21"/>
          <w:highlight w:val="none"/>
          <w:lang w:eastAsia="zh-CN"/>
        </w:rPr>
        <w:t>、灯杆油漆免费维护</w:t>
      </w:r>
      <w:r>
        <w:rPr>
          <w:rFonts w:hint="eastAsia" w:ascii="宋体" w:hAnsi="宋体" w:eastAsia="宋体" w:cs="宋体"/>
          <w:color w:val="auto"/>
          <w:sz w:val="21"/>
          <w:szCs w:val="21"/>
          <w:highlight w:val="none"/>
        </w:rPr>
        <w:t>等）若低于96%时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每低1%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扣除当月维护费人民币</w:t>
      </w:r>
      <w:r>
        <w:rPr>
          <w:rFonts w:hint="eastAsia" w:ascii="宋体" w:hAnsi="宋体" w:cs="宋体"/>
          <w:color w:val="auto"/>
          <w:sz w:val="21"/>
          <w:szCs w:val="21"/>
          <w:highlight w:val="none"/>
          <w:lang w:eastAsia="zh-CN"/>
        </w:rPr>
        <w:t>5000元</w:t>
      </w:r>
      <w:r>
        <w:rPr>
          <w:rFonts w:hint="eastAsia" w:ascii="宋体" w:hAnsi="宋体" w:eastAsia="宋体" w:cs="宋体"/>
          <w:color w:val="auto"/>
          <w:sz w:val="21"/>
          <w:szCs w:val="21"/>
          <w:highlight w:val="none"/>
        </w:rPr>
        <w:t>；</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7)灯杆垂直度不合格超过3%的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则扣除当月维护费的人民币1</w:t>
      </w:r>
      <w:r>
        <w:rPr>
          <w:rFonts w:hint="eastAsia" w:ascii="宋体" w:hAnsi="宋体" w:cs="宋体"/>
          <w:color w:val="auto"/>
          <w:sz w:val="21"/>
          <w:szCs w:val="21"/>
          <w:highlight w:val="none"/>
          <w:lang w:val="en-US" w:eastAsia="zh-CN"/>
        </w:rPr>
        <w:t>000</w:t>
      </w:r>
      <w:r>
        <w:rPr>
          <w:rFonts w:hint="eastAsia" w:ascii="宋体" w:hAnsi="宋体" w:eastAsia="宋体" w:cs="宋体"/>
          <w:color w:val="auto"/>
          <w:sz w:val="21"/>
          <w:szCs w:val="21"/>
          <w:highlight w:val="none"/>
        </w:rPr>
        <w:t>元</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每低于1%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则相应扣除当月维护费人民币5</w:t>
      </w:r>
      <w:r>
        <w:rPr>
          <w:rFonts w:hint="eastAsia" w:ascii="宋体" w:hAnsi="宋体" w:cs="宋体"/>
          <w:color w:val="auto"/>
          <w:sz w:val="21"/>
          <w:szCs w:val="21"/>
          <w:highlight w:val="none"/>
          <w:lang w:val="en-US" w:eastAsia="zh-CN"/>
        </w:rPr>
        <w:t>000</w:t>
      </w:r>
      <w:r>
        <w:rPr>
          <w:rFonts w:hint="eastAsia" w:ascii="宋体" w:hAnsi="宋体" w:eastAsia="宋体" w:cs="宋体"/>
          <w:color w:val="auto"/>
          <w:sz w:val="21"/>
          <w:szCs w:val="21"/>
          <w:highlight w:val="none"/>
        </w:rPr>
        <w:t>元；</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8)接到应急维修路灯指令后</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一个小时内未能到达应急现场的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每次扣除当月维护费的人民币</w:t>
      </w:r>
      <w:r>
        <w:rPr>
          <w:rFonts w:hint="eastAsia" w:ascii="宋体" w:hAnsi="宋体" w:cs="宋体"/>
          <w:color w:val="auto"/>
          <w:sz w:val="21"/>
          <w:szCs w:val="21"/>
          <w:highlight w:val="none"/>
          <w:lang w:eastAsia="zh-CN"/>
        </w:rPr>
        <w:t>3000元</w:t>
      </w:r>
      <w:r>
        <w:rPr>
          <w:rFonts w:hint="eastAsia" w:ascii="宋体" w:hAnsi="宋体" w:eastAsia="宋体" w:cs="宋体"/>
          <w:color w:val="auto"/>
          <w:sz w:val="21"/>
          <w:szCs w:val="21"/>
          <w:highlight w:val="none"/>
        </w:rPr>
        <w:t>元；</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9)控制开关发生故障或损坏、一般电器故障修复时间超过24小时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电缆断线造成路灯失明或线路碰线、断路修复时间超过48小时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每起扣当月维护费人民币</w:t>
      </w:r>
      <w:r>
        <w:rPr>
          <w:rFonts w:hint="eastAsia" w:ascii="宋体" w:hAnsi="宋体" w:cs="宋体"/>
          <w:color w:val="auto"/>
          <w:sz w:val="21"/>
          <w:szCs w:val="21"/>
          <w:highlight w:val="none"/>
          <w:lang w:eastAsia="zh-CN"/>
        </w:rPr>
        <w:t>5000元</w:t>
      </w:r>
      <w:r>
        <w:rPr>
          <w:rFonts w:hint="eastAsia" w:ascii="宋体" w:hAnsi="宋体" w:eastAsia="宋体" w:cs="宋体"/>
          <w:color w:val="auto"/>
          <w:sz w:val="21"/>
          <w:szCs w:val="21"/>
          <w:highlight w:val="none"/>
        </w:rPr>
        <w:t>；</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10）路灯监控设备故障应立即到事故点抢修</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原则上4个小时内应完成修复工作</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因特殊情况不能修复的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需立即告知甲方；</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11)发现路灯电缆被盗后</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需在次日上午着手解决材料供给与人员派发问题</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同时尽快处理电缆补装事宜</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确保在48小时内（若被盗线路较长、需开挖路面等原因无法按时完成</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须书面告知甲方并确定修复时限）按原电缆规格、型号补装完毕</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若不按要求补装</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每起扣当月维护费；</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12)未经甲方批准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乙方擅自白天亮灯进行养护维修的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发现一次扣当月维护费人民币</w:t>
      </w:r>
      <w:r>
        <w:rPr>
          <w:rFonts w:hint="eastAsia" w:ascii="宋体" w:hAnsi="宋体" w:cs="宋体"/>
          <w:color w:val="auto"/>
          <w:sz w:val="21"/>
          <w:szCs w:val="21"/>
          <w:highlight w:val="none"/>
          <w:lang w:eastAsia="zh-CN"/>
        </w:rPr>
        <w:t>2000元</w:t>
      </w:r>
      <w:r>
        <w:rPr>
          <w:rFonts w:hint="eastAsia" w:ascii="宋体" w:hAnsi="宋体" w:eastAsia="宋体" w:cs="宋体"/>
          <w:color w:val="auto"/>
          <w:sz w:val="21"/>
          <w:szCs w:val="21"/>
          <w:highlight w:val="none"/>
        </w:rPr>
        <w:t>；</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13)乙方维修养护工作中违反有关安全生产操作规程的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每发现一项扣当月维护费人民币</w:t>
      </w:r>
      <w:r>
        <w:rPr>
          <w:rFonts w:hint="eastAsia" w:ascii="宋体" w:hAnsi="宋体" w:cs="宋体"/>
          <w:color w:val="auto"/>
          <w:sz w:val="21"/>
          <w:szCs w:val="21"/>
          <w:highlight w:val="none"/>
          <w:lang w:eastAsia="zh-CN"/>
        </w:rPr>
        <w:t>2000元</w:t>
      </w:r>
      <w:r>
        <w:rPr>
          <w:rFonts w:hint="eastAsia" w:ascii="宋体" w:hAnsi="宋体" w:eastAsia="宋体" w:cs="宋体"/>
          <w:color w:val="auto"/>
          <w:sz w:val="21"/>
          <w:szCs w:val="21"/>
          <w:highlight w:val="none"/>
        </w:rPr>
        <w:t>；</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14)开关灯控制设备不按规定开关灯的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每发现一处一次扣当月维护费人民币</w:t>
      </w:r>
      <w:r>
        <w:rPr>
          <w:rFonts w:hint="eastAsia" w:ascii="宋体" w:hAnsi="宋体" w:cs="宋体"/>
          <w:color w:val="auto"/>
          <w:sz w:val="21"/>
          <w:szCs w:val="21"/>
          <w:highlight w:val="none"/>
          <w:lang w:eastAsia="zh-CN"/>
        </w:rPr>
        <w:t>2000元</w:t>
      </w:r>
      <w:r>
        <w:rPr>
          <w:rFonts w:hint="eastAsia" w:ascii="宋体" w:hAnsi="宋体" w:eastAsia="宋体" w:cs="宋体"/>
          <w:color w:val="auto"/>
          <w:sz w:val="21"/>
          <w:szCs w:val="21"/>
          <w:highlight w:val="none"/>
        </w:rPr>
        <w:t>；</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15)未按《路灯设施维护的内容和要求》进行路灯养护</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给路灯的正常运行带不便的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或造成不良社会观感的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每发现一项扣当月维护费人民币</w:t>
      </w:r>
      <w:r>
        <w:rPr>
          <w:rFonts w:hint="eastAsia" w:ascii="宋体" w:hAnsi="宋体" w:cs="宋体"/>
          <w:color w:val="auto"/>
          <w:sz w:val="21"/>
          <w:szCs w:val="21"/>
          <w:highlight w:val="none"/>
          <w:lang w:eastAsia="zh-CN"/>
        </w:rPr>
        <w:t>2000元</w:t>
      </w:r>
      <w:r>
        <w:rPr>
          <w:rFonts w:hint="eastAsia" w:ascii="宋体" w:hAnsi="宋体" w:eastAsia="宋体" w:cs="宋体"/>
          <w:color w:val="auto"/>
          <w:sz w:val="21"/>
          <w:szCs w:val="21"/>
          <w:highlight w:val="none"/>
        </w:rPr>
        <w:t>；</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16）乙方在日常巡查中发现有未经甲方核准的外接电源接入点应及时告知甲方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并进行相应的处理。如甲方在日常巡查中发现未经核准或乙方未及时上报的外接电源点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每发现1处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甲方将视扣除乙方当月维护费用的人民币5</w:t>
      </w:r>
      <w:r>
        <w:rPr>
          <w:rFonts w:hint="eastAsia" w:ascii="宋体" w:hAnsi="宋体" w:cs="宋体"/>
          <w:color w:val="auto"/>
          <w:sz w:val="21"/>
          <w:szCs w:val="21"/>
          <w:highlight w:val="none"/>
          <w:lang w:val="en-US" w:eastAsia="zh-CN"/>
        </w:rPr>
        <w:t>00</w:t>
      </w:r>
      <w:r>
        <w:rPr>
          <w:rFonts w:hint="eastAsia" w:ascii="宋体" w:hAnsi="宋体" w:eastAsia="宋体" w:cs="宋体"/>
          <w:color w:val="auto"/>
          <w:sz w:val="21"/>
          <w:szCs w:val="21"/>
          <w:highlight w:val="none"/>
        </w:rPr>
        <w:t>元；</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17)发生以下事件值班人员应立即向甲方上报：故障导致的大范围照明失明</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发生造成或可能造成人员伤亡、财产损失、或危机公共安全的事件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接到相关投诉案件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其他认为必要的事件。存在迟报、谎报、瞒报、漏报的情况</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每发现1起扣除维养费用人民币1万元；</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18）乙方未尽其他约定的义务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甲方可视情况扣减维护费；</w:t>
      </w:r>
    </w:p>
    <w:p>
      <w:pPr>
        <w:pStyle w:val="29"/>
        <w:keepNext w:val="0"/>
        <w:keepLines w:val="0"/>
        <w:pageBreakBefore w:val="0"/>
        <w:widowControl w:val="0"/>
        <w:kinsoku/>
        <w:wordWrap/>
        <w:overflowPunct/>
        <w:topLinePunct w:val="0"/>
        <w:autoSpaceDE/>
        <w:autoSpaceDN/>
        <w:bidi w:val="0"/>
        <w:adjustRightInd/>
        <w:snapToGri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19)景观亮化工程</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月度考评达标分为95分。月度考评分不达标的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每下降1分（不足1分的按1分计算）扣除当月维护经费的1%。如连续2个月或一年内累计3个月考核成绩低于85分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甲方有权单方面解除合同。</w:t>
      </w:r>
    </w:p>
    <w:p>
      <w:pPr>
        <w:pStyle w:val="29"/>
        <w:keepNext w:val="0"/>
        <w:keepLines w:val="0"/>
        <w:pageBreakBefore w:val="0"/>
        <w:widowControl w:val="0"/>
        <w:kinsoku/>
        <w:wordWrap/>
        <w:overflowPunct/>
        <w:topLinePunct w:val="0"/>
        <w:autoSpaceDE/>
        <w:autoSpaceDN/>
        <w:bidi w:val="0"/>
        <w:adjustRightInd/>
        <w:snapToGrid/>
        <w:spacing w:after="0" w:line="400" w:lineRule="exact"/>
        <w:ind w:left="546"/>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景观亮化工程维护考核见下表：</w:t>
      </w:r>
    </w:p>
    <w:p>
      <w:pPr>
        <w:spacing w:line="360" w:lineRule="auto"/>
        <w:rPr>
          <w:rFonts w:hint="eastAsia" w:ascii="宋体" w:hAnsi="宋体" w:eastAsia="宋体" w:cs="宋体"/>
          <w:color w:val="auto"/>
          <w:sz w:val="2"/>
          <w:highlight w:val="none"/>
        </w:rPr>
      </w:pPr>
    </w:p>
    <w:tbl>
      <w:tblPr>
        <w:tblStyle w:val="1503"/>
        <w:tblW w:w="95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6"/>
        <w:gridCol w:w="597"/>
        <w:gridCol w:w="698"/>
        <w:gridCol w:w="600"/>
        <w:gridCol w:w="3047"/>
        <w:gridCol w:w="597"/>
        <w:gridCol w:w="2519"/>
        <w:gridCol w:w="7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746" w:type="dxa"/>
          </w:tcPr>
          <w:p>
            <w:pPr>
              <w:pStyle w:val="659"/>
              <w:widowControl w:val="0"/>
              <w:autoSpaceDE w:val="0"/>
              <w:autoSpaceDN w:val="0"/>
              <w:spacing w:before="238" w:line="360" w:lineRule="auto"/>
              <w:ind w:left="172"/>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项目</w:t>
            </w:r>
          </w:p>
        </w:tc>
        <w:tc>
          <w:tcPr>
            <w:tcW w:w="597" w:type="dxa"/>
            <w:textDirection w:val="tbRlV"/>
          </w:tcPr>
          <w:p>
            <w:pPr>
              <w:pStyle w:val="659"/>
              <w:widowControl w:val="0"/>
              <w:autoSpaceDE w:val="0"/>
              <w:autoSpaceDN w:val="0"/>
              <w:spacing w:before="193" w:line="360" w:lineRule="auto"/>
              <w:ind w:left="101"/>
              <w:rPr>
                <w:rFonts w:hint="eastAsia" w:ascii="宋体" w:hAnsi="宋体" w:eastAsia="宋体" w:cs="宋体"/>
                <w:color w:val="auto"/>
                <w:highlight w:val="none"/>
                <w:lang w:eastAsia="en-US"/>
              </w:rPr>
            </w:pPr>
            <w:r>
              <w:rPr>
                <w:rFonts w:hint="eastAsia" w:ascii="宋体" w:hAnsi="宋体" w:eastAsia="宋体" w:cs="宋体"/>
                <w:color w:val="auto"/>
                <w:spacing w:val="1"/>
                <w:highlight w:val="none"/>
                <w:lang w:eastAsia="en-US"/>
              </w:rPr>
              <w:t>分值</w:t>
            </w:r>
          </w:p>
        </w:tc>
        <w:tc>
          <w:tcPr>
            <w:tcW w:w="698" w:type="dxa"/>
          </w:tcPr>
          <w:p>
            <w:pPr>
              <w:pStyle w:val="659"/>
              <w:widowControl w:val="0"/>
              <w:autoSpaceDE w:val="0"/>
              <w:autoSpaceDN w:val="0"/>
              <w:spacing w:before="237" w:line="360" w:lineRule="auto"/>
              <w:ind w:left="143"/>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类型</w:t>
            </w:r>
          </w:p>
        </w:tc>
        <w:tc>
          <w:tcPr>
            <w:tcW w:w="600" w:type="dxa"/>
            <w:textDirection w:val="tbRlV"/>
          </w:tcPr>
          <w:p>
            <w:pPr>
              <w:pStyle w:val="659"/>
              <w:widowControl w:val="0"/>
              <w:autoSpaceDE w:val="0"/>
              <w:autoSpaceDN w:val="0"/>
              <w:spacing w:before="193" w:line="360" w:lineRule="auto"/>
              <w:ind w:left="101"/>
              <w:rPr>
                <w:rFonts w:hint="eastAsia" w:ascii="宋体" w:hAnsi="宋体" w:eastAsia="宋体" w:cs="宋体"/>
                <w:color w:val="auto"/>
                <w:highlight w:val="none"/>
                <w:lang w:eastAsia="en-US"/>
              </w:rPr>
            </w:pPr>
            <w:r>
              <w:rPr>
                <w:rFonts w:hint="eastAsia" w:ascii="宋体" w:hAnsi="宋体" w:eastAsia="宋体" w:cs="宋体"/>
                <w:color w:val="auto"/>
                <w:spacing w:val="1"/>
                <w:highlight w:val="none"/>
                <w:lang w:eastAsia="en-US"/>
              </w:rPr>
              <w:t>编号</w:t>
            </w:r>
          </w:p>
        </w:tc>
        <w:tc>
          <w:tcPr>
            <w:tcW w:w="3047" w:type="dxa"/>
          </w:tcPr>
          <w:p>
            <w:pPr>
              <w:pStyle w:val="659"/>
              <w:widowControl w:val="0"/>
              <w:autoSpaceDE w:val="0"/>
              <w:autoSpaceDN w:val="0"/>
              <w:spacing w:before="238" w:line="360" w:lineRule="auto"/>
              <w:ind w:left="1110"/>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维护要求</w:t>
            </w:r>
          </w:p>
        </w:tc>
        <w:tc>
          <w:tcPr>
            <w:tcW w:w="597" w:type="dxa"/>
            <w:textDirection w:val="tbRlV"/>
          </w:tcPr>
          <w:p>
            <w:pPr>
              <w:pStyle w:val="659"/>
              <w:widowControl w:val="0"/>
              <w:autoSpaceDE w:val="0"/>
              <w:autoSpaceDN w:val="0"/>
              <w:spacing w:before="190" w:line="360" w:lineRule="auto"/>
              <w:ind w:left="101"/>
              <w:rPr>
                <w:rFonts w:hint="eastAsia" w:ascii="宋体" w:hAnsi="宋体" w:eastAsia="宋体" w:cs="宋体"/>
                <w:color w:val="auto"/>
                <w:highlight w:val="none"/>
                <w:lang w:eastAsia="en-US"/>
              </w:rPr>
            </w:pPr>
            <w:r>
              <w:rPr>
                <w:rFonts w:hint="eastAsia" w:ascii="宋体" w:hAnsi="宋体" w:eastAsia="宋体" w:cs="宋体"/>
                <w:color w:val="auto"/>
                <w:spacing w:val="1"/>
                <w:highlight w:val="none"/>
                <w:lang w:eastAsia="en-US"/>
              </w:rPr>
              <w:t>分值</w:t>
            </w:r>
          </w:p>
        </w:tc>
        <w:tc>
          <w:tcPr>
            <w:tcW w:w="2519" w:type="dxa"/>
          </w:tcPr>
          <w:p>
            <w:pPr>
              <w:pStyle w:val="659"/>
              <w:widowControl w:val="0"/>
              <w:autoSpaceDE w:val="0"/>
              <w:autoSpaceDN w:val="0"/>
              <w:spacing w:before="237" w:line="360" w:lineRule="auto"/>
              <w:ind w:left="847"/>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考核标准</w:t>
            </w:r>
          </w:p>
        </w:tc>
        <w:tc>
          <w:tcPr>
            <w:tcW w:w="737" w:type="dxa"/>
          </w:tcPr>
          <w:p>
            <w:pPr>
              <w:pStyle w:val="659"/>
              <w:widowControl w:val="0"/>
              <w:autoSpaceDE w:val="0"/>
              <w:autoSpaceDN w:val="0"/>
              <w:spacing w:before="237" w:line="360" w:lineRule="auto"/>
              <w:ind w:left="165"/>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6" w:type="dxa"/>
            <w:vMerge w:val="restart"/>
            <w:tcBorders>
              <w:bottom w:val="nil"/>
            </w:tcBorders>
          </w:tcPr>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pStyle w:val="659"/>
              <w:widowControl w:val="0"/>
              <w:autoSpaceDE w:val="0"/>
              <w:autoSpaceDN w:val="0"/>
              <w:spacing w:before="68" w:line="360" w:lineRule="auto"/>
              <w:ind w:left="122" w:right="119" w:firstLine="46"/>
              <w:jc w:val="both"/>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运行</w:t>
            </w:r>
            <w:r>
              <w:rPr>
                <w:rFonts w:hint="eastAsia" w:ascii="宋体" w:hAnsi="宋体" w:eastAsia="宋体" w:cs="宋体"/>
                <w:color w:val="auto"/>
                <w:spacing w:val="20"/>
                <w:highlight w:val="none"/>
                <w:lang w:eastAsia="en-US"/>
              </w:rPr>
              <w:t>情况</w:t>
            </w:r>
            <w:r>
              <w:rPr>
                <w:rFonts w:hint="eastAsia" w:ascii="宋体" w:hAnsi="宋体" w:eastAsia="宋体" w:cs="宋体"/>
                <w:color w:val="auto"/>
                <w:spacing w:val="-9"/>
                <w:highlight w:val="none"/>
                <w:lang w:eastAsia="en-US"/>
              </w:rPr>
              <w:t>（A）</w:t>
            </w:r>
          </w:p>
        </w:tc>
        <w:tc>
          <w:tcPr>
            <w:tcW w:w="597" w:type="dxa"/>
            <w:vMerge w:val="restart"/>
            <w:tcBorders>
              <w:bottom w:val="nil"/>
            </w:tcBorders>
          </w:tcPr>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pStyle w:val="659"/>
              <w:widowControl w:val="0"/>
              <w:autoSpaceDE w:val="0"/>
              <w:autoSpaceDN w:val="0"/>
              <w:spacing w:before="69" w:line="360" w:lineRule="auto"/>
              <w:ind w:left="199"/>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30</w:t>
            </w:r>
          </w:p>
        </w:tc>
        <w:tc>
          <w:tcPr>
            <w:tcW w:w="698" w:type="dxa"/>
            <w:vMerge w:val="restart"/>
            <w:tcBorders>
              <w:bottom w:val="nil"/>
            </w:tcBorders>
          </w:tcPr>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pStyle w:val="659"/>
              <w:widowControl w:val="0"/>
              <w:autoSpaceDE w:val="0"/>
              <w:autoSpaceDN w:val="0"/>
              <w:spacing w:before="69" w:line="360" w:lineRule="auto"/>
              <w:ind w:left="146" w:right="135" w:hanging="2"/>
              <w:rPr>
                <w:rFonts w:hint="eastAsia" w:ascii="宋体" w:hAnsi="宋体" w:eastAsia="宋体" w:cs="宋体"/>
                <w:color w:val="auto"/>
                <w:highlight w:val="none"/>
                <w:lang w:eastAsia="en-US"/>
              </w:rPr>
            </w:pPr>
            <w:r>
              <w:rPr>
                <w:rFonts w:hint="eastAsia" w:ascii="宋体" w:hAnsi="宋体" w:eastAsia="宋体" w:cs="宋体"/>
                <w:color w:val="auto"/>
                <w:spacing w:val="-4"/>
                <w:highlight w:val="none"/>
                <w:lang w:eastAsia="en-US"/>
              </w:rPr>
              <w:t>保证</w:t>
            </w:r>
            <w:r>
              <w:rPr>
                <w:rFonts w:hint="eastAsia" w:ascii="宋体" w:hAnsi="宋体" w:eastAsia="宋体" w:cs="宋体"/>
                <w:color w:val="auto"/>
                <w:spacing w:val="-5"/>
                <w:highlight w:val="none"/>
                <w:lang w:eastAsia="en-US"/>
              </w:rPr>
              <w:t>项目</w:t>
            </w:r>
          </w:p>
        </w:tc>
        <w:tc>
          <w:tcPr>
            <w:tcW w:w="600" w:type="dxa"/>
          </w:tcPr>
          <w:p>
            <w:pPr>
              <w:pStyle w:val="659"/>
              <w:widowControl w:val="0"/>
              <w:autoSpaceDE w:val="0"/>
              <w:autoSpaceDN w:val="0"/>
              <w:spacing w:before="229" w:line="360" w:lineRule="auto"/>
              <w:ind w:left="192"/>
              <w:rPr>
                <w:rFonts w:hint="eastAsia" w:ascii="宋体" w:hAnsi="宋体" w:eastAsia="宋体" w:cs="宋体"/>
                <w:color w:val="auto"/>
                <w:highlight w:val="none"/>
                <w:lang w:eastAsia="en-US"/>
              </w:rPr>
            </w:pPr>
            <w:r>
              <w:rPr>
                <w:rFonts w:hint="eastAsia" w:ascii="宋体" w:hAnsi="宋体" w:eastAsia="宋体" w:cs="宋体"/>
                <w:color w:val="auto"/>
                <w:spacing w:val="-1"/>
                <w:highlight w:val="none"/>
                <w:lang w:eastAsia="en-US"/>
              </w:rPr>
              <w:t>A1</w:t>
            </w:r>
          </w:p>
        </w:tc>
        <w:tc>
          <w:tcPr>
            <w:tcW w:w="3047" w:type="dxa"/>
          </w:tcPr>
          <w:p>
            <w:pPr>
              <w:pStyle w:val="659"/>
              <w:widowControl w:val="0"/>
              <w:autoSpaceDE w:val="0"/>
              <w:autoSpaceDN w:val="0"/>
              <w:spacing w:before="195" w:line="360" w:lineRule="auto"/>
              <w:ind w:left="114"/>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亮灯率达99%</w:t>
            </w:r>
          </w:p>
        </w:tc>
        <w:tc>
          <w:tcPr>
            <w:tcW w:w="597" w:type="dxa"/>
          </w:tcPr>
          <w:p>
            <w:pPr>
              <w:pStyle w:val="659"/>
              <w:widowControl w:val="0"/>
              <w:autoSpaceDE w:val="0"/>
              <w:autoSpaceDN w:val="0"/>
              <w:spacing w:before="230" w:line="360" w:lineRule="auto"/>
              <w:ind w:left="214"/>
              <w:rPr>
                <w:rFonts w:hint="eastAsia" w:ascii="宋体" w:hAnsi="宋体" w:eastAsia="宋体" w:cs="宋体"/>
                <w:color w:val="auto"/>
                <w:highlight w:val="none"/>
                <w:lang w:eastAsia="en-US"/>
              </w:rPr>
            </w:pPr>
            <w:r>
              <w:rPr>
                <w:rFonts w:hint="eastAsia" w:ascii="宋体" w:hAnsi="宋体" w:eastAsia="宋体" w:cs="宋体"/>
                <w:color w:val="auto"/>
                <w:spacing w:val="-6"/>
                <w:highlight w:val="none"/>
                <w:lang w:eastAsia="en-US"/>
              </w:rPr>
              <w:t>15</w:t>
            </w:r>
          </w:p>
        </w:tc>
        <w:tc>
          <w:tcPr>
            <w:tcW w:w="2519" w:type="dxa"/>
          </w:tcPr>
          <w:p>
            <w:pPr>
              <w:pStyle w:val="659"/>
              <w:widowControl w:val="0"/>
              <w:autoSpaceDE w:val="0"/>
              <w:autoSpaceDN w:val="0"/>
              <w:spacing w:before="60" w:line="360" w:lineRule="auto"/>
              <w:ind w:left="118" w:right="140" w:hanging="3"/>
              <w:rPr>
                <w:rFonts w:hint="eastAsia" w:ascii="宋体" w:hAnsi="宋体" w:eastAsia="宋体" w:cs="宋体"/>
                <w:color w:val="auto"/>
                <w:highlight w:val="none"/>
                <w:lang w:eastAsia="zh-CN"/>
              </w:rPr>
            </w:pPr>
            <w:r>
              <w:rPr>
                <w:rFonts w:hint="eastAsia" w:ascii="宋体" w:hAnsi="宋体" w:eastAsia="宋体" w:cs="宋体"/>
                <w:color w:val="auto"/>
                <w:spacing w:val="-11"/>
                <w:highlight w:val="none"/>
                <w:lang w:eastAsia="zh-CN"/>
              </w:rPr>
              <w:t>每低1个百分点扣1分</w:t>
            </w:r>
            <w:r>
              <w:rPr>
                <w:rFonts w:hint="eastAsia" w:ascii="宋体" w:hAnsi="宋体" w:cs="宋体"/>
                <w:color w:val="auto"/>
                <w:spacing w:val="-11"/>
                <w:highlight w:val="none"/>
                <w:lang w:eastAsia="zh-CN"/>
              </w:rPr>
              <w:t>，</w:t>
            </w:r>
            <w:r>
              <w:rPr>
                <w:rFonts w:hint="eastAsia" w:ascii="宋体" w:hAnsi="宋体" w:eastAsia="宋体" w:cs="宋体"/>
                <w:color w:val="auto"/>
                <w:spacing w:val="-5"/>
                <w:highlight w:val="none"/>
                <w:lang w:eastAsia="zh-CN"/>
              </w:rPr>
              <w:t>扣完为止。</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746" w:type="dxa"/>
            <w:vMerge w:val="continue"/>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597" w:type="dxa"/>
            <w:vMerge w:val="continue"/>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698" w:type="dxa"/>
            <w:vMerge w:val="continue"/>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600" w:type="dxa"/>
          </w:tcPr>
          <w:p>
            <w:pPr>
              <w:pStyle w:val="659"/>
              <w:widowControl w:val="0"/>
              <w:autoSpaceDE w:val="0"/>
              <w:autoSpaceDN w:val="0"/>
              <w:spacing w:before="230" w:line="360" w:lineRule="auto"/>
              <w:ind w:left="192"/>
              <w:rPr>
                <w:rFonts w:hint="eastAsia" w:ascii="宋体" w:hAnsi="宋体" w:eastAsia="宋体" w:cs="宋体"/>
                <w:color w:val="auto"/>
                <w:highlight w:val="none"/>
                <w:lang w:eastAsia="en-US"/>
              </w:rPr>
            </w:pPr>
            <w:r>
              <w:rPr>
                <w:rFonts w:hint="eastAsia" w:ascii="宋体" w:hAnsi="宋体" w:eastAsia="宋体" w:cs="宋体"/>
                <w:color w:val="auto"/>
                <w:spacing w:val="-1"/>
                <w:highlight w:val="none"/>
                <w:lang w:eastAsia="en-US"/>
              </w:rPr>
              <w:t>A2</w:t>
            </w:r>
          </w:p>
        </w:tc>
        <w:tc>
          <w:tcPr>
            <w:tcW w:w="3047" w:type="dxa"/>
          </w:tcPr>
          <w:p>
            <w:pPr>
              <w:pStyle w:val="659"/>
              <w:widowControl w:val="0"/>
              <w:autoSpaceDE w:val="0"/>
              <w:autoSpaceDN w:val="0"/>
              <w:spacing w:before="195" w:line="360" w:lineRule="auto"/>
              <w:ind w:left="112"/>
              <w:rPr>
                <w:rFonts w:hint="eastAsia" w:ascii="宋体" w:hAnsi="宋体" w:eastAsia="宋体" w:cs="宋体"/>
                <w:color w:val="auto"/>
                <w:highlight w:val="none"/>
                <w:lang w:eastAsia="en-US"/>
              </w:rPr>
            </w:pPr>
            <w:r>
              <w:rPr>
                <w:rFonts w:hint="eastAsia" w:ascii="宋体" w:hAnsi="宋体" w:eastAsia="宋体" w:cs="宋体"/>
                <w:color w:val="auto"/>
                <w:spacing w:val="-10"/>
                <w:highlight w:val="none"/>
                <w:lang w:eastAsia="en-US"/>
              </w:rPr>
              <w:t>按规定时间开</w:t>
            </w:r>
            <w:r>
              <w:rPr>
                <w:rFonts w:hint="eastAsia" w:ascii="宋体" w:hAnsi="宋体" w:cs="宋体"/>
                <w:color w:val="auto"/>
                <w:spacing w:val="-10"/>
                <w:highlight w:val="none"/>
                <w:lang w:eastAsia="zh-CN"/>
              </w:rPr>
              <w:t>，</w:t>
            </w:r>
            <w:r>
              <w:rPr>
                <w:rFonts w:hint="eastAsia" w:ascii="宋体" w:hAnsi="宋体" w:eastAsia="宋体" w:cs="宋体"/>
                <w:color w:val="auto"/>
                <w:spacing w:val="-10"/>
                <w:highlight w:val="none"/>
                <w:lang w:eastAsia="en-US"/>
              </w:rPr>
              <w:t>闭灯</w:t>
            </w:r>
          </w:p>
        </w:tc>
        <w:tc>
          <w:tcPr>
            <w:tcW w:w="597" w:type="dxa"/>
          </w:tcPr>
          <w:p>
            <w:pPr>
              <w:pStyle w:val="659"/>
              <w:widowControl w:val="0"/>
              <w:autoSpaceDE w:val="0"/>
              <w:autoSpaceDN w:val="0"/>
              <w:spacing w:before="232" w:line="360" w:lineRule="auto"/>
              <w:ind w:left="255"/>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5</w:t>
            </w:r>
          </w:p>
        </w:tc>
        <w:tc>
          <w:tcPr>
            <w:tcW w:w="2519" w:type="dxa"/>
          </w:tcPr>
          <w:p>
            <w:pPr>
              <w:pStyle w:val="659"/>
              <w:widowControl w:val="0"/>
              <w:autoSpaceDE w:val="0"/>
              <w:autoSpaceDN w:val="0"/>
              <w:spacing w:before="60" w:line="360" w:lineRule="auto"/>
              <w:ind w:left="115" w:right="100"/>
              <w:rPr>
                <w:rFonts w:hint="eastAsia" w:ascii="宋体" w:hAnsi="宋体" w:eastAsia="宋体" w:cs="宋体"/>
                <w:color w:val="auto"/>
                <w:highlight w:val="none"/>
                <w:lang w:eastAsia="zh-CN"/>
              </w:rPr>
            </w:pPr>
            <w:r>
              <w:rPr>
                <w:rFonts w:hint="eastAsia" w:ascii="宋体" w:hAnsi="宋体" w:eastAsia="宋体" w:cs="宋体"/>
                <w:color w:val="auto"/>
                <w:spacing w:val="-12"/>
                <w:highlight w:val="none"/>
                <w:lang w:eastAsia="zh-CN"/>
              </w:rPr>
              <w:t>违规一次扣1分</w:t>
            </w:r>
            <w:r>
              <w:rPr>
                <w:rFonts w:hint="eastAsia" w:ascii="宋体" w:hAnsi="宋体" w:cs="宋体"/>
                <w:color w:val="auto"/>
                <w:spacing w:val="-12"/>
                <w:highlight w:val="none"/>
                <w:lang w:eastAsia="zh-CN"/>
              </w:rPr>
              <w:t>，</w:t>
            </w:r>
            <w:r>
              <w:rPr>
                <w:rFonts w:hint="eastAsia" w:ascii="宋体" w:hAnsi="宋体" w:eastAsia="宋体" w:cs="宋体"/>
                <w:color w:val="auto"/>
                <w:spacing w:val="-12"/>
                <w:highlight w:val="none"/>
                <w:lang w:eastAsia="zh-CN"/>
              </w:rPr>
              <w:t>扣完为</w:t>
            </w:r>
            <w:r>
              <w:rPr>
                <w:rFonts w:hint="eastAsia" w:ascii="宋体" w:hAnsi="宋体" w:eastAsia="宋体" w:cs="宋体"/>
                <w:color w:val="auto"/>
                <w:spacing w:val="-10"/>
                <w:highlight w:val="none"/>
                <w:lang w:eastAsia="zh-CN"/>
              </w:rPr>
              <w:t>止。</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746" w:type="dxa"/>
            <w:vMerge w:val="continue"/>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597" w:type="dxa"/>
            <w:vMerge w:val="continue"/>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698" w:type="dxa"/>
            <w:vMerge w:val="continue"/>
            <w:tcBorders>
              <w:top w:val="nil"/>
            </w:tcBorders>
          </w:tcPr>
          <w:p>
            <w:pPr>
              <w:autoSpaceDE w:val="0"/>
              <w:autoSpaceDN w:val="0"/>
              <w:spacing w:line="360" w:lineRule="auto"/>
              <w:rPr>
                <w:rFonts w:hint="eastAsia" w:ascii="宋体" w:hAnsi="宋体" w:eastAsia="宋体" w:cs="宋体"/>
                <w:color w:val="auto"/>
                <w:highlight w:val="none"/>
                <w:lang w:eastAsia="zh-CN"/>
              </w:rPr>
            </w:pPr>
          </w:p>
        </w:tc>
        <w:tc>
          <w:tcPr>
            <w:tcW w:w="600" w:type="dxa"/>
          </w:tcPr>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192"/>
              <w:rPr>
                <w:rFonts w:hint="eastAsia" w:ascii="宋体" w:hAnsi="宋体" w:eastAsia="宋体" w:cs="宋体"/>
                <w:color w:val="auto"/>
                <w:highlight w:val="none"/>
                <w:lang w:eastAsia="en-US"/>
              </w:rPr>
            </w:pPr>
            <w:r>
              <w:rPr>
                <w:rFonts w:hint="eastAsia" w:ascii="宋体" w:hAnsi="宋体" w:eastAsia="宋体" w:cs="宋体"/>
                <w:color w:val="auto"/>
                <w:spacing w:val="-1"/>
                <w:highlight w:val="none"/>
                <w:lang w:eastAsia="en-US"/>
              </w:rPr>
              <w:t>A3</w:t>
            </w:r>
          </w:p>
        </w:tc>
        <w:tc>
          <w:tcPr>
            <w:tcW w:w="3047" w:type="dxa"/>
          </w:tcPr>
          <w:p>
            <w:pPr>
              <w:pStyle w:val="659"/>
              <w:widowControl w:val="0"/>
              <w:autoSpaceDE w:val="0"/>
              <w:autoSpaceDN w:val="0"/>
              <w:spacing w:before="110" w:line="360" w:lineRule="auto"/>
              <w:ind w:left="112" w:right="205" w:hanging="1"/>
              <w:jc w:val="both"/>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重大节假日</w:t>
            </w:r>
            <w:r>
              <w:rPr>
                <w:rFonts w:hint="eastAsia" w:ascii="宋体" w:hAnsi="宋体" w:cs="宋体"/>
                <w:color w:val="auto"/>
                <w:spacing w:val="-2"/>
                <w:highlight w:val="none"/>
                <w:lang w:eastAsia="zh-CN"/>
              </w:rPr>
              <w:t>，</w:t>
            </w:r>
            <w:r>
              <w:rPr>
                <w:rFonts w:hint="eastAsia" w:ascii="宋体" w:hAnsi="宋体" w:eastAsia="宋体" w:cs="宋体"/>
                <w:color w:val="auto"/>
                <w:spacing w:val="-2"/>
                <w:highlight w:val="none"/>
                <w:lang w:eastAsia="zh-CN"/>
              </w:rPr>
              <w:t>重大会展日</w:t>
            </w:r>
            <w:r>
              <w:rPr>
                <w:rFonts w:hint="eastAsia" w:ascii="宋体" w:hAnsi="宋体" w:cs="宋体"/>
                <w:color w:val="auto"/>
                <w:spacing w:val="-2"/>
                <w:highlight w:val="none"/>
                <w:lang w:eastAsia="zh-CN"/>
              </w:rPr>
              <w:t>，</w:t>
            </w:r>
            <w:r>
              <w:rPr>
                <w:rFonts w:hint="eastAsia" w:ascii="宋体" w:hAnsi="宋体" w:eastAsia="宋体" w:cs="宋体"/>
                <w:color w:val="auto"/>
                <w:spacing w:val="-2"/>
                <w:highlight w:val="none"/>
                <w:lang w:eastAsia="zh-CN"/>
              </w:rPr>
              <w:t>重</w:t>
            </w:r>
            <w:r>
              <w:rPr>
                <w:rFonts w:hint="eastAsia" w:ascii="宋体" w:hAnsi="宋体" w:eastAsia="宋体" w:cs="宋体"/>
                <w:color w:val="auto"/>
                <w:spacing w:val="-1"/>
                <w:highlight w:val="none"/>
                <w:lang w:eastAsia="zh-CN"/>
              </w:rPr>
              <w:t>大接待活动以及其他应急活动亮灯保障安全有序</w:t>
            </w:r>
          </w:p>
        </w:tc>
        <w:tc>
          <w:tcPr>
            <w:tcW w:w="597" w:type="dxa"/>
          </w:tcPr>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250"/>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4</w:t>
            </w:r>
          </w:p>
        </w:tc>
        <w:tc>
          <w:tcPr>
            <w:tcW w:w="2519" w:type="dxa"/>
          </w:tcPr>
          <w:p>
            <w:pPr>
              <w:pStyle w:val="659"/>
              <w:widowControl w:val="0"/>
              <w:autoSpaceDE w:val="0"/>
              <w:autoSpaceDN w:val="0"/>
              <w:spacing w:before="109" w:line="360" w:lineRule="auto"/>
              <w:ind w:left="118"/>
              <w:rPr>
                <w:rFonts w:hint="eastAsia" w:ascii="宋体" w:hAnsi="宋体" w:eastAsia="宋体" w:cs="宋体"/>
                <w:color w:val="auto"/>
                <w:highlight w:val="none"/>
                <w:lang w:eastAsia="zh-CN"/>
              </w:rPr>
            </w:pPr>
            <w:r>
              <w:rPr>
                <w:rFonts w:hint="eastAsia" w:ascii="宋体" w:hAnsi="宋体" w:eastAsia="宋体" w:cs="宋体"/>
                <w:color w:val="auto"/>
                <w:spacing w:val="-1"/>
                <w:highlight w:val="none"/>
                <w:lang w:eastAsia="zh-CN"/>
              </w:rPr>
              <w:t>不按时亮灯或集中出现</w:t>
            </w:r>
          </w:p>
          <w:p>
            <w:pPr>
              <w:pStyle w:val="659"/>
              <w:widowControl w:val="0"/>
              <w:autoSpaceDE w:val="0"/>
              <w:autoSpaceDN w:val="0"/>
              <w:spacing w:before="23" w:line="360" w:lineRule="auto"/>
              <w:ind w:left="117" w:right="99"/>
              <w:rPr>
                <w:rFonts w:hint="eastAsia" w:ascii="宋体" w:hAnsi="宋体" w:eastAsia="宋体" w:cs="宋体"/>
                <w:color w:val="auto"/>
                <w:highlight w:val="none"/>
                <w:lang w:eastAsia="zh-CN"/>
              </w:rPr>
            </w:pPr>
            <w:r>
              <w:rPr>
                <w:rFonts w:hint="eastAsia" w:ascii="宋体" w:hAnsi="宋体" w:eastAsia="宋体" w:cs="宋体"/>
                <w:color w:val="auto"/>
                <w:spacing w:val="-12"/>
                <w:highlight w:val="none"/>
                <w:lang w:eastAsia="zh-CN"/>
              </w:rPr>
              <w:t>不亮灯一次扣1分</w:t>
            </w:r>
            <w:r>
              <w:rPr>
                <w:rFonts w:hint="eastAsia" w:ascii="宋体" w:hAnsi="宋体" w:cs="宋体"/>
                <w:color w:val="auto"/>
                <w:spacing w:val="-12"/>
                <w:highlight w:val="none"/>
                <w:lang w:eastAsia="zh-CN"/>
              </w:rPr>
              <w:t>，</w:t>
            </w:r>
            <w:r>
              <w:rPr>
                <w:rFonts w:hint="eastAsia" w:ascii="宋体" w:hAnsi="宋体" w:eastAsia="宋体" w:cs="宋体"/>
                <w:color w:val="auto"/>
                <w:spacing w:val="-12"/>
                <w:highlight w:val="none"/>
                <w:lang w:eastAsia="zh-CN"/>
              </w:rPr>
              <w:t>扣完</w:t>
            </w:r>
            <w:r>
              <w:rPr>
                <w:rFonts w:hint="eastAsia" w:ascii="宋体" w:hAnsi="宋体" w:eastAsia="宋体" w:cs="宋体"/>
                <w:color w:val="auto"/>
                <w:spacing w:val="-9"/>
                <w:highlight w:val="none"/>
                <w:lang w:eastAsia="zh-CN"/>
              </w:rPr>
              <w:t>为止。</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746" w:type="dxa"/>
            <w:vMerge w:val="continue"/>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597" w:type="dxa"/>
            <w:vMerge w:val="continue"/>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698" w:type="dxa"/>
            <w:vMerge w:val="restart"/>
            <w:tcBorders>
              <w:bottom w:val="nil"/>
            </w:tcBorders>
          </w:tcPr>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146" w:right="135"/>
              <w:rPr>
                <w:rFonts w:hint="eastAsia" w:ascii="宋体" w:hAnsi="宋体" w:eastAsia="宋体" w:cs="宋体"/>
                <w:color w:val="auto"/>
                <w:highlight w:val="none"/>
                <w:lang w:eastAsia="en-US"/>
              </w:rPr>
            </w:pPr>
            <w:r>
              <w:rPr>
                <w:rFonts w:hint="eastAsia" w:ascii="宋体" w:hAnsi="宋体" w:eastAsia="宋体" w:cs="宋体"/>
                <w:color w:val="auto"/>
                <w:spacing w:val="-5"/>
                <w:highlight w:val="none"/>
                <w:lang w:eastAsia="en-US"/>
              </w:rPr>
              <w:t>一般项目</w:t>
            </w:r>
          </w:p>
        </w:tc>
        <w:tc>
          <w:tcPr>
            <w:tcW w:w="600" w:type="dxa"/>
          </w:tcPr>
          <w:p>
            <w:pPr>
              <w:pStyle w:val="659"/>
              <w:widowControl w:val="0"/>
              <w:autoSpaceDE w:val="0"/>
              <w:autoSpaceDN w:val="0"/>
              <w:spacing w:before="269" w:line="360" w:lineRule="auto"/>
              <w:ind w:left="192"/>
              <w:rPr>
                <w:rFonts w:hint="eastAsia" w:ascii="宋体" w:hAnsi="宋体" w:eastAsia="宋体" w:cs="宋体"/>
                <w:color w:val="auto"/>
                <w:highlight w:val="none"/>
                <w:lang w:eastAsia="en-US"/>
              </w:rPr>
            </w:pPr>
            <w:r>
              <w:rPr>
                <w:rFonts w:hint="eastAsia" w:ascii="宋体" w:hAnsi="宋体" w:eastAsia="宋体" w:cs="宋体"/>
                <w:color w:val="auto"/>
                <w:spacing w:val="-1"/>
                <w:highlight w:val="none"/>
                <w:lang w:eastAsia="en-US"/>
              </w:rPr>
              <w:t>A4</w:t>
            </w:r>
          </w:p>
        </w:tc>
        <w:tc>
          <w:tcPr>
            <w:tcW w:w="3047" w:type="dxa"/>
          </w:tcPr>
          <w:p>
            <w:pPr>
              <w:pStyle w:val="659"/>
              <w:widowControl w:val="0"/>
              <w:autoSpaceDE w:val="0"/>
              <w:autoSpaceDN w:val="0"/>
              <w:spacing w:before="98" w:line="360" w:lineRule="auto"/>
              <w:ind w:left="109" w:right="205"/>
              <w:rPr>
                <w:rFonts w:hint="eastAsia" w:ascii="宋体" w:hAnsi="宋体" w:eastAsia="宋体" w:cs="宋体"/>
                <w:color w:val="auto"/>
                <w:highlight w:val="none"/>
                <w:lang w:eastAsia="zh-CN"/>
              </w:rPr>
            </w:pPr>
            <w:r>
              <w:rPr>
                <w:rFonts w:hint="eastAsia" w:ascii="宋体" w:hAnsi="宋体" w:eastAsia="宋体" w:cs="宋体"/>
                <w:color w:val="auto"/>
                <w:spacing w:val="-1"/>
                <w:highlight w:val="none"/>
                <w:lang w:eastAsia="zh-CN"/>
              </w:rPr>
              <w:t>群众或媒体负面报道或群众投诉</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经查事实确凿的</w:t>
            </w:r>
          </w:p>
        </w:tc>
        <w:tc>
          <w:tcPr>
            <w:tcW w:w="597" w:type="dxa"/>
          </w:tcPr>
          <w:p>
            <w:pPr>
              <w:pStyle w:val="659"/>
              <w:widowControl w:val="0"/>
              <w:autoSpaceDE w:val="0"/>
              <w:autoSpaceDN w:val="0"/>
              <w:spacing w:before="270" w:line="360" w:lineRule="auto"/>
              <w:ind w:left="255"/>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3</w:t>
            </w:r>
          </w:p>
        </w:tc>
        <w:tc>
          <w:tcPr>
            <w:tcW w:w="2519" w:type="dxa"/>
          </w:tcPr>
          <w:p>
            <w:pPr>
              <w:pStyle w:val="659"/>
              <w:widowControl w:val="0"/>
              <w:autoSpaceDE w:val="0"/>
              <w:autoSpaceDN w:val="0"/>
              <w:spacing w:before="98" w:line="360" w:lineRule="auto"/>
              <w:ind w:left="116" w:right="100" w:firstLine="2"/>
              <w:rPr>
                <w:rFonts w:hint="eastAsia" w:ascii="宋体" w:hAnsi="宋体" w:eastAsia="宋体" w:cs="宋体"/>
                <w:color w:val="auto"/>
                <w:highlight w:val="none"/>
                <w:lang w:eastAsia="zh-CN"/>
              </w:rPr>
            </w:pPr>
            <w:r>
              <w:rPr>
                <w:rFonts w:hint="eastAsia" w:ascii="宋体" w:hAnsi="宋体" w:eastAsia="宋体" w:cs="宋体"/>
                <w:color w:val="auto"/>
                <w:spacing w:val="-12"/>
                <w:highlight w:val="none"/>
                <w:lang w:eastAsia="zh-CN"/>
              </w:rPr>
              <w:t>发现一次扣1分</w:t>
            </w:r>
            <w:r>
              <w:rPr>
                <w:rFonts w:hint="eastAsia" w:ascii="宋体" w:hAnsi="宋体" w:cs="宋体"/>
                <w:color w:val="auto"/>
                <w:spacing w:val="-12"/>
                <w:highlight w:val="none"/>
                <w:lang w:eastAsia="zh-CN"/>
              </w:rPr>
              <w:t>，</w:t>
            </w:r>
            <w:r>
              <w:rPr>
                <w:rFonts w:hint="eastAsia" w:ascii="宋体" w:hAnsi="宋体" w:eastAsia="宋体" w:cs="宋体"/>
                <w:color w:val="auto"/>
                <w:spacing w:val="-12"/>
                <w:highlight w:val="none"/>
                <w:lang w:eastAsia="zh-CN"/>
              </w:rPr>
              <w:t>扣完为</w:t>
            </w:r>
            <w:r>
              <w:rPr>
                <w:rFonts w:hint="eastAsia" w:ascii="宋体" w:hAnsi="宋体" w:eastAsia="宋体" w:cs="宋体"/>
                <w:color w:val="auto"/>
                <w:spacing w:val="-10"/>
                <w:highlight w:val="none"/>
                <w:lang w:eastAsia="zh-CN"/>
              </w:rPr>
              <w:t>止。</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46" w:type="dxa"/>
            <w:vMerge w:val="continue"/>
            <w:tcBorders>
              <w:top w:val="nil"/>
            </w:tcBorders>
          </w:tcPr>
          <w:p>
            <w:pPr>
              <w:autoSpaceDE w:val="0"/>
              <w:autoSpaceDN w:val="0"/>
              <w:spacing w:line="360" w:lineRule="auto"/>
              <w:rPr>
                <w:rFonts w:hint="eastAsia" w:ascii="宋体" w:hAnsi="宋体" w:eastAsia="宋体" w:cs="宋体"/>
                <w:color w:val="auto"/>
                <w:highlight w:val="none"/>
                <w:lang w:eastAsia="zh-CN"/>
              </w:rPr>
            </w:pPr>
          </w:p>
        </w:tc>
        <w:tc>
          <w:tcPr>
            <w:tcW w:w="597" w:type="dxa"/>
            <w:vMerge w:val="continue"/>
            <w:tcBorders>
              <w:top w:val="nil"/>
            </w:tcBorders>
          </w:tcPr>
          <w:p>
            <w:pPr>
              <w:autoSpaceDE w:val="0"/>
              <w:autoSpaceDN w:val="0"/>
              <w:spacing w:line="360" w:lineRule="auto"/>
              <w:rPr>
                <w:rFonts w:hint="eastAsia" w:ascii="宋体" w:hAnsi="宋体" w:eastAsia="宋体" w:cs="宋体"/>
                <w:color w:val="auto"/>
                <w:highlight w:val="none"/>
                <w:lang w:eastAsia="zh-CN"/>
              </w:rPr>
            </w:pPr>
          </w:p>
        </w:tc>
        <w:tc>
          <w:tcPr>
            <w:tcW w:w="698" w:type="dxa"/>
            <w:vMerge w:val="continue"/>
            <w:tcBorders>
              <w:top w:val="nil"/>
            </w:tcBorders>
          </w:tcPr>
          <w:p>
            <w:pPr>
              <w:autoSpaceDE w:val="0"/>
              <w:autoSpaceDN w:val="0"/>
              <w:spacing w:line="360" w:lineRule="auto"/>
              <w:rPr>
                <w:rFonts w:hint="eastAsia" w:ascii="宋体" w:hAnsi="宋体" w:eastAsia="宋体" w:cs="宋体"/>
                <w:color w:val="auto"/>
                <w:highlight w:val="none"/>
                <w:lang w:eastAsia="zh-CN"/>
              </w:rPr>
            </w:pPr>
          </w:p>
        </w:tc>
        <w:tc>
          <w:tcPr>
            <w:tcW w:w="600" w:type="dxa"/>
          </w:tcPr>
          <w:p>
            <w:pPr>
              <w:pStyle w:val="659"/>
              <w:widowControl w:val="0"/>
              <w:autoSpaceDE w:val="0"/>
              <w:autoSpaceDN w:val="0"/>
              <w:spacing w:before="271" w:line="360" w:lineRule="auto"/>
              <w:ind w:left="192"/>
              <w:rPr>
                <w:rFonts w:hint="eastAsia" w:ascii="宋体" w:hAnsi="宋体" w:eastAsia="宋体" w:cs="宋体"/>
                <w:color w:val="auto"/>
                <w:highlight w:val="none"/>
                <w:lang w:eastAsia="en-US"/>
              </w:rPr>
            </w:pPr>
            <w:r>
              <w:rPr>
                <w:rFonts w:hint="eastAsia" w:ascii="宋体" w:hAnsi="宋体" w:eastAsia="宋体" w:cs="宋体"/>
                <w:color w:val="auto"/>
                <w:spacing w:val="-1"/>
                <w:highlight w:val="none"/>
                <w:lang w:eastAsia="en-US"/>
              </w:rPr>
              <w:t>A5</w:t>
            </w:r>
          </w:p>
        </w:tc>
        <w:tc>
          <w:tcPr>
            <w:tcW w:w="3047" w:type="dxa"/>
          </w:tcPr>
          <w:p>
            <w:pPr>
              <w:pStyle w:val="659"/>
              <w:widowControl w:val="0"/>
              <w:autoSpaceDE w:val="0"/>
              <w:autoSpaceDN w:val="0"/>
              <w:spacing w:before="101" w:line="360" w:lineRule="auto"/>
              <w:ind w:left="115" w:right="205" w:hanging="1"/>
              <w:rPr>
                <w:rFonts w:hint="eastAsia" w:ascii="宋体" w:hAnsi="宋体" w:eastAsia="宋体" w:cs="宋体"/>
                <w:color w:val="auto"/>
                <w:highlight w:val="none"/>
                <w:lang w:eastAsia="zh-CN"/>
              </w:rPr>
            </w:pPr>
            <w:r>
              <w:rPr>
                <w:rFonts w:hint="eastAsia" w:ascii="宋体" w:hAnsi="宋体" w:eastAsia="宋体" w:cs="宋体"/>
                <w:color w:val="auto"/>
                <w:spacing w:val="-1"/>
                <w:highlight w:val="none"/>
                <w:lang w:eastAsia="zh-CN"/>
              </w:rPr>
              <w:t>发现突发事件及时报告市亮化</w:t>
            </w:r>
            <w:r>
              <w:rPr>
                <w:rFonts w:hint="eastAsia" w:ascii="宋体" w:hAnsi="宋体" w:eastAsia="宋体" w:cs="宋体"/>
                <w:color w:val="auto"/>
                <w:spacing w:val="-3"/>
                <w:highlight w:val="none"/>
                <w:lang w:eastAsia="zh-CN"/>
              </w:rPr>
              <w:t>管理中心</w:t>
            </w:r>
          </w:p>
        </w:tc>
        <w:tc>
          <w:tcPr>
            <w:tcW w:w="597" w:type="dxa"/>
          </w:tcPr>
          <w:p>
            <w:pPr>
              <w:pStyle w:val="659"/>
              <w:widowControl w:val="0"/>
              <w:autoSpaceDE w:val="0"/>
              <w:autoSpaceDN w:val="0"/>
              <w:spacing w:before="272" w:line="360" w:lineRule="auto"/>
              <w:ind w:left="255"/>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3</w:t>
            </w:r>
          </w:p>
        </w:tc>
        <w:tc>
          <w:tcPr>
            <w:tcW w:w="2519" w:type="dxa"/>
          </w:tcPr>
          <w:p>
            <w:pPr>
              <w:pStyle w:val="659"/>
              <w:widowControl w:val="0"/>
              <w:autoSpaceDE w:val="0"/>
              <w:autoSpaceDN w:val="0"/>
              <w:spacing w:before="101" w:line="360" w:lineRule="auto"/>
              <w:ind w:left="117" w:right="145" w:hanging="3"/>
              <w:rPr>
                <w:rFonts w:hint="eastAsia" w:ascii="宋体" w:hAnsi="宋体" w:eastAsia="宋体" w:cs="宋体"/>
                <w:color w:val="auto"/>
                <w:highlight w:val="none"/>
                <w:lang w:eastAsia="zh-CN"/>
              </w:rPr>
            </w:pPr>
            <w:r>
              <w:rPr>
                <w:rFonts w:hint="eastAsia" w:ascii="宋体" w:hAnsi="宋体" w:eastAsia="宋体" w:cs="宋体"/>
                <w:color w:val="auto"/>
                <w:spacing w:val="-6"/>
                <w:highlight w:val="none"/>
                <w:lang w:eastAsia="zh-CN"/>
              </w:rPr>
              <w:t>超过1小时未报一次扣1</w:t>
            </w:r>
            <w:r>
              <w:rPr>
                <w:rFonts w:hint="eastAsia" w:ascii="宋体" w:hAnsi="宋体" w:eastAsia="宋体" w:cs="宋体"/>
                <w:color w:val="auto"/>
                <w:spacing w:val="-4"/>
                <w:highlight w:val="none"/>
                <w:lang w:eastAsia="zh-CN"/>
              </w:rPr>
              <w:t>分</w:t>
            </w:r>
            <w:r>
              <w:rPr>
                <w:rFonts w:hint="eastAsia" w:ascii="宋体" w:hAnsi="宋体" w:cs="宋体"/>
                <w:color w:val="auto"/>
                <w:spacing w:val="-4"/>
                <w:highlight w:val="none"/>
                <w:lang w:eastAsia="zh-CN"/>
              </w:rPr>
              <w:t>，</w:t>
            </w:r>
            <w:r>
              <w:rPr>
                <w:rFonts w:hint="eastAsia" w:ascii="宋体" w:hAnsi="宋体" w:eastAsia="宋体" w:cs="宋体"/>
                <w:color w:val="auto"/>
                <w:spacing w:val="-4"/>
                <w:highlight w:val="none"/>
                <w:lang w:eastAsia="zh-CN"/>
              </w:rPr>
              <w:t>扣完为止。</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746" w:type="dxa"/>
            <w:vMerge w:val="restart"/>
            <w:tcBorders>
              <w:bottom w:val="nil"/>
            </w:tcBorders>
          </w:tcPr>
          <w:p>
            <w:pPr>
              <w:autoSpaceDE w:val="0"/>
              <w:autoSpaceDN w:val="0"/>
              <w:spacing w:line="360" w:lineRule="auto"/>
              <w:rPr>
                <w:rFonts w:hint="eastAsia" w:ascii="宋体" w:hAnsi="宋体" w:eastAsia="宋体" w:cs="宋体"/>
                <w:color w:val="auto"/>
                <w:highlight w:val="none"/>
                <w:lang w:eastAsia="zh-CN"/>
              </w:rPr>
            </w:pPr>
          </w:p>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122" w:right="119" w:firstLine="49"/>
              <w:jc w:val="both"/>
              <w:rPr>
                <w:rFonts w:hint="eastAsia" w:ascii="宋体" w:hAnsi="宋体" w:eastAsia="宋体" w:cs="宋体"/>
                <w:color w:val="auto"/>
                <w:highlight w:val="none"/>
                <w:lang w:eastAsia="zh-CN"/>
              </w:rPr>
            </w:pPr>
            <w:r>
              <w:rPr>
                <w:rFonts w:hint="eastAsia" w:ascii="宋体" w:hAnsi="宋体" w:eastAsia="宋体" w:cs="宋体"/>
                <w:color w:val="auto"/>
                <w:spacing w:val="-5"/>
                <w:highlight w:val="none"/>
                <w:lang w:eastAsia="zh-CN"/>
              </w:rPr>
              <w:t>设施</w:t>
            </w:r>
            <w:r>
              <w:rPr>
                <w:rFonts w:hint="eastAsia" w:ascii="宋体" w:hAnsi="宋体" w:eastAsia="宋体" w:cs="宋体"/>
                <w:color w:val="auto"/>
                <w:spacing w:val="20"/>
                <w:highlight w:val="none"/>
                <w:lang w:eastAsia="zh-CN"/>
              </w:rPr>
              <w:t>安全完好情况</w:t>
            </w:r>
            <w:r>
              <w:rPr>
                <w:rFonts w:hint="eastAsia" w:ascii="宋体" w:hAnsi="宋体" w:eastAsia="宋体" w:cs="宋体"/>
                <w:color w:val="auto"/>
                <w:spacing w:val="-9"/>
                <w:highlight w:val="none"/>
                <w:lang w:eastAsia="zh-CN"/>
              </w:rPr>
              <w:t>（B）</w:t>
            </w:r>
          </w:p>
        </w:tc>
        <w:tc>
          <w:tcPr>
            <w:tcW w:w="597" w:type="dxa"/>
            <w:vMerge w:val="restart"/>
            <w:tcBorders>
              <w:bottom w:val="nil"/>
            </w:tcBorders>
          </w:tcPr>
          <w:p>
            <w:pPr>
              <w:autoSpaceDE w:val="0"/>
              <w:autoSpaceDN w:val="0"/>
              <w:spacing w:line="360" w:lineRule="auto"/>
              <w:rPr>
                <w:rFonts w:hint="eastAsia" w:ascii="宋体" w:hAnsi="宋体" w:eastAsia="宋体" w:cs="宋体"/>
                <w:color w:val="auto"/>
                <w:highlight w:val="none"/>
                <w:lang w:eastAsia="zh-CN"/>
              </w:rPr>
            </w:pPr>
          </w:p>
          <w:p>
            <w:pPr>
              <w:autoSpaceDE w:val="0"/>
              <w:autoSpaceDN w:val="0"/>
              <w:spacing w:line="360" w:lineRule="auto"/>
              <w:rPr>
                <w:rFonts w:hint="eastAsia" w:ascii="宋体" w:hAnsi="宋体" w:eastAsia="宋体" w:cs="宋体"/>
                <w:color w:val="auto"/>
                <w:highlight w:val="none"/>
                <w:lang w:eastAsia="zh-CN"/>
              </w:rPr>
            </w:pPr>
          </w:p>
          <w:p>
            <w:pPr>
              <w:autoSpaceDE w:val="0"/>
              <w:autoSpaceDN w:val="0"/>
              <w:spacing w:line="360" w:lineRule="auto"/>
              <w:rPr>
                <w:rFonts w:hint="eastAsia" w:ascii="宋体" w:hAnsi="宋体" w:eastAsia="宋体" w:cs="宋体"/>
                <w:color w:val="auto"/>
                <w:highlight w:val="none"/>
                <w:lang w:eastAsia="zh-CN"/>
              </w:rPr>
            </w:pPr>
          </w:p>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211"/>
              <w:rPr>
                <w:rFonts w:hint="eastAsia" w:ascii="宋体" w:hAnsi="宋体" w:eastAsia="宋体" w:cs="宋体"/>
                <w:color w:val="auto"/>
                <w:highlight w:val="none"/>
                <w:lang w:eastAsia="en-US"/>
              </w:rPr>
            </w:pPr>
            <w:r>
              <w:rPr>
                <w:rFonts w:hint="eastAsia" w:ascii="宋体" w:hAnsi="宋体" w:eastAsia="宋体" w:cs="宋体"/>
                <w:color w:val="auto"/>
                <w:spacing w:val="-6"/>
                <w:highlight w:val="none"/>
                <w:lang w:eastAsia="en-US"/>
              </w:rPr>
              <w:t>15</w:t>
            </w:r>
          </w:p>
        </w:tc>
        <w:tc>
          <w:tcPr>
            <w:tcW w:w="698" w:type="dxa"/>
          </w:tcPr>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pStyle w:val="659"/>
              <w:widowControl w:val="0"/>
              <w:autoSpaceDE w:val="0"/>
              <w:autoSpaceDN w:val="0"/>
              <w:spacing w:before="68" w:line="360" w:lineRule="auto"/>
              <w:ind w:left="113"/>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保证</w:t>
            </w:r>
          </w:p>
          <w:p>
            <w:pPr>
              <w:pStyle w:val="659"/>
              <w:widowControl w:val="0"/>
              <w:autoSpaceDE w:val="0"/>
              <w:autoSpaceDN w:val="0"/>
              <w:spacing w:line="360" w:lineRule="auto"/>
              <w:ind w:left="115"/>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项目</w:t>
            </w:r>
          </w:p>
        </w:tc>
        <w:tc>
          <w:tcPr>
            <w:tcW w:w="600" w:type="dxa"/>
          </w:tcPr>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pStyle w:val="659"/>
              <w:widowControl w:val="0"/>
              <w:autoSpaceDE w:val="0"/>
              <w:autoSpaceDN w:val="0"/>
              <w:spacing w:before="68" w:line="360" w:lineRule="auto"/>
              <w:ind w:left="194"/>
              <w:rPr>
                <w:rFonts w:hint="eastAsia" w:ascii="宋体" w:hAnsi="宋体" w:eastAsia="宋体" w:cs="宋体"/>
                <w:color w:val="auto"/>
                <w:highlight w:val="none"/>
                <w:lang w:eastAsia="en-US"/>
              </w:rPr>
            </w:pPr>
            <w:r>
              <w:rPr>
                <w:rFonts w:hint="eastAsia" w:ascii="宋体" w:hAnsi="宋体" w:eastAsia="宋体" w:cs="宋体"/>
                <w:color w:val="auto"/>
                <w:spacing w:val="-1"/>
                <w:highlight w:val="none"/>
                <w:lang w:eastAsia="en-US"/>
              </w:rPr>
              <w:t>B1</w:t>
            </w:r>
          </w:p>
        </w:tc>
        <w:tc>
          <w:tcPr>
            <w:tcW w:w="3047" w:type="dxa"/>
          </w:tcPr>
          <w:p>
            <w:pPr>
              <w:pStyle w:val="659"/>
              <w:widowControl w:val="0"/>
              <w:autoSpaceDE w:val="0"/>
              <w:autoSpaceDN w:val="0"/>
              <w:spacing w:before="35" w:line="360" w:lineRule="auto"/>
              <w:ind w:left="111" w:right="205"/>
              <w:rPr>
                <w:rFonts w:hint="eastAsia" w:ascii="宋体" w:hAnsi="宋体" w:eastAsia="宋体" w:cs="宋体"/>
                <w:color w:val="auto"/>
                <w:highlight w:val="none"/>
                <w:lang w:eastAsia="zh-CN"/>
              </w:rPr>
            </w:pPr>
            <w:r>
              <w:rPr>
                <w:rFonts w:hint="eastAsia" w:ascii="宋体" w:hAnsi="宋体" w:eastAsia="宋体" w:cs="宋体"/>
                <w:color w:val="auto"/>
                <w:spacing w:val="-1"/>
                <w:highlight w:val="none"/>
                <w:lang w:eastAsia="zh-CN"/>
              </w:rPr>
              <w:t>灯具无明显锈蚀</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残缺</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破损</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严重变形或其他影响市容市貌现象</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设施用电安全不存在有安全隐患的其他损坏情况</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无断线</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绞线</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线路短路</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无漏电</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无接头过热</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接地有效</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外观整</w:t>
            </w:r>
            <w:r>
              <w:rPr>
                <w:rFonts w:hint="eastAsia" w:ascii="宋体" w:hAnsi="宋体" w:eastAsia="宋体" w:cs="宋体"/>
                <w:color w:val="auto"/>
                <w:highlight w:val="none"/>
                <w:lang w:eastAsia="zh-CN"/>
              </w:rPr>
              <w:t>洁</w:t>
            </w:r>
          </w:p>
        </w:tc>
        <w:tc>
          <w:tcPr>
            <w:tcW w:w="597" w:type="dxa"/>
          </w:tcPr>
          <w:p>
            <w:pPr>
              <w:autoSpaceDE w:val="0"/>
              <w:autoSpaceDN w:val="0"/>
              <w:spacing w:line="360" w:lineRule="auto"/>
              <w:rPr>
                <w:rFonts w:hint="eastAsia" w:ascii="宋体" w:hAnsi="宋体" w:eastAsia="宋体" w:cs="宋体"/>
                <w:color w:val="auto"/>
                <w:highlight w:val="none"/>
                <w:lang w:eastAsia="zh-CN"/>
              </w:rPr>
            </w:pPr>
          </w:p>
          <w:p>
            <w:pPr>
              <w:autoSpaceDE w:val="0"/>
              <w:autoSpaceDN w:val="0"/>
              <w:spacing w:line="360" w:lineRule="auto"/>
              <w:rPr>
                <w:rFonts w:hint="eastAsia" w:ascii="宋体" w:hAnsi="宋体" w:eastAsia="宋体" w:cs="宋体"/>
                <w:color w:val="auto"/>
                <w:highlight w:val="none"/>
                <w:lang w:eastAsia="zh-CN"/>
              </w:rPr>
            </w:pPr>
          </w:p>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214"/>
              <w:rPr>
                <w:rFonts w:hint="eastAsia" w:ascii="宋体" w:hAnsi="宋体" w:eastAsia="宋体" w:cs="宋体"/>
                <w:color w:val="auto"/>
                <w:highlight w:val="none"/>
                <w:lang w:eastAsia="en-US"/>
              </w:rPr>
            </w:pPr>
            <w:r>
              <w:rPr>
                <w:rFonts w:hint="eastAsia" w:ascii="宋体" w:hAnsi="宋体" w:eastAsia="宋体" w:cs="宋体"/>
                <w:color w:val="auto"/>
                <w:spacing w:val="-6"/>
                <w:highlight w:val="none"/>
                <w:lang w:eastAsia="en-US"/>
              </w:rPr>
              <w:t>12</w:t>
            </w:r>
          </w:p>
        </w:tc>
        <w:tc>
          <w:tcPr>
            <w:tcW w:w="2519" w:type="dxa"/>
          </w:tcPr>
          <w:p>
            <w:pPr>
              <w:autoSpaceDE w:val="0"/>
              <w:autoSpaceDN w:val="0"/>
              <w:spacing w:line="360" w:lineRule="auto"/>
              <w:rPr>
                <w:rFonts w:hint="eastAsia" w:ascii="宋体" w:hAnsi="宋体" w:eastAsia="宋体" w:cs="宋体"/>
                <w:color w:val="auto"/>
                <w:highlight w:val="none"/>
                <w:lang w:eastAsia="zh-CN"/>
              </w:rPr>
            </w:pPr>
          </w:p>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116" w:right="198" w:firstLine="2"/>
              <w:rPr>
                <w:rFonts w:hint="eastAsia" w:ascii="宋体" w:hAnsi="宋体" w:eastAsia="宋体" w:cs="宋体"/>
                <w:color w:val="auto"/>
                <w:highlight w:val="none"/>
                <w:lang w:eastAsia="zh-CN"/>
              </w:rPr>
            </w:pPr>
            <w:r>
              <w:rPr>
                <w:rFonts w:hint="eastAsia" w:ascii="宋体" w:hAnsi="宋体" w:eastAsia="宋体" w:cs="宋体"/>
                <w:color w:val="auto"/>
                <w:spacing w:val="-4"/>
                <w:highlight w:val="none"/>
                <w:lang w:eastAsia="zh-CN"/>
              </w:rPr>
              <w:t>发现一处扣1分</w:t>
            </w:r>
            <w:r>
              <w:rPr>
                <w:rFonts w:hint="eastAsia" w:ascii="宋体" w:hAnsi="宋体" w:cs="宋体"/>
                <w:color w:val="auto"/>
                <w:spacing w:val="-4"/>
                <w:highlight w:val="none"/>
                <w:lang w:eastAsia="zh-CN"/>
              </w:rPr>
              <w:t>，</w:t>
            </w:r>
            <w:r>
              <w:rPr>
                <w:rFonts w:hint="eastAsia" w:ascii="宋体" w:hAnsi="宋体" w:eastAsia="宋体" w:cs="宋体"/>
                <w:color w:val="auto"/>
                <w:spacing w:val="-4"/>
                <w:highlight w:val="none"/>
                <w:lang w:eastAsia="zh-CN"/>
              </w:rPr>
              <w:t>扣完为</w:t>
            </w:r>
            <w:r>
              <w:rPr>
                <w:rFonts w:hint="eastAsia" w:ascii="宋体" w:hAnsi="宋体" w:eastAsia="宋体" w:cs="宋体"/>
                <w:color w:val="auto"/>
                <w:highlight w:val="none"/>
                <w:lang w:eastAsia="zh-CN"/>
              </w:rPr>
              <w:t>止</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746" w:type="dxa"/>
            <w:vMerge w:val="continue"/>
            <w:tcBorders>
              <w:top w:val="nil"/>
            </w:tcBorders>
          </w:tcPr>
          <w:p>
            <w:pPr>
              <w:autoSpaceDE w:val="0"/>
              <w:autoSpaceDN w:val="0"/>
              <w:spacing w:line="360" w:lineRule="auto"/>
              <w:rPr>
                <w:rFonts w:hint="eastAsia" w:ascii="宋体" w:hAnsi="宋体" w:eastAsia="宋体" w:cs="宋体"/>
                <w:color w:val="auto"/>
                <w:highlight w:val="none"/>
                <w:lang w:eastAsia="zh-CN"/>
              </w:rPr>
            </w:pPr>
          </w:p>
        </w:tc>
        <w:tc>
          <w:tcPr>
            <w:tcW w:w="597" w:type="dxa"/>
            <w:vMerge w:val="continue"/>
            <w:tcBorders>
              <w:top w:val="nil"/>
            </w:tcBorders>
          </w:tcPr>
          <w:p>
            <w:pPr>
              <w:autoSpaceDE w:val="0"/>
              <w:autoSpaceDN w:val="0"/>
              <w:spacing w:line="360" w:lineRule="auto"/>
              <w:rPr>
                <w:rFonts w:hint="eastAsia" w:ascii="宋体" w:hAnsi="宋体" w:eastAsia="宋体" w:cs="宋体"/>
                <w:color w:val="auto"/>
                <w:highlight w:val="none"/>
                <w:lang w:eastAsia="zh-CN"/>
              </w:rPr>
            </w:pPr>
          </w:p>
        </w:tc>
        <w:tc>
          <w:tcPr>
            <w:tcW w:w="698" w:type="dxa"/>
          </w:tcPr>
          <w:p>
            <w:pPr>
              <w:pStyle w:val="659"/>
              <w:widowControl w:val="0"/>
              <w:autoSpaceDE w:val="0"/>
              <w:autoSpaceDN w:val="0"/>
              <w:spacing w:before="100" w:line="360" w:lineRule="auto"/>
              <w:ind w:left="115"/>
              <w:rPr>
                <w:rFonts w:hint="eastAsia" w:ascii="宋体" w:hAnsi="宋体" w:eastAsia="宋体" w:cs="宋体"/>
                <w:color w:val="auto"/>
                <w:highlight w:val="none"/>
                <w:lang w:eastAsia="en-US"/>
              </w:rPr>
            </w:pPr>
            <w:r>
              <w:rPr>
                <w:rFonts w:hint="eastAsia" w:ascii="宋体" w:hAnsi="宋体" w:eastAsia="宋体" w:cs="宋体"/>
                <w:color w:val="auto"/>
                <w:spacing w:val="-5"/>
                <w:highlight w:val="none"/>
                <w:lang w:eastAsia="en-US"/>
              </w:rPr>
              <w:t>一般</w:t>
            </w:r>
          </w:p>
          <w:p>
            <w:pPr>
              <w:pStyle w:val="659"/>
              <w:widowControl w:val="0"/>
              <w:autoSpaceDE w:val="0"/>
              <w:autoSpaceDN w:val="0"/>
              <w:spacing w:line="360" w:lineRule="auto"/>
              <w:ind w:left="115"/>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项目</w:t>
            </w:r>
          </w:p>
        </w:tc>
        <w:tc>
          <w:tcPr>
            <w:tcW w:w="600" w:type="dxa"/>
          </w:tcPr>
          <w:p>
            <w:pPr>
              <w:pStyle w:val="659"/>
              <w:widowControl w:val="0"/>
              <w:autoSpaceDE w:val="0"/>
              <w:autoSpaceDN w:val="0"/>
              <w:spacing w:before="273" w:line="360" w:lineRule="auto"/>
              <w:ind w:left="194"/>
              <w:rPr>
                <w:rFonts w:hint="eastAsia" w:ascii="宋体" w:hAnsi="宋体" w:eastAsia="宋体" w:cs="宋体"/>
                <w:color w:val="auto"/>
                <w:highlight w:val="none"/>
                <w:lang w:eastAsia="en-US"/>
              </w:rPr>
            </w:pPr>
            <w:r>
              <w:rPr>
                <w:rFonts w:hint="eastAsia" w:ascii="宋体" w:hAnsi="宋体" w:eastAsia="宋体" w:cs="宋体"/>
                <w:color w:val="auto"/>
                <w:spacing w:val="-1"/>
                <w:highlight w:val="none"/>
                <w:lang w:eastAsia="en-US"/>
              </w:rPr>
              <w:t>B2</w:t>
            </w:r>
          </w:p>
        </w:tc>
        <w:tc>
          <w:tcPr>
            <w:tcW w:w="3047" w:type="dxa"/>
          </w:tcPr>
          <w:p>
            <w:pPr>
              <w:pStyle w:val="659"/>
              <w:widowControl w:val="0"/>
              <w:autoSpaceDE w:val="0"/>
              <w:autoSpaceDN w:val="0"/>
              <w:spacing w:before="101" w:line="360" w:lineRule="auto"/>
              <w:ind w:left="111" w:right="205" w:firstLine="2"/>
              <w:rPr>
                <w:rFonts w:hint="eastAsia" w:ascii="宋体" w:hAnsi="宋体" w:eastAsia="宋体" w:cs="宋体"/>
                <w:color w:val="auto"/>
                <w:highlight w:val="none"/>
                <w:lang w:eastAsia="zh-CN"/>
              </w:rPr>
            </w:pPr>
            <w:r>
              <w:rPr>
                <w:rFonts w:hint="eastAsia" w:ascii="宋体" w:hAnsi="宋体" w:eastAsia="宋体" w:cs="宋体"/>
                <w:color w:val="auto"/>
                <w:spacing w:val="-1"/>
                <w:highlight w:val="none"/>
                <w:lang w:eastAsia="zh-CN"/>
              </w:rPr>
              <w:t>五一节</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国庆节</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春节及重大活</w:t>
            </w:r>
            <w:r>
              <w:rPr>
                <w:rFonts w:hint="eastAsia" w:ascii="宋体" w:hAnsi="宋体" w:eastAsia="宋体" w:cs="宋体"/>
                <w:color w:val="auto"/>
                <w:spacing w:val="-2"/>
                <w:highlight w:val="none"/>
                <w:lang w:eastAsia="zh-CN"/>
              </w:rPr>
              <w:t>动</w:t>
            </w:r>
            <w:r>
              <w:rPr>
                <w:rFonts w:hint="eastAsia" w:ascii="宋体" w:hAnsi="宋体" w:cs="宋体"/>
                <w:color w:val="auto"/>
                <w:spacing w:val="-2"/>
                <w:highlight w:val="none"/>
                <w:lang w:eastAsia="zh-CN"/>
              </w:rPr>
              <w:t>，</w:t>
            </w:r>
            <w:r>
              <w:rPr>
                <w:rFonts w:hint="eastAsia" w:ascii="宋体" w:hAnsi="宋体" w:eastAsia="宋体" w:cs="宋体"/>
                <w:color w:val="auto"/>
                <w:spacing w:val="-2"/>
                <w:highlight w:val="none"/>
                <w:lang w:eastAsia="zh-CN"/>
              </w:rPr>
              <w:t>重点保障</w:t>
            </w:r>
          </w:p>
        </w:tc>
        <w:tc>
          <w:tcPr>
            <w:tcW w:w="597" w:type="dxa"/>
          </w:tcPr>
          <w:p>
            <w:pPr>
              <w:pStyle w:val="659"/>
              <w:widowControl w:val="0"/>
              <w:autoSpaceDE w:val="0"/>
              <w:autoSpaceDN w:val="0"/>
              <w:spacing w:before="273" w:line="360" w:lineRule="auto"/>
              <w:ind w:left="255"/>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3</w:t>
            </w:r>
          </w:p>
        </w:tc>
        <w:tc>
          <w:tcPr>
            <w:tcW w:w="2519" w:type="dxa"/>
          </w:tcPr>
          <w:p>
            <w:pPr>
              <w:pStyle w:val="659"/>
              <w:widowControl w:val="0"/>
              <w:autoSpaceDE w:val="0"/>
              <w:autoSpaceDN w:val="0"/>
              <w:spacing w:before="100" w:line="360" w:lineRule="auto"/>
              <w:ind w:left="115" w:right="100"/>
              <w:rPr>
                <w:rFonts w:hint="eastAsia" w:ascii="宋体" w:hAnsi="宋体" w:eastAsia="宋体" w:cs="宋体"/>
                <w:color w:val="auto"/>
                <w:highlight w:val="none"/>
                <w:lang w:eastAsia="zh-CN"/>
              </w:rPr>
            </w:pPr>
            <w:r>
              <w:rPr>
                <w:rFonts w:hint="eastAsia" w:ascii="宋体" w:hAnsi="宋体" w:eastAsia="宋体" w:cs="宋体"/>
                <w:color w:val="auto"/>
                <w:spacing w:val="-12"/>
                <w:highlight w:val="none"/>
                <w:lang w:eastAsia="zh-CN"/>
              </w:rPr>
              <w:t>违规一次扣1分</w:t>
            </w:r>
            <w:r>
              <w:rPr>
                <w:rFonts w:hint="eastAsia" w:ascii="宋体" w:hAnsi="宋体" w:cs="宋体"/>
                <w:color w:val="auto"/>
                <w:spacing w:val="-12"/>
                <w:highlight w:val="none"/>
                <w:lang w:eastAsia="zh-CN"/>
              </w:rPr>
              <w:t>，</w:t>
            </w:r>
            <w:r>
              <w:rPr>
                <w:rFonts w:hint="eastAsia" w:ascii="宋体" w:hAnsi="宋体" w:eastAsia="宋体" w:cs="宋体"/>
                <w:color w:val="auto"/>
                <w:spacing w:val="-12"/>
                <w:highlight w:val="none"/>
                <w:lang w:eastAsia="zh-CN"/>
              </w:rPr>
              <w:t>扣完为</w:t>
            </w:r>
            <w:r>
              <w:rPr>
                <w:rFonts w:hint="eastAsia" w:ascii="宋体" w:hAnsi="宋体" w:eastAsia="宋体" w:cs="宋体"/>
                <w:color w:val="auto"/>
                <w:spacing w:val="-10"/>
                <w:highlight w:val="none"/>
                <w:lang w:eastAsia="zh-CN"/>
              </w:rPr>
              <w:t>止。</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0" w:hRule="atLeast"/>
        </w:trPr>
        <w:tc>
          <w:tcPr>
            <w:tcW w:w="746" w:type="dxa"/>
          </w:tcPr>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172"/>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故障</w:t>
            </w:r>
          </w:p>
          <w:p>
            <w:pPr>
              <w:pStyle w:val="659"/>
              <w:widowControl w:val="0"/>
              <w:autoSpaceDE w:val="0"/>
              <w:autoSpaceDN w:val="0"/>
              <w:spacing w:before="1" w:line="360" w:lineRule="auto"/>
              <w:ind w:left="173"/>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处理</w:t>
            </w:r>
          </w:p>
          <w:p>
            <w:pPr>
              <w:pStyle w:val="659"/>
              <w:widowControl w:val="0"/>
              <w:autoSpaceDE w:val="0"/>
              <w:autoSpaceDN w:val="0"/>
              <w:spacing w:before="18" w:line="360" w:lineRule="auto"/>
              <w:ind w:left="169"/>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情况</w:t>
            </w:r>
          </w:p>
          <w:p>
            <w:pPr>
              <w:pStyle w:val="659"/>
              <w:widowControl w:val="0"/>
              <w:autoSpaceDE w:val="0"/>
              <w:autoSpaceDN w:val="0"/>
              <w:spacing w:before="19" w:line="360" w:lineRule="auto"/>
              <w:ind w:left="258"/>
              <w:rPr>
                <w:rFonts w:hint="eastAsia" w:ascii="宋体" w:hAnsi="宋体" w:eastAsia="宋体" w:cs="宋体"/>
                <w:color w:val="auto"/>
                <w:highlight w:val="none"/>
                <w:lang w:eastAsia="en-US"/>
              </w:rPr>
            </w:pPr>
            <w:r>
              <w:rPr>
                <w:rFonts w:hint="eastAsia" w:ascii="宋体" w:hAnsi="宋体" w:eastAsia="宋体" w:cs="宋体"/>
                <w:color w:val="auto"/>
                <w:spacing w:val="-10"/>
                <w:highlight w:val="none"/>
                <w:lang w:eastAsia="en-US"/>
              </w:rPr>
              <w:t>(C)</w:t>
            </w:r>
          </w:p>
        </w:tc>
        <w:tc>
          <w:tcPr>
            <w:tcW w:w="597" w:type="dxa"/>
          </w:tcPr>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pStyle w:val="659"/>
              <w:widowControl w:val="0"/>
              <w:autoSpaceDE w:val="0"/>
              <w:autoSpaceDN w:val="0"/>
              <w:spacing w:before="68" w:line="360" w:lineRule="auto"/>
              <w:ind w:left="199"/>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30</w:t>
            </w:r>
          </w:p>
        </w:tc>
        <w:tc>
          <w:tcPr>
            <w:tcW w:w="698" w:type="dxa"/>
          </w:tcPr>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pStyle w:val="659"/>
              <w:widowControl w:val="0"/>
              <w:autoSpaceDE w:val="0"/>
              <w:autoSpaceDN w:val="0"/>
              <w:spacing w:before="68" w:line="360" w:lineRule="auto"/>
              <w:ind w:left="146" w:right="135" w:hanging="2"/>
              <w:rPr>
                <w:rFonts w:hint="eastAsia" w:ascii="宋体" w:hAnsi="宋体" w:eastAsia="宋体" w:cs="宋体"/>
                <w:color w:val="auto"/>
                <w:highlight w:val="none"/>
                <w:lang w:eastAsia="en-US"/>
              </w:rPr>
            </w:pPr>
            <w:r>
              <w:rPr>
                <w:rFonts w:hint="eastAsia" w:ascii="宋体" w:hAnsi="宋体" w:eastAsia="宋体" w:cs="宋体"/>
                <w:color w:val="auto"/>
                <w:spacing w:val="-4"/>
                <w:highlight w:val="none"/>
                <w:lang w:eastAsia="en-US"/>
              </w:rPr>
              <w:t>保证</w:t>
            </w:r>
            <w:r>
              <w:rPr>
                <w:rFonts w:hint="eastAsia" w:ascii="宋体" w:hAnsi="宋体" w:eastAsia="宋体" w:cs="宋体"/>
                <w:color w:val="auto"/>
                <w:spacing w:val="-5"/>
                <w:highlight w:val="none"/>
                <w:lang w:eastAsia="en-US"/>
              </w:rPr>
              <w:t>项目</w:t>
            </w:r>
          </w:p>
        </w:tc>
        <w:tc>
          <w:tcPr>
            <w:tcW w:w="600" w:type="dxa"/>
          </w:tcPr>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pStyle w:val="659"/>
              <w:widowControl w:val="0"/>
              <w:autoSpaceDE w:val="0"/>
              <w:autoSpaceDN w:val="0"/>
              <w:spacing w:before="68" w:line="360" w:lineRule="auto"/>
              <w:ind w:left="197"/>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C1</w:t>
            </w:r>
          </w:p>
        </w:tc>
        <w:tc>
          <w:tcPr>
            <w:tcW w:w="3047" w:type="dxa"/>
          </w:tcPr>
          <w:p>
            <w:pPr>
              <w:pStyle w:val="659"/>
              <w:widowControl w:val="0"/>
              <w:autoSpaceDE w:val="0"/>
              <w:autoSpaceDN w:val="0"/>
              <w:spacing w:before="102" w:line="360" w:lineRule="auto"/>
              <w:ind w:left="110" w:right="205" w:firstLine="4"/>
              <w:rPr>
                <w:rFonts w:hint="eastAsia" w:ascii="宋体" w:hAnsi="宋体" w:eastAsia="宋体" w:cs="宋体"/>
                <w:color w:val="auto"/>
                <w:highlight w:val="none"/>
                <w:lang w:eastAsia="zh-CN"/>
              </w:rPr>
            </w:pPr>
            <w:r>
              <w:rPr>
                <w:rFonts w:hint="eastAsia" w:ascii="宋体" w:hAnsi="宋体" w:eastAsia="宋体" w:cs="宋体"/>
                <w:color w:val="auto"/>
                <w:spacing w:val="-1"/>
                <w:highlight w:val="none"/>
                <w:lang w:eastAsia="zh-CN"/>
              </w:rPr>
              <w:t>安全生产和文明施工</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在维修照明设施中</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应做到:①充分关注和保障所有现场工作人员和现场附近以及路人的安全</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采取有效措施</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使现场有条不</w:t>
            </w:r>
          </w:p>
          <w:p>
            <w:pPr>
              <w:pStyle w:val="659"/>
              <w:widowControl w:val="0"/>
              <w:autoSpaceDE w:val="0"/>
              <w:autoSpaceDN w:val="0"/>
              <w:spacing w:before="27" w:line="360" w:lineRule="auto"/>
              <w:ind w:left="114" w:right="207" w:firstLine="3"/>
              <w:rPr>
                <w:rFonts w:hint="eastAsia" w:ascii="宋体" w:hAnsi="宋体" w:eastAsia="宋体" w:cs="宋体"/>
                <w:color w:val="auto"/>
                <w:highlight w:val="none"/>
                <w:lang w:eastAsia="zh-CN"/>
              </w:rPr>
            </w:pPr>
            <w:r>
              <w:rPr>
                <w:rFonts w:hint="eastAsia" w:ascii="宋体" w:hAnsi="宋体" w:eastAsia="宋体" w:cs="宋体"/>
                <w:color w:val="auto"/>
                <w:spacing w:val="-4"/>
                <w:highlight w:val="none"/>
                <w:lang w:eastAsia="zh-CN"/>
              </w:rPr>
              <w:t>絮;②维修现场必须设置施工</w:t>
            </w:r>
            <w:r>
              <w:rPr>
                <w:rFonts w:hint="eastAsia" w:ascii="宋体" w:hAnsi="宋体" w:cs="宋体"/>
                <w:color w:val="auto"/>
                <w:spacing w:val="-4"/>
                <w:highlight w:val="none"/>
                <w:lang w:eastAsia="zh-CN"/>
              </w:rPr>
              <w:t>，</w:t>
            </w:r>
            <w:r>
              <w:rPr>
                <w:rFonts w:hint="eastAsia" w:ascii="宋体" w:hAnsi="宋体" w:eastAsia="宋体" w:cs="宋体"/>
                <w:color w:val="auto"/>
                <w:spacing w:val="-1"/>
                <w:highlight w:val="none"/>
                <w:lang w:eastAsia="zh-CN"/>
              </w:rPr>
              <w:t>警示等安全防护设施标志</w:t>
            </w:r>
          </w:p>
        </w:tc>
        <w:tc>
          <w:tcPr>
            <w:tcW w:w="597" w:type="dxa"/>
          </w:tcPr>
          <w:p>
            <w:pPr>
              <w:autoSpaceDE w:val="0"/>
              <w:autoSpaceDN w:val="0"/>
              <w:spacing w:line="360" w:lineRule="auto"/>
              <w:rPr>
                <w:rFonts w:hint="eastAsia" w:ascii="宋体" w:hAnsi="宋体" w:eastAsia="宋体" w:cs="宋体"/>
                <w:color w:val="auto"/>
                <w:highlight w:val="none"/>
                <w:lang w:eastAsia="zh-CN"/>
              </w:rPr>
            </w:pPr>
          </w:p>
          <w:p>
            <w:pPr>
              <w:autoSpaceDE w:val="0"/>
              <w:autoSpaceDN w:val="0"/>
              <w:spacing w:line="360" w:lineRule="auto"/>
              <w:rPr>
                <w:rFonts w:hint="eastAsia" w:ascii="宋体" w:hAnsi="宋体" w:eastAsia="宋体" w:cs="宋体"/>
                <w:color w:val="auto"/>
                <w:highlight w:val="none"/>
                <w:lang w:eastAsia="zh-CN"/>
              </w:rPr>
            </w:pPr>
          </w:p>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253"/>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6</w:t>
            </w:r>
          </w:p>
        </w:tc>
        <w:tc>
          <w:tcPr>
            <w:tcW w:w="2519" w:type="dxa"/>
          </w:tcPr>
          <w:p>
            <w:pPr>
              <w:autoSpaceDE w:val="0"/>
              <w:autoSpaceDN w:val="0"/>
              <w:spacing w:line="360" w:lineRule="auto"/>
              <w:rPr>
                <w:rFonts w:hint="eastAsia" w:ascii="宋体" w:hAnsi="宋体" w:eastAsia="宋体" w:cs="宋体"/>
                <w:color w:val="auto"/>
                <w:highlight w:val="none"/>
                <w:lang w:eastAsia="zh-CN"/>
              </w:rPr>
            </w:pPr>
          </w:p>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9" w:line="360" w:lineRule="auto"/>
              <w:ind w:left="115" w:right="100"/>
              <w:rPr>
                <w:rFonts w:hint="eastAsia" w:ascii="宋体" w:hAnsi="宋体" w:eastAsia="宋体" w:cs="宋体"/>
                <w:color w:val="auto"/>
                <w:highlight w:val="none"/>
                <w:lang w:eastAsia="zh-CN"/>
              </w:rPr>
            </w:pPr>
            <w:r>
              <w:rPr>
                <w:rFonts w:hint="eastAsia" w:ascii="宋体" w:hAnsi="宋体" w:eastAsia="宋体" w:cs="宋体"/>
                <w:color w:val="auto"/>
                <w:spacing w:val="-10"/>
                <w:highlight w:val="none"/>
                <w:lang w:eastAsia="zh-CN"/>
              </w:rPr>
              <w:t>违规一次扣2分</w:t>
            </w:r>
            <w:r>
              <w:rPr>
                <w:rFonts w:hint="eastAsia" w:ascii="宋体" w:hAnsi="宋体" w:cs="宋体"/>
                <w:color w:val="auto"/>
                <w:spacing w:val="-10"/>
                <w:highlight w:val="none"/>
                <w:lang w:eastAsia="zh-CN"/>
              </w:rPr>
              <w:t>，</w:t>
            </w:r>
            <w:r>
              <w:rPr>
                <w:rFonts w:hint="eastAsia" w:ascii="宋体" w:hAnsi="宋体" w:eastAsia="宋体" w:cs="宋体"/>
                <w:color w:val="auto"/>
                <w:spacing w:val="-10"/>
                <w:highlight w:val="none"/>
                <w:lang w:eastAsia="zh-CN"/>
              </w:rPr>
              <w:t>扣完为止。</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746" w:type="dxa"/>
            <w:vMerge w:val="restart"/>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597" w:type="dxa"/>
            <w:vMerge w:val="restart"/>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698" w:type="dxa"/>
            <w:vMerge w:val="restart"/>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600" w:type="dxa"/>
            <w:tcBorders>
              <w:top w:val="nil"/>
            </w:tcBorders>
          </w:tcPr>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197"/>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C2</w:t>
            </w:r>
          </w:p>
        </w:tc>
        <w:tc>
          <w:tcPr>
            <w:tcW w:w="3047" w:type="dxa"/>
            <w:tcBorders>
              <w:top w:val="nil"/>
            </w:tcBorders>
          </w:tcPr>
          <w:p>
            <w:pPr>
              <w:pStyle w:val="659"/>
              <w:widowControl w:val="0"/>
              <w:autoSpaceDE w:val="0"/>
              <w:autoSpaceDN w:val="0"/>
              <w:spacing w:before="77" w:line="360" w:lineRule="auto"/>
              <w:ind w:left="109" w:right="205" w:firstLine="16"/>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1</w:t>
            </w:r>
            <w:r>
              <w:rPr>
                <w:rFonts w:hint="eastAsia" w:ascii="宋体" w:hAnsi="宋体" w:cs="宋体"/>
                <w:color w:val="auto"/>
                <w:spacing w:val="-2"/>
                <w:highlight w:val="none"/>
                <w:lang w:eastAsia="zh-CN"/>
              </w:rPr>
              <w:t>，</w:t>
            </w:r>
            <w:r>
              <w:rPr>
                <w:rFonts w:hint="eastAsia" w:ascii="宋体" w:hAnsi="宋体" w:eastAsia="宋体" w:cs="宋体"/>
                <w:color w:val="auto"/>
                <w:spacing w:val="-2"/>
                <w:highlight w:val="none"/>
                <w:lang w:eastAsia="zh-CN"/>
              </w:rPr>
              <w:t>更换的灯具色温等参数要基</w:t>
            </w:r>
            <w:r>
              <w:rPr>
                <w:rFonts w:hint="eastAsia" w:ascii="宋体" w:hAnsi="宋体" w:eastAsia="宋体" w:cs="宋体"/>
                <w:color w:val="auto"/>
                <w:spacing w:val="-1"/>
                <w:highlight w:val="none"/>
                <w:lang w:eastAsia="zh-CN"/>
              </w:rPr>
              <w:t>本和原设计一致</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不破坏原设计风格;2</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未经许可</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对原有设施不得擅自改变</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移动</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拆除</w:t>
            </w:r>
          </w:p>
        </w:tc>
        <w:tc>
          <w:tcPr>
            <w:tcW w:w="597" w:type="dxa"/>
            <w:tcBorders>
              <w:top w:val="nil"/>
            </w:tcBorders>
          </w:tcPr>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255"/>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3</w:t>
            </w:r>
          </w:p>
        </w:tc>
        <w:tc>
          <w:tcPr>
            <w:tcW w:w="2519" w:type="dxa"/>
            <w:tcBorders>
              <w:top w:val="nil"/>
            </w:tcBorders>
          </w:tcPr>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9" w:line="360" w:lineRule="auto"/>
              <w:ind w:left="115" w:right="100"/>
              <w:rPr>
                <w:rFonts w:hint="eastAsia" w:ascii="宋体" w:hAnsi="宋体" w:eastAsia="宋体" w:cs="宋体"/>
                <w:color w:val="auto"/>
                <w:highlight w:val="none"/>
                <w:lang w:eastAsia="zh-CN"/>
              </w:rPr>
            </w:pPr>
            <w:r>
              <w:rPr>
                <w:rFonts w:hint="eastAsia" w:ascii="宋体" w:hAnsi="宋体" w:eastAsia="宋体" w:cs="宋体"/>
                <w:color w:val="auto"/>
                <w:spacing w:val="-12"/>
                <w:highlight w:val="none"/>
                <w:lang w:eastAsia="zh-CN"/>
              </w:rPr>
              <w:t>违规一次扣1分</w:t>
            </w:r>
            <w:r>
              <w:rPr>
                <w:rFonts w:hint="eastAsia" w:ascii="宋体" w:hAnsi="宋体" w:cs="宋体"/>
                <w:color w:val="auto"/>
                <w:spacing w:val="-12"/>
                <w:highlight w:val="none"/>
                <w:lang w:eastAsia="zh-CN"/>
              </w:rPr>
              <w:t>，</w:t>
            </w:r>
            <w:r>
              <w:rPr>
                <w:rFonts w:hint="eastAsia" w:ascii="宋体" w:hAnsi="宋体" w:eastAsia="宋体" w:cs="宋体"/>
                <w:color w:val="auto"/>
                <w:spacing w:val="-12"/>
                <w:highlight w:val="none"/>
                <w:lang w:eastAsia="zh-CN"/>
              </w:rPr>
              <w:t>扣完为</w:t>
            </w:r>
            <w:r>
              <w:rPr>
                <w:rFonts w:hint="eastAsia" w:ascii="宋体" w:hAnsi="宋体" w:eastAsia="宋体" w:cs="宋体"/>
                <w:color w:val="auto"/>
                <w:spacing w:val="-10"/>
                <w:highlight w:val="none"/>
                <w:lang w:eastAsia="zh-CN"/>
              </w:rPr>
              <w:t>止。</w:t>
            </w:r>
          </w:p>
        </w:tc>
        <w:tc>
          <w:tcPr>
            <w:tcW w:w="737" w:type="dxa"/>
            <w:tcBorders>
              <w:top w:val="nil"/>
            </w:tcBorders>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746" w:type="dxa"/>
            <w:vMerge w:val="continue"/>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597" w:type="dxa"/>
            <w:vMerge w:val="continue"/>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698" w:type="dxa"/>
            <w:vMerge w:val="continue"/>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600" w:type="dxa"/>
          </w:tcPr>
          <w:p>
            <w:pPr>
              <w:pStyle w:val="659"/>
              <w:widowControl w:val="0"/>
              <w:autoSpaceDE w:val="0"/>
              <w:autoSpaceDN w:val="0"/>
              <w:spacing w:before="270" w:line="360" w:lineRule="auto"/>
              <w:ind w:left="197"/>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C3</w:t>
            </w:r>
          </w:p>
        </w:tc>
        <w:tc>
          <w:tcPr>
            <w:tcW w:w="3047" w:type="dxa"/>
          </w:tcPr>
          <w:p>
            <w:pPr>
              <w:pStyle w:val="659"/>
              <w:widowControl w:val="0"/>
              <w:autoSpaceDE w:val="0"/>
              <w:autoSpaceDN w:val="0"/>
              <w:spacing w:before="97" w:line="360" w:lineRule="auto"/>
              <w:ind w:left="111" w:right="205" w:firstLine="2"/>
              <w:rPr>
                <w:rFonts w:hint="eastAsia" w:ascii="宋体" w:hAnsi="宋体" w:eastAsia="宋体" w:cs="宋体"/>
                <w:color w:val="auto"/>
                <w:highlight w:val="none"/>
                <w:lang w:eastAsia="zh-CN"/>
              </w:rPr>
            </w:pPr>
            <w:r>
              <w:rPr>
                <w:rFonts w:hint="eastAsia" w:ascii="宋体" w:hAnsi="宋体" w:eastAsia="宋体" w:cs="宋体"/>
                <w:color w:val="auto"/>
                <w:spacing w:val="-1"/>
                <w:highlight w:val="none"/>
                <w:lang w:eastAsia="zh-CN"/>
              </w:rPr>
              <w:t>维护材料品牌和检验资料应符合维护质量要求</w:t>
            </w:r>
          </w:p>
        </w:tc>
        <w:tc>
          <w:tcPr>
            <w:tcW w:w="597" w:type="dxa"/>
          </w:tcPr>
          <w:p>
            <w:pPr>
              <w:pStyle w:val="659"/>
              <w:widowControl w:val="0"/>
              <w:autoSpaceDE w:val="0"/>
              <w:autoSpaceDN w:val="0"/>
              <w:spacing w:before="271" w:line="360" w:lineRule="auto"/>
              <w:ind w:left="255"/>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5</w:t>
            </w:r>
          </w:p>
        </w:tc>
        <w:tc>
          <w:tcPr>
            <w:tcW w:w="2519" w:type="dxa"/>
          </w:tcPr>
          <w:p>
            <w:pPr>
              <w:pStyle w:val="659"/>
              <w:widowControl w:val="0"/>
              <w:autoSpaceDE w:val="0"/>
              <w:autoSpaceDN w:val="0"/>
              <w:spacing w:before="97" w:line="360" w:lineRule="auto"/>
              <w:ind w:left="115" w:right="100"/>
              <w:rPr>
                <w:rFonts w:hint="eastAsia" w:ascii="宋体" w:hAnsi="宋体" w:eastAsia="宋体" w:cs="宋体"/>
                <w:color w:val="auto"/>
                <w:highlight w:val="none"/>
                <w:lang w:eastAsia="zh-CN"/>
              </w:rPr>
            </w:pPr>
            <w:r>
              <w:rPr>
                <w:rFonts w:hint="eastAsia" w:ascii="宋体" w:hAnsi="宋体" w:eastAsia="宋体" w:cs="宋体"/>
                <w:color w:val="auto"/>
                <w:spacing w:val="-4"/>
                <w:highlight w:val="none"/>
                <w:lang w:eastAsia="zh-CN"/>
              </w:rPr>
              <w:t>违规一次扣1分</w:t>
            </w:r>
            <w:r>
              <w:rPr>
                <w:rFonts w:hint="eastAsia" w:ascii="宋体" w:hAnsi="宋体" w:cs="宋体"/>
                <w:color w:val="auto"/>
                <w:spacing w:val="-4"/>
                <w:highlight w:val="none"/>
                <w:lang w:eastAsia="zh-CN"/>
              </w:rPr>
              <w:t>，</w:t>
            </w:r>
            <w:r>
              <w:rPr>
                <w:rFonts w:hint="eastAsia" w:ascii="宋体" w:hAnsi="宋体" w:eastAsia="宋体" w:cs="宋体"/>
                <w:color w:val="auto"/>
                <w:spacing w:val="-4"/>
                <w:highlight w:val="none"/>
                <w:lang w:eastAsia="zh-CN"/>
              </w:rPr>
              <w:t>扣完为</w:t>
            </w:r>
            <w:r>
              <w:rPr>
                <w:rFonts w:hint="eastAsia" w:ascii="宋体" w:hAnsi="宋体" w:eastAsia="宋体" w:cs="宋体"/>
                <w:color w:val="auto"/>
                <w:spacing w:val="3"/>
                <w:highlight w:val="none"/>
                <w:lang w:eastAsia="zh-CN"/>
              </w:rPr>
              <w:t>止.</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6" w:hRule="atLeast"/>
        </w:trPr>
        <w:tc>
          <w:tcPr>
            <w:tcW w:w="746" w:type="dxa"/>
            <w:vMerge w:val="continue"/>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597" w:type="dxa"/>
            <w:vMerge w:val="continue"/>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698" w:type="dxa"/>
            <w:vMerge w:val="continue"/>
            <w:tcBorders>
              <w:top w:val="nil"/>
            </w:tcBorders>
          </w:tcPr>
          <w:p>
            <w:pPr>
              <w:autoSpaceDE w:val="0"/>
              <w:autoSpaceDN w:val="0"/>
              <w:spacing w:line="360" w:lineRule="auto"/>
              <w:rPr>
                <w:rFonts w:hint="eastAsia" w:ascii="宋体" w:hAnsi="宋体" w:eastAsia="宋体" w:cs="宋体"/>
                <w:color w:val="auto"/>
                <w:highlight w:val="none"/>
                <w:lang w:eastAsia="zh-CN"/>
              </w:rPr>
            </w:pPr>
          </w:p>
        </w:tc>
        <w:tc>
          <w:tcPr>
            <w:tcW w:w="600" w:type="dxa"/>
          </w:tcPr>
          <w:p>
            <w:pPr>
              <w:autoSpaceDE w:val="0"/>
              <w:autoSpaceDN w:val="0"/>
              <w:spacing w:line="360" w:lineRule="auto"/>
              <w:rPr>
                <w:rFonts w:hint="eastAsia" w:ascii="宋体" w:hAnsi="宋体" w:eastAsia="宋体" w:cs="宋体"/>
                <w:color w:val="auto"/>
                <w:highlight w:val="none"/>
                <w:lang w:eastAsia="zh-CN"/>
              </w:rPr>
            </w:pPr>
          </w:p>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197"/>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C4</w:t>
            </w:r>
          </w:p>
        </w:tc>
        <w:tc>
          <w:tcPr>
            <w:tcW w:w="3047" w:type="dxa"/>
          </w:tcPr>
          <w:p>
            <w:pPr>
              <w:pStyle w:val="659"/>
              <w:widowControl w:val="0"/>
              <w:autoSpaceDE w:val="0"/>
              <w:autoSpaceDN w:val="0"/>
              <w:spacing w:before="101" w:line="360" w:lineRule="auto"/>
              <w:ind w:left="109" w:right="104" w:firstLine="5"/>
              <w:rPr>
                <w:rFonts w:hint="eastAsia" w:ascii="宋体" w:hAnsi="宋体" w:eastAsia="宋体" w:cs="宋体"/>
                <w:color w:val="auto"/>
                <w:highlight w:val="none"/>
                <w:lang w:eastAsia="zh-CN"/>
              </w:rPr>
            </w:pPr>
            <w:r>
              <w:rPr>
                <w:rFonts w:hint="eastAsia" w:ascii="宋体" w:hAnsi="宋体" w:eastAsia="宋体" w:cs="宋体"/>
                <w:color w:val="auto"/>
                <w:spacing w:val="-1"/>
                <w:highlight w:val="none"/>
                <w:lang w:eastAsia="zh-CN"/>
              </w:rPr>
              <w:t>发生非正常亮灯</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大面积熄灯</w:t>
            </w:r>
            <w:r>
              <w:rPr>
                <w:rFonts w:hint="eastAsia" w:ascii="宋体" w:hAnsi="宋体" w:cs="宋体"/>
                <w:color w:val="auto"/>
                <w:spacing w:val="-1"/>
                <w:highlight w:val="none"/>
                <w:lang w:eastAsia="zh-CN"/>
              </w:rPr>
              <w:t>，</w:t>
            </w:r>
            <w:r>
              <w:rPr>
                <w:rFonts w:hint="eastAsia" w:ascii="宋体" w:hAnsi="宋体" w:eastAsia="宋体" w:cs="宋体"/>
                <w:color w:val="auto"/>
                <w:spacing w:val="-2"/>
                <w:highlight w:val="none"/>
                <w:lang w:eastAsia="zh-CN"/>
              </w:rPr>
              <w:t>维护单位应在30分钟内响应并</w:t>
            </w:r>
            <w:r>
              <w:rPr>
                <w:rFonts w:hint="eastAsia" w:ascii="宋体" w:hAnsi="宋体" w:eastAsia="宋体" w:cs="宋体"/>
                <w:color w:val="auto"/>
                <w:spacing w:val="-1"/>
                <w:highlight w:val="none"/>
                <w:lang w:eastAsia="zh-CN"/>
              </w:rPr>
              <w:t>进行处理.一般电气故障修复</w:t>
            </w:r>
          </w:p>
          <w:p>
            <w:pPr>
              <w:pStyle w:val="659"/>
              <w:widowControl w:val="0"/>
              <w:autoSpaceDE w:val="0"/>
              <w:autoSpaceDN w:val="0"/>
              <w:spacing w:before="23" w:line="360" w:lineRule="auto"/>
              <w:ind w:left="114" w:right="104"/>
              <w:rPr>
                <w:rFonts w:hint="eastAsia" w:ascii="宋体" w:hAnsi="宋体" w:eastAsia="宋体" w:cs="宋体"/>
                <w:color w:val="auto"/>
                <w:highlight w:val="none"/>
                <w:lang w:eastAsia="zh-CN"/>
              </w:rPr>
            </w:pPr>
            <w:r>
              <w:rPr>
                <w:rFonts w:hint="eastAsia" w:ascii="宋体" w:hAnsi="宋体" w:eastAsia="宋体" w:cs="宋体"/>
                <w:color w:val="auto"/>
                <w:spacing w:val="-3"/>
                <w:highlight w:val="none"/>
                <w:lang w:eastAsia="zh-CN"/>
              </w:rPr>
              <w:t>不超过24小时</w:t>
            </w:r>
            <w:r>
              <w:rPr>
                <w:rFonts w:hint="eastAsia" w:ascii="宋体" w:hAnsi="宋体" w:cs="宋体"/>
                <w:color w:val="auto"/>
                <w:spacing w:val="-3"/>
                <w:highlight w:val="none"/>
                <w:lang w:eastAsia="zh-CN"/>
              </w:rPr>
              <w:t>，</w:t>
            </w:r>
            <w:r>
              <w:rPr>
                <w:rFonts w:hint="eastAsia" w:ascii="宋体" w:hAnsi="宋体" w:eastAsia="宋体" w:cs="宋体"/>
                <w:color w:val="auto"/>
                <w:spacing w:val="-3"/>
                <w:highlight w:val="none"/>
                <w:lang w:eastAsia="zh-CN"/>
              </w:rPr>
              <w:t>较大事故处理</w:t>
            </w:r>
            <w:r>
              <w:rPr>
                <w:rFonts w:hint="eastAsia" w:ascii="宋体" w:hAnsi="宋体" w:eastAsia="宋体" w:cs="宋体"/>
                <w:color w:val="auto"/>
                <w:spacing w:val="-2"/>
                <w:highlight w:val="none"/>
                <w:lang w:eastAsia="zh-CN"/>
              </w:rPr>
              <w:t>不超过48小时(特殊原因除外)</w:t>
            </w:r>
          </w:p>
        </w:tc>
        <w:tc>
          <w:tcPr>
            <w:tcW w:w="597" w:type="dxa"/>
          </w:tcPr>
          <w:p>
            <w:pPr>
              <w:autoSpaceDE w:val="0"/>
              <w:autoSpaceDN w:val="0"/>
              <w:spacing w:line="360" w:lineRule="auto"/>
              <w:rPr>
                <w:rFonts w:hint="eastAsia" w:ascii="宋体" w:hAnsi="宋体" w:eastAsia="宋体" w:cs="宋体"/>
                <w:color w:val="auto"/>
                <w:highlight w:val="none"/>
                <w:lang w:eastAsia="zh-CN"/>
              </w:rPr>
            </w:pPr>
          </w:p>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214"/>
              <w:rPr>
                <w:rFonts w:hint="eastAsia" w:ascii="宋体" w:hAnsi="宋体" w:eastAsia="宋体" w:cs="宋体"/>
                <w:color w:val="auto"/>
                <w:highlight w:val="none"/>
                <w:lang w:eastAsia="en-US"/>
              </w:rPr>
            </w:pPr>
            <w:r>
              <w:rPr>
                <w:rFonts w:hint="eastAsia" w:ascii="宋体" w:hAnsi="宋体" w:eastAsia="宋体" w:cs="宋体"/>
                <w:color w:val="auto"/>
                <w:spacing w:val="-6"/>
                <w:highlight w:val="none"/>
                <w:lang w:eastAsia="en-US"/>
              </w:rPr>
              <w:t>10</w:t>
            </w:r>
          </w:p>
        </w:tc>
        <w:tc>
          <w:tcPr>
            <w:tcW w:w="2519" w:type="dxa"/>
          </w:tcPr>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9" w:line="360" w:lineRule="auto"/>
              <w:ind w:left="116"/>
              <w:rPr>
                <w:rFonts w:hint="eastAsia" w:ascii="宋体" w:hAnsi="宋体" w:eastAsia="宋体" w:cs="宋体"/>
                <w:color w:val="auto"/>
                <w:highlight w:val="none"/>
                <w:lang w:eastAsia="zh-CN"/>
              </w:rPr>
            </w:pPr>
            <w:r>
              <w:rPr>
                <w:rFonts w:hint="eastAsia" w:ascii="宋体" w:hAnsi="宋体" w:eastAsia="宋体" w:cs="宋体"/>
                <w:color w:val="auto"/>
                <w:spacing w:val="-1"/>
                <w:highlight w:val="none"/>
                <w:lang w:eastAsia="zh-CN"/>
              </w:rPr>
              <w:t>延时到场或事故处理超</w:t>
            </w:r>
          </w:p>
          <w:p>
            <w:pPr>
              <w:pStyle w:val="659"/>
              <w:widowControl w:val="0"/>
              <w:autoSpaceDE w:val="0"/>
              <w:autoSpaceDN w:val="0"/>
              <w:spacing w:before="18" w:line="360" w:lineRule="auto"/>
              <w:ind w:left="118" w:right="100" w:hanging="2"/>
              <w:rPr>
                <w:rFonts w:hint="eastAsia" w:ascii="宋体" w:hAnsi="宋体" w:eastAsia="宋体" w:cs="宋体"/>
                <w:color w:val="auto"/>
                <w:highlight w:val="none"/>
                <w:lang w:eastAsia="zh-CN"/>
              </w:rPr>
            </w:pPr>
            <w:r>
              <w:rPr>
                <w:rFonts w:hint="eastAsia" w:ascii="宋体" w:hAnsi="宋体" w:eastAsia="宋体" w:cs="宋体"/>
                <w:color w:val="auto"/>
                <w:spacing w:val="-4"/>
                <w:highlight w:val="none"/>
                <w:lang w:eastAsia="zh-CN"/>
              </w:rPr>
              <w:t>过规定时限</w:t>
            </w:r>
            <w:r>
              <w:rPr>
                <w:rFonts w:hint="eastAsia" w:ascii="宋体" w:hAnsi="宋体" w:cs="宋体"/>
                <w:color w:val="auto"/>
                <w:spacing w:val="-4"/>
                <w:highlight w:val="none"/>
                <w:lang w:eastAsia="zh-CN"/>
              </w:rPr>
              <w:t>，</w:t>
            </w:r>
            <w:r>
              <w:rPr>
                <w:rFonts w:hint="eastAsia" w:ascii="宋体" w:hAnsi="宋体" w:eastAsia="宋体" w:cs="宋体"/>
                <w:color w:val="auto"/>
                <w:spacing w:val="-4"/>
                <w:highlight w:val="none"/>
                <w:lang w:eastAsia="zh-CN"/>
              </w:rPr>
              <w:t>一次扣1分</w:t>
            </w:r>
            <w:r>
              <w:rPr>
                <w:rFonts w:hint="eastAsia" w:ascii="宋体" w:hAnsi="宋体" w:cs="宋体"/>
                <w:color w:val="auto"/>
                <w:spacing w:val="-4"/>
                <w:highlight w:val="none"/>
                <w:lang w:eastAsia="zh-CN"/>
              </w:rPr>
              <w:t>，</w:t>
            </w:r>
            <w:r>
              <w:rPr>
                <w:rFonts w:hint="eastAsia" w:ascii="宋体" w:hAnsi="宋体" w:eastAsia="宋体" w:cs="宋体"/>
                <w:color w:val="auto"/>
                <w:highlight w:val="none"/>
                <w:lang w:eastAsia="zh-CN"/>
              </w:rPr>
              <w:t>扣完为止.</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746" w:type="dxa"/>
            <w:vMerge w:val="continue"/>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597" w:type="dxa"/>
            <w:vMerge w:val="continue"/>
            <w:tcBorders>
              <w:top w:val="nil"/>
              <w:bottom w:val="nil"/>
            </w:tcBorders>
          </w:tcPr>
          <w:p>
            <w:pPr>
              <w:autoSpaceDE w:val="0"/>
              <w:autoSpaceDN w:val="0"/>
              <w:spacing w:line="360" w:lineRule="auto"/>
              <w:rPr>
                <w:rFonts w:hint="eastAsia" w:ascii="宋体" w:hAnsi="宋体" w:eastAsia="宋体" w:cs="宋体"/>
                <w:color w:val="auto"/>
                <w:highlight w:val="none"/>
                <w:lang w:eastAsia="zh-CN"/>
              </w:rPr>
            </w:pPr>
          </w:p>
        </w:tc>
        <w:tc>
          <w:tcPr>
            <w:tcW w:w="698" w:type="dxa"/>
          </w:tcPr>
          <w:p>
            <w:pPr>
              <w:pStyle w:val="659"/>
              <w:widowControl w:val="0"/>
              <w:autoSpaceDE w:val="0"/>
              <w:autoSpaceDN w:val="0"/>
              <w:spacing w:before="90" w:line="360" w:lineRule="auto"/>
              <w:ind w:left="115"/>
              <w:rPr>
                <w:rFonts w:hint="eastAsia" w:ascii="宋体" w:hAnsi="宋体" w:eastAsia="宋体" w:cs="宋体"/>
                <w:color w:val="auto"/>
                <w:highlight w:val="none"/>
                <w:lang w:eastAsia="en-US"/>
              </w:rPr>
            </w:pPr>
            <w:r>
              <w:rPr>
                <w:rFonts w:hint="eastAsia" w:ascii="宋体" w:hAnsi="宋体" w:eastAsia="宋体" w:cs="宋体"/>
                <w:color w:val="auto"/>
                <w:spacing w:val="-5"/>
                <w:highlight w:val="none"/>
                <w:lang w:eastAsia="en-US"/>
              </w:rPr>
              <w:t>一般</w:t>
            </w:r>
          </w:p>
          <w:p>
            <w:pPr>
              <w:pStyle w:val="659"/>
              <w:widowControl w:val="0"/>
              <w:autoSpaceDE w:val="0"/>
              <w:autoSpaceDN w:val="0"/>
              <w:spacing w:line="360" w:lineRule="auto"/>
              <w:ind w:left="115"/>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项目</w:t>
            </w:r>
          </w:p>
        </w:tc>
        <w:tc>
          <w:tcPr>
            <w:tcW w:w="600" w:type="dxa"/>
          </w:tcPr>
          <w:p>
            <w:pPr>
              <w:pStyle w:val="659"/>
              <w:widowControl w:val="0"/>
              <w:autoSpaceDE w:val="0"/>
              <w:autoSpaceDN w:val="0"/>
              <w:spacing w:before="262" w:line="360" w:lineRule="auto"/>
              <w:ind w:left="197"/>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C5</w:t>
            </w:r>
          </w:p>
        </w:tc>
        <w:tc>
          <w:tcPr>
            <w:tcW w:w="3047" w:type="dxa"/>
          </w:tcPr>
          <w:p>
            <w:pPr>
              <w:pStyle w:val="659"/>
              <w:widowControl w:val="0"/>
              <w:autoSpaceDE w:val="0"/>
              <w:autoSpaceDN w:val="0"/>
              <w:spacing w:before="91" w:line="360" w:lineRule="auto"/>
              <w:ind w:left="113" w:right="313" w:hanging="1"/>
              <w:rPr>
                <w:rFonts w:hint="eastAsia" w:ascii="宋体" w:hAnsi="宋体" w:eastAsia="宋体" w:cs="宋体"/>
                <w:color w:val="auto"/>
                <w:highlight w:val="none"/>
                <w:lang w:eastAsia="zh-CN"/>
              </w:rPr>
            </w:pPr>
            <w:r>
              <w:rPr>
                <w:rFonts w:hint="eastAsia" w:ascii="宋体" w:hAnsi="宋体" w:eastAsia="宋体" w:cs="宋体"/>
                <w:color w:val="auto"/>
                <w:spacing w:val="-1"/>
                <w:highlight w:val="none"/>
                <w:lang w:eastAsia="zh-CN"/>
              </w:rPr>
              <w:t>按规定建立专业维修队</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配备</w:t>
            </w:r>
            <w:r>
              <w:rPr>
                <w:rFonts w:hint="eastAsia" w:ascii="宋体" w:hAnsi="宋体" w:eastAsia="宋体" w:cs="宋体"/>
                <w:color w:val="auto"/>
                <w:spacing w:val="-2"/>
                <w:highlight w:val="none"/>
                <w:lang w:eastAsia="zh-CN"/>
              </w:rPr>
              <w:t>必要维修工具</w:t>
            </w:r>
          </w:p>
        </w:tc>
        <w:tc>
          <w:tcPr>
            <w:tcW w:w="597" w:type="dxa"/>
          </w:tcPr>
          <w:p>
            <w:pPr>
              <w:pStyle w:val="659"/>
              <w:widowControl w:val="0"/>
              <w:autoSpaceDE w:val="0"/>
              <w:autoSpaceDN w:val="0"/>
              <w:spacing w:before="262" w:line="360" w:lineRule="auto"/>
              <w:ind w:left="255"/>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3</w:t>
            </w:r>
          </w:p>
        </w:tc>
        <w:tc>
          <w:tcPr>
            <w:tcW w:w="2519" w:type="dxa"/>
          </w:tcPr>
          <w:p>
            <w:pPr>
              <w:pStyle w:val="659"/>
              <w:widowControl w:val="0"/>
              <w:autoSpaceDE w:val="0"/>
              <w:autoSpaceDN w:val="0"/>
              <w:spacing w:before="90" w:line="360" w:lineRule="auto"/>
              <w:ind w:left="117" w:right="198"/>
              <w:rPr>
                <w:rFonts w:hint="eastAsia" w:ascii="宋体" w:hAnsi="宋体" w:eastAsia="宋体" w:cs="宋体"/>
                <w:color w:val="auto"/>
                <w:highlight w:val="none"/>
                <w:lang w:eastAsia="zh-CN"/>
              </w:rPr>
            </w:pPr>
            <w:r>
              <w:rPr>
                <w:rFonts w:hint="eastAsia" w:ascii="宋体" w:hAnsi="宋体" w:eastAsia="宋体" w:cs="宋体"/>
                <w:color w:val="auto"/>
                <w:spacing w:val="-4"/>
                <w:highlight w:val="none"/>
                <w:lang w:eastAsia="zh-CN"/>
              </w:rPr>
              <w:t>发现未落实扣1分</w:t>
            </w:r>
            <w:r>
              <w:rPr>
                <w:rFonts w:hint="eastAsia" w:ascii="宋体" w:hAnsi="宋体" w:cs="宋体"/>
                <w:color w:val="auto"/>
                <w:spacing w:val="-4"/>
                <w:highlight w:val="none"/>
                <w:lang w:eastAsia="zh-CN"/>
              </w:rPr>
              <w:t>，</w:t>
            </w:r>
            <w:r>
              <w:rPr>
                <w:rFonts w:hint="eastAsia" w:ascii="宋体" w:hAnsi="宋体" w:eastAsia="宋体" w:cs="宋体"/>
                <w:color w:val="auto"/>
                <w:spacing w:val="-4"/>
                <w:highlight w:val="none"/>
                <w:lang w:eastAsia="zh-CN"/>
              </w:rPr>
              <w:t>扣完</w:t>
            </w:r>
            <w:r>
              <w:rPr>
                <w:rFonts w:hint="eastAsia" w:ascii="宋体" w:hAnsi="宋体" w:eastAsia="宋体" w:cs="宋体"/>
                <w:color w:val="auto"/>
                <w:spacing w:val="-3"/>
                <w:highlight w:val="none"/>
                <w:lang w:eastAsia="zh-CN"/>
              </w:rPr>
              <w:t>为止</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4" w:hRule="atLeast"/>
        </w:trPr>
        <w:tc>
          <w:tcPr>
            <w:tcW w:w="746" w:type="dxa"/>
            <w:vMerge w:val="continue"/>
            <w:tcBorders>
              <w:top w:val="nil"/>
            </w:tcBorders>
          </w:tcPr>
          <w:p>
            <w:pPr>
              <w:autoSpaceDE w:val="0"/>
              <w:autoSpaceDN w:val="0"/>
              <w:spacing w:line="360" w:lineRule="auto"/>
              <w:rPr>
                <w:rFonts w:hint="eastAsia" w:ascii="宋体" w:hAnsi="宋体" w:eastAsia="宋体" w:cs="宋体"/>
                <w:color w:val="auto"/>
                <w:highlight w:val="none"/>
                <w:lang w:eastAsia="zh-CN"/>
              </w:rPr>
            </w:pPr>
          </w:p>
        </w:tc>
        <w:tc>
          <w:tcPr>
            <w:tcW w:w="597" w:type="dxa"/>
            <w:vMerge w:val="continue"/>
            <w:tcBorders>
              <w:top w:val="nil"/>
            </w:tcBorders>
          </w:tcPr>
          <w:p>
            <w:pPr>
              <w:autoSpaceDE w:val="0"/>
              <w:autoSpaceDN w:val="0"/>
              <w:spacing w:line="360" w:lineRule="auto"/>
              <w:rPr>
                <w:rFonts w:hint="eastAsia" w:ascii="宋体" w:hAnsi="宋体" w:eastAsia="宋体" w:cs="宋体"/>
                <w:color w:val="auto"/>
                <w:highlight w:val="none"/>
                <w:lang w:eastAsia="zh-CN"/>
              </w:rPr>
            </w:pPr>
          </w:p>
        </w:tc>
        <w:tc>
          <w:tcPr>
            <w:tcW w:w="698" w:type="dxa"/>
          </w:tcPr>
          <w:p>
            <w:pPr>
              <w:autoSpaceDE w:val="0"/>
              <w:autoSpaceDN w:val="0"/>
              <w:spacing w:line="360" w:lineRule="auto"/>
              <w:rPr>
                <w:rFonts w:hint="eastAsia" w:ascii="宋体" w:hAnsi="宋体" w:eastAsia="宋体" w:cs="宋体"/>
                <w:color w:val="auto"/>
                <w:highlight w:val="none"/>
                <w:lang w:eastAsia="zh-CN"/>
              </w:rPr>
            </w:pPr>
          </w:p>
        </w:tc>
        <w:tc>
          <w:tcPr>
            <w:tcW w:w="600" w:type="dxa"/>
          </w:tcPr>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197"/>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C6</w:t>
            </w:r>
          </w:p>
        </w:tc>
        <w:tc>
          <w:tcPr>
            <w:tcW w:w="3047" w:type="dxa"/>
          </w:tcPr>
          <w:p>
            <w:pPr>
              <w:pStyle w:val="659"/>
              <w:widowControl w:val="0"/>
              <w:autoSpaceDE w:val="0"/>
              <w:autoSpaceDN w:val="0"/>
              <w:spacing w:before="115" w:line="360" w:lineRule="auto"/>
              <w:ind w:left="111" w:right="205"/>
              <w:rPr>
                <w:rFonts w:hint="eastAsia" w:ascii="宋体" w:hAnsi="宋体" w:eastAsia="宋体" w:cs="宋体"/>
                <w:color w:val="auto"/>
                <w:highlight w:val="none"/>
                <w:lang w:eastAsia="zh-CN"/>
              </w:rPr>
            </w:pPr>
            <w:r>
              <w:rPr>
                <w:rFonts w:hint="eastAsia" w:ascii="宋体" w:hAnsi="宋体" w:eastAsia="宋体" w:cs="宋体"/>
                <w:color w:val="auto"/>
                <w:spacing w:val="-1"/>
                <w:highlight w:val="none"/>
                <w:lang w:eastAsia="zh-CN"/>
              </w:rPr>
              <w:t>严禁白天亮灯检修</w:t>
            </w:r>
            <w:r>
              <w:rPr>
                <w:rFonts w:hint="eastAsia" w:ascii="宋体" w:hAnsi="宋体" w:cs="宋体"/>
                <w:color w:val="auto"/>
                <w:spacing w:val="-1"/>
                <w:highlight w:val="none"/>
                <w:lang w:eastAsia="zh-CN"/>
              </w:rPr>
              <w:t>，</w:t>
            </w:r>
            <w:r>
              <w:rPr>
                <w:rFonts w:hint="eastAsia" w:ascii="宋体" w:hAnsi="宋体" w:eastAsia="宋体" w:cs="宋体"/>
                <w:color w:val="auto"/>
                <w:spacing w:val="-1"/>
                <w:highlight w:val="none"/>
                <w:lang w:eastAsia="zh-CN"/>
              </w:rPr>
              <w:t>如特殊情况需白天亮灯检修的应报考核</w:t>
            </w:r>
            <w:r>
              <w:rPr>
                <w:rFonts w:hint="eastAsia" w:ascii="宋体" w:hAnsi="宋体" w:eastAsia="宋体" w:cs="宋体"/>
                <w:color w:val="auto"/>
                <w:spacing w:val="-2"/>
                <w:highlight w:val="none"/>
                <w:lang w:eastAsia="zh-CN"/>
              </w:rPr>
              <w:t>部门批准</w:t>
            </w:r>
          </w:p>
        </w:tc>
        <w:tc>
          <w:tcPr>
            <w:tcW w:w="597" w:type="dxa"/>
          </w:tcPr>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255"/>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3</w:t>
            </w:r>
          </w:p>
        </w:tc>
        <w:tc>
          <w:tcPr>
            <w:tcW w:w="2519" w:type="dxa"/>
          </w:tcPr>
          <w:p>
            <w:pPr>
              <w:pStyle w:val="659"/>
              <w:widowControl w:val="0"/>
              <w:autoSpaceDE w:val="0"/>
              <w:autoSpaceDN w:val="0"/>
              <w:spacing w:before="249" w:line="360" w:lineRule="auto"/>
              <w:ind w:left="115" w:right="198"/>
              <w:rPr>
                <w:rFonts w:hint="eastAsia" w:ascii="宋体" w:hAnsi="宋体" w:eastAsia="宋体" w:cs="宋体"/>
                <w:color w:val="auto"/>
                <w:highlight w:val="none"/>
                <w:lang w:eastAsia="zh-CN"/>
              </w:rPr>
            </w:pPr>
            <w:r>
              <w:rPr>
                <w:rFonts w:hint="eastAsia" w:ascii="宋体" w:hAnsi="宋体" w:eastAsia="宋体" w:cs="宋体"/>
                <w:color w:val="auto"/>
                <w:spacing w:val="-4"/>
                <w:highlight w:val="none"/>
                <w:lang w:eastAsia="zh-CN"/>
              </w:rPr>
              <w:t>违规一次扣1分</w:t>
            </w:r>
            <w:r>
              <w:rPr>
                <w:rFonts w:hint="eastAsia" w:ascii="宋体" w:hAnsi="宋体" w:cs="宋体"/>
                <w:color w:val="auto"/>
                <w:spacing w:val="-4"/>
                <w:highlight w:val="none"/>
                <w:lang w:eastAsia="zh-CN"/>
              </w:rPr>
              <w:t>，</w:t>
            </w:r>
            <w:r>
              <w:rPr>
                <w:rFonts w:hint="eastAsia" w:ascii="宋体" w:hAnsi="宋体" w:eastAsia="宋体" w:cs="宋体"/>
                <w:color w:val="auto"/>
                <w:spacing w:val="-4"/>
                <w:highlight w:val="none"/>
                <w:lang w:eastAsia="zh-CN"/>
              </w:rPr>
              <w:t>扣完为</w:t>
            </w:r>
            <w:r>
              <w:rPr>
                <w:rFonts w:hint="eastAsia" w:ascii="宋体" w:hAnsi="宋体" w:eastAsia="宋体" w:cs="宋体"/>
                <w:color w:val="auto"/>
                <w:highlight w:val="none"/>
                <w:lang w:eastAsia="zh-CN"/>
              </w:rPr>
              <w:t>止</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746" w:type="dxa"/>
            <w:vMerge w:val="restart"/>
            <w:tcBorders>
              <w:bottom w:val="nil"/>
            </w:tcBorders>
          </w:tcPr>
          <w:p>
            <w:pPr>
              <w:pStyle w:val="659"/>
              <w:widowControl w:val="0"/>
              <w:autoSpaceDE w:val="0"/>
              <w:autoSpaceDN w:val="0"/>
              <w:spacing w:before="257" w:line="360" w:lineRule="auto"/>
              <w:ind w:left="117" w:right="14" w:firstLine="55"/>
              <w:jc w:val="both"/>
              <w:rPr>
                <w:rFonts w:hint="eastAsia" w:ascii="宋体" w:hAnsi="宋体" w:eastAsia="宋体" w:cs="宋体"/>
                <w:color w:val="auto"/>
                <w:highlight w:val="none"/>
                <w:lang w:eastAsia="zh-CN"/>
              </w:rPr>
            </w:pPr>
            <w:r>
              <w:rPr>
                <w:rFonts w:hint="eastAsia" w:ascii="宋体" w:hAnsi="宋体" w:eastAsia="宋体" w:cs="宋体"/>
                <w:color w:val="auto"/>
                <w:spacing w:val="-6"/>
                <w:highlight w:val="none"/>
                <w:lang w:eastAsia="zh-CN"/>
              </w:rPr>
              <w:t>交办</w:t>
            </w:r>
            <w:r>
              <w:rPr>
                <w:rFonts w:hint="eastAsia" w:ascii="宋体" w:hAnsi="宋体" w:eastAsia="宋体" w:cs="宋体"/>
                <w:color w:val="auto"/>
                <w:spacing w:val="22"/>
                <w:highlight w:val="none"/>
                <w:lang w:eastAsia="zh-CN"/>
              </w:rPr>
              <w:t>事项处理及时</w:t>
            </w:r>
            <w:r>
              <w:rPr>
                <w:rFonts w:hint="eastAsia" w:ascii="宋体" w:hAnsi="宋体" w:eastAsia="宋体" w:cs="宋体"/>
                <w:color w:val="auto"/>
                <w:spacing w:val="-32"/>
                <w:highlight w:val="none"/>
                <w:lang w:eastAsia="zh-CN"/>
              </w:rPr>
              <w:t>率</w:t>
            </w:r>
            <w:r>
              <w:rPr>
                <w:rFonts w:hint="eastAsia" w:ascii="宋体" w:hAnsi="宋体" w:eastAsia="宋体" w:cs="宋体"/>
                <w:color w:val="auto"/>
                <w:spacing w:val="22"/>
                <w:highlight w:val="none"/>
                <w:lang w:eastAsia="zh-CN"/>
              </w:rPr>
              <w:t>（D）</w:t>
            </w:r>
          </w:p>
        </w:tc>
        <w:tc>
          <w:tcPr>
            <w:tcW w:w="597" w:type="dxa"/>
            <w:vMerge w:val="restart"/>
            <w:tcBorders>
              <w:bottom w:val="nil"/>
            </w:tcBorders>
          </w:tcPr>
          <w:p>
            <w:pPr>
              <w:autoSpaceDE w:val="0"/>
              <w:autoSpaceDN w:val="0"/>
              <w:spacing w:line="360" w:lineRule="auto"/>
              <w:rPr>
                <w:rFonts w:hint="eastAsia" w:ascii="宋体" w:hAnsi="宋体" w:eastAsia="宋体" w:cs="宋体"/>
                <w:color w:val="auto"/>
                <w:highlight w:val="none"/>
                <w:lang w:eastAsia="zh-CN"/>
              </w:rPr>
            </w:pPr>
          </w:p>
          <w:p>
            <w:pPr>
              <w:autoSpaceDE w:val="0"/>
              <w:autoSpaceDN w:val="0"/>
              <w:spacing w:line="360" w:lineRule="auto"/>
              <w:rPr>
                <w:rFonts w:hint="eastAsia" w:ascii="宋体" w:hAnsi="宋体" w:eastAsia="宋体" w:cs="宋体"/>
                <w:color w:val="auto"/>
                <w:highlight w:val="none"/>
                <w:lang w:eastAsia="zh-CN"/>
              </w:rPr>
            </w:pPr>
          </w:p>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211"/>
              <w:rPr>
                <w:rFonts w:hint="eastAsia" w:ascii="宋体" w:hAnsi="宋体" w:eastAsia="宋体" w:cs="宋体"/>
                <w:color w:val="auto"/>
                <w:highlight w:val="none"/>
                <w:lang w:eastAsia="en-US"/>
              </w:rPr>
            </w:pPr>
            <w:r>
              <w:rPr>
                <w:rFonts w:hint="eastAsia" w:ascii="宋体" w:hAnsi="宋体" w:eastAsia="宋体" w:cs="宋体"/>
                <w:color w:val="auto"/>
                <w:spacing w:val="-6"/>
                <w:highlight w:val="none"/>
                <w:lang w:eastAsia="en-US"/>
              </w:rPr>
              <w:t>15</w:t>
            </w:r>
          </w:p>
        </w:tc>
        <w:tc>
          <w:tcPr>
            <w:tcW w:w="698" w:type="dxa"/>
          </w:tcPr>
          <w:p>
            <w:pPr>
              <w:pStyle w:val="659"/>
              <w:widowControl w:val="0"/>
              <w:autoSpaceDE w:val="0"/>
              <w:autoSpaceDN w:val="0"/>
              <w:spacing w:before="260" w:line="360" w:lineRule="auto"/>
              <w:ind w:left="113"/>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保障</w:t>
            </w:r>
          </w:p>
          <w:p>
            <w:pPr>
              <w:pStyle w:val="659"/>
              <w:widowControl w:val="0"/>
              <w:autoSpaceDE w:val="0"/>
              <w:autoSpaceDN w:val="0"/>
              <w:spacing w:line="360" w:lineRule="auto"/>
              <w:ind w:left="115"/>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项目</w:t>
            </w:r>
          </w:p>
        </w:tc>
        <w:tc>
          <w:tcPr>
            <w:tcW w:w="600" w:type="dxa"/>
          </w:tcPr>
          <w:p>
            <w:pPr>
              <w:autoSpaceDE w:val="0"/>
              <w:autoSpaceDN w:val="0"/>
              <w:spacing w:line="360" w:lineRule="auto"/>
              <w:rPr>
                <w:rFonts w:hint="eastAsia" w:ascii="宋体" w:hAnsi="宋体" w:eastAsia="宋体" w:cs="宋体"/>
                <w:color w:val="auto"/>
                <w:highlight w:val="none"/>
                <w:lang w:eastAsia="en-US"/>
              </w:rPr>
            </w:pPr>
          </w:p>
          <w:p>
            <w:pPr>
              <w:pStyle w:val="659"/>
              <w:widowControl w:val="0"/>
              <w:autoSpaceDE w:val="0"/>
              <w:autoSpaceDN w:val="0"/>
              <w:spacing w:before="69" w:line="360" w:lineRule="auto"/>
              <w:ind w:left="194"/>
              <w:rPr>
                <w:rFonts w:hint="eastAsia" w:ascii="宋体" w:hAnsi="宋体" w:eastAsia="宋体" w:cs="宋体"/>
                <w:color w:val="auto"/>
                <w:highlight w:val="none"/>
                <w:lang w:eastAsia="en-US"/>
              </w:rPr>
            </w:pPr>
            <w:r>
              <w:rPr>
                <w:rFonts w:hint="eastAsia" w:ascii="宋体" w:hAnsi="宋体" w:eastAsia="宋体" w:cs="宋体"/>
                <w:color w:val="auto"/>
                <w:spacing w:val="-1"/>
                <w:highlight w:val="none"/>
                <w:lang w:eastAsia="en-US"/>
              </w:rPr>
              <w:t>D1</w:t>
            </w:r>
          </w:p>
        </w:tc>
        <w:tc>
          <w:tcPr>
            <w:tcW w:w="3047" w:type="dxa"/>
          </w:tcPr>
          <w:p>
            <w:pPr>
              <w:pStyle w:val="659"/>
              <w:widowControl w:val="0"/>
              <w:autoSpaceDE w:val="0"/>
              <w:autoSpaceDN w:val="0"/>
              <w:spacing w:before="128" w:line="360" w:lineRule="auto"/>
              <w:ind w:left="110" w:right="166" w:firstLine="15"/>
              <w:jc w:val="both"/>
              <w:rPr>
                <w:rFonts w:hint="eastAsia" w:ascii="宋体" w:hAnsi="宋体" w:eastAsia="宋体" w:cs="宋体"/>
                <w:color w:val="auto"/>
                <w:highlight w:val="none"/>
                <w:lang w:eastAsia="zh-CN"/>
              </w:rPr>
            </w:pPr>
            <w:r>
              <w:rPr>
                <w:rFonts w:hint="eastAsia" w:ascii="宋体" w:hAnsi="宋体" w:eastAsia="宋体" w:cs="宋体"/>
                <w:color w:val="auto"/>
                <w:spacing w:val="-3"/>
                <w:highlight w:val="none"/>
                <w:lang w:eastAsia="zh-CN"/>
              </w:rPr>
              <w:t>12345热线</w:t>
            </w:r>
            <w:r>
              <w:rPr>
                <w:rFonts w:hint="eastAsia" w:ascii="宋体" w:hAnsi="宋体" w:cs="宋体"/>
                <w:color w:val="auto"/>
                <w:spacing w:val="-3"/>
                <w:highlight w:val="none"/>
                <w:lang w:eastAsia="zh-CN"/>
              </w:rPr>
              <w:t>，</w:t>
            </w:r>
            <w:r>
              <w:rPr>
                <w:rFonts w:hint="eastAsia" w:ascii="宋体" w:hAnsi="宋体" w:eastAsia="宋体" w:cs="宋体"/>
                <w:color w:val="auto"/>
                <w:spacing w:val="-3"/>
                <w:highlight w:val="none"/>
                <w:lang w:eastAsia="zh-CN"/>
              </w:rPr>
              <w:t>96310</w:t>
            </w:r>
            <w:r>
              <w:rPr>
                <w:rFonts w:hint="eastAsia" w:ascii="宋体" w:hAnsi="宋体" w:cs="宋体"/>
                <w:color w:val="auto"/>
                <w:spacing w:val="-3"/>
                <w:highlight w:val="none"/>
                <w:lang w:eastAsia="zh-CN"/>
              </w:rPr>
              <w:t>，</w:t>
            </w:r>
            <w:r>
              <w:rPr>
                <w:rFonts w:hint="eastAsia" w:ascii="宋体" w:hAnsi="宋体" w:eastAsia="宋体" w:cs="宋体"/>
                <w:color w:val="auto"/>
                <w:spacing w:val="-3"/>
                <w:highlight w:val="none"/>
                <w:lang w:eastAsia="zh-CN"/>
              </w:rPr>
              <w:t>数字城管</w:t>
            </w:r>
            <w:r>
              <w:rPr>
                <w:rFonts w:hint="eastAsia" w:ascii="宋体" w:hAnsi="宋体" w:eastAsia="宋体" w:cs="宋体"/>
                <w:color w:val="auto"/>
                <w:spacing w:val="-1"/>
                <w:highlight w:val="none"/>
                <w:lang w:eastAsia="zh-CN"/>
              </w:rPr>
              <w:t>工单按时办结及考核部门紧急通知的事项准时办结</w:t>
            </w:r>
          </w:p>
        </w:tc>
        <w:tc>
          <w:tcPr>
            <w:tcW w:w="597" w:type="dxa"/>
          </w:tcPr>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214"/>
              <w:rPr>
                <w:rFonts w:hint="eastAsia" w:ascii="宋体" w:hAnsi="宋体" w:eastAsia="宋体" w:cs="宋体"/>
                <w:color w:val="auto"/>
                <w:highlight w:val="none"/>
                <w:lang w:eastAsia="en-US"/>
              </w:rPr>
            </w:pPr>
            <w:r>
              <w:rPr>
                <w:rFonts w:hint="eastAsia" w:ascii="宋体" w:hAnsi="宋体" w:eastAsia="宋体" w:cs="宋体"/>
                <w:color w:val="auto"/>
                <w:spacing w:val="-6"/>
                <w:highlight w:val="none"/>
                <w:lang w:eastAsia="en-US"/>
              </w:rPr>
              <w:t>10</w:t>
            </w:r>
          </w:p>
        </w:tc>
        <w:tc>
          <w:tcPr>
            <w:tcW w:w="2519" w:type="dxa"/>
          </w:tcPr>
          <w:p>
            <w:pPr>
              <w:pStyle w:val="659"/>
              <w:widowControl w:val="0"/>
              <w:autoSpaceDE w:val="0"/>
              <w:autoSpaceDN w:val="0"/>
              <w:spacing w:before="260" w:line="360" w:lineRule="auto"/>
              <w:ind w:left="115" w:right="100"/>
              <w:rPr>
                <w:rFonts w:hint="eastAsia" w:ascii="宋体" w:hAnsi="宋体" w:eastAsia="宋体" w:cs="宋体"/>
                <w:color w:val="auto"/>
                <w:highlight w:val="none"/>
                <w:lang w:eastAsia="zh-CN"/>
              </w:rPr>
            </w:pPr>
            <w:r>
              <w:rPr>
                <w:rFonts w:hint="eastAsia" w:ascii="宋体" w:hAnsi="宋体" w:eastAsia="宋体" w:cs="宋体"/>
                <w:color w:val="auto"/>
                <w:spacing w:val="-4"/>
                <w:highlight w:val="none"/>
                <w:lang w:eastAsia="zh-CN"/>
              </w:rPr>
              <w:t>违规一次扣1分</w:t>
            </w:r>
            <w:r>
              <w:rPr>
                <w:rFonts w:hint="eastAsia" w:ascii="宋体" w:hAnsi="宋体" w:cs="宋体"/>
                <w:color w:val="auto"/>
                <w:spacing w:val="-4"/>
                <w:highlight w:val="none"/>
                <w:lang w:eastAsia="zh-CN"/>
              </w:rPr>
              <w:t>，</w:t>
            </w:r>
            <w:r>
              <w:rPr>
                <w:rFonts w:hint="eastAsia" w:ascii="宋体" w:hAnsi="宋体" w:eastAsia="宋体" w:cs="宋体"/>
                <w:color w:val="auto"/>
                <w:spacing w:val="-4"/>
                <w:highlight w:val="none"/>
                <w:lang w:eastAsia="zh-CN"/>
              </w:rPr>
              <w:t>扣完为</w:t>
            </w:r>
            <w:r>
              <w:rPr>
                <w:rFonts w:hint="eastAsia" w:ascii="宋体" w:hAnsi="宋体" w:eastAsia="宋体" w:cs="宋体"/>
                <w:color w:val="auto"/>
                <w:spacing w:val="3"/>
                <w:highlight w:val="none"/>
                <w:lang w:eastAsia="zh-CN"/>
              </w:rPr>
              <w:t>止.</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746" w:type="dxa"/>
            <w:vMerge w:val="continue"/>
            <w:tcBorders>
              <w:top w:val="nil"/>
            </w:tcBorders>
          </w:tcPr>
          <w:p>
            <w:pPr>
              <w:autoSpaceDE w:val="0"/>
              <w:autoSpaceDN w:val="0"/>
              <w:spacing w:line="360" w:lineRule="auto"/>
              <w:rPr>
                <w:rFonts w:hint="eastAsia" w:ascii="宋体" w:hAnsi="宋体" w:eastAsia="宋体" w:cs="宋体"/>
                <w:color w:val="auto"/>
                <w:highlight w:val="none"/>
                <w:lang w:eastAsia="zh-CN"/>
              </w:rPr>
            </w:pPr>
          </w:p>
        </w:tc>
        <w:tc>
          <w:tcPr>
            <w:tcW w:w="597" w:type="dxa"/>
            <w:vMerge w:val="continue"/>
            <w:tcBorders>
              <w:top w:val="nil"/>
            </w:tcBorders>
          </w:tcPr>
          <w:p>
            <w:pPr>
              <w:autoSpaceDE w:val="0"/>
              <w:autoSpaceDN w:val="0"/>
              <w:spacing w:line="360" w:lineRule="auto"/>
              <w:rPr>
                <w:rFonts w:hint="eastAsia" w:ascii="宋体" w:hAnsi="宋体" w:eastAsia="宋体" w:cs="宋体"/>
                <w:color w:val="auto"/>
                <w:highlight w:val="none"/>
                <w:lang w:eastAsia="zh-CN"/>
              </w:rPr>
            </w:pPr>
          </w:p>
        </w:tc>
        <w:tc>
          <w:tcPr>
            <w:tcW w:w="698" w:type="dxa"/>
          </w:tcPr>
          <w:p>
            <w:pPr>
              <w:pStyle w:val="659"/>
              <w:widowControl w:val="0"/>
              <w:autoSpaceDE w:val="0"/>
              <w:autoSpaceDN w:val="0"/>
              <w:spacing w:before="161" w:line="360" w:lineRule="auto"/>
              <w:ind w:left="115"/>
              <w:rPr>
                <w:rFonts w:hint="eastAsia" w:ascii="宋体" w:hAnsi="宋体" w:eastAsia="宋体" w:cs="宋体"/>
                <w:color w:val="auto"/>
                <w:highlight w:val="none"/>
                <w:lang w:eastAsia="en-US"/>
              </w:rPr>
            </w:pPr>
            <w:r>
              <w:rPr>
                <w:rFonts w:hint="eastAsia" w:ascii="宋体" w:hAnsi="宋体" w:eastAsia="宋体" w:cs="宋体"/>
                <w:color w:val="auto"/>
                <w:spacing w:val="-5"/>
                <w:highlight w:val="none"/>
                <w:lang w:eastAsia="en-US"/>
              </w:rPr>
              <w:t>一般</w:t>
            </w:r>
          </w:p>
          <w:p>
            <w:pPr>
              <w:pStyle w:val="659"/>
              <w:widowControl w:val="0"/>
              <w:autoSpaceDE w:val="0"/>
              <w:autoSpaceDN w:val="0"/>
              <w:spacing w:line="360" w:lineRule="auto"/>
              <w:ind w:left="115"/>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项目</w:t>
            </w:r>
          </w:p>
        </w:tc>
        <w:tc>
          <w:tcPr>
            <w:tcW w:w="600" w:type="dxa"/>
          </w:tcPr>
          <w:p>
            <w:pPr>
              <w:autoSpaceDE w:val="0"/>
              <w:autoSpaceDN w:val="0"/>
              <w:spacing w:line="360" w:lineRule="auto"/>
              <w:rPr>
                <w:rFonts w:hint="eastAsia" w:ascii="宋体" w:hAnsi="宋体" w:eastAsia="宋体" w:cs="宋体"/>
                <w:color w:val="auto"/>
                <w:highlight w:val="none"/>
                <w:lang w:eastAsia="en-US"/>
              </w:rPr>
            </w:pPr>
          </w:p>
          <w:p>
            <w:pPr>
              <w:pStyle w:val="659"/>
              <w:widowControl w:val="0"/>
              <w:autoSpaceDE w:val="0"/>
              <w:autoSpaceDN w:val="0"/>
              <w:spacing w:before="68" w:line="360" w:lineRule="auto"/>
              <w:ind w:left="194"/>
              <w:rPr>
                <w:rFonts w:hint="eastAsia" w:ascii="宋体" w:hAnsi="宋体" w:eastAsia="宋体" w:cs="宋体"/>
                <w:color w:val="auto"/>
                <w:highlight w:val="none"/>
                <w:lang w:eastAsia="en-US"/>
              </w:rPr>
            </w:pPr>
            <w:r>
              <w:rPr>
                <w:rFonts w:hint="eastAsia" w:ascii="宋体" w:hAnsi="宋体" w:eastAsia="宋体" w:cs="宋体"/>
                <w:color w:val="auto"/>
                <w:spacing w:val="-1"/>
                <w:highlight w:val="none"/>
                <w:lang w:eastAsia="en-US"/>
              </w:rPr>
              <w:t>D2</w:t>
            </w:r>
          </w:p>
        </w:tc>
        <w:tc>
          <w:tcPr>
            <w:tcW w:w="3047" w:type="dxa"/>
          </w:tcPr>
          <w:p>
            <w:pPr>
              <w:pStyle w:val="659"/>
              <w:widowControl w:val="0"/>
              <w:autoSpaceDE w:val="0"/>
              <w:autoSpaceDN w:val="0"/>
              <w:spacing w:before="162" w:line="360" w:lineRule="auto"/>
              <w:ind w:left="115" w:right="152" w:hanging="5"/>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考核部门通知的一般性事项24</w:t>
            </w:r>
            <w:r>
              <w:rPr>
                <w:rFonts w:hint="eastAsia" w:ascii="宋体" w:hAnsi="宋体" w:eastAsia="宋体" w:cs="宋体"/>
                <w:color w:val="auto"/>
                <w:spacing w:val="-3"/>
                <w:highlight w:val="none"/>
                <w:lang w:eastAsia="zh-CN"/>
              </w:rPr>
              <w:t>小时内办结</w:t>
            </w:r>
          </w:p>
        </w:tc>
        <w:tc>
          <w:tcPr>
            <w:tcW w:w="597" w:type="dxa"/>
          </w:tcPr>
          <w:p>
            <w:pPr>
              <w:autoSpaceDE w:val="0"/>
              <w:autoSpaceDN w:val="0"/>
              <w:spacing w:line="360" w:lineRule="auto"/>
              <w:rPr>
                <w:rFonts w:hint="eastAsia" w:ascii="宋体" w:hAnsi="宋体" w:eastAsia="宋体" w:cs="宋体"/>
                <w:color w:val="auto"/>
                <w:highlight w:val="none"/>
                <w:lang w:eastAsia="zh-CN"/>
              </w:rPr>
            </w:pPr>
          </w:p>
          <w:p>
            <w:pPr>
              <w:pStyle w:val="659"/>
              <w:widowControl w:val="0"/>
              <w:autoSpaceDE w:val="0"/>
              <w:autoSpaceDN w:val="0"/>
              <w:spacing w:before="68" w:line="360" w:lineRule="auto"/>
              <w:ind w:left="255"/>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5</w:t>
            </w:r>
          </w:p>
        </w:tc>
        <w:tc>
          <w:tcPr>
            <w:tcW w:w="2519" w:type="dxa"/>
          </w:tcPr>
          <w:p>
            <w:pPr>
              <w:pStyle w:val="659"/>
              <w:widowControl w:val="0"/>
              <w:autoSpaceDE w:val="0"/>
              <w:autoSpaceDN w:val="0"/>
              <w:spacing w:before="160" w:line="360" w:lineRule="auto"/>
              <w:ind w:left="115" w:right="100"/>
              <w:rPr>
                <w:rFonts w:hint="eastAsia" w:ascii="宋体" w:hAnsi="宋体" w:eastAsia="宋体" w:cs="宋体"/>
                <w:color w:val="auto"/>
                <w:highlight w:val="none"/>
                <w:lang w:eastAsia="zh-CN"/>
              </w:rPr>
            </w:pPr>
            <w:r>
              <w:rPr>
                <w:rFonts w:hint="eastAsia" w:ascii="宋体" w:hAnsi="宋体" w:eastAsia="宋体" w:cs="宋体"/>
                <w:color w:val="auto"/>
                <w:spacing w:val="-4"/>
                <w:highlight w:val="none"/>
                <w:lang w:eastAsia="zh-CN"/>
              </w:rPr>
              <w:t>违规一次扣1分</w:t>
            </w:r>
            <w:r>
              <w:rPr>
                <w:rFonts w:hint="eastAsia" w:ascii="宋体" w:hAnsi="宋体" w:cs="宋体"/>
                <w:color w:val="auto"/>
                <w:spacing w:val="-4"/>
                <w:highlight w:val="none"/>
                <w:lang w:eastAsia="zh-CN"/>
              </w:rPr>
              <w:t>，</w:t>
            </w:r>
            <w:r>
              <w:rPr>
                <w:rFonts w:hint="eastAsia" w:ascii="宋体" w:hAnsi="宋体" w:eastAsia="宋体" w:cs="宋体"/>
                <w:color w:val="auto"/>
                <w:spacing w:val="-4"/>
                <w:highlight w:val="none"/>
                <w:lang w:eastAsia="zh-CN"/>
              </w:rPr>
              <w:t>扣完为</w:t>
            </w:r>
            <w:r>
              <w:rPr>
                <w:rFonts w:hint="eastAsia" w:ascii="宋体" w:hAnsi="宋体" w:eastAsia="宋体" w:cs="宋体"/>
                <w:color w:val="auto"/>
                <w:spacing w:val="3"/>
                <w:highlight w:val="none"/>
                <w:lang w:eastAsia="zh-CN"/>
              </w:rPr>
              <w:t>止.</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746" w:type="dxa"/>
            <w:vMerge w:val="restart"/>
            <w:tcBorders>
              <w:bottom w:val="nil"/>
            </w:tcBorders>
          </w:tcPr>
          <w:p>
            <w:pPr>
              <w:pStyle w:val="659"/>
              <w:widowControl w:val="0"/>
              <w:autoSpaceDE w:val="0"/>
              <w:autoSpaceDN w:val="0"/>
              <w:spacing w:before="292" w:line="360" w:lineRule="auto"/>
              <w:ind w:left="122" w:right="119" w:firstLine="62"/>
              <w:jc w:val="both"/>
              <w:rPr>
                <w:rFonts w:hint="eastAsia" w:ascii="宋体" w:hAnsi="宋体" w:eastAsia="宋体" w:cs="宋体"/>
                <w:color w:val="auto"/>
                <w:highlight w:val="none"/>
                <w:lang w:eastAsia="en-US"/>
              </w:rPr>
            </w:pPr>
            <w:r>
              <w:rPr>
                <w:rFonts w:hint="eastAsia" w:ascii="宋体" w:hAnsi="宋体" w:eastAsia="宋体" w:cs="宋体"/>
                <w:color w:val="auto"/>
                <w:spacing w:val="-12"/>
                <w:highlight w:val="none"/>
                <w:lang w:eastAsia="en-US"/>
              </w:rPr>
              <w:t>台账</w:t>
            </w:r>
            <w:r>
              <w:rPr>
                <w:rFonts w:hint="eastAsia" w:ascii="宋体" w:hAnsi="宋体" w:eastAsia="宋体" w:cs="宋体"/>
                <w:color w:val="auto"/>
                <w:spacing w:val="20"/>
                <w:highlight w:val="none"/>
                <w:lang w:eastAsia="en-US"/>
              </w:rPr>
              <w:t>情况</w:t>
            </w:r>
            <w:r>
              <w:rPr>
                <w:rFonts w:hint="eastAsia" w:ascii="宋体" w:hAnsi="宋体" w:eastAsia="宋体" w:cs="宋体"/>
                <w:color w:val="auto"/>
                <w:spacing w:val="-9"/>
                <w:highlight w:val="none"/>
                <w:lang w:eastAsia="en-US"/>
              </w:rPr>
              <w:t>（E）</w:t>
            </w:r>
          </w:p>
        </w:tc>
        <w:tc>
          <w:tcPr>
            <w:tcW w:w="597" w:type="dxa"/>
            <w:vMerge w:val="restart"/>
            <w:tcBorders>
              <w:bottom w:val="nil"/>
            </w:tcBorders>
          </w:tcPr>
          <w:p>
            <w:pPr>
              <w:autoSpaceDE w:val="0"/>
              <w:autoSpaceDN w:val="0"/>
              <w:spacing w:line="360" w:lineRule="auto"/>
              <w:rPr>
                <w:rFonts w:hint="eastAsia" w:ascii="宋体" w:hAnsi="宋体" w:eastAsia="宋体" w:cs="宋体"/>
                <w:color w:val="auto"/>
                <w:highlight w:val="none"/>
                <w:lang w:eastAsia="en-US"/>
              </w:rPr>
            </w:pPr>
          </w:p>
          <w:p>
            <w:pPr>
              <w:autoSpaceDE w:val="0"/>
              <w:autoSpaceDN w:val="0"/>
              <w:spacing w:line="360" w:lineRule="auto"/>
              <w:rPr>
                <w:rFonts w:hint="eastAsia" w:ascii="宋体" w:hAnsi="宋体" w:eastAsia="宋体" w:cs="宋体"/>
                <w:color w:val="auto"/>
                <w:highlight w:val="none"/>
                <w:lang w:eastAsia="en-US"/>
              </w:rPr>
            </w:pPr>
          </w:p>
          <w:p>
            <w:pPr>
              <w:pStyle w:val="659"/>
              <w:widowControl w:val="0"/>
              <w:autoSpaceDE w:val="0"/>
              <w:autoSpaceDN w:val="0"/>
              <w:spacing w:before="69" w:line="360" w:lineRule="auto"/>
              <w:ind w:left="211"/>
              <w:rPr>
                <w:rFonts w:hint="eastAsia" w:ascii="宋体" w:hAnsi="宋体" w:eastAsia="宋体" w:cs="宋体"/>
                <w:color w:val="auto"/>
                <w:highlight w:val="none"/>
                <w:lang w:eastAsia="en-US"/>
              </w:rPr>
            </w:pPr>
            <w:r>
              <w:rPr>
                <w:rFonts w:hint="eastAsia" w:ascii="宋体" w:hAnsi="宋体" w:eastAsia="宋体" w:cs="宋体"/>
                <w:color w:val="auto"/>
                <w:spacing w:val="-6"/>
                <w:highlight w:val="none"/>
                <w:lang w:eastAsia="en-US"/>
              </w:rPr>
              <w:t>10</w:t>
            </w:r>
          </w:p>
        </w:tc>
        <w:tc>
          <w:tcPr>
            <w:tcW w:w="698" w:type="dxa"/>
          </w:tcPr>
          <w:p>
            <w:pPr>
              <w:pStyle w:val="659"/>
              <w:widowControl w:val="0"/>
              <w:autoSpaceDE w:val="0"/>
              <w:autoSpaceDN w:val="0"/>
              <w:spacing w:before="93" w:line="360" w:lineRule="auto"/>
              <w:ind w:left="113"/>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保证</w:t>
            </w:r>
          </w:p>
          <w:p>
            <w:pPr>
              <w:pStyle w:val="659"/>
              <w:widowControl w:val="0"/>
              <w:autoSpaceDE w:val="0"/>
              <w:autoSpaceDN w:val="0"/>
              <w:spacing w:line="360" w:lineRule="auto"/>
              <w:ind w:left="115"/>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项目</w:t>
            </w:r>
          </w:p>
        </w:tc>
        <w:tc>
          <w:tcPr>
            <w:tcW w:w="600" w:type="dxa"/>
          </w:tcPr>
          <w:p>
            <w:pPr>
              <w:pStyle w:val="659"/>
              <w:widowControl w:val="0"/>
              <w:autoSpaceDE w:val="0"/>
              <w:autoSpaceDN w:val="0"/>
              <w:spacing w:before="263" w:line="360" w:lineRule="auto"/>
              <w:ind w:left="196"/>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E1</w:t>
            </w:r>
          </w:p>
        </w:tc>
        <w:tc>
          <w:tcPr>
            <w:tcW w:w="3047" w:type="dxa"/>
          </w:tcPr>
          <w:p>
            <w:pPr>
              <w:pStyle w:val="659"/>
              <w:widowControl w:val="0"/>
              <w:autoSpaceDE w:val="0"/>
              <w:autoSpaceDN w:val="0"/>
              <w:spacing w:before="93" w:line="360" w:lineRule="auto"/>
              <w:ind w:left="112" w:right="205"/>
              <w:rPr>
                <w:rFonts w:hint="eastAsia" w:ascii="宋体" w:hAnsi="宋体" w:eastAsia="宋体" w:cs="宋体"/>
                <w:color w:val="auto"/>
                <w:highlight w:val="none"/>
                <w:lang w:eastAsia="zh-CN"/>
              </w:rPr>
            </w:pPr>
            <w:r>
              <w:rPr>
                <w:rFonts w:hint="eastAsia" w:ascii="宋体" w:hAnsi="宋体" w:eastAsia="宋体" w:cs="宋体"/>
                <w:color w:val="auto"/>
                <w:spacing w:val="-8"/>
                <w:highlight w:val="none"/>
                <w:lang w:eastAsia="zh-CN"/>
              </w:rPr>
              <w:t>建立健全维护台账资料</w:t>
            </w:r>
            <w:r>
              <w:rPr>
                <w:rFonts w:hint="eastAsia" w:ascii="宋体" w:hAnsi="宋体" w:cs="宋体"/>
                <w:color w:val="auto"/>
                <w:spacing w:val="-8"/>
                <w:highlight w:val="none"/>
                <w:lang w:eastAsia="zh-CN"/>
              </w:rPr>
              <w:t>，</w:t>
            </w:r>
            <w:r>
              <w:rPr>
                <w:rFonts w:hint="eastAsia" w:ascii="宋体" w:hAnsi="宋体" w:eastAsia="宋体" w:cs="宋体"/>
                <w:color w:val="auto"/>
                <w:spacing w:val="-8"/>
                <w:highlight w:val="none"/>
                <w:lang w:eastAsia="zh-CN"/>
              </w:rPr>
              <w:t>台账</w:t>
            </w:r>
            <w:r>
              <w:rPr>
                <w:rFonts w:hint="eastAsia" w:ascii="宋体" w:hAnsi="宋体" w:eastAsia="宋体" w:cs="宋体"/>
                <w:color w:val="auto"/>
                <w:spacing w:val="-1"/>
                <w:highlight w:val="none"/>
                <w:lang w:eastAsia="zh-CN"/>
              </w:rPr>
              <w:t>编制应符合规范</w:t>
            </w:r>
          </w:p>
        </w:tc>
        <w:tc>
          <w:tcPr>
            <w:tcW w:w="597" w:type="dxa"/>
          </w:tcPr>
          <w:p>
            <w:pPr>
              <w:pStyle w:val="659"/>
              <w:widowControl w:val="0"/>
              <w:autoSpaceDE w:val="0"/>
              <w:autoSpaceDN w:val="0"/>
              <w:spacing w:before="264" w:line="360" w:lineRule="auto"/>
              <w:ind w:left="253"/>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6</w:t>
            </w:r>
          </w:p>
        </w:tc>
        <w:tc>
          <w:tcPr>
            <w:tcW w:w="2519" w:type="dxa"/>
          </w:tcPr>
          <w:p>
            <w:pPr>
              <w:pStyle w:val="659"/>
              <w:widowControl w:val="0"/>
              <w:autoSpaceDE w:val="0"/>
              <w:autoSpaceDN w:val="0"/>
              <w:spacing w:before="93" w:line="360" w:lineRule="auto"/>
              <w:ind w:left="117" w:right="99"/>
              <w:rPr>
                <w:rFonts w:hint="eastAsia" w:ascii="宋体" w:hAnsi="宋体" w:eastAsia="宋体" w:cs="宋体"/>
                <w:color w:val="auto"/>
                <w:highlight w:val="none"/>
                <w:lang w:eastAsia="zh-CN"/>
              </w:rPr>
            </w:pPr>
            <w:r>
              <w:rPr>
                <w:rFonts w:hint="eastAsia" w:ascii="宋体" w:hAnsi="宋体" w:eastAsia="宋体" w:cs="宋体"/>
                <w:color w:val="auto"/>
                <w:spacing w:val="-12"/>
                <w:highlight w:val="none"/>
                <w:lang w:eastAsia="zh-CN"/>
              </w:rPr>
              <w:t>未落实一次扣1分</w:t>
            </w:r>
            <w:r>
              <w:rPr>
                <w:rFonts w:hint="eastAsia" w:ascii="宋体" w:hAnsi="宋体" w:cs="宋体"/>
                <w:color w:val="auto"/>
                <w:spacing w:val="-12"/>
                <w:highlight w:val="none"/>
                <w:lang w:eastAsia="zh-CN"/>
              </w:rPr>
              <w:t>，</w:t>
            </w:r>
            <w:r>
              <w:rPr>
                <w:rFonts w:hint="eastAsia" w:ascii="宋体" w:hAnsi="宋体" w:eastAsia="宋体" w:cs="宋体"/>
                <w:color w:val="auto"/>
                <w:spacing w:val="-12"/>
                <w:highlight w:val="none"/>
                <w:lang w:eastAsia="zh-CN"/>
              </w:rPr>
              <w:t>扣完</w:t>
            </w:r>
            <w:r>
              <w:rPr>
                <w:rFonts w:hint="eastAsia" w:ascii="宋体" w:hAnsi="宋体" w:eastAsia="宋体" w:cs="宋体"/>
                <w:color w:val="auto"/>
                <w:spacing w:val="-3"/>
                <w:highlight w:val="none"/>
                <w:lang w:eastAsia="zh-CN"/>
              </w:rPr>
              <w:t>为止</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746" w:type="dxa"/>
            <w:vMerge w:val="continue"/>
            <w:tcBorders>
              <w:top w:val="nil"/>
            </w:tcBorders>
          </w:tcPr>
          <w:p>
            <w:pPr>
              <w:autoSpaceDE w:val="0"/>
              <w:autoSpaceDN w:val="0"/>
              <w:spacing w:line="360" w:lineRule="auto"/>
              <w:rPr>
                <w:rFonts w:hint="eastAsia" w:ascii="宋体" w:hAnsi="宋体" w:eastAsia="宋体" w:cs="宋体"/>
                <w:color w:val="auto"/>
                <w:highlight w:val="none"/>
                <w:lang w:eastAsia="zh-CN"/>
              </w:rPr>
            </w:pPr>
          </w:p>
        </w:tc>
        <w:tc>
          <w:tcPr>
            <w:tcW w:w="597" w:type="dxa"/>
            <w:vMerge w:val="continue"/>
            <w:tcBorders>
              <w:top w:val="nil"/>
            </w:tcBorders>
          </w:tcPr>
          <w:p>
            <w:pPr>
              <w:autoSpaceDE w:val="0"/>
              <w:autoSpaceDN w:val="0"/>
              <w:spacing w:line="360" w:lineRule="auto"/>
              <w:rPr>
                <w:rFonts w:hint="eastAsia" w:ascii="宋体" w:hAnsi="宋体" w:eastAsia="宋体" w:cs="宋体"/>
                <w:color w:val="auto"/>
                <w:highlight w:val="none"/>
                <w:lang w:eastAsia="zh-CN"/>
              </w:rPr>
            </w:pPr>
          </w:p>
        </w:tc>
        <w:tc>
          <w:tcPr>
            <w:tcW w:w="698" w:type="dxa"/>
          </w:tcPr>
          <w:p>
            <w:pPr>
              <w:pStyle w:val="659"/>
              <w:widowControl w:val="0"/>
              <w:autoSpaceDE w:val="0"/>
              <w:autoSpaceDN w:val="0"/>
              <w:spacing w:before="92" w:line="360" w:lineRule="auto"/>
              <w:ind w:left="115"/>
              <w:rPr>
                <w:rFonts w:hint="eastAsia" w:ascii="宋体" w:hAnsi="宋体" w:eastAsia="宋体" w:cs="宋体"/>
                <w:color w:val="auto"/>
                <w:highlight w:val="none"/>
                <w:lang w:eastAsia="en-US"/>
              </w:rPr>
            </w:pPr>
            <w:r>
              <w:rPr>
                <w:rFonts w:hint="eastAsia" w:ascii="宋体" w:hAnsi="宋体" w:eastAsia="宋体" w:cs="宋体"/>
                <w:color w:val="auto"/>
                <w:spacing w:val="-5"/>
                <w:highlight w:val="none"/>
                <w:lang w:eastAsia="en-US"/>
              </w:rPr>
              <w:t>一般</w:t>
            </w:r>
          </w:p>
          <w:p>
            <w:pPr>
              <w:pStyle w:val="659"/>
              <w:widowControl w:val="0"/>
              <w:autoSpaceDE w:val="0"/>
              <w:autoSpaceDN w:val="0"/>
              <w:spacing w:line="360" w:lineRule="auto"/>
              <w:ind w:left="115"/>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项目</w:t>
            </w:r>
          </w:p>
        </w:tc>
        <w:tc>
          <w:tcPr>
            <w:tcW w:w="600" w:type="dxa"/>
          </w:tcPr>
          <w:p>
            <w:pPr>
              <w:pStyle w:val="659"/>
              <w:widowControl w:val="0"/>
              <w:autoSpaceDE w:val="0"/>
              <w:autoSpaceDN w:val="0"/>
              <w:spacing w:before="265" w:line="360" w:lineRule="auto"/>
              <w:ind w:left="196"/>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E2</w:t>
            </w:r>
          </w:p>
        </w:tc>
        <w:tc>
          <w:tcPr>
            <w:tcW w:w="3047" w:type="dxa"/>
          </w:tcPr>
          <w:p>
            <w:pPr>
              <w:pStyle w:val="659"/>
              <w:widowControl w:val="0"/>
              <w:autoSpaceDE w:val="0"/>
              <w:autoSpaceDN w:val="0"/>
              <w:spacing w:before="229" w:line="360" w:lineRule="auto"/>
              <w:ind w:left="127"/>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台账按时移交路灯管理部门</w:t>
            </w:r>
          </w:p>
        </w:tc>
        <w:tc>
          <w:tcPr>
            <w:tcW w:w="597" w:type="dxa"/>
          </w:tcPr>
          <w:p>
            <w:pPr>
              <w:pStyle w:val="659"/>
              <w:widowControl w:val="0"/>
              <w:autoSpaceDE w:val="0"/>
              <w:autoSpaceDN w:val="0"/>
              <w:spacing w:before="265" w:line="360" w:lineRule="auto"/>
              <w:ind w:left="250"/>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4</w:t>
            </w:r>
          </w:p>
        </w:tc>
        <w:tc>
          <w:tcPr>
            <w:tcW w:w="2519" w:type="dxa"/>
          </w:tcPr>
          <w:p>
            <w:pPr>
              <w:pStyle w:val="659"/>
              <w:widowControl w:val="0"/>
              <w:autoSpaceDE w:val="0"/>
              <w:autoSpaceDN w:val="0"/>
              <w:spacing w:before="92" w:line="360" w:lineRule="auto"/>
              <w:ind w:left="117" w:right="100"/>
              <w:rPr>
                <w:rFonts w:hint="eastAsia" w:ascii="宋体" w:hAnsi="宋体" w:eastAsia="宋体" w:cs="宋体"/>
                <w:color w:val="auto"/>
                <w:highlight w:val="none"/>
                <w:lang w:eastAsia="zh-CN"/>
              </w:rPr>
            </w:pPr>
            <w:r>
              <w:rPr>
                <w:rFonts w:hint="eastAsia" w:ascii="宋体" w:hAnsi="宋体" w:eastAsia="宋体" w:cs="宋体"/>
                <w:color w:val="auto"/>
                <w:spacing w:val="-12"/>
                <w:highlight w:val="none"/>
                <w:lang w:eastAsia="zh-CN"/>
              </w:rPr>
              <w:t>未落实扣1分</w:t>
            </w:r>
            <w:r>
              <w:rPr>
                <w:rFonts w:hint="eastAsia" w:ascii="宋体" w:hAnsi="宋体" w:cs="宋体"/>
                <w:color w:val="auto"/>
                <w:spacing w:val="-12"/>
                <w:highlight w:val="none"/>
                <w:lang w:eastAsia="zh-CN"/>
              </w:rPr>
              <w:t>，</w:t>
            </w:r>
            <w:r>
              <w:rPr>
                <w:rFonts w:hint="eastAsia" w:ascii="宋体" w:hAnsi="宋体" w:eastAsia="宋体" w:cs="宋体"/>
                <w:color w:val="auto"/>
                <w:spacing w:val="-12"/>
                <w:highlight w:val="none"/>
                <w:lang w:eastAsia="zh-CN"/>
              </w:rPr>
              <w:t>经监督后</w:t>
            </w:r>
            <w:r>
              <w:rPr>
                <w:rFonts w:hint="eastAsia" w:ascii="宋体" w:hAnsi="宋体" w:eastAsia="宋体" w:cs="宋体"/>
                <w:color w:val="auto"/>
                <w:spacing w:val="-2"/>
                <w:highlight w:val="none"/>
                <w:lang w:eastAsia="zh-CN"/>
              </w:rPr>
              <w:t>仍为落实的扣分</w:t>
            </w:r>
          </w:p>
        </w:tc>
        <w:tc>
          <w:tcPr>
            <w:tcW w:w="737" w:type="dxa"/>
          </w:tcPr>
          <w:p>
            <w:pPr>
              <w:autoSpaceDE w:val="0"/>
              <w:autoSpaceDN w:val="0"/>
              <w:spacing w:line="360" w:lineRule="auto"/>
              <w:rPr>
                <w:rFonts w:hint="eastAsia" w:ascii="宋体" w:hAnsi="宋体" w:eastAsia="宋体" w:cs="宋体"/>
                <w:color w:val="auto"/>
                <w:highlight w:val="none"/>
                <w:lang w:eastAsia="zh-CN"/>
              </w:rPr>
            </w:pPr>
          </w:p>
        </w:tc>
      </w:tr>
    </w:tbl>
    <w:p>
      <w:pPr>
        <w:pStyle w:val="29"/>
        <w:keepNext w:val="0"/>
        <w:keepLines w:val="0"/>
        <w:pageBreakBefore w:val="0"/>
        <w:widowControl w:val="0"/>
        <w:kinsoku/>
        <w:wordWrap/>
        <w:overflowPunct/>
        <w:topLinePunct w:val="0"/>
        <w:autoSpaceDE/>
        <w:autoSpaceDN/>
        <w:bidi w:val="0"/>
        <w:adjustRightInd/>
        <w:spacing w:after="0" w:line="400" w:lineRule="exact"/>
        <w:ind w:left="523"/>
        <w:textAlignment w:val="auto"/>
        <w:outlineLvl w:val="6"/>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八、服务期限</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本次项目服务管理服务期为</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p>
    <w:p>
      <w:pPr>
        <w:pStyle w:val="29"/>
        <w:keepNext w:val="0"/>
        <w:keepLines w:val="0"/>
        <w:pageBreakBefore w:val="0"/>
        <w:widowControl w:val="0"/>
        <w:kinsoku/>
        <w:wordWrap/>
        <w:overflowPunct/>
        <w:topLinePunct w:val="0"/>
        <w:autoSpaceDE/>
        <w:autoSpaceDN/>
        <w:bidi w:val="0"/>
        <w:adjustRightInd/>
        <w:spacing w:after="0" w:line="400" w:lineRule="exact"/>
        <w:ind w:left="523"/>
        <w:textAlignment w:val="auto"/>
        <w:outlineLvl w:val="6"/>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九、服务费用</w:t>
      </w:r>
    </w:p>
    <w:p>
      <w:pPr>
        <w:pStyle w:val="29"/>
        <w:keepNext w:val="0"/>
        <w:keepLines w:val="0"/>
        <w:pageBreakBefore w:val="0"/>
        <w:widowControl w:val="0"/>
        <w:kinsoku/>
        <w:wordWrap/>
        <w:overflowPunct/>
        <w:topLinePunct w:val="0"/>
        <w:autoSpaceDE/>
        <w:autoSpaceDN/>
        <w:bidi w:val="0"/>
        <w:adjustRightInd/>
        <w:spacing w:after="0" w:line="400" w:lineRule="exact"/>
        <w:ind w:left="54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（一）空港新区路灯照明设施及机场口周边景观</w:t>
      </w:r>
      <w:r>
        <w:rPr>
          <w:rFonts w:hint="eastAsia" w:ascii="宋体" w:hAnsi="宋体" w:eastAsia="宋体" w:cs="宋体"/>
          <w:color w:val="auto"/>
          <w:spacing w:val="-1"/>
          <w:sz w:val="21"/>
          <w:szCs w:val="21"/>
          <w:highlight w:val="none"/>
        </w:rPr>
        <w:t>亮化维护项目费用。</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1、路灯及景观亮化设施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以及相关专变、配电箱、管线、电缆、架空线、手孔井、基础、杆件、电器元件等）的日常、定期、巡检及应急维修养护所需的技术服务费和人工费等</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维养办公场使用费及路灯路灯设施维修器材、耗材包干费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办公场所使用费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自备专用车辆仪器工具使用费（含折旧费、油料费、保险费、人工费</w:t>
      </w:r>
      <w:r>
        <w:rPr>
          <w:rFonts w:hint="eastAsia" w:ascii="宋体" w:hAnsi="宋体" w:cs="宋体"/>
          <w:color w:val="auto"/>
          <w:sz w:val="21"/>
          <w:szCs w:val="21"/>
          <w:highlight w:val="none"/>
          <w:lang w:eastAsia="zh-CN"/>
        </w:rPr>
        <w:t>、灯杆油漆免费维护</w:t>
      </w:r>
      <w:r>
        <w:rPr>
          <w:rFonts w:hint="eastAsia" w:ascii="宋体" w:hAnsi="宋体" w:eastAsia="宋体" w:cs="宋体"/>
          <w:color w:val="auto"/>
          <w:sz w:val="21"/>
          <w:szCs w:val="21"/>
          <w:highlight w:val="none"/>
        </w:rPr>
        <w:t>等）</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照明监控设备（含电费）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劳保和安全用品使用费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经营管理费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税费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交通组织费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路灯及景观亮化设施被偷盗补装费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招标代理费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利润等一切费用。</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2、路灯及景观亮化设施正常维修养护范围外的维修安装费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主要用于甲方根据实际需要</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需对部分路段的路灯及景观亮化设施进行路灯及景观亮化设施增装、不可抗力破坏的路灯设施进行修复、为提升路灯设施美化水平而对其进行灯杆美化等方面的相关安装维护工作</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该项目由甲方书面核准后方可实施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按实际维修工程量进行结算。</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合同价（大写）：</w:t>
      </w:r>
      <w:r>
        <w:rPr>
          <w:rFonts w:hint="eastAsia" w:ascii="宋体" w:hAnsi="宋体" w:cs="宋体"/>
          <w:b/>
          <w:color w:val="auto"/>
          <w:sz w:val="21"/>
          <w:szCs w:val="21"/>
          <w:highlight w:val="none"/>
          <w:u w:val="single"/>
          <w:lang w:val="en-US" w:eastAsia="zh-CN"/>
        </w:rPr>
        <w:t xml:space="preserve">        </w:t>
      </w:r>
      <w:r>
        <w:rPr>
          <w:rFonts w:hint="eastAsia" w:ascii="宋体" w:hAnsi="宋体" w:cs="宋体"/>
          <w:b/>
          <w:color w:val="auto"/>
          <w:sz w:val="21"/>
          <w:szCs w:val="21"/>
          <w:highlight w:val="none"/>
          <w:lang w:eastAsia="zh-CN"/>
        </w:rPr>
        <w:t>，</w:t>
      </w:r>
      <w:r>
        <w:rPr>
          <w:rFonts w:hint="eastAsia" w:ascii="宋体" w:hAnsi="宋体" w:eastAsia="宋体" w:cs="宋体"/>
          <w:b/>
          <w:color w:val="auto"/>
          <w:sz w:val="21"/>
          <w:szCs w:val="21"/>
          <w:highlight w:val="none"/>
        </w:rPr>
        <w:t>（小写）￥</w:t>
      </w:r>
      <w:r>
        <w:rPr>
          <w:rFonts w:hint="eastAsia" w:ascii="宋体" w:hAnsi="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rPr>
        <w:t>元。</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（二）服务期内新移交路灯设施和服务期限内设施减少的费用结算方式：</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空港新区路灯照明设施及机场口周边景观亮化维护项目总费用为</w:t>
      </w:r>
      <w:r>
        <w:rPr>
          <w:rFonts w:hint="eastAsia" w:ascii="宋体" w:hAnsi="宋体" w:cs="宋体"/>
          <w:b/>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万元</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空港新区路灯照明设施维修、养护费</w:t>
      </w:r>
      <w:r>
        <w:rPr>
          <w:rFonts w:hint="eastAsia" w:ascii="宋体" w:hAnsi="宋体" w:cs="宋体"/>
          <w:b/>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万元</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机场口周边景观亮化工程维修、养护费</w:t>
      </w:r>
      <w:r>
        <w:rPr>
          <w:rFonts w:hint="eastAsia" w:ascii="宋体" w:hAnsi="宋体" w:cs="宋体"/>
          <w:b/>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万元。</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新移交的路灯设施维护费用亦包含被盗补装费用</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风险因素由乙方承担。新移交路灯设施养护的养护经费按实际移交数量进行结算</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保持中标综合单价不变。</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（三）因路灯设施改造衍生出的维护费用相关问题</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双方依据相关规范、办法、会议纪要等相关要求协商解决。</w:t>
      </w:r>
    </w:p>
    <w:p>
      <w:pPr>
        <w:pStyle w:val="29"/>
        <w:keepNext w:val="0"/>
        <w:keepLines w:val="0"/>
        <w:pageBreakBefore w:val="0"/>
        <w:widowControl w:val="0"/>
        <w:kinsoku/>
        <w:wordWrap/>
        <w:overflowPunct/>
        <w:topLinePunct w:val="0"/>
        <w:autoSpaceDE/>
        <w:autoSpaceDN/>
        <w:bidi w:val="0"/>
        <w:adjustRightInd/>
        <w:spacing w:after="0" w:line="400" w:lineRule="exact"/>
        <w:ind w:left="523"/>
        <w:textAlignment w:val="auto"/>
        <w:outlineLvl w:val="6"/>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十、付款方式</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合同签订后合同签订生效之后</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5个工作日内</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甲方每个季度对清单进行核准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并根据乙方的合同履行情况支付相应的服务费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支付时间为每个季度结束经甲方认可后</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于下一季度第一个月月初支付上季度的服务费用。以上款项能否如期支付</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视财政资金能否按时下达为准。</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路灯及景观亮化设施正常维修养护范围外的维修安装费按实际维修工程量进行结算</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套用浙江省2018定额</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2013版清单计价规范</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采用当月信息价</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根据投标人的下浮率进行结算</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甲方每季度对清单进行核准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并根据乙方的合同履行情况支付相应的服务费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支付时间为每个季度结束经甲方认可后</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于下一季度第一个月月初支付上季度的服务费用。</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注：1、乙方须出具一般纳税人增值税专用发票</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甲方于乙方提交发票后7个工作日内支付相应费用。</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2、甲方可根据项目考核情况</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调整付款方式</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最终付款时间以财政审批的时间为准</w:t>
      </w:r>
      <w:r>
        <w:rPr>
          <w:rFonts w:hint="eastAsia" w:ascii="宋体" w:hAnsi="宋体" w:eastAsia="宋体" w:cs="宋体"/>
          <w:color w:val="auto"/>
          <w:sz w:val="21"/>
          <w:szCs w:val="21"/>
          <w:highlight w:val="none"/>
        </w:rPr>
        <w:t>。</w:t>
      </w:r>
    </w:p>
    <w:p>
      <w:pPr>
        <w:pStyle w:val="29"/>
        <w:keepNext w:val="0"/>
        <w:keepLines w:val="0"/>
        <w:pageBreakBefore w:val="0"/>
        <w:widowControl w:val="0"/>
        <w:kinsoku/>
        <w:wordWrap/>
        <w:overflowPunct/>
        <w:topLinePunct w:val="0"/>
        <w:autoSpaceDE/>
        <w:autoSpaceDN/>
        <w:bidi w:val="0"/>
        <w:adjustRightInd/>
        <w:spacing w:after="0" w:line="400" w:lineRule="exact"/>
        <w:ind w:left="523"/>
        <w:textAlignment w:val="auto"/>
        <w:outlineLvl w:val="6"/>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十一、履约保证金</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1、如乙方未能履行合同规定的任何义务给甲方造成直接或间接损失的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甲方有权直接从</w:t>
      </w:r>
      <w:r>
        <w:rPr>
          <w:rFonts w:hint="eastAsia" w:ascii="宋体" w:hAnsi="宋体" w:cs="宋体"/>
          <w:color w:val="auto"/>
          <w:sz w:val="21"/>
          <w:szCs w:val="21"/>
          <w:highlight w:val="none"/>
          <w:lang w:val="en-US" w:eastAsia="zh-CN"/>
        </w:rPr>
        <w:t>合同款</w:t>
      </w:r>
      <w:r>
        <w:rPr>
          <w:rFonts w:hint="eastAsia" w:ascii="宋体" w:hAnsi="宋体" w:eastAsia="宋体" w:cs="宋体"/>
          <w:color w:val="auto"/>
          <w:sz w:val="21"/>
          <w:szCs w:val="21"/>
          <w:highlight w:val="none"/>
        </w:rPr>
        <w:t>中得到补偿。</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2、如果乙方毫无理由地拖延或拒绝履行合同规定的任何义务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经催告后在合理期限内仍不履行的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甲方有权</w:t>
      </w:r>
      <w:r>
        <w:rPr>
          <w:rFonts w:hint="eastAsia" w:ascii="宋体" w:hAnsi="宋体" w:cs="宋体"/>
          <w:color w:val="auto"/>
          <w:sz w:val="21"/>
          <w:szCs w:val="21"/>
          <w:highlight w:val="none"/>
          <w:lang w:val="en-US" w:eastAsia="zh-CN"/>
        </w:rPr>
        <w:t>向乙方</w:t>
      </w:r>
      <w:r>
        <w:rPr>
          <w:rFonts w:hint="eastAsia" w:ascii="宋体" w:hAnsi="宋体" w:eastAsia="宋体" w:cs="宋体"/>
          <w:color w:val="auto"/>
          <w:sz w:val="21"/>
          <w:szCs w:val="21"/>
          <w:highlight w:val="none"/>
        </w:rPr>
        <w:t>追索违约赔偿金。</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3、乙方提供的服务须和投标文件中所承诺的相符（合同中另有规定除外）</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如不符</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并造成较大损失的</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按</w:t>
      </w:r>
      <w:r>
        <w:rPr>
          <w:rFonts w:hint="eastAsia" w:ascii="宋体" w:hAnsi="宋体" w:eastAsia="宋体" w:cs="宋体"/>
          <w:color w:val="auto"/>
          <w:sz w:val="21"/>
          <w:szCs w:val="21"/>
          <w:highlight w:val="none"/>
        </w:rPr>
        <w:t>第</w:t>
      </w:r>
      <w:r>
        <w:rPr>
          <w:rFonts w:hint="eastAsia" w:ascii="宋体" w:hAnsi="宋体" w:cs="宋体"/>
          <w:color w:val="auto"/>
          <w:sz w:val="21"/>
          <w:szCs w:val="21"/>
          <w:highlight w:val="none"/>
          <w:lang w:val="en-US" w:eastAsia="zh-CN"/>
        </w:rPr>
        <w:t>七</w:t>
      </w:r>
      <w:r>
        <w:rPr>
          <w:rFonts w:hint="eastAsia" w:ascii="宋体" w:hAnsi="宋体" w:eastAsia="宋体" w:cs="宋体"/>
          <w:color w:val="auto"/>
          <w:sz w:val="21"/>
          <w:szCs w:val="21"/>
          <w:highlight w:val="none"/>
        </w:rPr>
        <w:t>条</w:t>
      </w:r>
      <w:r>
        <w:rPr>
          <w:rFonts w:hint="eastAsia" w:ascii="宋体" w:hAnsi="宋体" w:cs="宋体"/>
          <w:color w:val="auto"/>
          <w:sz w:val="21"/>
          <w:szCs w:val="21"/>
          <w:highlight w:val="none"/>
          <w:lang w:val="en-US" w:eastAsia="zh-CN"/>
        </w:rPr>
        <w:t>约定</w:t>
      </w:r>
      <w:r>
        <w:rPr>
          <w:rFonts w:hint="eastAsia" w:ascii="宋体" w:hAnsi="宋体" w:eastAsia="宋体" w:cs="宋体"/>
          <w:color w:val="auto"/>
          <w:sz w:val="21"/>
          <w:szCs w:val="21"/>
          <w:highlight w:val="none"/>
        </w:rPr>
        <w:t>处理。</w:t>
      </w:r>
    </w:p>
    <w:p>
      <w:pPr>
        <w:pStyle w:val="29"/>
        <w:keepNext w:val="0"/>
        <w:keepLines w:val="0"/>
        <w:pageBreakBefore w:val="0"/>
        <w:widowControl w:val="0"/>
        <w:kinsoku/>
        <w:wordWrap/>
        <w:overflowPunct/>
        <w:topLinePunct w:val="0"/>
        <w:autoSpaceDE/>
        <w:autoSpaceDN/>
        <w:bidi w:val="0"/>
        <w:adjustRightInd/>
        <w:spacing w:after="0" w:line="400" w:lineRule="exact"/>
        <w:ind w:left="523"/>
        <w:textAlignment w:val="auto"/>
        <w:outlineLvl w:val="6"/>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十二、双方责任</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1、甲方</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1）甲方根据养护内容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监督、检查、考核乙方养护服务情况。</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2）甲方应及时按合同支付乙方养护费。</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3）乙方因养护工作的需要</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查阅复印原图纸、档案等资料的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甲方应积极协助</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提供方便。</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4）对乙方的日常安全文明生产工作进行监督检查；</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5）协调有关部门关系</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为乙方服务工作提供必要的方便；</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1）乙方根据甲方要求以及上级相关规定进行养护</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甲方有权对乙方养护行为进行指导、监督。</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3）乙方须落实安全生产措施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为上岗工人配置统一的工作服和反光袖套</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自行解决安全作业问题</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在进行养护作业时必须认真负责、注意安全操作</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如发生任何意外</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事故处理及一切费用由乙方承担。</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4）乙方应组织维修养护人员学习安全法规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强化技术训练</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不断提高安全防范意识和技术水平。在维护抢修过程中</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养护维修人员应按规定持证上岗。</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5）养护维修时应保持现场整洁有序</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不影响交通；高空操作应注意作业场地安全</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不乱扔安装器材与配件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施工维护现场应有明显的警示标志</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夜间应有警示灯或照明灯</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并按有关规定设置护栏。</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6）配件的更换应按原设备标准更换</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保证各零部件与原配件相匹配</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禁止使用假冒伪劣商品。</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7）遇到养护亮化工程夜间灭灯或白天亮灯等控制失灵情况</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应尽快到现场修复；经常巡回检查</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发现偷电、有不明线路接入应及时通知甲方。</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8）由于乙方维护、检修方法不当造成设备故障或损坏</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由乙方负责</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并保证及时给予修复或更换。造成的后果由乙方承担。</w:t>
      </w:r>
    </w:p>
    <w:p>
      <w:pPr>
        <w:pStyle w:val="29"/>
        <w:keepNext w:val="0"/>
        <w:keepLines w:val="0"/>
        <w:pageBreakBefore w:val="0"/>
        <w:widowControl w:val="0"/>
        <w:kinsoku/>
        <w:wordWrap/>
        <w:overflowPunct/>
        <w:topLinePunct w:val="0"/>
        <w:autoSpaceDE/>
        <w:autoSpaceDN/>
        <w:bidi w:val="0"/>
        <w:adjustRightInd/>
        <w:spacing w:after="0" w:line="400" w:lineRule="exact"/>
        <w:ind w:left="523"/>
        <w:textAlignment w:val="auto"/>
        <w:outlineLvl w:val="6"/>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十三、违约责任及违约赔偿</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1、乙方违反合同约定的义务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对甲方及第三人造成损失的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由乙方承担赔偿责任。</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1）如乙方未按照甲方要求及时效要求进行整改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每发生一件逾期未整改的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将处以500元人民币的扣款。累计3次的视为当月考核不合格。</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2）由于乙方工作不到位或不文明施工等情况</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被新闻媒体曝光或发生有责投诉</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每发生一次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处以1000元人民币的扣款。事后未及时妥善处理造成恶劣社会舆论影响的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情节严重的可直接终止本合同。</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3）如乙方连续2个月度考核不及格或一年累计超过3个月度考核不及格</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将被视为综合考评成绩不合格</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甲方有权终止本合同。</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4）乙方未能履行合同和遵守有关规定</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在甲方发出书面警告后仍无采取补救措施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甲方有权提前一个月通知乙方终止合同。</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2、乙方提出的设施、设备维修计划或报告</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如因甲方拖延而无法及时实施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造成设施、设备损坏</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影响养护质量的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责任由甲方承担。</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3、除不可抗力外</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如乙方发生不能按时提供服务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甲方发生中途取消服务等情况</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必须及时以书面形式通知对方。双方应本着友好的态度进行协商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妥善解决。如协商无效</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按下列办法处理。</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1）乙方中途停止服务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导致合同终止的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应向甲方偿付违约金。违约金按合同总价的10%计算。</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2）甲方无正当理由中途取消服务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应向乙方偿付违约金。违约金的计算方法与乙方违约相同。</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b/>
          <w:bCs/>
          <w:color w:val="auto"/>
          <w:sz w:val="21"/>
          <w:szCs w:val="21"/>
          <w:highlight w:val="none"/>
        </w:rPr>
        <w:t>路灯维护工作中的人身安全（含维修人员和过路人）及设备安全由乙方全权负责</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如发生人身伤害事故及设备损坏</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乙方应承担一切费用（包括民事赔偿）。乙方应切实做好安全防范工作</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避免在维护工作中出现人身与财产的意外损害。</w:t>
      </w:r>
    </w:p>
    <w:p>
      <w:pPr>
        <w:pStyle w:val="29"/>
        <w:keepNext w:val="0"/>
        <w:keepLines w:val="0"/>
        <w:pageBreakBefore w:val="0"/>
        <w:widowControl w:val="0"/>
        <w:kinsoku/>
        <w:wordWrap/>
        <w:overflowPunct/>
        <w:topLinePunct w:val="0"/>
        <w:autoSpaceDE/>
        <w:autoSpaceDN/>
        <w:bidi w:val="0"/>
        <w:adjustRightInd/>
        <w:spacing w:after="0" w:line="400" w:lineRule="exact"/>
        <w:ind w:left="518"/>
        <w:textAlignment w:val="auto"/>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十四、不可抗力及其他</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1、不可抗力包括：地震、台风、洪水等自然灾害及战争、罢工、政府行为。</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2、任何一方因不可抗力造成本合同不能履行或不能完全履行的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须将有关情况及时通知对方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在不可抗力发生后及时将详情及有效证明文件提供给对方。由双方依据不可抗力的影响程度</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协商解决善后事宜。</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3、路灯设施遭遇交通肇事损坏、其他施工单位作业损坏等非乙方原因造成的人为破坏的补装费用</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由人为损坏方承担。其处理工作（含与交警配合处理、与肇事者商谈赔偿事宜等）由乙方负责</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甲方提供协助服务。</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u w:val="single"/>
        </w:rPr>
      </w:pPr>
      <w:r>
        <w:rPr>
          <w:rFonts w:hint="eastAsia" w:ascii="宋体" w:hAnsi="宋体" w:cs="宋体"/>
          <w:color w:val="auto"/>
          <w:sz w:val="21"/>
          <w:szCs w:val="21"/>
          <w:highlight w:val="none"/>
          <w:u w:val="single"/>
          <w:lang w:val="en-US" w:eastAsia="zh-CN"/>
        </w:rPr>
        <w:t>4、</w:t>
      </w:r>
      <w:r>
        <w:rPr>
          <w:rFonts w:hint="eastAsia" w:ascii="宋体" w:hAnsi="宋体" w:eastAsia="宋体" w:cs="宋体"/>
          <w:b/>
          <w:bCs/>
          <w:color w:val="FF0000"/>
          <w:kern w:val="2"/>
          <w:sz w:val="21"/>
          <w:szCs w:val="24"/>
          <w:highlight w:val="none"/>
          <w:u w:val="single"/>
          <w:lang w:val="en-US" w:eastAsia="zh-CN" w:bidi="ar-SA"/>
        </w:rPr>
        <w:t>因龙湾区路灯照明设施维护管理因政府重大决策调整时，须提前终止合同时，中标单位须配合终止合同事宜，甲方有权在提前</w:t>
      </w:r>
      <w:r>
        <w:rPr>
          <w:rFonts w:hint="eastAsia" w:ascii="宋体" w:hAnsi="宋体" w:cs="宋体"/>
          <w:b/>
          <w:bCs/>
          <w:color w:val="FF0000"/>
          <w:kern w:val="2"/>
          <w:sz w:val="21"/>
          <w:szCs w:val="24"/>
          <w:highlight w:val="none"/>
          <w:u w:val="single"/>
          <w:lang w:val="en-US" w:eastAsia="zh-CN" w:bidi="ar-SA"/>
        </w:rPr>
        <w:t>15</w:t>
      </w:r>
      <w:r>
        <w:rPr>
          <w:rFonts w:hint="eastAsia" w:ascii="宋体" w:hAnsi="宋体" w:eastAsia="宋体" w:cs="宋体"/>
          <w:b/>
          <w:bCs/>
          <w:color w:val="FF0000"/>
          <w:kern w:val="2"/>
          <w:sz w:val="21"/>
          <w:szCs w:val="24"/>
          <w:highlight w:val="none"/>
          <w:u w:val="single"/>
          <w:lang w:val="en-US" w:eastAsia="zh-CN" w:bidi="ar-SA"/>
        </w:rPr>
        <w:t>日通知乙方终止合同且不承担违约责任，乙方在投标报价时综合考虑相应风险。</w:t>
      </w:r>
    </w:p>
    <w:p>
      <w:pPr>
        <w:pStyle w:val="29"/>
        <w:keepNext w:val="0"/>
        <w:keepLines w:val="0"/>
        <w:pageBreakBefore w:val="0"/>
        <w:widowControl w:val="0"/>
        <w:kinsoku/>
        <w:wordWrap/>
        <w:overflowPunct/>
        <w:topLinePunct w:val="0"/>
        <w:autoSpaceDE/>
        <w:autoSpaceDN/>
        <w:bidi w:val="0"/>
        <w:adjustRightInd/>
        <w:spacing w:after="0" w:line="400" w:lineRule="exact"/>
        <w:ind w:left="518"/>
        <w:textAlignment w:val="auto"/>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十五、验收移交</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1、在合同期满前10个工作日内</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由乙方书面向甲方提出移交验收申请。</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2、乙方必须将全部维修养护工作的档案、资料及时移交给甲方</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交接好有关事宜。</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3、甲方应组织验收小组对整个路灯设施进行最终验收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路灯设施的型号、规格应保持不变</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路灯设施应保持完好状态</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否则甲方有权直接从</w:t>
      </w:r>
      <w:r>
        <w:rPr>
          <w:rFonts w:hint="eastAsia" w:ascii="宋体" w:hAnsi="宋体" w:cs="宋体"/>
          <w:color w:val="auto"/>
          <w:sz w:val="21"/>
          <w:szCs w:val="21"/>
          <w:highlight w:val="none"/>
          <w:lang w:val="en-US" w:eastAsia="zh-CN"/>
        </w:rPr>
        <w:t>合同款项</w:t>
      </w:r>
      <w:r>
        <w:rPr>
          <w:rFonts w:hint="eastAsia" w:ascii="宋体" w:hAnsi="宋体" w:eastAsia="宋体" w:cs="宋体"/>
          <w:color w:val="auto"/>
          <w:sz w:val="21"/>
          <w:szCs w:val="21"/>
          <w:highlight w:val="none"/>
        </w:rPr>
        <w:t>中得到补偿。</w:t>
      </w:r>
    </w:p>
    <w:p>
      <w:pPr>
        <w:pStyle w:val="29"/>
        <w:keepNext w:val="0"/>
        <w:keepLines w:val="0"/>
        <w:pageBreakBefore w:val="0"/>
        <w:widowControl w:val="0"/>
        <w:kinsoku/>
        <w:wordWrap/>
        <w:overflowPunct/>
        <w:topLinePunct w:val="0"/>
        <w:autoSpaceDE/>
        <w:autoSpaceDN/>
        <w:bidi w:val="0"/>
        <w:adjustRightInd/>
        <w:spacing w:after="0" w:line="400" w:lineRule="exact"/>
        <w:ind w:left="518"/>
        <w:textAlignment w:val="auto"/>
        <w:rPr>
          <w:rFonts w:hint="eastAsia" w:ascii="宋体" w:hAnsi="宋体" w:eastAsia="宋体" w:cs="宋体"/>
          <w:color w:val="auto"/>
          <w:sz w:val="21"/>
          <w:szCs w:val="21"/>
          <w:highlight w:val="none"/>
        </w:rPr>
      </w:pPr>
      <w:r>
        <w:rPr>
          <w:rFonts w:hint="eastAsia" w:ascii="宋体" w:hAnsi="宋体" w:eastAsia="宋体" w:cs="宋体"/>
          <w:b/>
          <w:color w:val="auto"/>
          <w:spacing w:val="-2"/>
          <w:sz w:val="21"/>
          <w:szCs w:val="21"/>
          <w:highlight w:val="none"/>
        </w:rPr>
        <w:t>十六、合同的解除</w:t>
      </w:r>
    </w:p>
    <w:p>
      <w:pPr>
        <w:pStyle w:val="29"/>
        <w:keepNext w:val="0"/>
        <w:keepLines w:val="0"/>
        <w:pageBreakBefore w:val="0"/>
        <w:widowControl w:val="0"/>
        <w:kinsoku/>
        <w:wordWrap/>
        <w:overflowPunct/>
        <w:topLinePunct w:val="0"/>
        <w:autoSpaceDE/>
        <w:autoSpaceDN/>
        <w:bidi w:val="0"/>
        <w:adjustRightInd/>
        <w:spacing w:after="0" w:line="400" w:lineRule="exact"/>
        <w:ind w:left="535"/>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出现下列情况之一的</w:t>
      </w:r>
      <w:r>
        <w:rPr>
          <w:rFonts w:hint="eastAsia" w:ascii="宋体" w:hAnsi="宋体" w:cs="宋体"/>
          <w:color w:val="auto"/>
          <w:spacing w:val="-2"/>
          <w:sz w:val="21"/>
          <w:szCs w:val="21"/>
          <w:highlight w:val="none"/>
          <w:lang w:eastAsia="zh-CN"/>
        </w:rPr>
        <w:t>，</w:t>
      </w:r>
      <w:r>
        <w:rPr>
          <w:rFonts w:hint="eastAsia" w:ascii="宋体" w:hAnsi="宋体" w:eastAsia="宋体" w:cs="宋体"/>
          <w:color w:val="auto"/>
          <w:spacing w:val="-2"/>
          <w:sz w:val="21"/>
          <w:szCs w:val="21"/>
          <w:highlight w:val="none"/>
        </w:rPr>
        <w:t>甲方有权单方面解除</w:t>
      </w:r>
      <w:r>
        <w:rPr>
          <w:rFonts w:hint="eastAsia" w:ascii="宋体" w:hAnsi="宋体" w:eastAsia="宋体" w:cs="宋体"/>
          <w:color w:val="auto"/>
          <w:spacing w:val="-3"/>
          <w:sz w:val="21"/>
          <w:szCs w:val="21"/>
          <w:highlight w:val="none"/>
        </w:rPr>
        <w:t>合同：</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1.一个月内出现二次违反安全生产操作规程或出现一次重特大安全事故；</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2.路灯连续两个月亮灯率低于99%；</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3.景观亮化连续两个月亮灯率低于99%</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半年时间内出现四次亮灯率低于99%；</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4.路灯半年时间内出现四次亮灯率低于99%；</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5.连续两个月设施完好率低于96%；</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6.半年时间内出现四次设施完好率低于96%；</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7.连续两个月数字城管处置率低于100%；</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8.半年时间内出现四次数字城管处置率低于100%；</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9.连续两个月数字城管按时处置率低于100%；</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10.半年时间内出现四次数字城管按时处置率低于100%；</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11.连续两个月数字城管返工案卷的；</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12.半年时间内出现四次有数字城管返工案卷的；</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13.半年时间内出现四次灯具整洁率低于96%</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14.半年内出现三次一小时内未能到达应急抢修现场的；</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15.半年内出现三次未按规定时间或原规格、型号补装被盗路灯电缆的；</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16.乙方不按照约定履行义务</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经催告后仍未履行的；</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17.乙方不执行甲方中途新移交路灯设施的常态化维护工作；</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18.乙方拒绝执行《投标分项报价表（路灯设施正常维修养护范围外的维修安装费）》中所列各项报价进行购置、制作、安装服务；</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19、乙方提供虚假的投标资料。</w:t>
      </w:r>
    </w:p>
    <w:p>
      <w:pPr>
        <w:pStyle w:val="29"/>
        <w:keepNext w:val="0"/>
        <w:keepLines w:val="0"/>
        <w:pageBreakBefore w:val="0"/>
        <w:widowControl w:val="0"/>
        <w:kinsoku/>
        <w:wordWrap/>
        <w:overflowPunct/>
        <w:topLinePunct w:val="0"/>
        <w:autoSpaceDE/>
        <w:autoSpaceDN/>
        <w:bidi w:val="0"/>
        <w:adjustRightInd/>
        <w:spacing w:after="0" w:line="400" w:lineRule="exact"/>
        <w:ind w:left="518"/>
        <w:textAlignment w:val="auto"/>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十七、争端的解决</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1、有关本合同实施中发生的一切争端</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甲乙双方应通过友好协商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妥善解决。如通过协商仍得不到解决</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任何一方可向</w:t>
      </w:r>
      <w:r>
        <w:rPr>
          <w:rFonts w:hint="eastAsia" w:ascii="宋体" w:hAnsi="宋体" w:cs="宋体"/>
          <w:color w:val="auto"/>
          <w:sz w:val="21"/>
          <w:szCs w:val="21"/>
          <w:highlight w:val="none"/>
          <w:lang w:val="en-US" w:eastAsia="zh-CN"/>
        </w:rPr>
        <w:t>龙湾区人民法院起诉</w:t>
      </w:r>
      <w:r>
        <w:rPr>
          <w:rFonts w:hint="eastAsia" w:ascii="宋体" w:hAnsi="宋体" w:eastAsia="宋体" w:cs="宋体"/>
          <w:color w:val="auto"/>
          <w:sz w:val="21"/>
          <w:szCs w:val="21"/>
          <w:highlight w:val="none"/>
        </w:rPr>
        <w:t>。</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2、仲裁裁决应为最终裁决</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对双方均有约束力。</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3、仲裁费用除仲裁机构另有裁决外</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由败诉方承担。</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4、在仲裁期间</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除正在进行仲裁的部分外</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本合同的其他部分应继续执行。</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5、适用法律</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本合同应按照中华人民共和国的法律进行解释。</w:t>
      </w:r>
    </w:p>
    <w:p>
      <w:pPr>
        <w:pStyle w:val="29"/>
        <w:keepNext w:val="0"/>
        <w:keepLines w:val="0"/>
        <w:pageBreakBefore w:val="0"/>
        <w:widowControl w:val="0"/>
        <w:kinsoku/>
        <w:wordWrap/>
        <w:overflowPunct/>
        <w:topLinePunct w:val="0"/>
        <w:autoSpaceDE/>
        <w:autoSpaceDN/>
        <w:bidi w:val="0"/>
        <w:adjustRightInd/>
        <w:spacing w:after="0" w:line="400" w:lineRule="exact"/>
        <w:ind w:left="518"/>
        <w:textAlignment w:val="auto"/>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十八、合同生效及其他</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1、合同在双方签字盖章后开始生效。</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2、本合同一式</w:t>
      </w:r>
      <w:r>
        <w:rPr>
          <w:rFonts w:hint="eastAsia" w:ascii="宋体" w:hAnsi="宋体" w:cs="宋体"/>
          <w:color w:val="auto"/>
          <w:sz w:val="21"/>
          <w:szCs w:val="21"/>
          <w:highlight w:val="none"/>
          <w:lang w:val="en-US" w:eastAsia="zh-CN"/>
        </w:rPr>
        <w:t>陆</w:t>
      </w:r>
      <w:r>
        <w:rPr>
          <w:rFonts w:hint="eastAsia" w:ascii="宋体" w:hAnsi="宋体" w:eastAsia="宋体" w:cs="宋体"/>
          <w:color w:val="auto"/>
          <w:sz w:val="21"/>
          <w:szCs w:val="21"/>
          <w:highlight w:val="none"/>
        </w:rPr>
        <w:t>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双方各执三份。</w:t>
      </w:r>
    </w:p>
    <w:p>
      <w:pPr>
        <w:pStyle w:val="29"/>
        <w:keepNext w:val="0"/>
        <w:keepLines w:val="0"/>
        <w:pageBreakBefore w:val="0"/>
        <w:widowControl w:val="0"/>
        <w:kinsoku/>
        <w:wordWrap/>
        <w:overflowPunct/>
        <w:topLinePunct w:val="0"/>
        <w:autoSpaceDE/>
        <w:autoSpaceDN/>
        <w:bidi w:val="0"/>
        <w:adjustRightInd/>
        <w:spacing w:after="0" w:line="400" w:lineRule="exact"/>
        <w:ind w:left="3" w:right="74" w:firstLine="51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3、未尽事宜</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由双方友好协商解决</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并另行签订补充合同。</w:t>
      </w:r>
    </w:p>
    <w:p>
      <w:pPr>
        <w:pStyle w:val="70"/>
        <w:keepNext w:val="0"/>
        <w:keepLines w:val="0"/>
        <w:pageBreakBefore w:val="0"/>
        <w:widowControl w:val="0"/>
        <w:kinsoku/>
        <w:wordWrap/>
        <w:overflowPunct/>
        <w:topLinePunct w:val="0"/>
        <w:autoSpaceDE/>
        <w:autoSpaceDN/>
        <w:bidi w:val="0"/>
        <w:adjustRightInd/>
        <w:spacing w:after="0" w:line="400" w:lineRule="exact"/>
        <w:ind w:firstLine="22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400" w:lineRule="exact"/>
        <w:ind w:firstLine="1470" w:firstLineChars="7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    方：（印章）                    乙    方：（印章）</w:t>
      </w:r>
    </w:p>
    <w:p>
      <w:pPr>
        <w:keepNext w:val="0"/>
        <w:keepLines w:val="0"/>
        <w:pageBreakBefore w:val="0"/>
        <w:widowControl w:val="0"/>
        <w:kinsoku/>
        <w:wordWrap/>
        <w:overflowPunct/>
        <w:topLinePunct w:val="0"/>
        <w:autoSpaceDE/>
        <w:autoSpaceDN/>
        <w:bidi w:val="0"/>
        <w:adjustRightInd/>
        <w:snapToGrid w:val="0"/>
        <w:spacing w:line="400" w:lineRule="exact"/>
        <w:ind w:firstLine="1470" w:firstLineChars="7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全权代表：（签字）                    全权代表：（签字）</w:t>
      </w:r>
    </w:p>
    <w:p>
      <w:pPr>
        <w:keepNext w:val="0"/>
        <w:keepLines w:val="0"/>
        <w:pageBreakBefore w:val="0"/>
        <w:widowControl w:val="0"/>
        <w:kinsoku/>
        <w:wordWrap/>
        <w:overflowPunct/>
        <w:topLinePunct w:val="0"/>
        <w:autoSpaceDE/>
        <w:autoSpaceDN/>
        <w:bidi w:val="0"/>
        <w:adjustRightInd/>
        <w:snapToGrid w:val="0"/>
        <w:spacing w:line="400" w:lineRule="exact"/>
        <w:ind w:firstLine="1470" w:firstLineChars="7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                            地    址：</w:t>
      </w:r>
    </w:p>
    <w:p>
      <w:pPr>
        <w:keepNext w:val="0"/>
        <w:keepLines w:val="0"/>
        <w:pageBreakBefore w:val="0"/>
        <w:widowControl w:val="0"/>
        <w:kinsoku/>
        <w:wordWrap/>
        <w:overflowPunct/>
        <w:topLinePunct w:val="0"/>
        <w:autoSpaceDE/>
        <w:autoSpaceDN/>
        <w:bidi w:val="0"/>
        <w:adjustRightInd/>
        <w:snapToGrid w:val="0"/>
        <w:spacing w:line="400" w:lineRule="exact"/>
        <w:ind w:firstLine="1470" w:firstLineChars="7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                            邮政编码：</w:t>
      </w:r>
    </w:p>
    <w:p>
      <w:pPr>
        <w:keepNext w:val="0"/>
        <w:keepLines w:val="0"/>
        <w:pageBreakBefore w:val="0"/>
        <w:widowControl w:val="0"/>
        <w:kinsoku/>
        <w:wordWrap/>
        <w:overflowPunct/>
        <w:topLinePunct w:val="0"/>
        <w:autoSpaceDE/>
        <w:autoSpaceDN/>
        <w:bidi w:val="0"/>
        <w:adjustRightInd/>
        <w:snapToGrid w:val="0"/>
        <w:spacing w:line="400" w:lineRule="exact"/>
        <w:ind w:firstLine="1470" w:firstLineChars="7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                            电    话：</w:t>
      </w:r>
    </w:p>
    <w:p>
      <w:pPr>
        <w:keepNext w:val="0"/>
        <w:keepLines w:val="0"/>
        <w:pageBreakBefore w:val="0"/>
        <w:widowControl w:val="0"/>
        <w:kinsoku/>
        <w:wordWrap/>
        <w:overflowPunct/>
        <w:topLinePunct w:val="0"/>
        <w:autoSpaceDE/>
        <w:autoSpaceDN/>
        <w:bidi w:val="0"/>
        <w:adjustRightInd/>
        <w:snapToGrid w:val="0"/>
        <w:spacing w:line="400" w:lineRule="exact"/>
        <w:ind w:firstLine="1470" w:firstLineChars="7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                            传    真：</w:t>
      </w:r>
    </w:p>
    <w:p>
      <w:pPr>
        <w:keepNext w:val="0"/>
        <w:keepLines w:val="0"/>
        <w:pageBreakBefore w:val="0"/>
        <w:widowControl w:val="0"/>
        <w:kinsoku/>
        <w:wordWrap/>
        <w:overflowPunct/>
        <w:topLinePunct w:val="0"/>
        <w:autoSpaceDE/>
        <w:autoSpaceDN/>
        <w:bidi w:val="0"/>
        <w:adjustRightInd/>
        <w:snapToGrid w:val="0"/>
        <w:spacing w:line="400" w:lineRule="exact"/>
        <w:ind w:firstLine="1470" w:firstLineChars="7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                            开户银行：</w:t>
      </w:r>
    </w:p>
    <w:p>
      <w:pPr>
        <w:pStyle w:val="70"/>
        <w:keepNext w:val="0"/>
        <w:keepLines w:val="0"/>
        <w:pageBreakBefore w:val="0"/>
        <w:widowControl w:val="0"/>
        <w:kinsoku/>
        <w:wordWrap/>
        <w:overflowPunct/>
        <w:topLinePunct w:val="0"/>
        <w:autoSpaceDE/>
        <w:autoSpaceDN/>
        <w:bidi w:val="0"/>
        <w:adjustRightInd/>
        <w:spacing w:after="0" w:line="400" w:lineRule="exact"/>
        <w:ind w:firstLine="1470" w:firstLineChars="7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帐    号：                            帐    号：</w:t>
      </w:r>
    </w:p>
    <w:p>
      <w:pPr>
        <w:pStyle w:val="70"/>
        <w:keepNext w:val="0"/>
        <w:keepLines w:val="0"/>
        <w:pageBreakBefore w:val="0"/>
        <w:widowControl w:val="0"/>
        <w:kinsoku/>
        <w:wordWrap/>
        <w:overflowPunct/>
        <w:topLinePunct w:val="0"/>
        <w:autoSpaceDE/>
        <w:autoSpaceDN/>
        <w:bidi w:val="0"/>
        <w:adjustRightInd/>
        <w:spacing w:after="0" w:line="400" w:lineRule="exact"/>
        <w:ind w:firstLine="220"/>
        <w:textAlignment w:val="auto"/>
        <w:rPr>
          <w:rFonts w:hint="eastAsia" w:ascii="宋体" w:hAnsi="宋体" w:eastAsia="宋体" w:cs="宋体"/>
          <w:color w:val="auto"/>
          <w:sz w:val="21"/>
          <w:szCs w:val="21"/>
          <w:highlight w:val="none"/>
        </w:rPr>
      </w:pPr>
    </w:p>
    <w:p>
      <w:pPr>
        <w:pStyle w:val="70"/>
        <w:keepNext w:val="0"/>
        <w:keepLines w:val="0"/>
        <w:pageBreakBefore w:val="0"/>
        <w:widowControl w:val="0"/>
        <w:kinsoku/>
        <w:wordWrap/>
        <w:overflowPunct/>
        <w:topLinePunct w:val="0"/>
        <w:autoSpaceDE/>
        <w:autoSpaceDN/>
        <w:bidi w:val="0"/>
        <w:adjustRightInd/>
        <w:spacing w:after="0" w:line="400" w:lineRule="exact"/>
        <w:ind w:firstLine="320"/>
        <w:textAlignment w:val="auto"/>
        <w:rPr>
          <w:rFonts w:hint="eastAsia" w:ascii="宋体" w:hAnsi="宋体" w:eastAsia="宋体" w:cs="宋体"/>
          <w:color w:val="auto"/>
          <w:sz w:val="21"/>
          <w:szCs w:val="21"/>
          <w:highlight w:val="none"/>
        </w:rPr>
        <w:sectPr>
          <w:headerReference r:id="rId5" w:type="first"/>
          <w:footerReference r:id="rId6" w:type="default"/>
          <w:pgSz w:w="11905" w:h="16838"/>
          <w:pgMar w:top="1134" w:right="1134" w:bottom="1134" w:left="1474" w:header="0" w:footer="850" w:gutter="0"/>
          <w:pgBorders>
            <w:top w:val="none" w:sz="0" w:space="0"/>
            <w:left w:val="none" w:sz="0" w:space="0"/>
            <w:bottom w:val="none" w:sz="0" w:space="0"/>
            <w:right w:val="none" w:sz="0" w:space="0"/>
          </w:pgBorders>
          <w:cols w:space="0" w:num="1"/>
          <w:rtlGutter w:val="0"/>
          <w:docGrid w:linePitch="312" w:charSpace="0"/>
        </w:sectPr>
      </w:pPr>
      <w:bookmarkStart w:id="65" w:name="_Toc434501373"/>
      <w:bookmarkStart w:id="66" w:name="_Toc436850438"/>
    </w:p>
    <w:bookmarkEnd w:id="65"/>
    <w:bookmarkEnd w:id="66"/>
    <w:p>
      <w:pPr>
        <w:pStyle w:val="70"/>
        <w:ind w:firstLine="200"/>
        <w:rPr>
          <w:rFonts w:hint="eastAsia" w:ascii="宋体" w:hAnsi="宋体" w:eastAsia="宋体" w:cs="宋体"/>
          <w:color w:val="auto"/>
          <w:highlight w:val="none"/>
        </w:rPr>
      </w:pPr>
    </w:p>
    <w:p>
      <w:pPr>
        <w:pStyle w:val="53"/>
        <w:outlineLvl w:val="0"/>
        <w:rPr>
          <w:rFonts w:hint="eastAsia" w:ascii="宋体" w:hAnsi="宋体" w:eastAsia="宋体" w:cs="宋体"/>
          <w:b w:val="0"/>
          <w:color w:val="auto"/>
          <w:highlight w:val="none"/>
        </w:rPr>
      </w:pPr>
      <w:bookmarkStart w:id="67" w:name="_Toc19134"/>
      <w:r>
        <w:rPr>
          <w:rFonts w:hint="eastAsia" w:ascii="宋体" w:hAnsi="宋体" w:eastAsia="宋体" w:cs="宋体"/>
          <w:b w:val="0"/>
          <w:color w:val="auto"/>
          <w:highlight w:val="none"/>
        </w:rPr>
        <w:t>第五章 投标文件格式</w:t>
      </w:r>
      <w:bookmarkEnd w:id="67"/>
    </w:p>
    <w:p>
      <w:pPr>
        <w:snapToGrid w:val="0"/>
        <w:spacing w:line="360" w:lineRule="auto"/>
        <w:rPr>
          <w:rFonts w:hint="eastAsia" w:ascii="宋体" w:hAnsi="宋体" w:eastAsia="宋体" w:cs="宋体"/>
          <w:color w:val="auto"/>
          <w:sz w:val="22"/>
          <w:highlight w:val="none"/>
        </w:rPr>
      </w:pPr>
      <w:bookmarkStart w:id="68" w:name="_Toc345575534"/>
      <w:bookmarkStart w:id="69" w:name="_Toc350453711"/>
    </w:p>
    <w:p>
      <w:pPr>
        <w:snapToGrid w:val="0"/>
        <w:spacing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投标人提交投标文件须知：</w:t>
      </w:r>
    </w:p>
    <w:p>
      <w:pPr>
        <w:snapToGrid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1、投标人应按照以下顺序填写和提交下述规定的全部格式文件以及其他有关资料</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混乱的编排导致投标文件被误读或评标委员会查找不到有效投标文件</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其风险由投标人负责。</w:t>
      </w:r>
    </w:p>
    <w:p>
      <w:pPr>
        <w:snapToGrid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2、所附表格中要求回答的全部问题和/或信息都必须正面回答。</w:t>
      </w:r>
    </w:p>
    <w:p>
      <w:pPr>
        <w:snapToGrid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3、本声明书的签字人应保证全部声明和问题的回答是真实的和准确的。</w:t>
      </w:r>
    </w:p>
    <w:p>
      <w:pPr>
        <w:snapToGrid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4、评标委员会将按投标人提交的资料作出自己的判断。</w:t>
      </w:r>
    </w:p>
    <w:p>
      <w:pPr>
        <w:snapToGrid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5、投标人提交的材料将在一定期限内被保密保存</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但不退还。</w:t>
      </w:r>
    </w:p>
    <w:p>
      <w:pPr>
        <w:snapToGrid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6、全部文件应按投标人须知中规定的语言和份数提交。投标文件组成漏项或未按规定的格式编制</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内容不全或内容字迹模糊辨认不清的情况</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将有可能被评标委员会认定为投标无效。</w:t>
      </w:r>
    </w:p>
    <w:p>
      <w:pPr>
        <w:snapToGrid w:val="0"/>
        <w:spacing w:line="360" w:lineRule="auto"/>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7、要求中涉及提供证明（或材料）复印件的</w:t>
      </w:r>
      <w:r>
        <w:rPr>
          <w:rFonts w:hint="eastAsia" w:ascii="宋体" w:hAnsi="宋体" w:cs="宋体"/>
          <w:color w:val="auto"/>
          <w:sz w:val="22"/>
          <w:highlight w:val="none"/>
          <w:u w:val="single"/>
          <w:lang w:eastAsia="zh-CN"/>
        </w:rPr>
        <w:t>，</w:t>
      </w:r>
      <w:r>
        <w:rPr>
          <w:rFonts w:hint="eastAsia" w:ascii="宋体" w:hAnsi="宋体" w:eastAsia="宋体" w:cs="宋体"/>
          <w:color w:val="auto"/>
          <w:sz w:val="22"/>
          <w:highlight w:val="none"/>
          <w:u w:val="single"/>
        </w:rPr>
        <w:t>也可提供扫描件制作进投标文件内。</w:t>
      </w:r>
    </w:p>
    <w:p>
      <w:pPr>
        <w:snapToGrid w:val="0"/>
        <w:spacing w:line="360" w:lineRule="auto"/>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8、投标人可在投标文件中对采购内容的技术条款选用替代标准</w:t>
      </w:r>
      <w:r>
        <w:rPr>
          <w:rFonts w:hint="eastAsia" w:ascii="宋体" w:hAnsi="宋体" w:cs="宋体"/>
          <w:color w:val="auto"/>
          <w:sz w:val="22"/>
          <w:highlight w:val="none"/>
          <w:u w:val="single"/>
          <w:lang w:eastAsia="zh-CN"/>
        </w:rPr>
        <w:t>，</w:t>
      </w:r>
      <w:r>
        <w:rPr>
          <w:rFonts w:hint="eastAsia" w:ascii="宋体" w:hAnsi="宋体" w:eastAsia="宋体" w:cs="宋体"/>
          <w:color w:val="auto"/>
          <w:sz w:val="22"/>
          <w:highlight w:val="none"/>
          <w:u w:val="single"/>
        </w:rPr>
        <w:t>但这些替代标准必须相当于或优于招标文件中提出的相应要求</w:t>
      </w:r>
      <w:r>
        <w:rPr>
          <w:rFonts w:hint="eastAsia" w:ascii="宋体" w:hAnsi="宋体" w:cs="宋体"/>
          <w:color w:val="auto"/>
          <w:sz w:val="22"/>
          <w:highlight w:val="none"/>
          <w:u w:val="single"/>
          <w:lang w:eastAsia="zh-CN"/>
        </w:rPr>
        <w:t>，</w:t>
      </w:r>
      <w:r>
        <w:rPr>
          <w:rFonts w:hint="eastAsia" w:ascii="宋体" w:hAnsi="宋体" w:eastAsia="宋体" w:cs="宋体"/>
          <w:color w:val="auto"/>
          <w:sz w:val="22"/>
          <w:highlight w:val="none"/>
          <w:u w:val="single"/>
        </w:rPr>
        <w:t>并使采购人满意</w:t>
      </w:r>
      <w:r>
        <w:rPr>
          <w:rFonts w:hint="eastAsia" w:ascii="宋体" w:hAnsi="宋体" w:cs="宋体"/>
          <w:color w:val="auto"/>
          <w:sz w:val="22"/>
          <w:highlight w:val="none"/>
          <w:u w:val="single"/>
          <w:lang w:eastAsia="zh-CN"/>
        </w:rPr>
        <w:t>，</w:t>
      </w:r>
      <w:r>
        <w:rPr>
          <w:rFonts w:hint="eastAsia" w:ascii="宋体" w:hAnsi="宋体" w:eastAsia="宋体" w:cs="宋体"/>
          <w:color w:val="auto"/>
          <w:sz w:val="22"/>
          <w:highlight w:val="none"/>
          <w:u w:val="single"/>
        </w:rPr>
        <w:t>同时在偏离表中作出详细说明。</w:t>
      </w:r>
    </w:p>
    <w:p>
      <w:pPr>
        <w:spacing w:beforeLines="50" w:afterLines="50"/>
        <w:rPr>
          <w:rFonts w:hint="eastAsia" w:ascii="宋体" w:hAnsi="宋体" w:eastAsia="宋体" w:cs="宋体"/>
          <w:color w:val="auto"/>
          <w:sz w:val="22"/>
          <w:szCs w:val="22"/>
          <w:highlight w:val="none"/>
        </w:rPr>
      </w:pPr>
      <w:r>
        <w:rPr>
          <w:rFonts w:hint="eastAsia" w:ascii="宋体" w:hAnsi="宋体" w:eastAsia="宋体" w:cs="宋体"/>
          <w:b/>
          <w:color w:val="auto"/>
          <w:highlight w:val="none"/>
        </w:rPr>
        <w:br w:type="page"/>
      </w:r>
      <w:bookmarkStart w:id="70" w:name="_Toc37107709"/>
      <w:bookmarkStart w:id="71" w:name="_Toc37927583"/>
      <w:bookmarkStart w:id="72" w:name="_Toc37926934"/>
    </w:p>
    <w:p>
      <w:pPr>
        <w:spacing w:beforeLines="50" w:afterLines="50"/>
        <w:rPr>
          <w:rFonts w:hint="eastAsia" w:ascii="宋体" w:hAnsi="宋体" w:eastAsia="宋体" w:cs="宋体"/>
          <w:color w:val="auto"/>
          <w:sz w:val="22"/>
          <w:szCs w:val="22"/>
          <w:highlight w:val="none"/>
        </w:rPr>
      </w:pPr>
    </w:p>
    <w:p>
      <w:pPr>
        <w:pStyle w:val="2"/>
        <w:rPr>
          <w:rFonts w:hint="eastAsia"/>
          <w:color w:val="auto"/>
          <w:highlight w:val="none"/>
        </w:rPr>
      </w:pPr>
    </w:p>
    <w:p>
      <w:pPr>
        <w:spacing w:beforeLines="50" w:afterLines="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（资格文件封面</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供参考）</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（项目名称）投标文件</w:t>
      </w: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70"/>
        <w:ind w:firstLine="280"/>
        <w:rPr>
          <w:rFonts w:hint="eastAsia" w:ascii="宋体" w:hAnsi="宋体" w:eastAsia="宋体" w:cs="宋体"/>
          <w:color w:val="auto"/>
          <w:sz w:val="28"/>
          <w:szCs w:val="28"/>
          <w:highlight w:val="none"/>
        </w:rPr>
      </w:pPr>
    </w:p>
    <w:p>
      <w:pPr>
        <w:pStyle w:val="70"/>
        <w:ind w:firstLine="280"/>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资格文件</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pStyle w:val="71"/>
        <w:rPr>
          <w:rFonts w:hint="eastAsia" w:ascii="宋体" w:hAnsi="宋体" w:eastAsia="宋体" w:cs="宋体"/>
          <w:color w:val="auto"/>
          <w:highlight w:val="none"/>
        </w:rPr>
      </w:pPr>
    </w:p>
    <w:p>
      <w:pPr>
        <w:pStyle w:val="70"/>
        <w:ind w:firstLine="200"/>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pStyle w:val="71"/>
        <w:rPr>
          <w:rFonts w:hint="eastAsia" w:ascii="宋体" w:hAnsi="宋体" w:eastAsia="宋体" w:cs="宋体"/>
          <w:color w:val="auto"/>
          <w:highlight w:val="none"/>
        </w:rPr>
      </w:pPr>
    </w:p>
    <w:p>
      <w:pPr>
        <w:pStyle w:val="70"/>
        <w:ind w:firstLine="200"/>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pStyle w:val="71"/>
        <w:rPr>
          <w:rFonts w:hint="eastAsia" w:ascii="宋体" w:hAnsi="宋体" w:eastAsia="宋体" w:cs="宋体"/>
          <w:color w:val="auto"/>
          <w:highlight w:val="none"/>
        </w:rPr>
      </w:pPr>
    </w:p>
    <w:p>
      <w:pPr>
        <w:pStyle w:val="70"/>
        <w:ind w:firstLine="200"/>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pStyle w:val="71"/>
        <w:rPr>
          <w:rFonts w:hint="eastAsia" w:ascii="宋体" w:hAnsi="宋体" w:eastAsia="宋体" w:cs="宋体"/>
          <w:color w:val="auto"/>
          <w:highlight w:val="none"/>
        </w:rPr>
      </w:pPr>
    </w:p>
    <w:p>
      <w:pPr>
        <w:spacing w:line="360" w:lineRule="auto"/>
        <w:rPr>
          <w:rFonts w:hint="eastAsia" w:ascii="宋体" w:hAnsi="宋体" w:eastAsia="宋体" w:cs="宋体"/>
          <w:color w:val="auto"/>
          <w:szCs w:val="21"/>
          <w:highlight w:val="none"/>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投标人全称：（盖单位章或 CA 章）</w:t>
      </w:r>
    </w:p>
    <w:p>
      <w:pPr>
        <w:rPr>
          <w:rFonts w:hint="eastAsia" w:ascii="宋体" w:hAnsi="宋体" w:eastAsia="宋体" w:cs="宋体"/>
          <w:color w:val="auto"/>
          <w:sz w:val="28"/>
          <w:szCs w:val="28"/>
          <w:highlight w:val="none"/>
          <w:u w:val="single"/>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法定代表人（负责人）或其授权代表：（签字或盖章）</w:t>
      </w:r>
    </w:p>
    <w:p>
      <w:pPr>
        <w:rPr>
          <w:rFonts w:hint="eastAsia" w:ascii="宋体" w:hAnsi="宋体" w:eastAsia="宋体" w:cs="宋体"/>
          <w:color w:val="auto"/>
          <w:sz w:val="28"/>
          <w:szCs w:val="28"/>
          <w:highlight w:val="none"/>
        </w:rPr>
      </w:pPr>
    </w:p>
    <w:p>
      <w:pPr>
        <w:overflowPunct w:val="0"/>
        <w:spacing w:line="380" w:lineRule="exact"/>
        <w:ind w:firstLine="3295" w:firstLineChars="1177"/>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日</w:t>
      </w:r>
      <w:r>
        <w:rPr>
          <w:rFonts w:hint="eastAsia" w:ascii="宋体" w:hAnsi="宋体" w:cs="宋体"/>
          <w:color w:val="auto"/>
          <w:sz w:val="28"/>
          <w:szCs w:val="28"/>
          <w:highlight w:val="none"/>
          <w:lang w:val="en-US" w:eastAsia="zh-CN"/>
        </w:rPr>
        <w:t xml:space="preserve"> </w:t>
      </w:r>
    </w:p>
    <w:p>
      <w:pPr>
        <w:pStyle w:val="53"/>
        <w:rPr>
          <w:rFonts w:hint="eastAsia" w:ascii="宋体" w:hAnsi="宋体" w:eastAsia="宋体" w:cs="宋体"/>
          <w:b w:val="0"/>
          <w:color w:val="auto"/>
          <w:highlight w:val="none"/>
        </w:rPr>
      </w:pPr>
    </w:p>
    <w:p>
      <w:pPr>
        <w:pStyle w:val="53"/>
        <w:rPr>
          <w:rFonts w:hint="eastAsia" w:ascii="宋体" w:hAnsi="宋体" w:eastAsia="宋体" w:cs="宋体"/>
          <w:b w:val="0"/>
          <w:color w:val="auto"/>
          <w:highlight w:val="none"/>
        </w:rPr>
      </w:pPr>
    </w:p>
    <w:p>
      <w:pPr>
        <w:pStyle w:val="53"/>
        <w:rPr>
          <w:rFonts w:hint="eastAsia" w:ascii="宋体" w:hAnsi="宋体" w:eastAsia="宋体" w:cs="宋体"/>
          <w:b w:val="0"/>
          <w:color w:val="auto"/>
          <w:highlight w:val="none"/>
        </w:rPr>
      </w:pPr>
    </w:p>
    <w:bookmarkEnd w:id="70"/>
    <w:bookmarkEnd w:id="71"/>
    <w:bookmarkEnd w:id="72"/>
    <w:p>
      <w:pPr>
        <w:shd w:val="clear" w:color="auto" w:fill="FFFFFF"/>
        <w:snapToGrid w:val="0"/>
        <w:spacing w:line="360" w:lineRule="auto"/>
        <w:jc w:val="center"/>
        <w:rPr>
          <w:rFonts w:hint="eastAsia" w:ascii="宋体" w:hAnsi="宋体" w:eastAsia="宋体" w:cs="宋体"/>
          <w:bCs/>
          <w:color w:val="auto"/>
          <w:kern w:val="0"/>
          <w:sz w:val="40"/>
          <w:szCs w:val="32"/>
          <w:highlight w:val="none"/>
        </w:rPr>
      </w:pPr>
    </w:p>
    <w:p>
      <w:pPr>
        <w:shd w:val="clear" w:color="auto" w:fill="FFFFFF"/>
        <w:snapToGrid w:val="0"/>
        <w:spacing w:line="360" w:lineRule="auto"/>
        <w:jc w:val="center"/>
        <w:rPr>
          <w:rFonts w:hint="eastAsia" w:ascii="宋体" w:hAnsi="宋体" w:eastAsia="宋体" w:cs="宋体"/>
          <w:bCs/>
          <w:color w:val="auto"/>
          <w:kern w:val="0"/>
          <w:sz w:val="32"/>
          <w:szCs w:val="32"/>
          <w:highlight w:val="none"/>
        </w:rPr>
      </w:pPr>
      <w:r>
        <w:rPr>
          <w:rFonts w:hint="eastAsia" w:ascii="宋体" w:hAnsi="宋体" w:eastAsia="宋体" w:cs="宋体"/>
          <w:bCs/>
          <w:color w:val="auto"/>
          <w:kern w:val="0"/>
          <w:sz w:val="32"/>
          <w:szCs w:val="32"/>
          <w:highlight w:val="none"/>
        </w:rPr>
        <w:t>目  录</w:t>
      </w:r>
    </w:p>
    <w:p>
      <w:pPr>
        <w:pStyle w:val="70"/>
        <w:ind w:firstLine="200"/>
        <w:rPr>
          <w:rFonts w:hint="eastAsia" w:ascii="宋体" w:hAnsi="宋体" w:eastAsia="宋体" w:cs="宋体"/>
          <w:color w:val="auto"/>
          <w:highlight w:val="none"/>
        </w:rPr>
      </w:pPr>
    </w:p>
    <w:p>
      <w:pPr>
        <w:rPr>
          <w:rFonts w:hint="eastAsia" w:ascii="宋体" w:hAnsi="宋体" w:eastAsia="宋体" w:cs="宋体"/>
          <w:color w:val="auto"/>
          <w:highlight w:val="none"/>
        </w:rPr>
      </w:pPr>
    </w:p>
    <w:p>
      <w:pPr>
        <w:numPr>
          <w:ilvl w:val="0"/>
          <w:numId w:val="5"/>
        </w:numPr>
        <w:spacing w:beforeLines="50" w:afterLines="50" w:line="48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法定代表人（单位负责人）授权书和被授权人有效身份证明</w:t>
      </w:r>
    </w:p>
    <w:p>
      <w:pPr>
        <w:numPr>
          <w:ilvl w:val="0"/>
          <w:numId w:val="5"/>
        </w:numPr>
        <w:spacing w:beforeLines="50" w:afterLines="50" w:line="48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营业执照(或事业法人登记证书或其它工商等登记证明材料)</w:t>
      </w:r>
    </w:p>
    <w:p>
      <w:pPr>
        <w:numPr>
          <w:ilvl w:val="0"/>
          <w:numId w:val="5"/>
        </w:numPr>
        <w:spacing w:beforeLines="50" w:afterLines="50" w:line="48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资质证书、安全生产许可证</w:t>
      </w:r>
    </w:p>
    <w:p>
      <w:pPr>
        <w:numPr>
          <w:ilvl w:val="0"/>
          <w:numId w:val="5"/>
        </w:numPr>
        <w:spacing w:beforeLines="50" w:afterLines="50" w:line="48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资格条件承诺函</w:t>
      </w:r>
    </w:p>
    <w:p>
      <w:pPr>
        <w:numPr>
          <w:ilvl w:val="0"/>
          <w:numId w:val="5"/>
        </w:numPr>
        <w:spacing w:beforeLines="50" w:afterLines="50" w:line="48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申请材料真实性声明</w:t>
      </w:r>
    </w:p>
    <w:p>
      <w:pPr>
        <w:numPr>
          <w:ilvl w:val="0"/>
          <w:numId w:val="5"/>
        </w:numPr>
        <w:spacing w:beforeLines="50" w:afterLines="50" w:line="48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中小企业声明函</w:t>
      </w:r>
    </w:p>
    <w:p>
      <w:pPr>
        <w:spacing w:beforeLines="50" w:afterLines="50" w:line="480" w:lineRule="auto"/>
        <w:ind w:left="420"/>
        <w:rPr>
          <w:rFonts w:hint="eastAsia" w:ascii="宋体" w:hAnsi="宋体" w:eastAsia="宋体" w:cs="宋体"/>
          <w:color w:val="auto"/>
          <w:szCs w:val="21"/>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sz w:val="28"/>
          <w:szCs w:val="28"/>
          <w:highlight w:val="none"/>
        </w:rPr>
      </w:pPr>
    </w:p>
    <w:p>
      <w:pPr>
        <w:overflowPunct w:val="0"/>
        <w:spacing w:before="100" w:beforeAutospacing="1" w:after="100" w:afterAutospacing="1" w:line="440" w:lineRule="exact"/>
        <w:jc w:val="left"/>
        <w:outlineLvl w:val="0"/>
        <w:rPr>
          <w:rFonts w:hint="eastAsia" w:ascii="宋体" w:hAnsi="宋体" w:eastAsia="宋体" w:cs="宋体"/>
          <w:b/>
          <w:bCs/>
          <w:color w:val="auto"/>
          <w:sz w:val="22"/>
          <w:szCs w:val="22"/>
          <w:highlight w:val="none"/>
        </w:rPr>
      </w:pPr>
    </w:p>
    <w:p>
      <w:pPr>
        <w:pStyle w:val="17"/>
        <w:spacing w:after="120"/>
        <w:ind w:left="442" w:firstLine="442"/>
        <w:rPr>
          <w:rFonts w:hint="eastAsia" w:ascii="宋体" w:hAnsi="宋体" w:eastAsia="宋体" w:cs="宋体"/>
          <w:b/>
          <w:bCs/>
          <w:color w:val="auto"/>
          <w:sz w:val="22"/>
          <w:szCs w:val="22"/>
          <w:highlight w:val="none"/>
        </w:rPr>
      </w:pPr>
    </w:p>
    <w:p>
      <w:pPr>
        <w:rPr>
          <w:rFonts w:hint="eastAsia" w:ascii="宋体" w:hAnsi="宋体" w:eastAsia="宋体" w:cs="宋体"/>
          <w:b/>
          <w:bCs/>
          <w:color w:val="auto"/>
          <w:sz w:val="22"/>
          <w:szCs w:val="22"/>
          <w:highlight w:val="none"/>
        </w:rPr>
      </w:pPr>
    </w:p>
    <w:p>
      <w:pPr>
        <w:pStyle w:val="70"/>
        <w:ind w:firstLine="221"/>
        <w:rPr>
          <w:rFonts w:hint="eastAsia" w:ascii="宋体" w:hAnsi="宋体" w:eastAsia="宋体" w:cs="宋体"/>
          <w:b/>
          <w:bCs/>
          <w:color w:val="auto"/>
          <w:sz w:val="22"/>
          <w:szCs w:val="22"/>
          <w:highlight w:val="none"/>
        </w:rPr>
      </w:pPr>
    </w:p>
    <w:p>
      <w:pPr>
        <w:rPr>
          <w:rFonts w:hint="eastAsia" w:ascii="宋体" w:hAnsi="宋体" w:eastAsia="宋体" w:cs="宋体"/>
          <w:b/>
          <w:bCs/>
          <w:color w:val="auto"/>
          <w:sz w:val="22"/>
          <w:szCs w:val="22"/>
          <w:highlight w:val="none"/>
        </w:rPr>
      </w:pPr>
    </w:p>
    <w:p>
      <w:pPr>
        <w:pStyle w:val="70"/>
        <w:ind w:firstLine="221"/>
        <w:rPr>
          <w:rFonts w:hint="eastAsia" w:ascii="宋体" w:hAnsi="宋体" w:eastAsia="宋体" w:cs="宋体"/>
          <w:b/>
          <w:bCs/>
          <w:color w:val="auto"/>
          <w:sz w:val="22"/>
          <w:szCs w:val="22"/>
          <w:highlight w:val="none"/>
        </w:rPr>
      </w:pPr>
    </w:p>
    <w:p>
      <w:pPr>
        <w:rPr>
          <w:rFonts w:hint="eastAsia" w:ascii="宋体" w:hAnsi="宋体" w:eastAsia="宋体" w:cs="宋体"/>
          <w:b/>
          <w:bCs/>
          <w:color w:val="auto"/>
          <w:sz w:val="22"/>
          <w:szCs w:val="22"/>
          <w:highlight w:val="none"/>
        </w:rPr>
      </w:pPr>
    </w:p>
    <w:p>
      <w:pPr>
        <w:pStyle w:val="70"/>
        <w:ind w:firstLine="221"/>
        <w:rPr>
          <w:rFonts w:hint="eastAsia" w:ascii="宋体" w:hAnsi="宋体" w:eastAsia="宋体" w:cs="宋体"/>
          <w:b/>
          <w:bCs/>
          <w:color w:val="auto"/>
          <w:sz w:val="22"/>
          <w:szCs w:val="22"/>
          <w:highlight w:val="none"/>
        </w:rPr>
      </w:pPr>
    </w:p>
    <w:p>
      <w:pPr>
        <w:rPr>
          <w:rFonts w:hint="eastAsia" w:ascii="宋体" w:hAnsi="宋体" w:eastAsia="宋体" w:cs="宋体"/>
          <w:b/>
          <w:bCs/>
          <w:color w:val="auto"/>
          <w:sz w:val="22"/>
          <w:szCs w:val="22"/>
          <w:highlight w:val="none"/>
        </w:rPr>
      </w:pPr>
    </w:p>
    <w:p>
      <w:pPr>
        <w:pStyle w:val="70"/>
        <w:ind w:firstLine="221"/>
        <w:rPr>
          <w:rFonts w:hint="eastAsia" w:ascii="宋体" w:hAnsi="宋体" w:eastAsia="宋体" w:cs="宋体"/>
          <w:b/>
          <w:bCs/>
          <w:color w:val="auto"/>
          <w:sz w:val="22"/>
          <w:szCs w:val="22"/>
          <w:highlight w:val="none"/>
        </w:rPr>
      </w:pPr>
    </w:p>
    <w:p>
      <w:pPr>
        <w:rPr>
          <w:rFonts w:hint="eastAsia" w:ascii="宋体" w:hAnsi="宋体" w:eastAsia="宋体" w:cs="宋体"/>
          <w:b/>
          <w:bCs/>
          <w:color w:val="auto"/>
          <w:sz w:val="22"/>
          <w:szCs w:val="22"/>
          <w:highlight w:val="none"/>
        </w:rPr>
      </w:pPr>
    </w:p>
    <w:p>
      <w:pPr>
        <w:rPr>
          <w:rFonts w:hint="eastAsia" w:ascii="宋体" w:hAnsi="宋体" w:eastAsia="宋体" w:cs="宋体"/>
          <w:b/>
          <w:bCs/>
          <w:color w:val="auto"/>
          <w:sz w:val="22"/>
          <w:szCs w:val="22"/>
          <w:highlight w:val="none"/>
        </w:rPr>
      </w:pP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附件一                       </w:t>
      </w:r>
      <w:r>
        <w:rPr>
          <w:rFonts w:hint="eastAsia" w:ascii="宋体" w:hAnsi="宋体" w:eastAsia="宋体" w:cs="宋体"/>
          <w:color w:val="auto"/>
          <w:sz w:val="28"/>
          <w:szCs w:val="28"/>
          <w:highlight w:val="none"/>
        </w:rPr>
        <w:t xml:space="preserve">       资格文件</w:t>
      </w:r>
    </w:p>
    <w:bookmarkEnd w:id="68"/>
    <w:bookmarkEnd w:id="69"/>
    <w:p>
      <w:pPr>
        <w:pStyle w:val="2"/>
        <w:rPr>
          <w:rFonts w:hint="eastAsia" w:ascii="宋体" w:hAnsi="宋体" w:eastAsia="宋体" w:cs="宋体"/>
          <w:color w:val="auto"/>
          <w:kern w:val="0"/>
          <w:highlight w:val="none"/>
        </w:rPr>
      </w:pPr>
      <w:bookmarkStart w:id="73" w:name="_Toc16823"/>
      <w:bookmarkStart w:id="74" w:name="_Toc30202"/>
      <w:bookmarkStart w:id="75" w:name="_Toc1427"/>
      <w:bookmarkStart w:id="76" w:name="_Toc13849"/>
      <w:bookmarkStart w:id="77" w:name="_Toc145"/>
      <w:r>
        <w:rPr>
          <w:rFonts w:hint="eastAsia" w:ascii="宋体" w:hAnsi="宋体" w:eastAsia="宋体" w:cs="宋体"/>
          <w:color w:val="auto"/>
          <w:sz w:val="22"/>
          <w:szCs w:val="22"/>
          <w:highlight w:val="none"/>
        </w:rPr>
        <w:t>一、</w:t>
      </w:r>
      <w:r>
        <w:rPr>
          <w:rFonts w:hint="eastAsia" w:ascii="宋体" w:hAnsi="宋体" w:eastAsia="宋体" w:cs="宋体"/>
          <w:color w:val="auto"/>
          <w:kern w:val="0"/>
          <w:highlight w:val="none"/>
        </w:rPr>
        <w:t>法定代表人授权书</w:t>
      </w:r>
      <w:bookmarkEnd w:id="73"/>
      <w:bookmarkEnd w:id="74"/>
      <w:bookmarkEnd w:id="75"/>
      <w:bookmarkEnd w:id="76"/>
      <w:bookmarkEnd w:id="77"/>
    </w:p>
    <w:p>
      <w:pPr>
        <w:spacing w:line="420" w:lineRule="exact"/>
        <w:rPr>
          <w:rFonts w:hint="eastAsia" w:ascii="宋体" w:hAnsi="宋体" w:eastAsia="宋体" w:cs="宋体"/>
          <w:b/>
          <w:color w:val="auto"/>
          <w:sz w:val="22"/>
          <w:szCs w:val="22"/>
          <w:highlight w:val="none"/>
        </w:rPr>
      </w:pPr>
    </w:p>
    <w:p>
      <w:pPr>
        <w:spacing w:line="4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温州市龙湾区综合行政执法局：</w:t>
      </w:r>
    </w:p>
    <w:p>
      <w:pPr>
        <w:spacing w:line="4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温州市方略工程项目管理有限公司：</w:t>
      </w:r>
    </w:p>
    <w:p>
      <w:pPr>
        <w:spacing w:line="460" w:lineRule="exact"/>
        <w:rPr>
          <w:rFonts w:hint="eastAsia" w:ascii="宋体" w:hAnsi="宋体" w:eastAsia="宋体" w:cs="宋体"/>
          <w:color w:val="auto"/>
          <w:sz w:val="22"/>
          <w:szCs w:val="22"/>
          <w:highlight w:val="none"/>
          <w:u w:val="single"/>
        </w:rPr>
      </w:pPr>
    </w:p>
    <w:p>
      <w:pPr>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（供应商全称）</w:t>
      </w:r>
      <w:r>
        <w:rPr>
          <w:rFonts w:hint="eastAsia" w:ascii="宋体" w:hAnsi="宋体" w:eastAsia="宋体" w:cs="宋体"/>
          <w:color w:val="auto"/>
          <w:sz w:val="22"/>
          <w:szCs w:val="22"/>
          <w:highlight w:val="none"/>
        </w:rPr>
        <w:t>法定代表人授权</w:t>
      </w:r>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u w:val="single"/>
          <w:lang w:val="en-US" w:eastAsia="zh-CN"/>
        </w:rPr>
        <w:t xml:space="preserve">  </w:t>
      </w:r>
      <w:r>
        <w:rPr>
          <w:rFonts w:hint="eastAsia" w:ascii="宋体" w:hAnsi="宋体" w:cs="宋体"/>
          <w:color w:val="auto"/>
          <w:sz w:val="22"/>
          <w:szCs w:val="22"/>
          <w:highlight w:val="none"/>
          <w:u w:val="none"/>
          <w:lang w:val="en-US" w:eastAsia="zh-CN"/>
        </w:rPr>
        <w:t xml:space="preserve"> </w:t>
      </w:r>
      <w:r>
        <w:rPr>
          <w:rFonts w:hint="eastAsia" w:ascii="宋体" w:hAnsi="宋体" w:eastAsia="宋体" w:cs="宋体"/>
          <w:color w:val="auto"/>
          <w:sz w:val="22"/>
          <w:szCs w:val="22"/>
          <w:highlight w:val="none"/>
          <w:u w:val="none"/>
        </w:rPr>
        <w:t>（全权代表姓名）</w:t>
      </w:r>
      <w:r>
        <w:rPr>
          <w:rFonts w:hint="eastAsia" w:ascii="宋体" w:hAnsi="宋体" w:eastAsia="宋体" w:cs="宋体"/>
          <w:color w:val="auto"/>
          <w:sz w:val="22"/>
          <w:szCs w:val="22"/>
          <w:highlight w:val="none"/>
        </w:rPr>
        <w:t>为全权代表</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参加贵处组织的</w:t>
      </w:r>
      <w:r>
        <w:rPr>
          <w:rFonts w:hint="eastAsia" w:ascii="宋体" w:hAnsi="宋体" w:eastAsia="宋体" w:cs="宋体"/>
          <w:color w:val="auto"/>
          <w:sz w:val="22"/>
          <w:szCs w:val="22"/>
          <w:highlight w:val="none"/>
          <w:u w:val="single"/>
        </w:rPr>
        <w:t>（采购项目名称、项目编号）</w:t>
      </w:r>
      <w:r>
        <w:rPr>
          <w:rFonts w:hint="eastAsia" w:ascii="宋体" w:hAnsi="宋体" w:eastAsia="宋体" w:cs="宋体"/>
          <w:color w:val="auto"/>
          <w:sz w:val="22"/>
          <w:szCs w:val="22"/>
          <w:highlight w:val="none"/>
        </w:rPr>
        <w:t>的采购活动</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全权代表我方处理采购活动中的一切事宜。</w:t>
      </w:r>
    </w:p>
    <w:p>
      <w:pPr>
        <w:spacing w:line="460" w:lineRule="exact"/>
        <w:ind w:firstLine="2955"/>
        <w:rPr>
          <w:rFonts w:hint="eastAsia" w:ascii="宋体" w:hAnsi="宋体" w:eastAsia="宋体" w:cs="宋体"/>
          <w:color w:val="auto"/>
          <w:sz w:val="22"/>
          <w:szCs w:val="22"/>
          <w:highlight w:val="none"/>
        </w:rPr>
      </w:pPr>
    </w:p>
    <w:p>
      <w:pPr>
        <w:spacing w:line="460" w:lineRule="exact"/>
        <w:ind w:firstLine="2955"/>
        <w:rPr>
          <w:rFonts w:hint="eastAsia" w:ascii="宋体" w:hAnsi="宋体" w:eastAsia="宋体" w:cs="宋体"/>
          <w:color w:val="auto"/>
          <w:sz w:val="22"/>
          <w:szCs w:val="22"/>
          <w:highlight w:val="none"/>
        </w:rPr>
      </w:pP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供应商全称（盖单位公章或 CA 章）：</w:t>
      </w:r>
    </w:p>
    <w:p>
      <w:pPr>
        <w:spacing w:line="460" w:lineRule="exact"/>
        <w:ind w:firstLine="3971" w:firstLineChars="180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 (签字或盖章)：</w:t>
      </w: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日期：     年    月   日</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附：</w:t>
      </w:r>
    </w:p>
    <w:p>
      <w:pPr>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授权代表姓名：</w:t>
      </w:r>
    </w:p>
    <w:p>
      <w:pPr>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p>
    <w:p>
      <w:pPr>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详细通讯地址：</w:t>
      </w:r>
    </w:p>
    <w:p>
      <w:pPr>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电话：</w:t>
      </w:r>
    </w:p>
    <w:p>
      <w:pPr>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传真：</w:t>
      </w:r>
    </w:p>
    <w:p>
      <w:pPr>
        <w:spacing w:line="46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邮政编码：</w:t>
      </w:r>
    </w:p>
    <w:tbl>
      <w:tblPr>
        <w:tblStyle w:val="72"/>
        <w:tblW w:w="4864"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864" w:type="dxa"/>
            <w:noWrap/>
            <w:vAlign w:val="center"/>
          </w:tcPr>
          <w:p>
            <w:pPr>
              <w:spacing w:line="38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法定代表人（负责人）或委托代理人身份证复印件</w:t>
            </w:r>
          </w:p>
          <w:p>
            <w:pPr>
              <w:spacing w:line="380" w:lineRule="exact"/>
              <w:jc w:val="center"/>
              <w:rPr>
                <w:rFonts w:hint="eastAsia" w:ascii="宋体" w:hAnsi="宋体" w:eastAsia="宋体" w:cs="宋体"/>
                <w:b/>
                <w:bCs/>
                <w:color w:val="auto"/>
                <w:sz w:val="28"/>
                <w:highlight w:val="none"/>
              </w:rPr>
            </w:pPr>
          </w:p>
        </w:tc>
      </w:tr>
    </w:tbl>
    <w:p>
      <w:pPr>
        <w:widowControl/>
        <w:adjustRightInd w:val="0"/>
        <w:snapToGrid w:val="0"/>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br w:type="page"/>
      </w:r>
    </w:p>
    <w:p>
      <w:pPr>
        <w:widowControl/>
        <w:adjustRightInd w:val="0"/>
        <w:snapToGrid w:val="0"/>
        <w:spacing w:line="360" w:lineRule="auto"/>
        <w:rPr>
          <w:rFonts w:hint="eastAsia" w:ascii="宋体" w:hAnsi="宋体" w:eastAsia="宋体" w:cs="宋体"/>
          <w:color w:val="auto"/>
          <w:sz w:val="22"/>
          <w:szCs w:val="22"/>
          <w:highlight w:val="none"/>
        </w:rPr>
      </w:pPr>
    </w:p>
    <w:p>
      <w:pPr>
        <w:widowControl/>
        <w:adjustRightInd w:val="0"/>
        <w:snapToGrid w:val="0"/>
        <w:spacing w:line="360" w:lineRule="auto"/>
        <w:rPr>
          <w:rFonts w:hint="eastAsia" w:ascii="宋体" w:hAnsi="宋体" w:eastAsia="宋体" w:cs="宋体"/>
          <w:color w:val="auto"/>
          <w:sz w:val="22"/>
          <w:szCs w:val="22"/>
          <w:highlight w:val="none"/>
        </w:rPr>
      </w:pPr>
    </w:p>
    <w:p>
      <w:pPr>
        <w:widowControl/>
        <w:adjustRightInd w:val="0"/>
        <w:snapToGrid w:val="0"/>
        <w:spacing w:line="360" w:lineRule="auto"/>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二、提供营业执照(或事业法人登记证书或其它工商等登记证明材料)</w:t>
      </w:r>
    </w:p>
    <w:p>
      <w:pPr>
        <w:widowControl/>
        <w:adjustRightInd w:val="0"/>
        <w:snapToGrid w:val="0"/>
        <w:spacing w:line="360" w:lineRule="auto"/>
        <w:jc w:val="center"/>
        <w:rPr>
          <w:rFonts w:hint="eastAsia" w:ascii="宋体" w:hAnsi="宋体" w:eastAsia="宋体" w:cs="宋体"/>
          <w:b/>
          <w:color w:val="auto"/>
          <w:kern w:val="0"/>
          <w:sz w:val="28"/>
          <w:szCs w:val="28"/>
          <w:highlight w:val="none"/>
        </w:rPr>
      </w:pPr>
    </w:p>
    <w:p>
      <w:pPr>
        <w:widowControl/>
        <w:adjustRightInd w:val="0"/>
        <w:snapToGrid w:val="0"/>
        <w:spacing w:line="360" w:lineRule="auto"/>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三、提供资质证书、安全生产许可证。</w:t>
      </w:r>
    </w:p>
    <w:p>
      <w:pPr>
        <w:widowControl/>
        <w:adjustRightInd w:val="0"/>
        <w:snapToGrid w:val="0"/>
        <w:spacing w:line="360" w:lineRule="auto"/>
        <w:jc w:val="center"/>
        <w:rPr>
          <w:rFonts w:hint="eastAsia" w:ascii="宋体" w:hAnsi="宋体" w:eastAsia="宋体" w:cs="宋体"/>
          <w:color w:val="auto"/>
          <w:kern w:val="0"/>
          <w:highlight w:val="none"/>
          <w:lang w:val="zh-CN"/>
        </w:rPr>
      </w:pPr>
      <w:r>
        <w:rPr>
          <w:rFonts w:hint="eastAsia" w:ascii="宋体" w:hAnsi="宋体" w:eastAsia="宋体" w:cs="宋体"/>
          <w:color w:val="auto"/>
          <w:kern w:val="0"/>
          <w:highlight w:val="none"/>
        </w:rPr>
        <w:br w:type="page"/>
      </w:r>
      <w:bookmarkStart w:id="78" w:name="_Toc10170"/>
      <w:bookmarkStart w:id="79" w:name="_Toc32759"/>
      <w:bookmarkStart w:id="80" w:name="_Toc6339"/>
      <w:bookmarkStart w:id="81" w:name="_Toc8388"/>
      <w:bookmarkStart w:id="82" w:name="_Toc3973"/>
      <w:r>
        <w:rPr>
          <w:rFonts w:hint="eastAsia" w:ascii="宋体" w:hAnsi="宋体" w:eastAsia="宋体" w:cs="宋体"/>
          <w:b/>
          <w:color w:val="auto"/>
          <w:kern w:val="0"/>
          <w:sz w:val="28"/>
          <w:szCs w:val="28"/>
          <w:highlight w:val="none"/>
        </w:rPr>
        <w:t>四、资格条件承诺函</w:t>
      </w:r>
      <w:bookmarkEnd w:id="78"/>
      <w:bookmarkEnd w:id="79"/>
      <w:bookmarkEnd w:id="80"/>
      <w:bookmarkEnd w:id="81"/>
      <w:bookmarkEnd w:id="82"/>
    </w:p>
    <w:p>
      <w:pPr>
        <w:spacing w:line="440" w:lineRule="exact"/>
        <w:ind w:right="-153" w:rightChars="-73"/>
        <w:rPr>
          <w:rFonts w:hint="eastAsia" w:ascii="宋体" w:hAnsi="宋体" w:eastAsia="宋体" w:cs="宋体"/>
          <w:color w:val="auto"/>
          <w:sz w:val="22"/>
          <w:szCs w:val="22"/>
          <w:highlight w:val="none"/>
        </w:rPr>
      </w:pPr>
    </w:p>
    <w:p>
      <w:pPr>
        <w:spacing w:line="4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温州市龙湾区综合行政执法局：</w:t>
      </w:r>
    </w:p>
    <w:p>
      <w:pPr>
        <w:spacing w:line="4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温州市方略工程项目管理有限公司：</w:t>
      </w:r>
    </w:p>
    <w:p>
      <w:pPr>
        <w:shd w:val="clear" w:color="auto" w:fill="FFFFFF"/>
        <w:snapToGrid w:val="0"/>
        <w:spacing w:line="440" w:lineRule="exact"/>
        <w:rPr>
          <w:rFonts w:hint="eastAsia" w:ascii="宋体" w:hAnsi="宋体" w:eastAsia="宋体" w:cs="宋体"/>
          <w:color w:val="auto"/>
          <w:sz w:val="22"/>
          <w:szCs w:val="22"/>
          <w:highlight w:val="none"/>
        </w:rPr>
      </w:pPr>
    </w:p>
    <w:p>
      <w:pPr>
        <w:widowControl/>
        <w:spacing w:line="44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我方参与</w:t>
      </w:r>
      <w:r>
        <w:rPr>
          <w:rFonts w:hint="eastAsia" w:ascii="宋体" w:hAnsi="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（项目名称、项目编号）项目投标</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现郑重承诺：</w:t>
      </w:r>
    </w:p>
    <w:p>
      <w:pPr>
        <w:widowControl/>
        <w:spacing w:line="44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1.我方符合《中华人民共和国政府采购法》第二十二条规定的资格条件</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即</w:t>
      </w:r>
    </w:p>
    <w:p>
      <w:pPr>
        <w:widowControl/>
        <w:snapToGrid w:val="0"/>
        <w:spacing w:line="440" w:lineRule="exact"/>
        <w:ind w:left="420" w:left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（1）我方“具有独立承担民事责任的能力”；</w:t>
      </w:r>
    </w:p>
    <w:p>
      <w:pPr>
        <w:widowControl/>
        <w:snapToGrid w:val="0"/>
        <w:spacing w:line="440" w:lineRule="exact"/>
        <w:ind w:left="420" w:left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（2）我方“具有良好的商业信誉和健全的财务会计制度”；</w:t>
      </w:r>
    </w:p>
    <w:p>
      <w:pPr>
        <w:widowControl/>
        <w:snapToGrid w:val="0"/>
        <w:spacing w:line="440" w:lineRule="exact"/>
        <w:ind w:left="420" w:left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（3）我方“具有履行合同所必需的设备和专业技术能力”；</w:t>
      </w:r>
    </w:p>
    <w:p>
      <w:pPr>
        <w:widowControl/>
        <w:snapToGrid w:val="0"/>
        <w:spacing w:line="440" w:lineRule="exact"/>
        <w:ind w:left="420" w:left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（4）我方“有依法缴纳税收和社会保障资金的良好记录”；</w:t>
      </w:r>
    </w:p>
    <w:p>
      <w:pPr>
        <w:widowControl/>
        <w:snapToGrid w:val="0"/>
        <w:spacing w:line="440" w:lineRule="exact"/>
        <w:ind w:left="420" w:left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（5）我方“参加政府采购活动前三年内</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在经营活动中没有重大违法记录”（没有因违法经营受到刑事处罚</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没有被责令停产停业、被吊销许可证或者执照、被处以较大数额罚款等行政处罚</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没有因违法经营被禁止参加政府采购活动的期限未满情形）；</w:t>
      </w:r>
    </w:p>
    <w:p>
      <w:pPr>
        <w:widowControl/>
        <w:snapToGrid w:val="0"/>
        <w:spacing w:line="440" w:lineRule="exact"/>
        <w:ind w:left="420" w:left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（6）我方符合“法律、行政法规规定的其他条件”。</w:t>
      </w:r>
    </w:p>
    <w:p>
      <w:pPr>
        <w:widowControl/>
        <w:snapToGrid w:val="0"/>
        <w:spacing w:line="44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2.致本项目投标截止时间为止</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我方未被“信用中国（</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"http://www.creditchina.gov.cn）、"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 w:val="22"/>
          <w:szCs w:val="22"/>
          <w:highlight w:val="none"/>
        </w:rPr>
        <w:t>https：//www.creditchina.gov.cn/</w:t>
      </w:r>
      <w:r>
        <w:rPr>
          <w:rStyle w:val="86"/>
          <w:rFonts w:hint="eastAsia" w:ascii="宋体" w:hAnsi="宋体" w:eastAsia="宋体" w:cs="宋体"/>
          <w:color w:val="auto"/>
          <w:kern w:val="0"/>
          <w:sz w:val="22"/>
          <w:szCs w:val="22"/>
          <w:highlight w:val="none"/>
        </w:rPr>
        <w:t>）、</w:t>
      </w:r>
      <w:r>
        <w:rPr>
          <w:rStyle w:val="86"/>
          <w:rFonts w:hint="eastAsia" w:ascii="宋体" w:hAnsi="宋体" w:eastAsia="宋体" w:cs="宋体"/>
          <w:color w:val="auto"/>
          <w:kern w:val="0"/>
          <w:sz w:val="22"/>
          <w:szCs w:val="22"/>
          <w:highlight w:val="none"/>
        </w:rPr>
        <w:fldChar w:fldCharType="end"/>
      </w:r>
      <w:r>
        <w:rPr>
          <w:rFonts w:hint="eastAsia" w:ascii="宋体" w:hAnsi="宋体" w:eastAsia="宋体" w:cs="宋体"/>
          <w:color w:val="auto"/>
          <w:kern w:val="0"/>
          <w:sz w:val="22"/>
          <w:szCs w:val="22"/>
          <w:highlight w:val="none"/>
        </w:rPr>
        <w:t xml:space="preserve"> 中国政府采购网（http：//www.ccgp.gov.cn）列入失信被执行人名单、重大税收违法黑名单、政府采购严重违法失信行为记录名单。</w:t>
      </w:r>
    </w:p>
    <w:p>
      <w:pPr>
        <w:widowControl/>
        <w:snapToGrid w:val="0"/>
        <w:spacing w:line="44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以上承诺如有虚假</w:t>
      </w:r>
      <w:r>
        <w:rPr>
          <w:rFonts w:hint="eastAsia" w:ascii="宋体" w:hAnsi="宋体" w:cs="宋体"/>
          <w:color w:val="auto"/>
          <w:kern w:val="0"/>
          <w:sz w:val="22"/>
          <w:szCs w:val="22"/>
          <w:highlight w:val="none"/>
          <w:lang w:eastAsia="zh-CN"/>
        </w:rPr>
        <w:t>，</w:t>
      </w:r>
      <w:r>
        <w:rPr>
          <w:rFonts w:hint="eastAsia" w:ascii="宋体" w:hAnsi="宋体" w:eastAsia="宋体" w:cs="宋体"/>
          <w:color w:val="auto"/>
          <w:sz w:val="22"/>
          <w:szCs w:val="22"/>
          <w:highlight w:val="none"/>
        </w:rPr>
        <w:t>愿接受取消</w:t>
      </w:r>
      <w:r>
        <w:rPr>
          <w:rFonts w:hint="eastAsia" w:ascii="宋体" w:hAnsi="宋体" w:eastAsia="宋体" w:cs="宋体"/>
          <w:color w:val="auto"/>
          <w:kern w:val="0"/>
          <w:sz w:val="22"/>
          <w:szCs w:val="22"/>
          <w:highlight w:val="none"/>
        </w:rPr>
        <w:t>我方任何资格（投标/中标/签订合同）</w:t>
      </w:r>
      <w:r>
        <w:rPr>
          <w:rFonts w:hint="eastAsia" w:ascii="宋体" w:hAnsi="宋体" w:eastAsia="宋体" w:cs="宋体"/>
          <w:color w:val="auto"/>
          <w:sz w:val="22"/>
          <w:szCs w:val="22"/>
          <w:highlight w:val="none"/>
        </w:rPr>
        <w:t>及其他任何形式的处理。</w:t>
      </w:r>
    </w:p>
    <w:p>
      <w:pPr>
        <w:pStyle w:val="39"/>
        <w:spacing w:line="600" w:lineRule="exact"/>
        <w:ind w:firstLine="4840" w:firstLineChars="2200"/>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投标人全称（盖章或 CA 章）：</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法定代表人（负责人）或委托代理人（签字或盖章）：</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  年   月  日</w:t>
      </w:r>
    </w:p>
    <w:p>
      <w:pPr>
        <w:spacing w:line="380" w:lineRule="exact"/>
        <w:ind w:left="-358" w:leftChars="-171" w:hanging="1"/>
        <w:jc w:val="center"/>
        <w:rPr>
          <w:rFonts w:hint="eastAsia" w:ascii="宋体" w:hAnsi="宋体" w:eastAsia="宋体" w:cs="宋体"/>
          <w:bCs/>
          <w:color w:val="auto"/>
          <w:sz w:val="22"/>
          <w:szCs w:val="22"/>
          <w:highlight w:val="none"/>
        </w:rPr>
      </w:pPr>
    </w:p>
    <w:p>
      <w:pPr>
        <w:spacing w:line="380" w:lineRule="exact"/>
        <w:ind w:left="-359" w:leftChars="-171" w:firstLine="442" w:firstLineChars="200"/>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rPr>
        <w:t>注：</w:t>
      </w:r>
      <w:r>
        <w:rPr>
          <w:rFonts w:hint="eastAsia" w:ascii="宋体" w:hAnsi="宋体" w:eastAsia="宋体" w:cs="宋体"/>
          <w:b/>
          <w:bCs/>
          <w:color w:val="auto"/>
          <w:sz w:val="22"/>
          <w:szCs w:val="22"/>
          <w:highlight w:val="none"/>
          <w:u w:val="single"/>
        </w:rPr>
        <w:t>▲不提交本承诺书按无效标处理。</w:t>
      </w:r>
    </w:p>
    <w:p>
      <w:pPr>
        <w:widowControl/>
        <w:adjustRightInd w:val="0"/>
        <w:snapToGrid w:val="0"/>
        <w:spacing w:line="360" w:lineRule="auto"/>
        <w:jc w:val="center"/>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br w:type="page"/>
      </w:r>
    </w:p>
    <w:p>
      <w:pPr>
        <w:pStyle w:val="70"/>
        <w:ind w:firstLine="200"/>
        <w:rPr>
          <w:rFonts w:hint="eastAsia" w:ascii="宋体" w:hAnsi="宋体" w:eastAsia="宋体" w:cs="宋体"/>
          <w:color w:val="auto"/>
          <w:highlight w:val="none"/>
        </w:rPr>
      </w:pPr>
    </w:p>
    <w:p>
      <w:pPr>
        <w:widowControl/>
        <w:adjustRightInd w:val="0"/>
        <w:snapToGrid w:val="0"/>
        <w:spacing w:line="360" w:lineRule="auto"/>
        <w:jc w:val="center"/>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五、申请材料真实性声明</w:t>
      </w:r>
    </w:p>
    <w:p>
      <w:pPr>
        <w:widowControl/>
        <w:adjustRightInd w:val="0"/>
        <w:snapToGrid w:val="0"/>
        <w:spacing w:line="360" w:lineRule="auto"/>
        <w:jc w:val="center"/>
        <w:rPr>
          <w:rFonts w:hint="eastAsia" w:ascii="宋体" w:hAnsi="宋体" w:eastAsia="宋体" w:cs="宋体"/>
          <w:b/>
          <w:color w:val="auto"/>
          <w:kern w:val="0"/>
          <w:sz w:val="28"/>
          <w:szCs w:val="28"/>
          <w:highlight w:val="none"/>
        </w:rPr>
      </w:pPr>
    </w:p>
    <w:p>
      <w:pPr>
        <w:spacing w:line="4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温州市龙湾区综合行政执法局：</w:t>
      </w:r>
    </w:p>
    <w:p>
      <w:pPr>
        <w:spacing w:line="42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温州市方略工程项目管理有限公司：</w:t>
      </w:r>
    </w:p>
    <w:p>
      <w:pPr>
        <w:widowControl/>
        <w:adjustRightInd w:val="0"/>
        <w:snapToGrid w:val="0"/>
        <w:spacing w:line="360" w:lineRule="auto"/>
        <w:jc w:val="left"/>
        <w:rPr>
          <w:rFonts w:hint="eastAsia" w:ascii="宋体" w:hAnsi="宋体" w:eastAsia="宋体" w:cs="宋体"/>
          <w:color w:val="auto"/>
          <w:kern w:val="0"/>
          <w:sz w:val="22"/>
          <w:szCs w:val="22"/>
          <w:highlight w:val="none"/>
        </w:rPr>
      </w:pPr>
    </w:p>
    <w:p>
      <w:pPr>
        <w:widowControl/>
        <w:adjustRightInd w:val="0"/>
        <w:snapToGrid w:val="0"/>
        <w:spacing w:line="360" w:lineRule="auto"/>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我单位此次响应参与</w:t>
      </w:r>
      <w:r>
        <w:rPr>
          <w:rFonts w:hint="eastAsia" w:ascii="宋体" w:hAnsi="宋体" w:cs="宋体"/>
          <w:color w:val="auto"/>
          <w:kern w:val="0"/>
          <w:sz w:val="22"/>
          <w:szCs w:val="22"/>
          <w:highlight w:val="none"/>
          <w:lang w:val="en-US" w:eastAsia="zh-CN"/>
        </w:rPr>
        <w:t xml:space="preserve"> </w:t>
      </w:r>
      <w:r>
        <w:rPr>
          <w:rFonts w:hint="eastAsia" w:ascii="宋体" w:hAnsi="宋体" w:cs="宋体"/>
          <w:color w:val="auto"/>
          <w:kern w:val="0"/>
          <w:sz w:val="22"/>
          <w:szCs w:val="22"/>
          <w:highlight w:val="none"/>
          <w:u w:val="single"/>
          <w:lang w:val="en-US" w:eastAsia="zh-CN"/>
        </w:rPr>
        <w:t xml:space="preserve">     </w:t>
      </w:r>
      <w:r>
        <w:rPr>
          <w:rFonts w:hint="eastAsia" w:ascii="宋体" w:hAnsi="宋体" w:eastAsia="宋体" w:cs="宋体"/>
          <w:color w:val="auto"/>
          <w:sz w:val="22"/>
          <w:szCs w:val="22"/>
          <w:highlight w:val="none"/>
        </w:rPr>
        <w:t>（项目名称、项目编号）招投标活动</w:t>
      </w:r>
      <w:r>
        <w:rPr>
          <w:rFonts w:hint="eastAsia" w:ascii="宋体" w:hAnsi="宋体" w:eastAsia="宋体" w:cs="宋体"/>
          <w:color w:val="auto"/>
          <w:kern w:val="0"/>
          <w:sz w:val="22"/>
          <w:szCs w:val="22"/>
          <w:highlight w:val="none"/>
        </w:rPr>
        <w:t>所提交的全部材料均真实、合法。如有不实之处</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愿负相应的法律责任</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并承担由此产生的一切后果。</w:t>
      </w:r>
    </w:p>
    <w:p>
      <w:pPr>
        <w:widowControl/>
        <w:adjustRightInd w:val="0"/>
        <w:snapToGrid w:val="0"/>
        <w:spacing w:line="360" w:lineRule="auto"/>
        <w:ind w:firstLine="440" w:firstLineChars="200"/>
        <w:jc w:val="left"/>
        <w:rPr>
          <w:rFonts w:hint="eastAsia" w:ascii="宋体" w:hAnsi="宋体" w:eastAsia="宋体" w:cs="宋体"/>
          <w:color w:val="auto"/>
          <w:kern w:val="0"/>
          <w:sz w:val="22"/>
          <w:szCs w:val="22"/>
          <w:highlight w:val="none"/>
        </w:rPr>
      </w:pPr>
    </w:p>
    <w:p>
      <w:pPr>
        <w:widowControl/>
        <w:adjustRightInd w:val="0"/>
        <w:snapToGrid w:val="0"/>
        <w:spacing w:line="360" w:lineRule="auto"/>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特此声明。</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投标人全称（盖章或 CA 章）：</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法定代表人（负责人）或委托代理人（签字或盖章）：</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  年   月  日</w:t>
      </w: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70"/>
        <w:ind w:firstLine="200"/>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70"/>
        <w:ind w:firstLine="200"/>
        <w:rPr>
          <w:rFonts w:hint="eastAsia" w:ascii="宋体" w:hAnsi="宋体" w:eastAsia="宋体" w:cs="宋体"/>
          <w:color w:val="auto"/>
          <w:highlight w:val="none"/>
        </w:rPr>
      </w:pPr>
    </w:p>
    <w:p>
      <w:pPr>
        <w:jc w:val="center"/>
        <w:rPr>
          <w:rFonts w:hint="eastAsia" w:ascii="宋体" w:hAnsi="宋体" w:eastAsia="宋体" w:cs="宋体"/>
          <w:bCs/>
          <w:color w:val="auto"/>
          <w:sz w:val="24"/>
          <w:highlight w:val="none"/>
        </w:rPr>
      </w:pPr>
    </w:p>
    <w:p>
      <w:pPr>
        <w:rPr>
          <w:rFonts w:hint="eastAsia" w:ascii="宋体" w:hAnsi="宋体" w:eastAsia="宋体" w:cs="宋体"/>
          <w:color w:val="auto"/>
          <w:highlight w:val="none"/>
        </w:rPr>
      </w:pPr>
    </w:p>
    <w:p>
      <w:pPr>
        <w:widowControl/>
        <w:adjustRightInd w:val="0"/>
        <w:snapToGrid w:val="0"/>
        <w:spacing w:line="360" w:lineRule="auto"/>
        <w:jc w:val="center"/>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六、中小企业声明函（或监狱企业证明文件）、残疾人福利性单位声明函</w:t>
      </w:r>
    </w:p>
    <w:p>
      <w:pPr>
        <w:jc w:val="center"/>
        <w:rPr>
          <w:rFonts w:hint="eastAsia" w:ascii="宋体" w:hAnsi="宋体" w:eastAsia="宋体" w:cs="宋体"/>
          <w:bCs/>
          <w:color w:val="auto"/>
          <w:sz w:val="24"/>
          <w:highlight w:val="none"/>
        </w:rPr>
      </w:pPr>
      <w:r>
        <w:rPr>
          <w:rFonts w:hint="eastAsia" w:ascii="宋体" w:hAnsi="宋体" w:eastAsia="宋体" w:cs="宋体"/>
          <w:color w:val="auto"/>
          <w:sz w:val="24"/>
          <w:highlight w:val="none"/>
        </w:rPr>
        <w:t>（则按采购文件第二部分相关要求提供证明文件）</w:t>
      </w:r>
    </w:p>
    <w:p>
      <w:pPr>
        <w:pStyle w:val="6"/>
        <w:rPr>
          <w:rFonts w:hint="eastAsia" w:ascii="宋体" w:hAnsi="宋体" w:eastAsia="宋体" w:cs="宋体"/>
          <w:color w:val="auto"/>
          <w:highlight w:val="none"/>
        </w:rPr>
      </w:pPr>
    </w:p>
    <w:p>
      <w:pPr>
        <w:widowControl/>
        <w:adjustRightInd w:val="0"/>
        <w:snapToGrid w:val="0"/>
        <w:spacing w:line="360" w:lineRule="auto"/>
        <w:jc w:val="center"/>
        <w:rPr>
          <w:rFonts w:hint="eastAsia" w:ascii="宋体" w:hAnsi="宋体" w:eastAsia="宋体" w:cs="宋体"/>
          <w:b/>
          <w:color w:val="auto"/>
          <w:kern w:val="0"/>
          <w:sz w:val="28"/>
          <w:szCs w:val="28"/>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70"/>
        <w:ind w:firstLine="20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70"/>
        <w:ind w:firstLine="200"/>
        <w:rPr>
          <w:rFonts w:hint="eastAsia" w:ascii="宋体" w:hAnsi="宋体" w:eastAsia="宋体" w:cs="宋体"/>
          <w:color w:val="auto"/>
          <w:highlight w:val="none"/>
        </w:rPr>
      </w:pPr>
    </w:p>
    <w:p>
      <w:pPr>
        <w:pStyle w:val="56"/>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spacing w:beforeLines="50" w:afterLines="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（商务技术文件封面</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供参考）</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（项目名称）投标文件</w:t>
      </w: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70"/>
        <w:ind w:firstLine="280"/>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71"/>
        <w:rPr>
          <w:rFonts w:hint="eastAsia" w:ascii="宋体" w:hAnsi="宋体" w:eastAsia="宋体" w:cs="宋体"/>
          <w:color w:val="auto"/>
          <w:highlight w:val="none"/>
        </w:rPr>
      </w:pPr>
    </w:p>
    <w:p>
      <w:pPr>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商 务 技 术 文 件</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pStyle w:val="71"/>
        <w:rPr>
          <w:rFonts w:hint="eastAsia" w:ascii="宋体" w:hAnsi="宋体" w:eastAsia="宋体" w:cs="宋体"/>
          <w:color w:val="auto"/>
          <w:highlight w:val="none"/>
        </w:rPr>
      </w:pPr>
    </w:p>
    <w:p>
      <w:pPr>
        <w:pStyle w:val="70"/>
        <w:ind w:firstLine="200"/>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pStyle w:val="71"/>
        <w:rPr>
          <w:rFonts w:hint="eastAsia" w:ascii="宋体" w:hAnsi="宋体" w:eastAsia="宋体" w:cs="宋体"/>
          <w:color w:val="auto"/>
          <w:highlight w:val="none"/>
        </w:rPr>
      </w:pPr>
    </w:p>
    <w:p>
      <w:pPr>
        <w:pStyle w:val="70"/>
        <w:ind w:firstLine="200"/>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pStyle w:val="71"/>
        <w:rPr>
          <w:rFonts w:hint="eastAsia" w:ascii="宋体" w:hAnsi="宋体" w:eastAsia="宋体" w:cs="宋体"/>
          <w:color w:val="auto"/>
          <w:highlight w:val="none"/>
        </w:rPr>
      </w:pPr>
    </w:p>
    <w:p>
      <w:pPr>
        <w:pStyle w:val="70"/>
        <w:ind w:firstLine="200"/>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pStyle w:val="71"/>
        <w:rPr>
          <w:rFonts w:hint="eastAsia" w:ascii="宋体" w:hAnsi="宋体" w:eastAsia="宋体" w:cs="宋体"/>
          <w:color w:val="auto"/>
          <w:highlight w:val="none"/>
        </w:rPr>
      </w:pPr>
    </w:p>
    <w:p>
      <w:pPr>
        <w:pStyle w:val="70"/>
        <w:ind w:firstLine="200"/>
        <w:rPr>
          <w:rFonts w:hint="eastAsia" w:ascii="宋体" w:hAnsi="宋体" w:eastAsia="宋体" w:cs="宋体"/>
          <w:color w:val="auto"/>
          <w:highlight w:val="none"/>
        </w:rPr>
      </w:pPr>
    </w:p>
    <w:p>
      <w:pPr>
        <w:pStyle w:val="70"/>
        <w:ind w:firstLine="200"/>
        <w:rPr>
          <w:rFonts w:hint="eastAsia" w:ascii="宋体" w:hAnsi="宋体" w:eastAsia="宋体" w:cs="宋体"/>
          <w:color w:val="auto"/>
          <w:highlight w:val="none"/>
        </w:rPr>
      </w:pPr>
    </w:p>
    <w:p>
      <w:pPr>
        <w:spacing w:line="360" w:lineRule="auto"/>
        <w:rPr>
          <w:rFonts w:hint="eastAsia" w:ascii="宋体" w:hAnsi="宋体" w:eastAsia="宋体" w:cs="宋体"/>
          <w:color w:val="auto"/>
          <w:szCs w:val="21"/>
          <w:highlight w:val="none"/>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投标人全称：（盖单位章或 CA 章）</w:t>
      </w:r>
    </w:p>
    <w:p>
      <w:pPr>
        <w:rPr>
          <w:rFonts w:hint="eastAsia" w:ascii="宋体" w:hAnsi="宋体" w:eastAsia="宋体" w:cs="宋体"/>
          <w:color w:val="auto"/>
          <w:sz w:val="28"/>
          <w:szCs w:val="28"/>
          <w:highlight w:val="none"/>
          <w:u w:val="single"/>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法定代表人（负责人）或其授权代表：（签字或盖章）</w:t>
      </w:r>
    </w:p>
    <w:p>
      <w:pP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日</w:t>
      </w:r>
    </w:p>
    <w:p>
      <w:pPr>
        <w:jc w:val="center"/>
        <w:rPr>
          <w:rFonts w:hint="eastAsia" w:ascii="宋体" w:hAnsi="宋体" w:eastAsia="宋体" w:cs="宋体"/>
          <w:color w:val="auto"/>
          <w:sz w:val="28"/>
          <w:szCs w:val="28"/>
          <w:highlight w:val="none"/>
        </w:rPr>
      </w:pPr>
    </w:p>
    <w:p>
      <w:pPr>
        <w:widowControl/>
        <w:spacing w:line="360" w:lineRule="auto"/>
        <w:jc w:val="center"/>
        <w:rPr>
          <w:rFonts w:hint="eastAsia" w:ascii="宋体" w:hAnsi="宋体" w:eastAsia="宋体" w:cs="宋体"/>
          <w:bCs/>
          <w:color w:val="auto"/>
          <w:szCs w:val="21"/>
          <w:highlight w:val="none"/>
        </w:rPr>
      </w:pPr>
      <w:r>
        <w:rPr>
          <w:rFonts w:hint="eastAsia" w:ascii="宋体" w:hAnsi="宋体" w:eastAsia="宋体" w:cs="宋体"/>
          <w:color w:val="auto"/>
          <w:kern w:val="0"/>
          <w:sz w:val="36"/>
          <w:highlight w:val="none"/>
        </w:rPr>
        <w:br w:type="page"/>
      </w:r>
    </w:p>
    <w:p>
      <w:pPr>
        <w:widowControl/>
        <w:spacing w:line="360" w:lineRule="auto"/>
        <w:jc w:val="center"/>
        <w:rPr>
          <w:rFonts w:hint="eastAsia" w:ascii="宋体" w:hAnsi="宋体" w:eastAsia="宋体" w:cs="宋体"/>
          <w:bCs/>
          <w:color w:val="auto"/>
          <w:szCs w:val="21"/>
          <w:highlight w:val="none"/>
        </w:rPr>
      </w:pPr>
    </w:p>
    <w:p>
      <w:pPr>
        <w:pStyle w:val="70"/>
        <w:rPr>
          <w:rFonts w:hint="eastAsia"/>
          <w:color w:val="auto"/>
          <w:highlight w:val="none"/>
        </w:rPr>
      </w:pPr>
    </w:p>
    <w:p>
      <w:pPr>
        <w:widowControl/>
        <w:spacing w:line="360" w:lineRule="auto"/>
        <w:jc w:val="center"/>
        <w:rPr>
          <w:rFonts w:hint="eastAsia" w:ascii="宋体" w:hAnsi="宋体" w:eastAsia="宋体" w:cs="宋体"/>
          <w:color w:val="auto"/>
          <w:kern w:val="0"/>
          <w:sz w:val="20"/>
          <w:highlight w:val="none"/>
        </w:rPr>
      </w:pPr>
      <w:r>
        <w:rPr>
          <w:rFonts w:hint="eastAsia" w:ascii="宋体" w:hAnsi="宋体" w:eastAsia="宋体" w:cs="宋体"/>
          <w:color w:val="auto"/>
          <w:kern w:val="0"/>
          <w:sz w:val="36"/>
          <w:highlight w:val="none"/>
        </w:rPr>
        <w:t>目  录</w:t>
      </w:r>
    </w:p>
    <w:p>
      <w:pPr>
        <w:autoSpaceDE w:val="0"/>
        <w:autoSpaceDN w:val="0"/>
        <w:snapToGrid w:val="0"/>
        <w:spacing w:line="360" w:lineRule="auto"/>
        <w:rPr>
          <w:rFonts w:hint="eastAsia" w:ascii="宋体" w:hAnsi="宋体" w:eastAsia="宋体" w:cs="宋体"/>
          <w:color w:val="auto"/>
          <w:kern w:val="0"/>
          <w:szCs w:val="21"/>
          <w:highlight w:val="none"/>
        </w:rPr>
      </w:pPr>
    </w:p>
    <w:p>
      <w:pPr>
        <w:autoSpaceDE w:val="0"/>
        <w:autoSpaceDN w:val="0"/>
        <w:snapToGrid w:val="0"/>
        <w:spacing w:line="360" w:lineRule="auto"/>
        <w:ind w:firstLine="1050" w:firstLineChars="500"/>
        <w:rPr>
          <w:rFonts w:hint="eastAsia" w:ascii="宋体" w:hAnsi="宋体" w:eastAsia="宋体" w:cs="宋体"/>
          <w:color w:val="auto"/>
          <w:highlight w:val="none"/>
        </w:rPr>
      </w:pPr>
      <w:r>
        <w:rPr>
          <w:rFonts w:hint="eastAsia" w:ascii="宋体" w:hAnsi="宋体" w:eastAsia="宋体" w:cs="宋体"/>
          <w:color w:val="auto"/>
          <w:highlight w:val="none"/>
        </w:rPr>
        <w:t>一、技术资信投标文件：</w:t>
      </w:r>
    </w:p>
    <w:p>
      <w:pPr>
        <w:autoSpaceDE w:val="0"/>
        <w:autoSpaceDN w:val="0"/>
        <w:adjustRightInd w:val="0"/>
        <w:snapToGrid w:val="0"/>
        <w:spacing w:line="360" w:lineRule="auto"/>
        <w:rPr>
          <w:rFonts w:hint="eastAsia" w:ascii="宋体" w:hAnsi="宋体" w:eastAsia="宋体" w:cs="宋体"/>
          <w:color w:val="auto"/>
          <w:kern w:val="0"/>
          <w:szCs w:val="21"/>
          <w:highlight w:val="none"/>
        </w:rPr>
      </w:pPr>
    </w:p>
    <w:p>
      <w:pPr>
        <w:autoSpaceDE w:val="0"/>
        <w:autoSpaceDN w:val="0"/>
        <w:adjustRightInd w:val="0"/>
        <w:snapToGrid w:val="0"/>
        <w:spacing w:line="360" w:lineRule="auto"/>
        <w:ind w:firstLine="840" w:firstLineChars="4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根据招标文件及评标办法规定自行编制目录</w:t>
      </w:r>
    </w:p>
    <w:p>
      <w:pPr>
        <w:autoSpaceDE w:val="0"/>
        <w:autoSpaceDN w:val="0"/>
        <w:adjustRightInd w:val="0"/>
        <w:snapToGrid w:val="0"/>
        <w:spacing w:line="360" w:lineRule="auto"/>
        <w:rPr>
          <w:rFonts w:hint="eastAsia" w:ascii="宋体" w:hAnsi="宋体" w:eastAsia="宋体" w:cs="宋体"/>
          <w:color w:val="auto"/>
          <w:kern w:val="0"/>
          <w:szCs w:val="21"/>
          <w:highlight w:val="none"/>
        </w:rPr>
      </w:pPr>
    </w:p>
    <w:p>
      <w:pPr>
        <w:autoSpaceDE w:val="0"/>
        <w:autoSpaceDN w:val="0"/>
        <w:adjustRightInd w:val="0"/>
        <w:snapToGrid w:val="0"/>
        <w:spacing w:line="360" w:lineRule="auto"/>
        <w:rPr>
          <w:rFonts w:hint="eastAsia" w:ascii="宋体" w:hAnsi="宋体" w:eastAsia="宋体" w:cs="宋体"/>
          <w:color w:val="auto"/>
          <w:kern w:val="0"/>
          <w:szCs w:val="21"/>
          <w:highlight w:val="none"/>
        </w:rPr>
      </w:pPr>
    </w:p>
    <w:p>
      <w:pPr>
        <w:autoSpaceDE w:val="0"/>
        <w:autoSpaceDN w:val="0"/>
        <w:adjustRightInd w:val="0"/>
        <w:snapToGrid w:val="0"/>
        <w:spacing w:line="360" w:lineRule="auto"/>
        <w:ind w:firstLine="843" w:firstLineChars="4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注：未提供格式部分</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由供应商自拟。</w:t>
      </w: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spacing w:line="240" w:lineRule="atLeast"/>
        <w:jc w:val="center"/>
        <w:rPr>
          <w:rFonts w:hint="eastAsia" w:ascii="宋体" w:hAnsi="宋体" w:eastAsia="宋体" w:cs="宋体"/>
          <w:bCs/>
          <w:color w:val="auto"/>
          <w:szCs w:val="21"/>
          <w:highlight w:val="none"/>
        </w:rPr>
      </w:pPr>
    </w:p>
    <w:p>
      <w:pPr>
        <w:widowControl/>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spacing w:line="4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一、投 标 函</w:t>
      </w:r>
    </w:p>
    <w:p>
      <w:pPr>
        <w:pStyle w:val="17"/>
        <w:spacing w:after="120"/>
        <w:rPr>
          <w:rFonts w:hint="eastAsia" w:ascii="宋体" w:hAnsi="宋体" w:eastAsia="宋体" w:cs="宋体"/>
          <w:color w:val="auto"/>
          <w:highlight w:val="none"/>
        </w:rPr>
      </w:pPr>
    </w:p>
    <w:p>
      <w:pPr>
        <w:pStyle w:val="39"/>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温州市龙湾区综合行政执法局：</w:t>
      </w:r>
    </w:p>
    <w:p>
      <w:pPr>
        <w:pStyle w:val="39"/>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温州市方略工程项目管理有限公司：</w:t>
      </w:r>
    </w:p>
    <w:p>
      <w:pPr>
        <w:pStyle w:val="17"/>
        <w:spacing w:after="120"/>
        <w:rPr>
          <w:rFonts w:hint="eastAsia" w:ascii="宋体" w:hAnsi="宋体" w:eastAsia="宋体" w:cs="宋体"/>
          <w:color w:val="auto"/>
          <w:highlight w:val="none"/>
        </w:rPr>
      </w:pPr>
    </w:p>
    <w:p>
      <w:pPr>
        <w:spacing w:line="42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根据贵方为项目</w:t>
      </w:r>
      <w:r>
        <w:rPr>
          <w:rFonts w:hint="eastAsia" w:ascii="宋体" w:hAnsi="宋体" w:cs="宋体"/>
          <w:color w:val="auto"/>
          <w:sz w:val="22"/>
          <w:szCs w:val="22"/>
          <w:highlight w:val="none"/>
          <w:lang w:val="en-US" w:eastAsia="zh-CN"/>
        </w:rPr>
        <w:t xml:space="preserve">名称 </w:t>
      </w:r>
      <w:r>
        <w:rPr>
          <w:rFonts w:hint="eastAsia" w:ascii="宋体" w:hAnsi="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（项目编号：</w:t>
      </w:r>
      <w:r>
        <w:rPr>
          <w:rFonts w:hint="eastAsia" w:ascii="宋体" w:hAnsi="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rPr>
        <w:t>）的投标邀请</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我方</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（供应商名称）作为供应商正式授权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（授权代表全名</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职务）代表我方处理有关本项目投标的一切事宜。</w:t>
      </w:r>
    </w:p>
    <w:p>
      <w:pPr>
        <w:autoSpaceDE w:val="0"/>
        <w:autoSpaceDN w:val="0"/>
        <w:adjustRightInd w:val="0"/>
        <w:spacing w:line="420" w:lineRule="atLeast"/>
        <w:ind w:firstLine="440" w:firstLineChars="200"/>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在此提交的投标文件中</w:t>
      </w:r>
      <w:r>
        <w:rPr>
          <w:rFonts w:hint="eastAsia" w:ascii="宋体" w:hAnsi="宋体" w:cs="宋体"/>
          <w:color w:val="auto"/>
          <w:kern w:val="0"/>
          <w:sz w:val="22"/>
          <w:szCs w:val="22"/>
          <w:highlight w:val="none"/>
          <w:lang w:val="zh-CN"/>
        </w:rPr>
        <w:t>，</w:t>
      </w:r>
      <w:r>
        <w:rPr>
          <w:rFonts w:hint="eastAsia" w:ascii="宋体" w:hAnsi="宋体" w:eastAsia="宋体" w:cs="宋体"/>
          <w:color w:val="auto"/>
          <w:kern w:val="0"/>
          <w:sz w:val="22"/>
          <w:szCs w:val="22"/>
          <w:highlight w:val="none"/>
          <w:lang w:val="zh-CN"/>
        </w:rPr>
        <w:t>包括如下内容</w:t>
      </w:r>
      <w:r>
        <w:rPr>
          <w:rFonts w:hint="eastAsia" w:ascii="宋体" w:hAnsi="宋体" w:cs="宋体"/>
          <w:color w:val="auto"/>
          <w:kern w:val="0"/>
          <w:sz w:val="22"/>
          <w:szCs w:val="22"/>
          <w:highlight w:val="none"/>
          <w:lang w:val="zh-CN"/>
        </w:rPr>
        <w:t>，</w:t>
      </w:r>
      <w:r>
        <w:rPr>
          <w:rFonts w:hint="eastAsia" w:ascii="宋体" w:hAnsi="宋体" w:eastAsia="宋体" w:cs="宋体"/>
          <w:color w:val="auto"/>
          <w:kern w:val="0"/>
          <w:sz w:val="22"/>
          <w:szCs w:val="22"/>
          <w:highlight w:val="none"/>
          <w:lang w:val="zh-CN"/>
        </w:rPr>
        <w:t>并已分别单独提交：</w:t>
      </w:r>
    </w:p>
    <w:p>
      <w:pPr>
        <w:numPr>
          <w:ilvl w:val="0"/>
          <w:numId w:val="6"/>
        </w:numPr>
        <w:spacing w:line="420" w:lineRule="exact"/>
        <w:rPr>
          <w:rFonts w:hint="eastAsia" w:ascii="宋体" w:hAnsi="宋体" w:eastAsia="宋体" w:cs="宋体"/>
          <w:color w:val="auto"/>
          <w:szCs w:val="21"/>
          <w:highlight w:val="none"/>
        </w:rPr>
      </w:pPr>
      <w:r>
        <w:rPr>
          <w:rFonts w:hint="eastAsia" w:ascii="宋体" w:hAnsi="宋体" w:eastAsia="宋体" w:cs="宋体"/>
          <w:color w:val="auto"/>
          <w:sz w:val="22"/>
          <w:highlight w:val="none"/>
        </w:rPr>
        <w:t>按“供应商须知”要求编制的投标文件资格审查资料 ；</w:t>
      </w:r>
    </w:p>
    <w:p>
      <w:pPr>
        <w:numPr>
          <w:ilvl w:val="0"/>
          <w:numId w:val="6"/>
        </w:numPr>
        <w:spacing w:line="420" w:lineRule="exact"/>
        <w:rPr>
          <w:rFonts w:hint="eastAsia" w:ascii="宋体" w:hAnsi="宋体" w:eastAsia="宋体" w:cs="宋体"/>
          <w:color w:val="auto"/>
          <w:szCs w:val="21"/>
          <w:highlight w:val="none"/>
        </w:rPr>
      </w:pPr>
      <w:r>
        <w:rPr>
          <w:rFonts w:hint="eastAsia" w:ascii="宋体" w:hAnsi="宋体" w:eastAsia="宋体" w:cs="宋体"/>
          <w:color w:val="auto"/>
          <w:sz w:val="22"/>
          <w:highlight w:val="none"/>
        </w:rPr>
        <w:t>按“供应商须知”要求编制的投标文件商务技术文件 ；</w:t>
      </w:r>
    </w:p>
    <w:p>
      <w:pPr>
        <w:numPr>
          <w:ilvl w:val="0"/>
          <w:numId w:val="6"/>
        </w:numPr>
        <w:spacing w:line="420" w:lineRule="exact"/>
        <w:rPr>
          <w:rFonts w:hint="eastAsia" w:ascii="宋体" w:hAnsi="宋体" w:eastAsia="宋体" w:cs="宋体"/>
          <w:color w:val="auto"/>
          <w:szCs w:val="21"/>
          <w:highlight w:val="none"/>
        </w:rPr>
      </w:pPr>
      <w:r>
        <w:rPr>
          <w:rFonts w:hint="eastAsia" w:ascii="宋体" w:hAnsi="宋体" w:eastAsia="宋体" w:cs="宋体"/>
          <w:color w:val="auto"/>
          <w:sz w:val="22"/>
          <w:highlight w:val="none"/>
        </w:rPr>
        <w:t>按“供应商须知”要求编制的投标文件报价文件 。</w:t>
      </w:r>
    </w:p>
    <w:p>
      <w:pPr>
        <w:autoSpaceDE w:val="0"/>
        <w:autoSpaceDN w:val="0"/>
        <w:adjustRightInd w:val="0"/>
        <w:spacing w:line="420" w:lineRule="atLeast"/>
        <w:ind w:firstLine="440"/>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我方己完全明白采购文件的所有条款要求</w:t>
      </w:r>
      <w:r>
        <w:rPr>
          <w:rFonts w:hint="eastAsia" w:ascii="宋体" w:hAnsi="宋体" w:cs="宋体"/>
          <w:color w:val="auto"/>
          <w:kern w:val="0"/>
          <w:sz w:val="22"/>
          <w:szCs w:val="22"/>
          <w:highlight w:val="none"/>
          <w:lang w:val="zh-CN"/>
        </w:rPr>
        <w:t>，</w:t>
      </w:r>
      <w:r>
        <w:rPr>
          <w:rFonts w:hint="eastAsia" w:ascii="宋体" w:hAnsi="宋体" w:eastAsia="宋体" w:cs="宋体"/>
          <w:color w:val="auto"/>
          <w:kern w:val="0"/>
          <w:sz w:val="22"/>
          <w:szCs w:val="22"/>
          <w:highlight w:val="none"/>
          <w:lang w:val="zh-CN"/>
        </w:rPr>
        <w:t>并重申以下几点：</w:t>
      </w:r>
    </w:p>
    <w:p>
      <w:pPr>
        <w:numPr>
          <w:ilvl w:val="0"/>
          <w:numId w:val="7"/>
        </w:numPr>
        <w:spacing w:line="42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已详细阅读全部采购文件</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包括采购文件补充文件（如果有</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包括相关的补充、更正、澄清公告和文件）、参考资料及有关附件</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确认无误。我方完全理解并接受采购文件的各项规定和要求。</w:t>
      </w:r>
    </w:p>
    <w:p>
      <w:pPr>
        <w:numPr>
          <w:ilvl w:val="0"/>
          <w:numId w:val="7"/>
        </w:numPr>
        <w:spacing w:line="42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同意提供按照贵方可能要求的与投标有关的一切数据或资料等。若贵方需要</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我方愿意提供我方作出的一切承诺的证明材料。</w:t>
      </w:r>
    </w:p>
    <w:p>
      <w:pPr>
        <w:numPr>
          <w:ilvl w:val="0"/>
          <w:numId w:val="7"/>
        </w:numPr>
        <w:spacing w:line="42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如中标</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保证按照采购文件要求及投标文件的承诺与采购人签订合同</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保证履行合同条款。</w:t>
      </w:r>
    </w:p>
    <w:p>
      <w:pPr>
        <w:numPr>
          <w:ilvl w:val="0"/>
          <w:numId w:val="7"/>
        </w:numPr>
        <w:spacing w:line="42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同意在采购文件中供应商须知规定的开标日期起遵守本投标书中的承诺且在投标有效期满之前均具有约束力。</w:t>
      </w:r>
    </w:p>
    <w:p>
      <w:pPr>
        <w:numPr>
          <w:ilvl w:val="0"/>
          <w:numId w:val="7"/>
        </w:numPr>
        <w:spacing w:line="42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如果在开标后规定的投标有效期内撤回投标</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我方接受贵方处罚。</w:t>
      </w:r>
    </w:p>
    <w:p>
      <w:pPr>
        <w:numPr>
          <w:ilvl w:val="0"/>
          <w:numId w:val="7"/>
        </w:numPr>
        <w:spacing w:line="42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完全理解贵方不一定要接受最低价的投标。</w:t>
      </w:r>
    </w:p>
    <w:p>
      <w:pPr>
        <w:numPr>
          <w:ilvl w:val="0"/>
          <w:numId w:val="7"/>
        </w:numPr>
        <w:spacing w:line="42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如有列情形之一的</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我方愿意被取消中标资格（如中标）</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同时继续承担其他一切法律后果</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并不再寻求任何旨在减轻或免除法律责任的解释：</w:t>
      </w:r>
    </w:p>
    <w:p>
      <w:pPr>
        <w:spacing w:line="42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(1)提供虚假材料（承诺）谋取中标、成交的；</w:t>
      </w:r>
    </w:p>
    <w:p>
      <w:pPr>
        <w:spacing w:line="42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(2)采取不正当手段诋毁、排挤其他供应商的；</w:t>
      </w:r>
    </w:p>
    <w:p>
      <w:pPr>
        <w:spacing w:line="42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(3)与采购人、其它供应商或者采购代理机构恶意串通的；</w:t>
      </w:r>
    </w:p>
    <w:p>
      <w:pPr>
        <w:spacing w:line="42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(4)向采购人、采购代理机构行贿或者提供其他不正当利益的；</w:t>
      </w:r>
    </w:p>
    <w:p>
      <w:pPr>
        <w:spacing w:line="42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(5)在招标采购过程中与采购人进行协商谈判的；</w:t>
      </w:r>
    </w:p>
    <w:p>
      <w:pPr>
        <w:spacing w:line="42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(6)拒绝有关部门监督检查或提供虚假情况的。</w:t>
      </w:r>
    </w:p>
    <w:p>
      <w:pPr>
        <w:numPr>
          <w:ilvl w:val="0"/>
          <w:numId w:val="7"/>
        </w:numPr>
        <w:spacing w:line="42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所有与本投标有关的函件请发往下列地址：</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pacing w:line="400" w:lineRule="exact"/>
        <w:ind w:firstLine="770" w:firstLineChars="350"/>
        <w:rPr>
          <w:rFonts w:hint="eastAsia" w:ascii="宋体" w:hAnsi="宋体" w:eastAsia="宋体" w:cs="宋体"/>
          <w:color w:val="auto"/>
          <w:sz w:val="22"/>
          <w:szCs w:val="22"/>
          <w:highlight w:val="none"/>
          <w:u w:val="single"/>
        </w:rPr>
      </w:pPr>
    </w:p>
    <w:p>
      <w:pPr>
        <w:shd w:val="clear" w:color="auto" w:fill="FFFFFF"/>
        <w:snapToGrid w:val="0"/>
        <w:spacing w:line="400" w:lineRule="exact"/>
        <w:ind w:firstLine="440" w:firstLineChars="200"/>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rPr>
        <w:t>投标人全称</w:t>
      </w:r>
      <w:r>
        <w:rPr>
          <w:rFonts w:hint="eastAsia" w:ascii="宋体" w:hAnsi="宋体" w:eastAsia="宋体" w:cs="宋体"/>
          <w:color w:val="auto"/>
          <w:kern w:val="0"/>
          <w:sz w:val="22"/>
          <w:szCs w:val="22"/>
          <w:highlight w:val="none"/>
          <w:lang w:val="zh-CN"/>
        </w:rPr>
        <w:t>：</w:t>
      </w:r>
      <w:r>
        <w:rPr>
          <w:rFonts w:hint="eastAsia" w:ascii="宋体" w:hAnsi="宋体" w:eastAsia="宋体" w:cs="宋体"/>
          <w:color w:val="auto"/>
          <w:kern w:val="0"/>
          <w:sz w:val="22"/>
          <w:szCs w:val="22"/>
          <w:highlight w:val="none"/>
          <w:u w:val="single"/>
          <w:lang w:val="zh-CN"/>
        </w:rPr>
        <w:t xml:space="preserve">                     （盖章或 CA 章</w:t>
      </w:r>
      <w:r>
        <w:rPr>
          <w:rFonts w:hint="eastAsia" w:ascii="宋体" w:hAnsi="宋体" w:eastAsia="宋体" w:cs="宋体"/>
          <w:color w:val="auto"/>
          <w:kern w:val="0"/>
          <w:sz w:val="22"/>
          <w:szCs w:val="22"/>
          <w:highlight w:val="none"/>
          <w:u w:val="single"/>
        </w:rPr>
        <w:t>)</w:t>
      </w:r>
    </w:p>
    <w:p>
      <w:pPr>
        <w:pStyle w:val="39"/>
        <w:spacing w:line="400" w:lineRule="exact"/>
        <w:ind w:left="657" w:leftChars="208"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法定代表人（负责人）或授权代表（签字或盖章）：</w:t>
      </w:r>
    </w:p>
    <w:p>
      <w:pPr>
        <w:shd w:val="clear" w:color="auto" w:fill="FFFFFF"/>
        <w:snapToGrid w:val="0"/>
        <w:spacing w:line="40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 xml:space="preserve">联系电话： </w:t>
      </w:r>
      <w:r>
        <w:rPr>
          <w:rFonts w:hint="eastAsia" w:ascii="宋体" w:hAnsi="宋体" w:cs="宋体"/>
          <w:color w:val="auto"/>
          <w:kern w:val="0"/>
          <w:sz w:val="22"/>
          <w:szCs w:val="22"/>
          <w:highlight w:val="none"/>
          <w:lang w:val="en-US" w:eastAsia="zh-CN"/>
        </w:rPr>
        <w:t xml:space="preserve">   </w:t>
      </w:r>
      <w:r>
        <w:rPr>
          <w:rFonts w:hint="eastAsia" w:ascii="宋体" w:hAnsi="宋体" w:eastAsia="宋体" w:cs="宋体"/>
          <w:color w:val="auto"/>
          <w:kern w:val="0"/>
          <w:sz w:val="22"/>
          <w:szCs w:val="22"/>
          <w:highlight w:val="none"/>
          <w:lang w:val="zh-CN"/>
        </w:rPr>
        <w:t xml:space="preserve">传真：  </w:t>
      </w:r>
      <w:r>
        <w:rPr>
          <w:rFonts w:hint="eastAsia" w:ascii="宋体" w:hAnsi="宋体" w:cs="宋体"/>
          <w:color w:val="auto"/>
          <w:kern w:val="0"/>
          <w:sz w:val="22"/>
          <w:szCs w:val="22"/>
          <w:highlight w:val="none"/>
          <w:lang w:val="en-US" w:eastAsia="zh-CN"/>
        </w:rPr>
        <w:t xml:space="preserve"> </w:t>
      </w:r>
      <w:r>
        <w:rPr>
          <w:rFonts w:hint="eastAsia" w:ascii="宋体" w:hAnsi="宋体" w:eastAsia="宋体" w:cs="宋体"/>
          <w:color w:val="auto"/>
          <w:kern w:val="0"/>
          <w:sz w:val="22"/>
          <w:szCs w:val="22"/>
          <w:highlight w:val="none"/>
          <w:lang w:val="zh-CN"/>
        </w:rPr>
        <w:t xml:space="preserve">电子邮件：  </w:t>
      </w:r>
    </w:p>
    <w:p>
      <w:pPr>
        <w:shd w:val="clear" w:color="auto" w:fill="FFFFFF"/>
        <w:snapToGrid w:val="0"/>
        <w:spacing w:line="40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联系地址：</w:t>
      </w:r>
      <w:r>
        <w:rPr>
          <w:rFonts w:hint="eastAsia" w:ascii="宋体" w:hAnsi="宋体" w:eastAsia="宋体" w:cs="宋体"/>
          <w:color w:val="auto"/>
          <w:kern w:val="0"/>
          <w:sz w:val="22"/>
          <w:szCs w:val="22"/>
          <w:highlight w:val="none"/>
        </w:rPr>
        <w:tab/>
      </w:r>
    </w:p>
    <w:p>
      <w:pPr>
        <w:shd w:val="clear" w:color="auto" w:fill="FFFFFF"/>
        <w:snapToGrid w:val="0"/>
        <w:spacing w:line="40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邮政编码：传真号码：</w:t>
      </w:r>
    </w:p>
    <w:p>
      <w:pPr>
        <w:shd w:val="clear" w:color="auto" w:fill="FFFFFF"/>
        <w:snapToGrid w:val="0"/>
        <w:spacing w:line="400" w:lineRule="exact"/>
        <w:ind w:firstLine="440" w:firstLineChars="200"/>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lang w:val="zh-CN"/>
        </w:rPr>
        <w:t>日期</w:t>
      </w:r>
      <w:r>
        <w:rPr>
          <w:rFonts w:hint="eastAsia" w:ascii="宋体" w:hAnsi="宋体" w:eastAsia="宋体" w:cs="宋体"/>
          <w:color w:val="auto"/>
          <w:kern w:val="0"/>
          <w:sz w:val="22"/>
          <w:szCs w:val="22"/>
          <w:highlight w:val="none"/>
        </w:rPr>
        <w:t xml:space="preserve">： </w:t>
      </w:r>
      <w:r>
        <w:rPr>
          <w:rFonts w:hint="eastAsia" w:ascii="宋体" w:hAnsi="宋体" w:cs="宋体"/>
          <w:color w:val="auto"/>
          <w:kern w:val="0"/>
          <w:sz w:val="22"/>
          <w:szCs w:val="22"/>
          <w:highlight w:val="none"/>
          <w:lang w:val="en-US" w:eastAsia="zh-CN"/>
        </w:rPr>
        <w:t xml:space="preserve">    </w:t>
      </w:r>
      <w:r>
        <w:rPr>
          <w:rFonts w:hint="eastAsia" w:ascii="宋体" w:hAnsi="宋体" w:eastAsia="宋体" w:cs="宋体"/>
          <w:color w:val="auto"/>
          <w:kern w:val="0"/>
          <w:sz w:val="22"/>
          <w:szCs w:val="22"/>
          <w:highlight w:val="none"/>
          <w:lang w:val="zh-CN"/>
        </w:rPr>
        <w:t>年</w:t>
      </w:r>
      <w:r>
        <w:rPr>
          <w:rFonts w:hint="eastAsia" w:ascii="宋体" w:hAnsi="宋体" w:eastAsia="宋体" w:cs="宋体"/>
          <w:color w:val="auto"/>
          <w:kern w:val="0"/>
          <w:sz w:val="22"/>
          <w:szCs w:val="22"/>
          <w:highlight w:val="none"/>
          <w:u w:val="single"/>
        </w:rPr>
        <w:tab/>
      </w:r>
      <w:r>
        <w:rPr>
          <w:rFonts w:hint="eastAsia" w:ascii="宋体" w:hAnsi="宋体" w:eastAsia="宋体" w:cs="宋体"/>
          <w:color w:val="auto"/>
          <w:kern w:val="0"/>
          <w:sz w:val="22"/>
          <w:szCs w:val="22"/>
          <w:highlight w:val="none"/>
          <w:lang w:val="zh-CN"/>
        </w:rPr>
        <w:t>月</w:t>
      </w:r>
      <w:r>
        <w:rPr>
          <w:rFonts w:hint="eastAsia" w:ascii="宋体" w:hAnsi="宋体" w:cs="宋体"/>
          <w:color w:val="auto"/>
          <w:kern w:val="0"/>
          <w:sz w:val="22"/>
          <w:szCs w:val="22"/>
          <w:highlight w:val="none"/>
          <w:lang w:val="en-US" w:eastAsia="zh-CN"/>
        </w:rPr>
        <w:t xml:space="preserve">   </w:t>
      </w:r>
      <w:r>
        <w:rPr>
          <w:rFonts w:hint="eastAsia" w:ascii="宋体" w:hAnsi="宋体" w:eastAsia="宋体" w:cs="宋体"/>
          <w:color w:val="auto"/>
          <w:kern w:val="0"/>
          <w:sz w:val="22"/>
          <w:szCs w:val="22"/>
          <w:highlight w:val="none"/>
          <w:lang w:val="zh-CN"/>
        </w:rPr>
        <w:t>日</w:t>
      </w:r>
    </w:p>
    <w:p>
      <w:pPr>
        <w:pStyle w:val="17"/>
        <w:spacing w:after="120"/>
        <w:rPr>
          <w:rFonts w:hint="eastAsia" w:ascii="宋体" w:hAnsi="宋体" w:eastAsia="宋体" w:cs="宋体"/>
          <w:color w:val="auto"/>
          <w:highlight w:val="none"/>
        </w:rPr>
      </w:pPr>
    </w:p>
    <w:p>
      <w:pPr>
        <w:rPr>
          <w:rFonts w:hint="eastAsia" w:ascii="宋体" w:hAnsi="宋体" w:eastAsia="宋体" w:cs="宋体"/>
          <w:color w:val="auto"/>
          <w:highlight w:val="none"/>
        </w:rPr>
      </w:pPr>
    </w:p>
    <w:p>
      <w:pPr>
        <w:overflowPunct w:val="0"/>
        <w:spacing w:before="100" w:beforeAutospacing="1" w:after="100" w:afterAutospacing="1" w:line="440" w:lineRule="exact"/>
        <w:jc w:val="left"/>
        <w:outlineLvl w:val="0"/>
        <w:rPr>
          <w:rFonts w:hint="eastAsia" w:ascii="宋体" w:hAnsi="宋体" w:eastAsia="宋体" w:cs="宋体"/>
          <w:b/>
          <w:bCs/>
          <w:color w:val="auto"/>
          <w:sz w:val="22"/>
          <w:szCs w:val="22"/>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t>备注：▲不提供此表将视为没有实质性响应招标文件</w:t>
      </w:r>
      <w:r>
        <w:rPr>
          <w:rFonts w:hint="eastAsia" w:ascii="宋体" w:hAnsi="宋体" w:cs="宋体"/>
          <w:color w:val="auto"/>
          <w:highlight w:val="none"/>
          <w:lang w:eastAsia="zh-CN"/>
        </w:rPr>
        <w:t>，</w:t>
      </w:r>
      <w:r>
        <w:rPr>
          <w:rFonts w:hint="eastAsia" w:ascii="宋体" w:hAnsi="宋体" w:eastAsia="宋体" w:cs="宋体"/>
          <w:color w:val="auto"/>
          <w:highlight w:val="none"/>
        </w:rPr>
        <w:t>按无效投标处理。</w:t>
      </w:r>
    </w:p>
    <w:p>
      <w:pPr>
        <w:tabs>
          <w:tab w:val="left" w:pos="1620"/>
        </w:tabs>
        <w:spacing w:line="360" w:lineRule="auto"/>
        <w:jc w:val="left"/>
        <w:rPr>
          <w:rFonts w:hint="eastAsia" w:ascii="宋体" w:hAnsi="宋体" w:eastAsia="宋体" w:cs="宋体"/>
          <w:bCs/>
          <w:color w:val="auto"/>
          <w:szCs w:val="21"/>
          <w:highlight w:val="none"/>
        </w:rPr>
      </w:pPr>
    </w:p>
    <w:p>
      <w:pPr>
        <w:tabs>
          <w:tab w:val="left" w:pos="1620"/>
        </w:tabs>
        <w:spacing w:line="360" w:lineRule="auto"/>
        <w:jc w:val="left"/>
        <w:rPr>
          <w:rFonts w:hint="eastAsia" w:ascii="宋体" w:hAnsi="宋体" w:eastAsia="宋体" w:cs="宋体"/>
          <w:bCs/>
          <w:color w:val="auto"/>
          <w:szCs w:val="21"/>
          <w:highlight w:val="none"/>
        </w:rPr>
      </w:pPr>
    </w:p>
    <w:p>
      <w:pPr>
        <w:pStyle w:val="71"/>
        <w:rPr>
          <w:rFonts w:hint="eastAsia" w:ascii="宋体" w:hAnsi="宋体" w:eastAsia="宋体" w:cs="宋体"/>
          <w:bCs/>
          <w:color w:val="auto"/>
          <w:highlight w:val="none"/>
        </w:rPr>
      </w:pPr>
    </w:p>
    <w:p>
      <w:pPr>
        <w:pStyle w:val="70"/>
        <w:ind w:firstLine="200"/>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pStyle w:val="71"/>
        <w:rPr>
          <w:rFonts w:hint="eastAsia" w:ascii="宋体" w:hAnsi="宋体" w:eastAsia="宋体" w:cs="宋体"/>
          <w:bCs/>
          <w:color w:val="auto"/>
          <w:highlight w:val="none"/>
        </w:rPr>
      </w:pPr>
    </w:p>
    <w:p>
      <w:pPr>
        <w:pStyle w:val="70"/>
        <w:ind w:firstLine="200"/>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pStyle w:val="71"/>
        <w:rPr>
          <w:rFonts w:hint="eastAsia" w:ascii="宋体" w:hAnsi="宋体" w:eastAsia="宋体" w:cs="宋体"/>
          <w:bCs/>
          <w:color w:val="auto"/>
          <w:highlight w:val="none"/>
        </w:rPr>
      </w:pPr>
    </w:p>
    <w:p>
      <w:pPr>
        <w:pStyle w:val="70"/>
        <w:ind w:firstLine="200"/>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pStyle w:val="71"/>
        <w:rPr>
          <w:rFonts w:hint="eastAsia" w:ascii="宋体" w:hAnsi="宋体" w:eastAsia="宋体" w:cs="宋体"/>
          <w:bCs/>
          <w:color w:val="auto"/>
          <w:highlight w:val="none"/>
        </w:rPr>
      </w:pPr>
    </w:p>
    <w:p>
      <w:pPr>
        <w:pStyle w:val="70"/>
        <w:ind w:firstLine="200"/>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pStyle w:val="71"/>
        <w:rPr>
          <w:rFonts w:hint="eastAsia" w:ascii="宋体" w:hAnsi="宋体" w:eastAsia="宋体" w:cs="宋体"/>
          <w:bCs/>
          <w:color w:val="auto"/>
          <w:highlight w:val="none"/>
        </w:rPr>
      </w:pPr>
    </w:p>
    <w:p>
      <w:pPr>
        <w:pStyle w:val="70"/>
        <w:ind w:firstLine="200"/>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pStyle w:val="70"/>
        <w:ind w:firstLine="200"/>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pStyle w:val="70"/>
        <w:ind w:firstLine="200"/>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pStyle w:val="70"/>
        <w:ind w:firstLine="200"/>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pStyle w:val="70"/>
        <w:ind w:firstLine="200"/>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pStyle w:val="70"/>
        <w:ind w:firstLine="200"/>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pStyle w:val="70"/>
        <w:ind w:firstLine="200"/>
        <w:rPr>
          <w:rFonts w:hint="eastAsia" w:ascii="宋体" w:hAnsi="宋体" w:eastAsia="宋体" w:cs="宋体"/>
          <w:color w:val="auto"/>
          <w:highlight w:val="none"/>
        </w:rPr>
      </w:pPr>
    </w:p>
    <w:p>
      <w:pPr>
        <w:rPr>
          <w:rFonts w:hint="eastAsia" w:ascii="宋体" w:hAnsi="宋体" w:eastAsia="宋体" w:cs="宋体"/>
          <w:bCs/>
          <w:color w:val="auto"/>
          <w:szCs w:val="21"/>
          <w:highlight w:val="none"/>
        </w:rPr>
      </w:pPr>
    </w:p>
    <w:p>
      <w:pPr>
        <w:pStyle w:val="71"/>
        <w:rPr>
          <w:rFonts w:hint="eastAsia" w:ascii="宋体" w:hAnsi="宋体" w:eastAsia="宋体" w:cs="宋体"/>
          <w:color w:val="auto"/>
          <w:highlight w:val="none"/>
        </w:rPr>
      </w:pPr>
    </w:p>
    <w:p>
      <w:pPr>
        <w:rPr>
          <w:rFonts w:hint="eastAsia" w:ascii="宋体" w:hAnsi="宋体" w:eastAsia="宋体" w:cs="宋体"/>
          <w:bCs/>
          <w:color w:val="auto"/>
          <w:szCs w:val="21"/>
          <w:highlight w:val="none"/>
        </w:rPr>
      </w:pPr>
    </w:p>
    <w:p>
      <w:pPr>
        <w:pStyle w:val="71"/>
        <w:rPr>
          <w:rFonts w:hint="eastAsia" w:ascii="宋体" w:hAnsi="宋体" w:eastAsia="宋体" w:cs="宋体"/>
          <w:color w:val="auto"/>
          <w:highlight w:val="none"/>
        </w:rPr>
      </w:pPr>
    </w:p>
    <w:p>
      <w:pPr>
        <w:tabs>
          <w:tab w:val="left" w:pos="1620"/>
        </w:tabs>
        <w:spacing w:line="360" w:lineRule="auto"/>
        <w:jc w:val="left"/>
        <w:rPr>
          <w:rFonts w:hint="eastAsia" w:ascii="宋体" w:hAnsi="宋体" w:eastAsia="宋体" w:cs="宋体"/>
          <w:bCs/>
          <w:color w:val="auto"/>
          <w:szCs w:val="21"/>
          <w:highlight w:val="none"/>
        </w:rPr>
      </w:pPr>
    </w:p>
    <w:p>
      <w:pPr>
        <w:spacing w:line="4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二、供应商基本情况表</w:t>
      </w:r>
    </w:p>
    <w:p>
      <w:pPr>
        <w:pStyle w:val="71"/>
        <w:ind w:firstLine="0"/>
        <w:rPr>
          <w:rFonts w:hint="eastAsia" w:ascii="宋体" w:hAnsi="宋体" w:eastAsia="宋体" w:cs="宋体"/>
          <w:color w:val="auto"/>
          <w:highlight w:val="none"/>
        </w:rPr>
      </w:pPr>
    </w:p>
    <w:tbl>
      <w:tblPr>
        <w:tblStyle w:val="7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1103"/>
        <w:gridCol w:w="1838"/>
        <w:gridCol w:w="734"/>
        <w:gridCol w:w="547"/>
        <w:gridCol w:w="1116"/>
        <w:gridCol w:w="179"/>
        <w:gridCol w:w="743"/>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22"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w:t>
            </w:r>
          </w:p>
        </w:tc>
        <w:tc>
          <w:tcPr>
            <w:tcW w:w="7334" w:type="dxa"/>
            <w:gridSpan w:val="8"/>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22"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4222" w:type="dxa"/>
            <w:gridSpan w:val="4"/>
            <w:vAlign w:val="center"/>
          </w:tcPr>
          <w:p>
            <w:pPr>
              <w:spacing w:line="360" w:lineRule="auto"/>
              <w:jc w:val="center"/>
              <w:rPr>
                <w:rFonts w:hint="eastAsia" w:ascii="宋体" w:hAnsi="宋体" w:eastAsia="宋体" w:cs="宋体"/>
                <w:color w:val="auto"/>
                <w:szCs w:val="21"/>
                <w:highlight w:val="none"/>
              </w:rPr>
            </w:pPr>
          </w:p>
        </w:tc>
        <w:tc>
          <w:tcPr>
            <w:tcW w:w="1116"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p>
        </w:tc>
        <w:tc>
          <w:tcPr>
            <w:tcW w:w="1996" w:type="dxa"/>
            <w:gridSpan w:val="3"/>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022" w:type="dxa"/>
            <w:vMerge w:val="restar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联系方式</w:t>
            </w:r>
          </w:p>
        </w:tc>
        <w:tc>
          <w:tcPr>
            <w:tcW w:w="1103"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w:t>
            </w:r>
          </w:p>
        </w:tc>
        <w:tc>
          <w:tcPr>
            <w:tcW w:w="3119" w:type="dxa"/>
            <w:gridSpan w:val="3"/>
            <w:vAlign w:val="center"/>
          </w:tcPr>
          <w:p>
            <w:pPr>
              <w:spacing w:line="360" w:lineRule="auto"/>
              <w:jc w:val="center"/>
              <w:rPr>
                <w:rFonts w:hint="eastAsia" w:ascii="宋体" w:hAnsi="宋体" w:eastAsia="宋体" w:cs="宋体"/>
                <w:color w:val="auto"/>
                <w:szCs w:val="21"/>
                <w:highlight w:val="none"/>
              </w:rPr>
            </w:pPr>
          </w:p>
        </w:tc>
        <w:tc>
          <w:tcPr>
            <w:tcW w:w="1116" w:type="dxa"/>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手机号码</w:t>
            </w:r>
          </w:p>
        </w:tc>
        <w:tc>
          <w:tcPr>
            <w:tcW w:w="1996" w:type="dxa"/>
            <w:gridSpan w:val="3"/>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022" w:type="dxa"/>
            <w:vMerge w:val="continue"/>
            <w:vAlign w:val="center"/>
          </w:tcPr>
          <w:p>
            <w:pPr>
              <w:spacing w:line="360" w:lineRule="auto"/>
              <w:jc w:val="center"/>
              <w:rPr>
                <w:rFonts w:hint="eastAsia" w:ascii="宋体" w:hAnsi="宋体" w:eastAsia="宋体" w:cs="宋体"/>
                <w:color w:val="auto"/>
                <w:szCs w:val="21"/>
                <w:highlight w:val="none"/>
              </w:rPr>
            </w:pPr>
          </w:p>
        </w:tc>
        <w:tc>
          <w:tcPr>
            <w:tcW w:w="1103"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p>
        </w:tc>
        <w:tc>
          <w:tcPr>
            <w:tcW w:w="3119" w:type="dxa"/>
            <w:gridSpan w:val="3"/>
            <w:vAlign w:val="center"/>
          </w:tcPr>
          <w:p>
            <w:pPr>
              <w:spacing w:line="360" w:lineRule="auto"/>
              <w:jc w:val="center"/>
              <w:rPr>
                <w:rFonts w:hint="eastAsia" w:ascii="宋体" w:hAnsi="宋体" w:eastAsia="宋体" w:cs="宋体"/>
                <w:color w:val="auto"/>
                <w:szCs w:val="21"/>
                <w:highlight w:val="none"/>
              </w:rPr>
            </w:pPr>
          </w:p>
        </w:tc>
        <w:tc>
          <w:tcPr>
            <w:tcW w:w="1116"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网址</w:t>
            </w:r>
          </w:p>
        </w:tc>
        <w:tc>
          <w:tcPr>
            <w:tcW w:w="1996" w:type="dxa"/>
            <w:gridSpan w:val="3"/>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022"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组织结构</w:t>
            </w:r>
          </w:p>
        </w:tc>
        <w:tc>
          <w:tcPr>
            <w:tcW w:w="7334" w:type="dxa"/>
            <w:gridSpan w:val="8"/>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022"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p>
        </w:tc>
        <w:tc>
          <w:tcPr>
            <w:tcW w:w="1103"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1838" w:type="dxa"/>
            <w:vAlign w:val="center"/>
          </w:tcPr>
          <w:p>
            <w:pPr>
              <w:spacing w:line="360" w:lineRule="auto"/>
              <w:jc w:val="center"/>
              <w:rPr>
                <w:rFonts w:hint="eastAsia" w:ascii="宋体" w:hAnsi="宋体" w:eastAsia="宋体" w:cs="宋体"/>
                <w:color w:val="auto"/>
                <w:szCs w:val="21"/>
                <w:highlight w:val="none"/>
              </w:rPr>
            </w:pPr>
          </w:p>
        </w:tc>
        <w:tc>
          <w:tcPr>
            <w:tcW w:w="1281" w:type="dxa"/>
            <w:gridSpan w:val="2"/>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技术职称</w:t>
            </w:r>
          </w:p>
        </w:tc>
        <w:tc>
          <w:tcPr>
            <w:tcW w:w="1295" w:type="dxa"/>
            <w:gridSpan w:val="2"/>
            <w:vAlign w:val="center"/>
          </w:tcPr>
          <w:p>
            <w:pPr>
              <w:spacing w:line="360" w:lineRule="auto"/>
              <w:jc w:val="center"/>
              <w:rPr>
                <w:rFonts w:hint="eastAsia" w:ascii="宋体" w:hAnsi="宋体" w:eastAsia="宋体" w:cs="宋体"/>
                <w:color w:val="auto"/>
                <w:szCs w:val="21"/>
                <w:highlight w:val="none"/>
              </w:rPr>
            </w:pPr>
          </w:p>
        </w:tc>
        <w:tc>
          <w:tcPr>
            <w:tcW w:w="743"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1074" w:type="dxa"/>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022"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技术负责人</w:t>
            </w:r>
          </w:p>
        </w:tc>
        <w:tc>
          <w:tcPr>
            <w:tcW w:w="1103"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1838" w:type="dxa"/>
            <w:vAlign w:val="center"/>
          </w:tcPr>
          <w:p>
            <w:pPr>
              <w:spacing w:line="360" w:lineRule="auto"/>
              <w:jc w:val="center"/>
              <w:rPr>
                <w:rFonts w:hint="eastAsia" w:ascii="宋体" w:hAnsi="宋体" w:eastAsia="宋体" w:cs="宋体"/>
                <w:color w:val="auto"/>
                <w:szCs w:val="21"/>
                <w:highlight w:val="none"/>
              </w:rPr>
            </w:pPr>
          </w:p>
        </w:tc>
        <w:tc>
          <w:tcPr>
            <w:tcW w:w="1281" w:type="dxa"/>
            <w:gridSpan w:val="2"/>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技术职称</w:t>
            </w:r>
          </w:p>
        </w:tc>
        <w:tc>
          <w:tcPr>
            <w:tcW w:w="1295" w:type="dxa"/>
            <w:gridSpan w:val="2"/>
            <w:vAlign w:val="center"/>
          </w:tcPr>
          <w:p>
            <w:pPr>
              <w:spacing w:line="360" w:lineRule="auto"/>
              <w:jc w:val="center"/>
              <w:rPr>
                <w:rFonts w:hint="eastAsia" w:ascii="宋体" w:hAnsi="宋体" w:eastAsia="宋体" w:cs="宋体"/>
                <w:color w:val="auto"/>
                <w:szCs w:val="21"/>
                <w:highlight w:val="none"/>
              </w:rPr>
            </w:pPr>
          </w:p>
        </w:tc>
        <w:tc>
          <w:tcPr>
            <w:tcW w:w="743"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1074" w:type="dxa"/>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022"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p>
        </w:tc>
        <w:tc>
          <w:tcPr>
            <w:tcW w:w="2941" w:type="dxa"/>
            <w:gridSpan w:val="2"/>
            <w:vAlign w:val="center"/>
          </w:tcPr>
          <w:p>
            <w:pPr>
              <w:spacing w:line="360" w:lineRule="auto"/>
              <w:jc w:val="center"/>
              <w:rPr>
                <w:rFonts w:hint="eastAsia" w:ascii="宋体" w:hAnsi="宋体" w:eastAsia="宋体" w:cs="宋体"/>
                <w:color w:val="auto"/>
                <w:szCs w:val="21"/>
                <w:highlight w:val="none"/>
              </w:rPr>
            </w:pPr>
          </w:p>
        </w:tc>
        <w:tc>
          <w:tcPr>
            <w:tcW w:w="4393" w:type="dxa"/>
            <w:gridSpan w:val="6"/>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022"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企业资质等级</w:t>
            </w:r>
          </w:p>
        </w:tc>
        <w:tc>
          <w:tcPr>
            <w:tcW w:w="2941" w:type="dxa"/>
            <w:gridSpan w:val="2"/>
            <w:vAlign w:val="center"/>
          </w:tcPr>
          <w:p>
            <w:pPr>
              <w:spacing w:line="360" w:lineRule="auto"/>
              <w:jc w:val="center"/>
              <w:rPr>
                <w:rFonts w:hint="eastAsia" w:ascii="宋体" w:hAnsi="宋体" w:eastAsia="宋体" w:cs="宋体"/>
                <w:color w:val="auto"/>
                <w:szCs w:val="21"/>
                <w:highlight w:val="none"/>
              </w:rPr>
            </w:pPr>
          </w:p>
        </w:tc>
        <w:tc>
          <w:tcPr>
            <w:tcW w:w="734" w:type="dxa"/>
            <w:vMerge w:val="restart"/>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其中</w:t>
            </w:r>
          </w:p>
        </w:tc>
        <w:tc>
          <w:tcPr>
            <w:tcW w:w="1842" w:type="dxa"/>
            <w:gridSpan w:val="3"/>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项目经理</w:t>
            </w:r>
          </w:p>
        </w:tc>
        <w:tc>
          <w:tcPr>
            <w:tcW w:w="1817" w:type="dxa"/>
            <w:gridSpan w:val="2"/>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022"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营业执照号</w:t>
            </w:r>
          </w:p>
        </w:tc>
        <w:tc>
          <w:tcPr>
            <w:tcW w:w="2941" w:type="dxa"/>
            <w:gridSpan w:val="2"/>
            <w:vAlign w:val="center"/>
          </w:tcPr>
          <w:p>
            <w:pPr>
              <w:spacing w:line="360" w:lineRule="auto"/>
              <w:jc w:val="center"/>
              <w:rPr>
                <w:rFonts w:hint="eastAsia" w:ascii="宋体" w:hAnsi="宋体" w:eastAsia="宋体" w:cs="宋体"/>
                <w:color w:val="auto"/>
                <w:szCs w:val="21"/>
                <w:highlight w:val="none"/>
              </w:rPr>
            </w:pPr>
          </w:p>
        </w:tc>
        <w:tc>
          <w:tcPr>
            <w:tcW w:w="734" w:type="dxa"/>
            <w:vMerge w:val="continue"/>
            <w:vAlign w:val="center"/>
          </w:tcPr>
          <w:p>
            <w:pPr>
              <w:spacing w:line="360" w:lineRule="auto"/>
              <w:jc w:val="center"/>
              <w:rPr>
                <w:rFonts w:hint="eastAsia" w:ascii="宋体" w:hAnsi="宋体" w:eastAsia="宋体" w:cs="宋体"/>
                <w:color w:val="auto"/>
                <w:szCs w:val="21"/>
                <w:highlight w:val="none"/>
              </w:rPr>
            </w:pPr>
          </w:p>
        </w:tc>
        <w:tc>
          <w:tcPr>
            <w:tcW w:w="1842" w:type="dxa"/>
            <w:gridSpan w:val="3"/>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高级职称人员</w:t>
            </w:r>
          </w:p>
        </w:tc>
        <w:tc>
          <w:tcPr>
            <w:tcW w:w="1817" w:type="dxa"/>
            <w:gridSpan w:val="2"/>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022"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注册资金</w:t>
            </w:r>
          </w:p>
        </w:tc>
        <w:tc>
          <w:tcPr>
            <w:tcW w:w="2941" w:type="dxa"/>
            <w:gridSpan w:val="2"/>
            <w:vAlign w:val="center"/>
          </w:tcPr>
          <w:p>
            <w:pPr>
              <w:spacing w:line="360" w:lineRule="auto"/>
              <w:jc w:val="center"/>
              <w:rPr>
                <w:rFonts w:hint="eastAsia" w:ascii="宋体" w:hAnsi="宋体" w:eastAsia="宋体" w:cs="宋体"/>
                <w:color w:val="auto"/>
                <w:szCs w:val="21"/>
                <w:highlight w:val="none"/>
              </w:rPr>
            </w:pPr>
          </w:p>
        </w:tc>
        <w:tc>
          <w:tcPr>
            <w:tcW w:w="734" w:type="dxa"/>
            <w:vMerge w:val="continue"/>
            <w:vAlign w:val="center"/>
          </w:tcPr>
          <w:p>
            <w:pPr>
              <w:spacing w:line="360" w:lineRule="auto"/>
              <w:jc w:val="center"/>
              <w:rPr>
                <w:rFonts w:hint="eastAsia" w:ascii="宋体" w:hAnsi="宋体" w:eastAsia="宋体" w:cs="宋体"/>
                <w:color w:val="auto"/>
                <w:szCs w:val="21"/>
                <w:highlight w:val="none"/>
              </w:rPr>
            </w:pPr>
          </w:p>
        </w:tc>
        <w:tc>
          <w:tcPr>
            <w:tcW w:w="1842" w:type="dxa"/>
            <w:gridSpan w:val="3"/>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中级职称人员</w:t>
            </w:r>
          </w:p>
        </w:tc>
        <w:tc>
          <w:tcPr>
            <w:tcW w:w="1817" w:type="dxa"/>
            <w:gridSpan w:val="2"/>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022"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p>
        </w:tc>
        <w:tc>
          <w:tcPr>
            <w:tcW w:w="2941" w:type="dxa"/>
            <w:gridSpan w:val="2"/>
            <w:vAlign w:val="center"/>
          </w:tcPr>
          <w:p>
            <w:pPr>
              <w:spacing w:line="360" w:lineRule="auto"/>
              <w:jc w:val="center"/>
              <w:rPr>
                <w:rFonts w:hint="eastAsia" w:ascii="宋体" w:hAnsi="宋体" w:eastAsia="宋体" w:cs="宋体"/>
                <w:color w:val="auto"/>
                <w:szCs w:val="21"/>
                <w:highlight w:val="none"/>
              </w:rPr>
            </w:pPr>
          </w:p>
        </w:tc>
        <w:tc>
          <w:tcPr>
            <w:tcW w:w="734" w:type="dxa"/>
            <w:vMerge w:val="continue"/>
            <w:vAlign w:val="center"/>
          </w:tcPr>
          <w:p>
            <w:pPr>
              <w:spacing w:line="360" w:lineRule="auto"/>
              <w:jc w:val="center"/>
              <w:rPr>
                <w:rFonts w:hint="eastAsia" w:ascii="宋体" w:hAnsi="宋体" w:eastAsia="宋体" w:cs="宋体"/>
                <w:color w:val="auto"/>
                <w:szCs w:val="21"/>
                <w:highlight w:val="none"/>
              </w:rPr>
            </w:pPr>
          </w:p>
        </w:tc>
        <w:tc>
          <w:tcPr>
            <w:tcW w:w="1842" w:type="dxa"/>
            <w:gridSpan w:val="3"/>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初级职称人员</w:t>
            </w:r>
          </w:p>
        </w:tc>
        <w:tc>
          <w:tcPr>
            <w:tcW w:w="1817" w:type="dxa"/>
            <w:gridSpan w:val="2"/>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022"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账号</w:t>
            </w:r>
          </w:p>
        </w:tc>
        <w:tc>
          <w:tcPr>
            <w:tcW w:w="2941" w:type="dxa"/>
            <w:gridSpan w:val="2"/>
            <w:vAlign w:val="center"/>
          </w:tcPr>
          <w:p>
            <w:pPr>
              <w:spacing w:line="360" w:lineRule="auto"/>
              <w:jc w:val="center"/>
              <w:rPr>
                <w:rFonts w:hint="eastAsia" w:ascii="宋体" w:hAnsi="宋体" w:eastAsia="宋体" w:cs="宋体"/>
                <w:color w:val="auto"/>
                <w:szCs w:val="21"/>
                <w:highlight w:val="none"/>
              </w:rPr>
            </w:pPr>
          </w:p>
        </w:tc>
        <w:tc>
          <w:tcPr>
            <w:tcW w:w="734" w:type="dxa"/>
            <w:vMerge w:val="continue"/>
            <w:vAlign w:val="center"/>
          </w:tcPr>
          <w:p>
            <w:pPr>
              <w:spacing w:line="360" w:lineRule="auto"/>
              <w:jc w:val="center"/>
              <w:rPr>
                <w:rFonts w:hint="eastAsia" w:ascii="宋体" w:hAnsi="宋体" w:eastAsia="宋体" w:cs="宋体"/>
                <w:color w:val="auto"/>
                <w:szCs w:val="21"/>
                <w:highlight w:val="none"/>
              </w:rPr>
            </w:pPr>
          </w:p>
        </w:tc>
        <w:tc>
          <w:tcPr>
            <w:tcW w:w="1842" w:type="dxa"/>
            <w:gridSpan w:val="3"/>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技工</w:t>
            </w:r>
          </w:p>
        </w:tc>
        <w:tc>
          <w:tcPr>
            <w:tcW w:w="1817" w:type="dxa"/>
            <w:gridSpan w:val="2"/>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2022"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经营范围备注</w:t>
            </w:r>
          </w:p>
        </w:tc>
        <w:tc>
          <w:tcPr>
            <w:tcW w:w="7334" w:type="dxa"/>
            <w:gridSpan w:val="8"/>
            <w:vAlign w:val="center"/>
          </w:tcPr>
          <w:p>
            <w:pPr>
              <w:spacing w:line="360" w:lineRule="auto"/>
              <w:ind w:firstLine="420" w:firstLineChars="200"/>
              <w:jc w:val="center"/>
              <w:rPr>
                <w:rFonts w:hint="eastAsia" w:ascii="宋体" w:hAnsi="宋体" w:eastAsia="宋体" w:cs="宋体"/>
                <w:color w:val="auto"/>
                <w:szCs w:val="21"/>
                <w:highlight w:val="none"/>
              </w:rPr>
            </w:pPr>
          </w:p>
        </w:tc>
      </w:tr>
    </w:tbl>
    <w:p>
      <w:pPr>
        <w:spacing w:line="360" w:lineRule="auto"/>
        <w:rPr>
          <w:rFonts w:hint="eastAsia" w:ascii="宋体" w:hAnsi="宋体" w:eastAsia="宋体" w:cs="宋体"/>
          <w:color w:val="auto"/>
          <w:highlight w:val="none"/>
        </w:rPr>
      </w:pPr>
    </w:p>
    <w:p>
      <w:pPr>
        <w:spacing w:line="380" w:lineRule="exact"/>
        <w:rPr>
          <w:rFonts w:hint="eastAsia" w:ascii="宋体" w:hAnsi="宋体" w:eastAsia="宋体" w:cs="宋体"/>
          <w:color w:val="auto"/>
          <w:sz w:val="22"/>
          <w:szCs w:val="22"/>
          <w:highlight w:val="none"/>
        </w:rPr>
      </w:pPr>
      <w:bookmarkStart w:id="83" w:name="_Toc303030581"/>
      <w:bookmarkStart w:id="84" w:name="_Toc390069037"/>
      <w:r>
        <w:rPr>
          <w:rFonts w:hint="eastAsia" w:ascii="宋体" w:hAnsi="宋体" w:eastAsia="宋体" w:cs="宋体"/>
          <w:color w:val="auto"/>
          <w:sz w:val="22"/>
          <w:szCs w:val="22"/>
          <w:highlight w:val="none"/>
        </w:rPr>
        <w:t>投标人全称（盖章或 CA 章）：</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法定代表人（负责人）或委托代理人（签字或盖章）：</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  年   月  日</w:t>
      </w:r>
    </w:p>
    <w:p>
      <w:pPr>
        <w:rPr>
          <w:rFonts w:hint="eastAsia" w:ascii="宋体" w:hAnsi="宋体" w:eastAsia="宋体" w:cs="宋体"/>
          <w:color w:val="auto"/>
          <w:kern w:val="0"/>
          <w:szCs w:val="21"/>
          <w:highlight w:val="none"/>
        </w:rPr>
      </w:pPr>
    </w:p>
    <w:p>
      <w:pPr>
        <w:pStyle w:val="71"/>
        <w:rPr>
          <w:rFonts w:hint="eastAsia" w:ascii="宋体" w:hAnsi="宋体" w:eastAsia="宋体" w:cs="宋体"/>
          <w:color w:val="auto"/>
          <w:kern w:val="0"/>
          <w:highlight w:val="none"/>
        </w:rPr>
      </w:pPr>
    </w:p>
    <w:bookmarkEnd w:id="83"/>
    <w:bookmarkEnd w:id="84"/>
    <w:p>
      <w:pPr>
        <w:spacing w:line="440" w:lineRule="exact"/>
        <w:jc w:val="center"/>
        <w:rPr>
          <w:rFonts w:hint="eastAsia" w:ascii="宋体" w:hAnsi="宋体" w:eastAsia="宋体" w:cs="宋体"/>
          <w:bCs/>
          <w:color w:val="auto"/>
          <w:sz w:val="22"/>
          <w:szCs w:val="22"/>
          <w:highlight w:val="none"/>
        </w:rPr>
      </w:pPr>
    </w:p>
    <w:p>
      <w:pPr>
        <w:spacing w:line="4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三、投标人类似业绩情况表</w:t>
      </w:r>
    </w:p>
    <w:p>
      <w:pPr>
        <w:pStyle w:val="29"/>
        <w:spacing w:before="213" w:line="220" w:lineRule="auto"/>
        <w:ind w:left="30"/>
        <w:rPr>
          <w:rFonts w:hint="eastAsia" w:ascii="宋体" w:hAnsi="宋体" w:eastAsia="宋体" w:cs="宋体"/>
          <w:color w:val="auto"/>
          <w:spacing w:val="-4"/>
          <w:sz w:val="21"/>
          <w:szCs w:val="21"/>
          <w:highlight w:val="none"/>
        </w:rPr>
      </w:pPr>
    </w:p>
    <w:p>
      <w:pPr>
        <w:pStyle w:val="29"/>
        <w:spacing w:before="21" w:line="214" w:lineRule="auto"/>
        <w:ind w:left="30"/>
        <w:rPr>
          <w:rFonts w:hint="eastAsia" w:ascii="宋体" w:hAnsi="宋体" w:eastAsia="宋体" w:cs="宋体"/>
          <w:color w:val="auto"/>
          <w:sz w:val="21"/>
          <w:szCs w:val="21"/>
          <w:highlight w:val="none"/>
        </w:rPr>
      </w:pPr>
    </w:p>
    <w:tbl>
      <w:tblPr>
        <w:tblStyle w:val="1503"/>
        <w:tblW w:w="94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1"/>
        <w:gridCol w:w="1207"/>
        <w:gridCol w:w="1207"/>
        <w:gridCol w:w="1207"/>
        <w:gridCol w:w="1207"/>
        <w:gridCol w:w="1206"/>
        <w:gridCol w:w="1207"/>
        <w:gridCol w:w="10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6" w:hRule="atLeast"/>
        </w:trPr>
        <w:tc>
          <w:tcPr>
            <w:tcW w:w="1211" w:type="dxa"/>
          </w:tcPr>
          <w:p>
            <w:pPr>
              <w:autoSpaceDE w:val="0"/>
              <w:autoSpaceDN w:val="0"/>
              <w:spacing w:line="429" w:lineRule="auto"/>
              <w:rPr>
                <w:rFonts w:hint="eastAsia" w:ascii="宋体" w:hAnsi="宋体" w:eastAsia="宋体" w:cs="宋体"/>
                <w:color w:val="auto"/>
                <w:highlight w:val="none"/>
                <w:lang w:eastAsia="zh-CN"/>
              </w:rPr>
            </w:pPr>
          </w:p>
          <w:p>
            <w:pPr>
              <w:pStyle w:val="659"/>
              <w:widowControl w:val="0"/>
              <w:autoSpaceDE w:val="0"/>
              <w:autoSpaceDN w:val="0"/>
              <w:spacing w:before="68" w:line="222" w:lineRule="auto"/>
              <w:ind w:left="400"/>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序号</w:t>
            </w:r>
          </w:p>
        </w:tc>
        <w:tc>
          <w:tcPr>
            <w:tcW w:w="1207" w:type="dxa"/>
          </w:tcPr>
          <w:p>
            <w:pPr>
              <w:autoSpaceDE w:val="0"/>
              <w:autoSpaceDN w:val="0"/>
              <w:spacing w:line="428" w:lineRule="auto"/>
              <w:rPr>
                <w:rFonts w:hint="eastAsia" w:ascii="宋体" w:hAnsi="宋体" w:eastAsia="宋体" w:cs="宋体"/>
                <w:color w:val="auto"/>
                <w:highlight w:val="none"/>
                <w:lang w:eastAsia="en-US"/>
              </w:rPr>
            </w:pPr>
          </w:p>
          <w:p>
            <w:pPr>
              <w:pStyle w:val="659"/>
              <w:widowControl w:val="0"/>
              <w:autoSpaceDE w:val="0"/>
              <w:autoSpaceDN w:val="0"/>
              <w:spacing w:before="69" w:line="220" w:lineRule="auto"/>
              <w:ind w:left="291"/>
              <w:rPr>
                <w:rFonts w:hint="eastAsia" w:ascii="宋体" w:hAnsi="宋体" w:eastAsia="宋体" w:cs="宋体"/>
                <w:color w:val="auto"/>
                <w:highlight w:val="none"/>
                <w:lang w:eastAsia="en-US"/>
              </w:rPr>
            </w:pPr>
            <w:r>
              <w:rPr>
                <w:rFonts w:hint="eastAsia" w:ascii="宋体" w:hAnsi="宋体" w:eastAsia="宋体" w:cs="宋体"/>
                <w:color w:val="auto"/>
                <w:spacing w:val="-1"/>
                <w:highlight w:val="none"/>
                <w:lang w:eastAsia="en-US"/>
              </w:rPr>
              <w:t>采购人</w:t>
            </w:r>
          </w:p>
        </w:tc>
        <w:tc>
          <w:tcPr>
            <w:tcW w:w="1207" w:type="dxa"/>
          </w:tcPr>
          <w:p>
            <w:pPr>
              <w:autoSpaceDE w:val="0"/>
              <w:autoSpaceDN w:val="0"/>
              <w:spacing w:line="429" w:lineRule="auto"/>
              <w:rPr>
                <w:rFonts w:hint="eastAsia" w:ascii="宋体" w:hAnsi="宋体" w:eastAsia="宋体" w:cs="宋体"/>
                <w:color w:val="auto"/>
                <w:highlight w:val="none"/>
                <w:lang w:eastAsia="en-US"/>
              </w:rPr>
            </w:pPr>
          </w:p>
          <w:p>
            <w:pPr>
              <w:pStyle w:val="659"/>
              <w:widowControl w:val="0"/>
              <w:autoSpaceDE w:val="0"/>
              <w:autoSpaceDN w:val="0"/>
              <w:spacing w:before="68" w:line="221" w:lineRule="auto"/>
              <w:ind w:left="190"/>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项目名称</w:t>
            </w:r>
          </w:p>
        </w:tc>
        <w:tc>
          <w:tcPr>
            <w:tcW w:w="1207" w:type="dxa"/>
          </w:tcPr>
          <w:p>
            <w:pPr>
              <w:autoSpaceDE w:val="0"/>
              <w:autoSpaceDN w:val="0"/>
              <w:spacing w:line="428" w:lineRule="auto"/>
              <w:rPr>
                <w:rFonts w:hint="eastAsia" w:ascii="宋体" w:hAnsi="宋体" w:eastAsia="宋体" w:cs="宋体"/>
                <w:color w:val="auto"/>
                <w:highlight w:val="none"/>
                <w:lang w:eastAsia="en-US"/>
              </w:rPr>
            </w:pPr>
          </w:p>
          <w:p>
            <w:pPr>
              <w:pStyle w:val="659"/>
              <w:widowControl w:val="0"/>
              <w:autoSpaceDE w:val="0"/>
              <w:autoSpaceDN w:val="0"/>
              <w:spacing w:before="68" w:line="221" w:lineRule="auto"/>
              <w:ind w:left="188"/>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合同金额</w:t>
            </w:r>
          </w:p>
        </w:tc>
        <w:tc>
          <w:tcPr>
            <w:tcW w:w="1207" w:type="dxa"/>
          </w:tcPr>
          <w:p>
            <w:pPr>
              <w:autoSpaceDE w:val="0"/>
              <w:autoSpaceDN w:val="0"/>
              <w:spacing w:line="429" w:lineRule="auto"/>
              <w:rPr>
                <w:rFonts w:hint="eastAsia" w:ascii="宋体" w:hAnsi="宋体" w:eastAsia="宋体" w:cs="宋体"/>
                <w:color w:val="auto"/>
                <w:highlight w:val="none"/>
                <w:lang w:eastAsia="en-US"/>
              </w:rPr>
            </w:pPr>
          </w:p>
          <w:p>
            <w:pPr>
              <w:pStyle w:val="659"/>
              <w:widowControl w:val="0"/>
              <w:autoSpaceDE w:val="0"/>
              <w:autoSpaceDN w:val="0"/>
              <w:spacing w:before="68" w:line="221" w:lineRule="auto"/>
              <w:ind w:left="187"/>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签约日期</w:t>
            </w:r>
          </w:p>
        </w:tc>
        <w:tc>
          <w:tcPr>
            <w:tcW w:w="1206" w:type="dxa"/>
          </w:tcPr>
          <w:p>
            <w:pPr>
              <w:autoSpaceDE w:val="0"/>
              <w:autoSpaceDN w:val="0"/>
              <w:spacing w:line="428" w:lineRule="auto"/>
              <w:rPr>
                <w:rFonts w:hint="eastAsia" w:ascii="宋体" w:hAnsi="宋体" w:eastAsia="宋体" w:cs="宋体"/>
                <w:color w:val="auto"/>
                <w:highlight w:val="none"/>
                <w:lang w:eastAsia="en-US"/>
              </w:rPr>
            </w:pPr>
          </w:p>
          <w:p>
            <w:pPr>
              <w:pStyle w:val="659"/>
              <w:widowControl w:val="0"/>
              <w:autoSpaceDE w:val="0"/>
              <w:autoSpaceDN w:val="0"/>
              <w:spacing w:before="69" w:line="223" w:lineRule="auto"/>
              <w:ind w:left="294"/>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联系人</w:t>
            </w:r>
          </w:p>
        </w:tc>
        <w:tc>
          <w:tcPr>
            <w:tcW w:w="1207" w:type="dxa"/>
          </w:tcPr>
          <w:p>
            <w:pPr>
              <w:autoSpaceDE w:val="0"/>
              <w:autoSpaceDN w:val="0"/>
              <w:spacing w:line="428" w:lineRule="auto"/>
              <w:rPr>
                <w:rFonts w:hint="eastAsia" w:ascii="宋体" w:hAnsi="宋体" w:eastAsia="宋体" w:cs="宋体"/>
                <w:color w:val="auto"/>
                <w:highlight w:val="none"/>
                <w:lang w:eastAsia="en-US"/>
              </w:rPr>
            </w:pPr>
          </w:p>
          <w:p>
            <w:pPr>
              <w:pStyle w:val="659"/>
              <w:widowControl w:val="0"/>
              <w:autoSpaceDE w:val="0"/>
              <w:autoSpaceDN w:val="0"/>
              <w:spacing w:before="69" w:line="223" w:lineRule="auto"/>
              <w:ind w:left="190"/>
              <w:rPr>
                <w:rFonts w:hint="eastAsia" w:ascii="宋体" w:hAnsi="宋体" w:eastAsia="宋体" w:cs="宋体"/>
                <w:color w:val="auto"/>
                <w:highlight w:val="none"/>
                <w:lang w:eastAsia="en-US"/>
              </w:rPr>
            </w:pPr>
            <w:r>
              <w:rPr>
                <w:rFonts w:hint="eastAsia" w:ascii="宋体" w:hAnsi="宋体" w:eastAsia="宋体" w:cs="宋体"/>
                <w:color w:val="auto"/>
                <w:spacing w:val="-2"/>
                <w:highlight w:val="none"/>
                <w:lang w:eastAsia="en-US"/>
              </w:rPr>
              <w:t>联系电话</w:t>
            </w:r>
          </w:p>
        </w:tc>
        <w:tc>
          <w:tcPr>
            <w:tcW w:w="1030" w:type="dxa"/>
          </w:tcPr>
          <w:p>
            <w:pPr>
              <w:autoSpaceDE w:val="0"/>
              <w:autoSpaceDN w:val="0"/>
              <w:spacing w:line="429" w:lineRule="auto"/>
              <w:rPr>
                <w:rFonts w:hint="eastAsia" w:ascii="宋体" w:hAnsi="宋体" w:eastAsia="宋体" w:cs="宋体"/>
                <w:color w:val="auto"/>
                <w:highlight w:val="none"/>
                <w:lang w:eastAsia="en-US"/>
              </w:rPr>
            </w:pPr>
          </w:p>
          <w:p>
            <w:pPr>
              <w:pStyle w:val="659"/>
              <w:widowControl w:val="0"/>
              <w:autoSpaceDE w:val="0"/>
              <w:autoSpaceDN w:val="0"/>
              <w:spacing w:before="68" w:line="222" w:lineRule="auto"/>
              <w:ind w:left="404"/>
              <w:rPr>
                <w:rFonts w:hint="eastAsia" w:ascii="宋体" w:hAnsi="宋体" w:eastAsia="宋体" w:cs="宋体"/>
                <w:color w:val="auto"/>
                <w:highlight w:val="none"/>
                <w:lang w:eastAsia="en-US"/>
              </w:rPr>
            </w:pPr>
            <w:r>
              <w:rPr>
                <w:rFonts w:hint="eastAsia" w:ascii="宋体" w:hAnsi="宋体" w:eastAsia="宋体" w:cs="宋体"/>
                <w:color w:val="auto"/>
                <w:spacing w:val="-3"/>
                <w:highlight w:val="none"/>
                <w:lang w:eastAsia="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211"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6"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030"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211"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6"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030"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211"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6"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030"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211"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6"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030"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211"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6"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030"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211"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6"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030"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211"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6"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030"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211"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6"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030"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211"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6"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030"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211"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6"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030"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211"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206" w:type="dxa"/>
          </w:tcPr>
          <w:p>
            <w:pPr>
              <w:autoSpaceDE w:val="0"/>
              <w:autoSpaceDN w:val="0"/>
              <w:rPr>
                <w:rFonts w:hint="eastAsia" w:ascii="宋体" w:hAnsi="宋体" w:eastAsia="宋体" w:cs="宋体"/>
                <w:color w:val="auto"/>
                <w:highlight w:val="none"/>
                <w:lang w:eastAsia="en-US"/>
              </w:rPr>
            </w:pPr>
          </w:p>
        </w:tc>
        <w:tc>
          <w:tcPr>
            <w:tcW w:w="1207" w:type="dxa"/>
          </w:tcPr>
          <w:p>
            <w:pPr>
              <w:autoSpaceDE w:val="0"/>
              <w:autoSpaceDN w:val="0"/>
              <w:rPr>
                <w:rFonts w:hint="eastAsia" w:ascii="宋体" w:hAnsi="宋体" w:eastAsia="宋体" w:cs="宋体"/>
                <w:color w:val="auto"/>
                <w:highlight w:val="none"/>
                <w:lang w:eastAsia="en-US"/>
              </w:rPr>
            </w:pPr>
          </w:p>
        </w:tc>
        <w:tc>
          <w:tcPr>
            <w:tcW w:w="1030" w:type="dxa"/>
          </w:tcPr>
          <w:p>
            <w:pPr>
              <w:autoSpaceDE w:val="0"/>
              <w:autoSpaceDN w:val="0"/>
              <w:rPr>
                <w:rFonts w:hint="eastAsia" w:ascii="宋体" w:hAnsi="宋体" w:eastAsia="宋体" w:cs="宋体"/>
                <w:color w:val="auto"/>
                <w:highlight w:val="none"/>
                <w:lang w:eastAsia="en-US"/>
              </w:rPr>
            </w:pPr>
          </w:p>
        </w:tc>
      </w:tr>
    </w:tbl>
    <w:p>
      <w:pPr>
        <w:spacing w:line="367" w:lineRule="auto"/>
        <w:rPr>
          <w:rFonts w:hint="eastAsia" w:ascii="宋体" w:hAnsi="宋体" w:eastAsia="宋体" w:cs="宋体"/>
          <w:color w:val="auto"/>
          <w:highlight w:val="none"/>
        </w:rPr>
      </w:pPr>
    </w:p>
    <w:p>
      <w:pPr>
        <w:pStyle w:val="29"/>
        <w:spacing w:before="68" w:line="220" w:lineRule="auto"/>
        <w:ind w:left="29"/>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说明： 1.本表附加盖有效公章的合同复印件。</w:t>
      </w:r>
    </w:p>
    <w:p>
      <w:pPr>
        <w:pStyle w:val="29"/>
        <w:spacing w:before="68" w:line="220" w:lineRule="auto"/>
        <w:ind w:left="29"/>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       2.所有合同复印件应清晰</w:t>
      </w:r>
      <w:r>
        <w:rPr>
          <w:rFonts w:hint="eastAsia" w:ascii="宋体" w:hAnsi="宋体" w:cs="宋体"/>
          <w:color w:val="auto"/>
          <w:spacing w:val="-6"/>
          <w:sz w:val="21"/>
          <w:szCs w:val="21"/>
          <w:highlight w:val="none"/>
          <w:lang w:eastAsia="zh-CN"/>
        </w:rPr>
        <w:t>，</w:t>
      </w:r>
      <w:r>
        <w:rPr>
          <w:rFonts w:hint="eastAsia" w:ascii="宋体" w:hAnsi="宋体" w:eastAsia="宋体" w:cs="宋体"/>
          <w:color w:val="auto"/>
          <w:spacing w:val="-6"/>
          <w:sz w:val="21"/>
          <w:szCs w:val="21"/>
          <w:highlight w:val="none"/>
        </w:rPr>
        <w:t>应能体现合同签订时间、双方签字盖章等内容。</w:t>
      </w:r>
    </w:p>
    <w:p>
      <w:pPr>
        <w:pStyle w:val="29"/>
        <w:spacing w:before="68" w:line="220" w:lineRule="auto"/>
        <w:ind w:left="29"/>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       3.投标人不按此要求填写此项内容或未提供业绩证明将视为无业绩。</w:t>
      </w:r>
    </w:p>
    <w:p>
      <w:pPr>
        <w:pStyle w:val="29"/>
        <w:spacing w:before="278" w:line="221" w:lineRule="auto"/>
        <w:ind w:left="1156" w:hanging="316"/>
        <w:rPr>
          <w:rFonts w:hint="eastAsia" w:ascii="宋体" w:hAnsi="宋体" w:eastAsia="宋体" w:cs="宋体"/>
          <w:color w:val="auto"/>
          <w:spacing w:val="-12"/>
          <w:szCs w:val="21"/>
          <w:highlight w:val="none"/>
        </w:rPr>
      </w:pPr>
    </w:p>
    <w:p>
      <w:pPr>
        <w:pStyle w:val="29"/>
        <w:spacing w:before="278" w:line="221" w:lineRule="auto"/>
        <w:ind w:left="1156" w:hanging="316"/>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投标人全称（盖章或 CA 章）：</w:t>
      </w:r>
    </w:p>
    <w:p>
      <w:pPr>
        <w:pStyle w:val="29"/>
        <w:spacing w:before="278" w:line="221" w:lineRule="auto"/>
        <w:ind w:left="1156" w:hanging="316"/>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法定代表人(负责人)或授权代表（签字或盖章）：</w:t>
      </w:r>
    </w:p>
    <w:p>
      <w:pPr>
        <w:pStyle w:val="29"/>
        <w:spacing w:before="278" w:line="221" w:lineRule="auto"/>
        <w:ind w:left="1156" w:hanging="316"/>
        <w:rPr>
          <w:rFonts w:hint="eastAsia" w:ascii="宋体" w:hAnsi="宋体" w:eastAsia="宋体" w:cs="宋体"/>
          <w:color w:val="auto"/>
          <w:szCs w:val="21"/>
          <w:highlight w:val="none"/>
        </w:rPr>
      </w:pPr>
      <w:r>
        <w:rPr>
          <w:rFonts w:hint="eastAsia" w:ascii="宋体" w:hAnsi="宋体" w:eastAsia="宋体" w:cs="宋体"/>
          <w:color w:val="auto"/>
          <w:spacing w:val="-12"/>
          <w:szCs w:val="21"/>
          <w:highlight w:val="none"/>
        </w:rPr>
        <w:t>日 期：  年  月  日</w:t>
      </w:r>
      <w:r>
        <w:rPr>
          <w:rFonts w:hint="eastAsia" w:ascii="宋体" w:hAnsi="宋体" w:eastAsia="宋体" w:cs="宋体"/>
          <w:color w:val="auto"/>
          <w:szCs w:val="21"/>
          <w:highlight w:val="none"/>
        </w:rPr>
        <w:br w:type="page"/>
      </w:r>
    </w:p>
    <w:p>
      <w:pPr>
        <w:pStyle w:val="29"/>
        <w:spacing w:before="68" w:line="220" w:lineRule="auto"/>
        <w:ind w:left="1228" w:hanging="388"/>
        <w:rPr>
          <w:rFonts w:hint="eastAsia" w:ascii="宋体" w:hAnsi="宋体" w:eastAsia="宋体" w:cs="宋体"/>
          <w:color w:val="auto"/>
          <w:sz w:val="21"/>
          <w:szCs w:val="21"/>
          <w:highlight w:val="none"/>
        </w:rPr>
      </w:pPr>
    </w:p>
    <w:p>
      <w:pPr>
        <w:spacing w:line="4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四、主要服务人员表</w:t>
      </w:r>
    </w:p>
    <w:p>
      <w:pPr>
        <w:pStyle w:val="71"/>
        <w:ind w:firstLine="0"/>
        <w:rPr>
          <w:rFonts w:hint="eastAsia" w:ascii="宋体" w:hAnsi="宋体" w:eastAsia="宋体" w:cs="宋体"/>
          <w:color w:val="auto"/>
          <w:highlight w:val="none"/>
        </w:rPr>
      </w:pPr>
    </w:p>
    <w:tbl>
      <w:tblPr>
        <w:tblStyle w:val="72"/>
        <w:tblW w:w="895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1"/>
        <w:gridCol w:w="1407"/>
        <w:gridCol w:w="1023"/>
        <w:gridCol w:w="895"/>
        <w:gridCol w:w="1401"/>
        <w:gridCol w:w="1830"/>
        <w:gridCol w:w="11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1241" w:type="dxa"/>
            <w:vAlign w:val="center"/>
          </w:tcPr>
          <w:p>
            <w:pPr>
              <w:spacing w:line="240" w:lineRule="exact"/>
              <w:jc w:val="center"/>
              <w:rPr>
                <w:rFonts w:hint="eastAsia" w:ascii="宋体" w:hAnsi="宋体" w:eastAsia="宋体" w:cs="宋体"/>
                <w:color w:val="auto"/>
                <w:sz w:val="22"/>
                <w:szCs w:val="22"/>
                <w:highlight w:val="none"/>
              </w:rPr>
            </w:pPr>
          </w:p>
          <w:p>
            <w:pPr>
              <w:spacing w:line="2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姓名</w:t>
            </w:r>
          </w:p>
        </w:tc>
        <w:tc>
          <w:tcPr>
            <w:tcW w:w="1407" w:type="dxa"/>
            <w:vAlign w:val="center"/>
          </w:tcPr>
          <w:p>
            <w:pPr>
              <w:spacing w:line="2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本工程拟任岗位</w:t>
            </w:r>
          </w:p>
        </w:tc>
        <w:tc>
          <w:tcPr>
            <w:tcW w:w="1023" w:type="dxa"/>
            <w:vAlign w:val="center"/>
          </w:tcPr>
          <w:p>
            <w:pPr>
              <w:spacing w:line="2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年龄</w:t>
            </w:r>
          </w:p>
        </w:tc>
        <w:tc>
          <w:tcPr>
            <w:tcW w:w="895" w:type="dxa"/>
            <w:vAlign w:val="center"/>
          </w:tcPr>
          <w:p>
            <w:pPr>
              <w:spacing w:line="2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性别</w:t>
            </w:r>
          </w:p>
        </w:tc>
        <w:tc>
          <w:tcPr>
            <w:tcW w:w="1401" w:type="dxa"/>
            <w:vAlign w:val="center"/>
          </w:tcPr>
          <w:p>
            <w:pPr>
              <w:spacing w:line="2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专业学历</w:t>
            </w:r>
          </w:p>
        </w:tc>
        <w:tc>
          <w:tcPr>
            <w:tcW w:w="1830" w:type="dxa"/>
            <w:vAlign w:val="center"/>
          </w:tcPr>
          <w:p>
            <w:pPr>
              <w:spacing w:line="2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从事本专业年限</w:t>
            </w:r>
          </w:p>
        </w:tc>
        <w:tc>
          <w:tcPr>
            <w:tcW w:w="1154" w:type="dxa"/>
            <w:vAlign w:val="center"/>
          </w:tcPr>
          <w:p>
            <w:pPr>
              <w:spacing w:line="2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color w:val="auto"/>
                <w:sz w:val="22"/>
                <w:szCs w:val="22"/>
                <w:highlight w:val="none"/>
              </w:rPr>
            </w:pPr>
          </w:p>
        </w:tc>
        <w:tc>
          <w:tcPr>
            <w:tcW w:w="1407" w:type="dxa"/>
            <w:vAlign w:val="center"/>
          </w:tcPr>
          <w:p>
            <w:pPr>
              <w:jc w:val="center"/>
              <w:rPr>
                <w:rFonts w:hint="eastAsia" w:ascii="宋体" w:hAnsi="宋体" w:eastAsia="宋体" w:cs="宋体"/>
                <w:color w:val="auto"/>
                <w:sz w:val="22"/>
                <w:szCs w:val="22"/>
                <w:highlight w:val="none"/>
              </w:rPr>
            </w:pPr>
          </w:p>
        </w:tc>
        <w:tc>
          <w:tcPr>
            <w:tcW w:w="1023" w:type="dxa"/>
            <w:vAlign w:val="center"/>
          </w:tcPr>
          <w:p>
            <w:pPr>
              <w:jc w:val="center"/>
              <w:rPr>
                <w:rFonts w:hint="eastAsia" w:ascii="宋体" w:hAnsi="宋体" w:eastAsia="宋体" w:cs="宋体"/>
                <w:color w:val="auto"/>
                <w:sz w:val="22"/>
                <w:szCs w:val="22"/>
                <w:highlight w:val="none"/>
              </w:rPr>
            </w:pPr>
          </w:p>
        </w:tc>
        <w:tc>
          <w:tcPr>
            <w:tcW w:w="895" w:type="dxa"/>
            <w:vAlign w:val="center"/>
          </w:tcPr>
          <w:p>
            <w:pPr>
              <w:jc w:val="center"/>
              <w:rPr>
                <w:rFonts w:hint="eastAsia" w:ascii="宋体" w:hAnsi="宋体" w:eastAsia="宋体" w:cs="宋体"/>
                <w:color w:val="auto"/>
                <w:sz w:val="22"/>
                <w:szCs w:val="22"/>
                <w:highlight w:val="none"/>
              </w:rPr>
            </w:pPr>
          </w:p>
        </w:tc>
        <w:tc>
          <w:tcPr>
            <w:tcW w:w="1401" w:type="dxa"/>
            <w:vAlign w:val="center"/>
          </w:tcPr>
          <w:p>
            <w:pPr>
              <w:jc w:val="center"/>
              <w:rPr>
                <w:rFonts w:hint="eastAsia" w:ascii="宋体" w:hAnsi="宋体" w:eastAsia="宋体" w:cs="宋体"/>
                <w:color w:val="auto"/>
                <w:sz w:val="22"/>
                <w:szCs w:val="22"/>
                <w:highlight w:val="none"/>
              </w:rPr>
            </w:pPr>
          </w:p>
        </w:tc>
        <w:tc>
          <w:tcPr>
            <w:tcW w:w="1830" w:type="dxa"/>
            <w:vAlign w:val="center"/>
          </w:tcPr>
          <w:p>
            <w:pPr>
              <w:jc w:val="center"/>
              <w:rPr>
                <w:rFonts w:hint="eastAsia" w:ascii="宋体" w:hAnsi="宋体" w:eastAsia="宋体" w:cs="宋体"/>
                <w:color w:val="auto"/>
                <w:sz w:val="22"/>
                <w:szCs w:val="22"/>
                <w:highlight w:val="none"/>
              </w:rPr>
            </w:pPr>
          </w:p>
        </w:tc>
        <w:tc>
          <w:tcPr>
            <w:tcW w:w="1154" w:type="dxa"/>
            <w:vAlign w:val="center"/>
          </w:tcPr>
          <w:p>
            <w:pPr>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color w:val="auto"/>
                <w:sz w:val="22"/>
                <w:szCs w:val="22"/>
                <w:highlight w:val="none"/>
              </w:rPr>
            </w:pPr>
          </w:p>
        </w:tc>
        <w:tc>
          <w:tcPr>
            <w:tcW w:w="1407" w:type="dxa"/>
            <w:vAlign w:val="center"/>
          </w:tcPr>
          <w:p>
            <w:pPr>
              <w:jc w:val="center"/>
              <w:rPr>
                <w:rFonts w:hint="eastAsia" w:ascii="宋体" w:hAnsi="宋体" w:eastAsia="宋体" w:cs="宋体"/>
                <w:color w:val="auto"/>
                <w:sz w:val="22"/>
                <w:szCs w:val="22"/>
                <w:highlight w:val="none"/>
              </w:rPr>
            </w:pPr>
          </w:p>
        </w:tc>
        <w:tc>
          <w:tcPr>
            <w:tcW w:w="1023" w:type="dxa"/>
            <w:vAlign w:val="center"/>
          </w:tcPr>
          <w:p>
            <w:pPr>
              <w:jc w:val="center"/>
              <w:rPr>
                <w:rFonts w:hint="eastAsia" w:ascii="宋体" w:hAnsi="宋体" w:eastAsia="宋体" w:cs="宋体"/>
                <w:color w:val="auto"/>
                <w:sz w:val="22"/>
                <w:szCs w:val="22"/>
                <w:highlight w:val="none"/>
              </w:rPr>
            </w:pPr>
          </w:p>
        </w:tc>
        <w:tc>
          <w:tcPr>
            <w:tcW w:w="895" w:type="dxa"/>
            <w:vAlign w:val="center"/>
          </w:tcPr>
          <w:p>
            <w:pPr>
              <w:jc w:val="center"/>
              <w:rPr>
                <w:rFonts w:hint="eastAsia" w:ascii="宋体" w:hAnsi="宋体" w:eastAsia="宋体" w:cs="宋体"/>
                <w:color w:val="auto"/>
                <w:sz w:val="22"/>
                <w:szCs w:val="22"/>
                <w:highlight w:val="none"/>
              </w:rPr>
            </w:pPr>
          </w:p>
        </w:tc>
        <w:tc>
          <w:tcPr>
            <w:tcW w:w="1401" w:type="dxa"/>
            <w:vAlign w:val="center"/>
          </w:tcPr>
          <w:p>
            <w:pPr>
              <w:jc w:val="center"/>
              <w:rPr>
                <w:rFonts w:hint="eastAsia" w:ascii="宋体" w:hAnsi="宋体" w:eastAsia="宋体" w:cs="宋体"/>
                <w:color w:val="auto"/>
                <w:sz w:val="22"/>
                <w:szCs w:val="22"/>
                <w:highlight w:val="none"/>
              </w:rPr>
            </w:pPr>
          </w:p>
        </w:tc>
        <w:tc>
          <w:tcPr>
            <w:tcW w:w="1830" w:type="dxa"/>
            <w:vAlign w:val="center"/>
          </w:tcPr>
          <w:p>
            <w:pPr>
              <w:jc w:val="center"/>
              <w:rPr>
                <w:rFonts w:hint="eastAsia" w:ascii="宋体" w:hAnsi="宋体" w:eastAsia="宋体" w:cs="宋体"/>
                <w:color w:val="auto"/>
                <w:sz w:val="22"/>
                <w:szCs w:val="22"/>
                <w:highlight w:val="none"/>
              </w:rPr>
            </w:pPr>
          </w:p>
        </w:tc>
        <w:tc>
          <w:tcPr>
            <w:tcW w:w="1154" w:type="dxa"/>
            <w:vAlign w:val="center"/>
          </w:tcPr>
          <w:p>
            <w:pPr>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color w:val="auto"/>
                <w:sz w:val="22"/>
                <w:szCs w:val="22"/>
                <w:highlight w:val="none"/>
              </w:rPr>
            </w:pPr>
          </w:p>
        </w:tc>
        <w:tc>
          <w:tcPr>
            <w:tcW w:w="1407" w:type="dxa"/>
            <w:vAlign w:val="center"/>
          </w:tcPr>
          <w:p>
            <w:pPr>
              <w:jc w:val="center"/>
              <w:rPr>
                <w:rFonts w:hint="eastAsia" w:ascii="宋体" w:hAnsi="宋体" w:eastAsia="宋体" w:cs="宋体"/>
                <w:color w:val="auto"/>
                <w:sz w:val="22"/>
                <w:szCs w:val="22"/>
                <w:highlight w:val="none"/>
              </w:rPr>
            </w:pPr>
          </w:p>
        </w:tc>
        <w:tc>
          <w:tcPr>
            <w:tcW w:w="1023" w:type="dxa"/>
            <w:vAlign w:val="center"/>
          </w:tcPr>
          <w:p>
            <w:pPr>
              <w:jc w:val="center"/>
              <w:rPr>
                <w:rFonts w:hint="eastAsia" w:ascii="宋体" w:hAnsi="宋体" w:eastAsia="宋体" w:cs="宋体"/>
                <w:color w:val="auto"/>
                <w:sz w:val="22"/>
                <w:szCs w:val="22"/>
                <w:highlight w:val="none"/>
              </w:rPr>
            </w:pPr>
          </w:p>
        </w:tc>
        <w:tc>
          <w:tcPr>
            <w:tcW w:w="895" w:type="dxa"/>
            <w:vAlign w:val="center"/>
          </w:tcPr>
          <w:p>
            <w:pPr>
              <w:jc w:val="center"/>
              <w:rPr>
                <w:rFonts w:hint="eastAsia" w:ascii="宋体" w:hAnsi="宋体" w:eastAsia="宋体" w:cs="宋体"/>
                <w:color w:val="auto"/>
                <w:sz w:val="22"/>
                <w:szCs w:val="22"/>
                <w:highlight w:val="none"/>
              </w:rPr>
            </w:pPr>
          </w:p>
        </w:tc>
        <w:tc>
          <w:tcPr>
            <w:tcW w:w="1401" w:type="dxa"/>
            <w:vAlign w:val="center"/>
          </w:tcPr>
          <w:p>
            <w:pPr>
              <w:jc w:val="center"/>
              <w:rPr>
                <w:rFonts w:hint="eastAsia" w:ascii="宋体" w:hAnsi="宋体" w:eastAsia="宋体" w:cs="宋体"/>
                <w:color w:val="auto"/>
                <w:sz w:val="22"/>
                <w:szCs w:val="22"/>
                <w:highlight w:val="none"/>
              </w:rPr>
            </w:pPr>
          </w:p>
        </w:tc>
        <w:tc>
          <w:tcPr>
            <w:tcW w:w="1830" w:type="dxa"/>
            <w:vAlign w:val="center"/>
          </w:tcPr>
          <w:p>
            <w:pPr>
              <w:jc w:val="center"/>
              <w:rPr>
                <w:rFonts w:hint="eastAsia" w:ascii="宋体" w:hAnsi="宋体" w:eastAsia="宋体" w:cs="宋体"/>
                <w:color w:val="auto"/>
                <w:sz w:val="22"/>
                <w:szCs w:val="22"/>
                <w:highlight w:val="none"/>
              </w:rPr>
            </w:pPr>
          </w:p>
        </w:tc>
        <w:tc>
          <w:tcPr>
            <w:tcW w:w="1154" w:type="dxa"/>
            <w:vAlign w:val="center"/>
          </w:tcPr>
          <w:p>
            <w:pPr>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color w:val="auto"/>
                <w:sz w:val="22"/>
                <w:szCs w:val="22"/>
                <w:highlight w:val="none"/>
              </w:rPr>
            </w:pPr>
          </w:p>
        </w:tc>
        <w:tc>
          <w:tcPr>
            <w:tcW w:w="1407" w:type="dxa"/>
            <w:vAlign w:val="center"/>
          </w:tcPr>
          <w:p>
            <w:pPr>
              <w:jc w:val="center"/>
              <w:rPr>
                <w:rFonts w:hint="eastAsia" w:ascii="宋体" w:hAnsi="宋体" w:eastAsia="宋体" w:cs="宋体"/>
                <w:color w:val="auto"/>
                <w:sz w:val="22"/>
                <w:szCs w:val="22"/>
                <w:highlight w:val="none"/>
              </w:rPr>
            </w:pPr>
          </w:p>
        </w:tc>
        <w:tc>
          <w:tcPr>
            <w:tcW w:w="1023" w:type="dxa"/>
            <w:vAlign w:val="center"/>
          </w:tcPr>
          <w:p>
            <w:pPr>
              <w:jc w:val="center"/>
              <w:rPr>
                <w:rFonts w:hint="eastAsia" w:ascii="宋体" w:hAnsi="宋体" w:eastAsia="宋体" w:cs="宋体"/>
                <w:color w:val="auto"/>
                <w:sz w:val="22"/>
                <w:szCs w:val="22"/>
                <w:highlight w:val="none"/>
              </w:rPr>
            </w:pPr>
          </w:p>
        </w:tc>
        <w:tc>
          <w:tcPr>
            <w:tcW w:w="895" w:type="dxa"/>
            <w:vAlign w:val="center"/>
          </w:tcPr>
          <w:p>
            <w:pPr>
              <w:jc w:val="center"/>
              <w:rPr>
                <w:rFonts w:hint="eastAsia" w:ascii="宋体" w:hAnsi="宋体" w:eastAsia="宋体" w:cs="宋体"/>
                <w:color w:val="auto"/>
                <w:sz w:val="22"/>
                <w:szCs w:val="22"/>
                <w:highlight w:val="none"/>
              </w:rPr>
            </w:pPr>
          </w:p>
        </w:tc>
        <w:tc>
          <w:tcPr>
            <w:tcW w:w="1401" w:type="dxa"/>
            <w:vAlign w:val="center"/>
          </w:tcPr>
          <w:p>
            <w:pPr>
              <w:jc w:val="center"/>
              <w:rPr>
                <w:rFonts w:hint="eastAsia" w:ascii="宋体" w:hAnsi="宋体" w:eastAsia="宋体" w:cs="宋体"/>
                <w:color w:val="auto"/>
                <w:sz w:val="22"/>
                <w:szCs w:val="22"/>
                <w:highlight w:val="none"/>
              </w:rPr>
            </w:pPr>
          </w:p>
        </w:tc>
        <w:tc>
          <w:tcPr>
            <w:tcW w:w="1830" w:type="dxa"/>
            <w:vAlign w:val="center"/>
          </w:tcPr>
          <w:p>
            <w:pPr>
              <w:jc w:val="center"/>
              <w:rPr>
                <w:rFonts w:hint="eastAsia" w:ascii="宋体" w:hAnsi="宋体" w:eastAsia="宋体" w:cs="宋体"/>
                <w:color w:val="auto"/>
                <w:sz w:val="22"/>
                <w:szCs w:val="22"/>
                <w:highlight w:val="none"/>
              </w:rPr>
            </w:pPr>
          </w:p>
        </w:tc>
        <w:tc>
          <w:tcPr>
            <w:tcW w:w="1154" w:type="dxa"/>
            <w:vAlign w:val="center"/>
          </w:tcPr>
          <w:p>
            <w:pPr>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color w:val="auto"/>
                <w:sz w:val="22"/>
                <w:szCs w:val="22"/>
                <w:highlight w:val="none"/>
              </w:rPr>
            </w:pPr>
          </w:p>
        </w:tc>
        <w:tc>
          <w:tcPr>
            <w:tcW w:w="1407" w:type="dxa"/>
            <w:vAlign w:val="center"/>
          </w:tcPr>
          <w:p>
            <w:pPr>
              <w:jc w:val="center"/>
              <w:rPr>
                <w:rFonts w:hint="eastAsia" w:ascii="宋体" w:hAnsi="宋体" w:eastAsia="宋体" w:cs="宋体"/>
                <w:color w:val="auto"/>
                <w:sz w:val="22"/>
                <w:szCs w:val="22"/>
                <w:highlight w:val="none"/>
              </w:rPr>
            </w:pPr>
          </w:p>
        </w:tc>
        <w:tc>
          <w:tcPr>
            <w:tcW w:w="1023" w:type="dxa"/>
            <w:vAlign w:val="center"/>
          </w:tcPr>
          <w:p>
            <w:pPr>
              <w:jc w:val="center"/>
              <w:rPr>
                <w:rFonts w:hint="eastAsia" w:ascii="宋体" w:hAnsi="宋体" w:eastAsia="宋体" w:cs="宋体"/>
                <w:color w:val="auto"/>
                <w:sz w:val="22"/>
                <w:szCs w:val="22"/>
                <w:highlight w:val="none"/>
              </w:rPr>
            </w:pPr>
          </w:p>
        </w:tc>
        <w:tc>
          <w:tcPr>
            <w:tcW w:w="895" w:type="dxa"/>
            <w:vAlign w:val="center"/>
          </w:tcPr>
          <w:p>
            <w:pPr>
              <w:jc w:val="center"/>
              <w:rPr>
                <w:rFonts w:hint="eastAsia" w:ascii="宋体" w:hAnsi="宋体" w:eastAsia="宋体" w:cs="宋体"/>
                <w:color w:val="auto"/>
                <w:sz w:val="22"/>
                <w:szCs w:val="22"/>
                <w:highlight w:val="none"/>
              </w:rPr>
            </w:pPr>
          </w:p>
        </w:tc>
        <w:tc>
          <w:tcPr>
            <w:tcW w:w="1401" w:type="dxa"/>
            <w:vAlign w:val="center"/>
          </w:tcPr>
          <w:p>
            <w:pPr>
              <w:jc w:val="center"/>
              <w:rPr>
                <w:rFonts w:hint="eastAsia" w:ascii="宋体" w:hAnsi="宋体" w:eastAsia="宋体" w:cs="宋体"/>
                <w:color w:val="auto"/>
                <w:sz w:val="22"/>
                <w:szCs w:val="22"/>
                <w:highlight w:val="none"/>
              </w:rPr>
            </w:pPr>
          </w:p>
        </w:tc>
        <w:tc>
          <w:tcPr>
            <w:tcW w:w="1830" w:type="dxa"/>
            <w:vAlign w:val="center"/>
          </w:tcPr>
          <w:p>
            <w:pPr>
              <w:jc w:val="center"/>
              <w:rPr>
                <w:rFonts w:hint="eastAsia" w:ascii="宋体" w:hAnsi="宋体" w:eastAsia="宋体" w:cs="宋体"/>
                <w:color w:val="auto"/>
                <w:sz w:val="22"/>
                <w:szCs w:val="22"/>
                <w:highlight w:val="none"/>
              </w:rPr>
            </w:pPr>
          </w:p>
        </w:tc>
        <w:tc>
          <w:tcPr>
            <w:tcW w:w="1154" w:type="dxa"/>
            <w:vAlign w:val="center"/>
          </w:tcPr>
          <w:p>
            <w:pPr>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color w:val="auto"/>
                <w:sz w:val="22"/>
                <w:szCs w:val="22"/>
                <w:highlight w:val="none"/>
              </w:rPr>
            </w:pPr>
          </w:p>
        </w:tc>
        <w:tc>
          <w:tcPr>
            <w:tcW w:w="1407" w:type="dxa"/>
            <w:vAlign w:val="center"/>
          </w:tcPr>
          <w:p>
            <w:pPr>
              <w:jc w:val="center"/>
              <w:rPr>
                <w:rFonts w:hint="eastAsia" w:ascii="宋体" w:hAnsi="宋体" w:eastAsia="宋体" w:cs="宋体"/>
                <w:color w:val="auto"/>
                <w:sz w:val="22"/>
                <w:szCs w:val="22"/>
                <w:highlight w:val="none"/>
              </w:rPr>
            </w:pPr>
          </w:p>
        </w:tc>
        <w:tc>
          <w:tcPr>
            <w:tcW w:w="1023" w:type="dxa"/>
            <w:vAlign w:val="center"/>
          </w:tcPr>
          <w:p>
            <w:pPr>
              <w:jc w:val="center"/>
              <w:rPr>
                <w:rFonts w:hint="eastAsia" w:ascii="宋体" w:hAnsi="宋体" w:eastAsia="宋体" w:cs="宋体"/>
                <w:color w:val="auto"/>
                <w:sz w:val="22"/>
                <w:szCs w:val="22"/>
                <w:highlight w:val="none"/>
              </w:rPr>
            </w:pPr>
          </w:p>
        </w:tc>
        <w:tc>
          <w:tcPr>
            <w:tcW w:w="895" w:type="dxa"/>
            <w:vAlign w:val="center"/>
          </w:tcPr>
          <w:p>
            <w:pPr>
              <w:jc w:val="center"/>
              <w:rPr>
                <w:rFonts w:hint="eastAsia" w:ascii="宋体" w:hAnsi="宋体" w:eastAsia="宋体" w:cs="宋体"/>
                <w:color w:val="auto"/>
                <w:sz w:val="22"/>
                <w:szCs w:val="22"/>
                <w:highlight w:val="none"/>
              </w:rPr>
            </w:pPr>
          </w:p>
        </w:tc>
        <w:tc>
          <w:tcPr>
            <w:tcW w:w="1401" w:type="dxa"/>
            <w:vAlign w:val="center"/>
          </w:tcPr>
          <w:p>
            <w:pPr>
              <w:jc w:val="center"/>
              <w:rPr>
                <w:rFonts w:hint="eastAsia" w:ascii="宋体" w:hAnsi="宋体" w:eastAsia="宋体" w:cs="宋体"/>
                <w:color w:val="auto"/>
                <w:sz w:val="22"/>
                <w:szCs w:val="22"/>
                <w:highlight w:val="none"/>
              </w:rPr>
            </w:pPr>
          </w:p>
        </w:tc>
        <w:tc>
          <w:tcPr>
            <w:tcW w:w="1830" w:type="dxa"/>
            <w:vAlign w:val="center"/>
          </w:tcPr>
          <w:p>
            <w:pPr>
              <w:jc w:val="center"/>
              <w:rPr>
                <w:rFonts w:hint="eastAsia" w:ascii="宋体" w:hAnsi="宋体" w:eastAsia="宋体" w:cs="宋体"/>
                <w:color w:val="auto"/>
                <w:sz w:val="22"/>
                <w:szCs w:val="22"/>
                <w:highlight w:val="none"/>
              </w:rPr>
            </w:pPr>
          </w:p>
        </w:tc>
        <w:tc>
          <w:tcPr>
            <w:tcW w:w="1154" w:type="dxa"/>
            <w:vAlign w:val="center"/>
          </w:tcPr>
          <w:p>
            <w:pPr>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color w:val="auto"/>
                <w:sz w:val="22"/>
                <w:szCs w:val="22"/>
                <w:highlight w:val="none"/>
              </w:rPr>
            </w:pPr>
          </w:p>
        </w:tc>
        <w:tc>
          <w:tcPr>
            <w:tcW w:w="1407" w:type="dxa"/>
            <w:vAlign w:val="center"/>
          </w:tcPr>
          <w:p>
            <w:pPr>
              <w:jc w:val="center"/>
              <w:rPr>
                <w:rFonts w:hint="eastAsia" w:ascii="宋体" w:hAnsi="宋体" w:eastAsia="宋体" w:cs="宋体"/>
                <w:color w:val="auto"/>
                <w:sz w:val="22"/>
                <w:szCs w:val="22"/>
                <w:highlight w:val="none"/>
              </w:rPr>
            </w:pPr>
          </w:p>
        </w:tc>
        <w:tc>
          <w:tcPr>
            <w:tcW w:w="1023" w:type="dxa"/>
            <w:vAlign w:val="center"/>
          </w:tcPr>
          <w:p>
            <w:pPr>
              <w:jc w:val="center"/>
              <w:rPr>
                <w:rFonts w:hint="eastAsia" w:ascii="宋体" w:hAnsi="宋体" w:eastAsia="宋体" w:cs="宋体"/>
                <w:color w:val="auto"/>
                <w:sz w:val="22"/>
                <w:szCs w:val="22"/>
                <w:highlight w:val="none"/>
              </w:rPr>
            </w:pPr>
          </w:p>
        </w:tc>
        <w:tc>
          <w:tcPr>
            <w:tcW w:w="895" w:type="dxa"/>
            <w:vAlign w:val="center"/>
          </w:tcPr>
          <w:p>
            <w:pPr>
              <w:jc w:val="center"/>
              <w:rPr>
                <w:rFonts w:hint="eastAsia" w:ascii="宋体" w:hAnsi="宋体" w:eastAsia="宋体" w:cs="宋体"/>
                <w:color w:val="auto"/>
                <w:sz w:val="22"/>
                <w:szCs w:val="22"/>
                <w:highlight w:val="none"/>
              </w:rPr>
            </w:pPr>
          </w:p>
        </w:tc>
        <w:tc>
          <w:tcPr>
            <w:tcW w:w="1401" w:type="dxa"/>
            <w:vAlign w:val="center"/>
          </w:tcPr>
          <w:p>
            <w:pPr>
              <w:jc w:val="center"/>
              <w:rPr>
                <w:rFonts w:hint="eastAsia" w:ascii="宋体" w:hAnsi="宋体" w:eastAsia="宋体" w:cs="宋体"/>
                <w:color w:val="auto"/>
                <w:sz w:val="22"/>
                <w:szCs w:val="22"/>
                <w:highlight w:val="none"/>
              </w:rPr>
            </w:pPr>
          </w:p>
        </w:tc>
        <w:tc>
          <w:tcPr>
            <w:tcW w:w="1830" w:type="dxa"/>
            <w:vAlign w:val="center"/>
          </w:tcPr>
          <w:p>
            <w:pPr>
              <w:jc w:val="center"/>
              <w:rPr>
                <w:rFonts w:hint="eastAsia" w:ascii="宋体" w:hAnsi="宋体" w:eastAsia="宋体" w:cs="宋体"/>
                <w:color w:val="auto"/>
                <w:sz w:val="22"/>
                <w:szCs w:val="22"/>
                <w:highlight w:val="none"/>
              </w:rPr>
            </w:pPr>
          </w:p>
        </w:tc>
        <w:tc>
          <w:tcPr>
            <w:tcW w:w="1154" w:type="dxa"/>
            <w:vAlign w:val="center"/>
          </w:tcPr>
          <w:p>
            <w:pPr>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color w:val="auto"/>
                <w:sz w:val="22"/>
                <w:szCs w:val="22"/>
                <w:highlight w:val="none"/>
              </w:rPr>
            </w:pPr>
          </w:p>
        </w:tc>
        <w:tc>
          <w:tcPr>
            <w:tcW w:w="1407" w:type="dxa"/>
            <w:vAlign w:val="center"/>
          </w:tcPr>
          <w:p>
            <w:pPr>
              <w:jc w:val="center"/>
              <w:rPr>
                <w:rFonts w:hint="eastAsia" w:ascii="宋体" w:hAnsi="宋体" w:eastAsia="宋体" w:cs="宋体"/>
                <w:color w:val="auto"/>
                <w:sz w:val="22"/>
                <w:szCs w:val="22"/>
                <w:highlight w:val="none"/>
              </w:rPr>
            </w:pPr>
          </w:p>
        </w:tc>
        <w:tc>
          <w:tcPr>
            <w:tcW w:w="1023" w:type="dxa"/>
            <w:vAlign w:val="center"/>
          </w:tcPr>
          <w:p>
            <w:pPr>
              <w:jc w:val="center"/>
              <w:rPr>
                <w:rFonts w:hint="eastAsia" w:ascii="宋体" w:hAnsi="宋体" w:eastAsia="宋体" w:cs="宋体"/>
                <w:color w:val="auto"/>
                <w:sz w:val="22"/>
                <w:szCs w:val="22"/>
                <w:highlight w:val="none"/>
              </w:rPr>
            </w:pPr>
          </w:p>
        </w:tc>
        <w:tc>
          <w:tcPr>
            <w:tcW w:w="895" w:type="dxa"/>
            <w:vAlign w:val="center"/>
          </w:tcPr>
          <w:p>
            <w:pPr>
              <w:jc w:val="center"/>
              <w:rPr>
                <w:rFonts w:hint="eastAsia" w:ascii="宋体" w:hAnsi="宋体" w:eastAsia="宋体" w:cs="宋体"/>
                <w:color w:val="auto"/>
                <w:sz w:val="22"/>
                <w:szCs w:val="22"/>
                <w:highlight w:val="none"/>
              </w:rPr>
            </w:pPr>
          </w:p>
        </w:tc>
        <w:tc>
          <w:tcPr>
            <w:tcW w:w="1401" w:type="dxa"/>
            <w:vAlign w:val="center"/>
          </w:tcPr>
          <w:p>
            <w:pPr>
              <w:jc w:val="center"/>
              <w:rPr>
                <w:rFonts w:hint="eastAsia" w:ascii="宋体" w:hAnsi="宋体" w:eastAsia="宋体" w:cs="宋体"/>
                <w:color w:val="auto"/>
                <w:sz w:val="22"/>
                <w:szCs w:val="22"/>
                <w:highlight w:val="none"/>
              </w:rPr>
            </w:pPr>
          </w:p>
        </w:tc>
        <w:tc>
          <w:tcPr>
            <w:tcW w:w="1830" w:type="dxa"/>
            <w:vAlign w:val="center"/>
          </w:tcPr>
          <w:p>
            <w:pPr>
              <w:jc w:val="center"/>
              <w:rPr>
                <w:rFonts w:hint="eastAsia" w:ascii="宋体" w:hAnsi="宋体" w:eastAsia="宋体" w:cs="宋体"/>
                <w:color w:val="auto"/>
                <w:sz w:val="22"/>
                <w:szCs w:val="22"/>
                <w:highlight w:val="none"/>
              </w:rPr>
            </w:pPr>
          </w:p>
        </w:tc>
        <w:tc>
          <w:tcPr>
            <w:tcW w:w="1154" w:type="dxa"/>
            <w:vAlign w:val="center"/>
          </w:tcPr>
          <w:p>
            <w:pPr>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color w:val="auto"/>
                <w:sz w:val="22"/>
                <w:szCs w:val="22"/>
                <w:highlight w:val="none"/>
              </w:rPr>
            </w:pPr>
          </w:p>
        </w:tc>
        <w:tc>
          <w:tcPr>
            <w:tcW w:w="1407" w:type="dxa"/>
            <w:vAlign w:val="center"/>
          </w:tcPr>
          <w:p>
            <w:pPr>
              <w:jc w:val="center"/>
              <w:rPr>
                <w:rFonts w:hint="eastAsia" w:ascii="宋体" w:hAnsi="宋体" w:eastAsia="宋体" w:cs="宋体"/>
                <w:color w:val="auto"/>
                <w:sz w:val="22"/>
                <w:szCs w:val="22"/>
                <w:highlight w:val="none"/>
              </w:rPr>
            </w:pPr>
          </w:p>
        </w:tc>
        <w:tc>
          <w:tcPr>
            <w:tcW w:w="1023" w:type="dxa"/>
            <w:vAlign w:val="center"/>
          </w:tcPr>
          <w:p>
            <w:pPr>
              <w:jc w:val="center"/>
              <w:rPr>
                <w:rFonts w:hint="eastAsia" w:ascii="宋体" w:hAnsi="宋体" w:eastAsia="宋体" w:cs="宋体"/>
                <w:color w:val="auto"/>
                <w:sz w:val="22"/>
                <w:szCs w:val="22"/>
                <w:highlight w:val="none"/>
              </w:rPr>
            </w:pPr>
          </w:p>
        </w:tc>
        <w:tc>
          <w:tcPr>
            <w:tcW w:w="895" w:type="dxa"/>
            <w:vAlign w:val="center"/>
          </w:tcPr>
          <w:p>
            <w:pPr>
              <w:jc w:val="center"/>
              <w:rPr>
                <w:rFonts w:hint="eastAsia" w:ascii="宋体" w:hAnsi="宋体" w:eastAsia="宋体" w:cs="宋体"/>
                <w:color w:val="auto"/>
                <w:sz w:val="22"/>
                <w:szCs w:val="22"/>
                <w:highlight w:val="none"/>
              </w:rPr>
            </w:pPr>
          </w:p>
        </w:tc>
        <w:tc>
          <w:tcPr>
            <w:tcW w:w="1401" w:type="dxa"/>
            <w:vAlign w:val="center"/>
          </w:tcPr>
          <w:p>
            <w:pPr>
              <w:jc w:val="center"/>
              <w:rPr>
                <w:rFonts w:hint="eastAsia" w:ascii="宋体" w:hAnsi="宋体" w:eastAsia="宋体" w:cs="宋体"/>
                <w:color w:val="auto"/>
                <w:sz w:val="22"/>
                <w:szCs w:val="22"/>
                <w:highlight w:val="none"/>
              </w:rPr>
            </w:pPr>
          </w:p>
        </w:tc>
        <w:tc>
          <w:tcPr>
            <w:tcW w:w="1830" w:type="dxa"/>
            <w:vAlign w:val="center"/>
          </w:tcPr>
          <w:p>
            <w:pPr>
              <w:jc w:val="center"/>
              <w:rPr>
                <w:rFonts w:hint="eastAsia" w:ascii="宋体" w:hAnsi="宋体" w:eastAsia="宋体" w:cs="宋体"/>
                <w:color w:val="auto"/>
                <w:sz w:val="22"/>
                <w:szCs w:val="22"/>
                <w:highlight w:val="none"/>
              </w:rPr>
            </w:pPr>
          </w:p>
        </w:tc>
        <w:tc>
          <w:tcPr>
            <w:tcW w:w="1154" w:type="dxa"/>
            <w:vAlign w:val="center"/>
          </w:tcPr>
          <w:p>
            <w:pPr>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color w:val="auto"/>
                <w:sz w:val="22"/>
                <w:szCs w:val="22"/>
                <w:highlight w:val="none"/>
              </w:rPr>
            </w:pPr>
          </w:p>
          <w:p>
            <w:pPr>
              <w:jc w:val="center"/>
              <w:rPr>
                <w:rFonts w:hint="eastAsia" w:ascii="宋体" w:hAnsi="宋体" w:eastAsia="宋体" w:cs="宋体"/>
                <w:color w:val="auto"/>
                <w:sz w:val="22"/>
                <w:szCs w:val="22"/>
                <w:highlight w:val="none"/>
              </w:rPr>
            </w:pPr>
          </w:p>
        </w:tc>
        <w:tc>
          <w:tcPr>
            <w:tcW w:w="1407" w:type="dxa"/>
            <w:vAlign w:val="center"/>
          </w:tcPr>
          <w:p>
            <w:pPr>
              <w:jc w:val="center"/>
              <w:rPr>
                <w:rFonts w:hint="eastAsia" w:ascii="宋体" w:hAnsi="宋体" w:eastAsia="宋体" w:cs="宋体"/>
                <w:color w:val="auto"/>
                <w:sz w:val="22"/>
                <w:szCs w:val="22"/>
                <w:highlight w:val="none"/>
              </w:rPr>
            </w:pPr>
          </w:p>
        </w:tc>
        <w:tc>
          <w:tcPr>
            <w:tcW w:w="1023" w:type="dxa"/>
            <w:vAlign w:val="center"/>
          </w:tcPr>
          <w:p>
            <w:pPr>
              <w:jc w:val="center"/>
              <w:rPr>
                <w:rFonts w:hint="eastAsia" w:ascii="宋体" w:hAnsi="宋体" w:eastAsia="宋体" w:cs="宋体"/>
                <w:color w:val="auto"/>
                <w:sz w:val="22"/>
                <w:szCs w:val="22"/>
                <w:highlight w:val="none"/>
              </w:rPr>
            </w:pPr>
          </w:p>
        </w:tc>
        <w:tc>
          <w:tcPr>
            <w:tcW w:w="895" w:type="dxa"/>
            <w:vAlign w:val="center"/>
          </w:tcPr>
          <w:p>
            <w:pPr>
              <w:jc w:val="center"/>
              <w:rPr>
                <w:rFonts w:hint="eastAsia" w:ascii="宋体" w:hAnsi="宋体" w:eastAsia="宋体" w:cs="宋体"/>
                <w:color w:val="auto"/>
                <w:sz w:val="22"/>
                <w:szCs w:val="22"/>
                <w:highlight w:val="none"/>
              </w:rPr>
            </w:pPr>
          </w:p>
        </w:tc>
        <w:tc>
          <w:tcPr>
            <w:tcW w:w="1401" w:type="dxa"/>
            <w:vAlign w:val="center"/>
          </w:tcPr>
          <w:p>
            <w:pPr>
              <w:jc w:val="center"/>
              <w:rPr>
                <w:rFonts w:hint="eastAsia" w:ascii="宋体" w:hAnsi="宋体" w:eastAsia="宋体" w:cs="宋体"/>
                <w:color w:val="auto"/>
                <w:sz w:val="22"/>
                <w:szCs w:val="22"/>
                <w:highlight w:val="none"/>
              </w:rPr>
            </w:pPr>
          </w:p>
        </w:tc>
        <w:tc>
          <w:tcPr>
            <w:tcW w:w="1830" w:type="dxa"/>
            <w:vAlign w:val="center"/>
          </w:tcPr>
          <w:p>
            <w:pPr>
              <w:jc w:val="center"/>
              <w:rPr>
                <w:rFonts w:hint="eastAsia" w:ascii="宋体" w:hAnsi="宋体" w:eastAsia="宋体" w:cs="宋体"/>
                <w:color w:val="auto"/>
                <w:sz w:val="22"/>
                <w:szCs w:val="22"/>
                <w:highlight w:val="none"/>
              </w:rPr>
            </w:pPr>
          </w:p>
        </w:tc>
        <w:tc>
          <w:tcPr>
            <w:tcW w:w="1154" w:type="dxa"/>
            <w:vAlign w:val="center"/>
          </w:tcPr>
          <w:p>
            <w:pPr>
              <w:jc w:val="center"/>
              <w:rPr>
                <w:rFonts w:hint="eastAsia" w:ascii="宋体" w:hAnsi="宋体" w:eastAsia="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1241" w:type="dxa"/>
            <w:vAlign w:val="center"/>
          </w:tcPr>
          <w:p>
            <w:pPr>
              <w:jc w:val="center"/>
              <w:rPr>
                <w:rFonts w:hint="eastAsia" w:ascii="宋体" w:hAnsi="宋体" w:eastAsia="宋体" w:cs="宋体"/>
                <w:color w:val="auto"/>
                <w:sz w:val="22"/>
                <w:szCs w:val="22"/>
                <w:highlight w:val="none"/>
              </w:rPr>
            </w:pPr>
          </w:p>
        </w:tc>
        <w:tc>
          <w:tcPr>
            <w:tcW w:w="1407" w:type="dxa"/>
            <w:vAlign w:val="center"/>
          </w:tcPr>
          <w:p>
            <w:pPr>
              <w:jc w:val="center"/>
              <w:rPr>
                <w:rFonts w:hint="eastAsia" w:ascii="宋体" w:hAnsi="宋体" w:eastAsia="宋体" w:cs="宋体"/>
                <w:color w:val="auto"/>
                <w:sz w:val="22"/>
                <w:szCs w:val="22"/>
                <w:highlight w:val="none"/>
              </w:rPr>
            </w:pPr>
          </w:p>
        </w:tc>
        <w:tc>
          <w:tcPr>
            <w:tcW w:w="1023" w:type="dxa"/>
            <w:vAlign w:val="center"/>
          </w:tcPr>
          <w:p>
            <w:pPr>
              <w:jc w:val="center"/>
              <w:rPr>
                <w:rFonts w:hint="eastAsia" w:ascii="宋体" w:hAnsi="宋体" w:eastAsia="宋体" w:cs="宋体"/>
                <w:color w:val="auto"/>
                <w:sz w:val="22"/>
                <w:szCs w:val="22"/>
                <w:highlight w:val="none"/>
              </w:rPr>
            </w:pPr>
          </w:p>
        </w:tc>
        <w:tc>
          <w:tcPr>
            <w:tcW w:w="895" w:type="dxa"/>
            <w:vAlign w:val="center"/>
          </w:tcPr>
          <w:p>
            <w:pPr>
              <w:jc w:val="center"/>
              <w:rPr>
                <w:rFonts w:hint="eastAsia" w:ascii="宋体" w:hAnsi="宋体" w:eastAsia="宋体" w:cs="宋体"/>
                <w:color w:val="auto"/>
                <w:sz w:val="22"/>
                <w:szCs w:val="22"/>
                <w:highlight w:val="none"/>
              </w:rPr>
            </w:pPr>
          </w:p>
        </w:tc>
        <w:tc>
          <w:tcPr>
            <w:tcW w:w="1401" w:type="dxa"/>
            <w:vAlign w:val="center"/>
          </w:tcPr>
          <w:p>
            <w:pPr>
              <w:jc w:val="center"/>
              <w:rPr>
                <w:rFonts w:hint="eastAsia" w:ascii="宋体" w:hAnsi="宋体" w:eastAsia="宋体" w:cs="宋体"/>
                <w:color w:val="auto"/>
                <w:sz w:val="22"/>
                <w:szCs w:val="22"/>
                <w:highlight w:val="none"/>
              </w:rPr>
            </w:pPr>
          </w:p>
        </w:tc>
        <w:tc>
          <w:tcPr>
            <w:tcW w:w="1830" w:type="dxa"/>
            <w:vAlign w:val="center"/>
          </w:tcPr>
          <w:p>
            <w:pPr>
              <w:jc w:val="center"/>
              <w:rPr>
                <w:rFonts w:hint="eastAsia" w:ascii="宋体" w:hAnsi="宋体" w:eastAsia="宋体" w:cs="宋体"/>
                <w:color w:val="auto"/>
                <w:sz w:val="22"/>
                <w:szCs w:val="22"/>
                <w:highlight w:val="none"/>
              </w:rPr>
            </w:pPr>
          </w:p>
        </w:tc>
        <w:tc>
          <w:tcPr>
            <w:tcW w:w="1154" w:type="dxa"/>
            <w:vAlign w:val="center"/>
          </w:tcPr>
          <w:p>
            <w:pPr>
              <w:jc w:val="center"/>
              <w:rPr>
                <w:rFonts w:hint="eastAsia" w:ascii="宋体" w:hAnsi="宋体" w:eastAsia="宋体" w:cs="宋体"/>
                <w:color w:val="auto"/>
                <w:sz w:val="22"/>
                <w:szCs w:val="22"/>
                <w:highlight w:val="none"/>
              </w:rPr>
            </w:pPr>
          </w:p>
        </w:tc>
      </w:tr>
    </w:tbl>
    <w:p>
      <w:pPr>
        <w:spacing w:line="440" w:lineRule="exact"/>
        <w:ind w:left="431" w:hanging="431" w:hangingChars="196"/>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说明</w:t>
      </w:r>
      <w:r>
        <w:rPr>
          <w:rFonts w:hint="eastAsia" w:ascii="宋体" w:hAnsi="宋体" w:eastAsia="宋体" w:cs="宋体"/>
          <w:color w:val="auto"/>
          <w:sz w:val="22"/>
          <w:szCs w:val="22"/>
          <w:highlight w:val="none"/>
        </w:rPr>
        <w:t>：列入本表人员的更换须经业主同意</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擅自更换或人员不到位均属违规</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否则卖方应承担相应责任。</w:t>
      </w:r>
    </w:p>
    <w:p>
      <w:pPr>
        <w:jc w:val="center"/>
        <w:rPr>
          <w:rFonts w:hint="eastAsia" w:ascii="宋体" w:hAnsi="宋体" w:eastAsia="宋体" w:cs="宋体"/>
          <w:color w:val="auto"/>
          <w:sz w:val="52"/>
          <w:highlight w:val="none"/>
        </w:rPr>
      </w:pP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投标人全称（盖章或 CA 章）：</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法定代表人（负责人）或委托代理人（签字或盖章）：</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  年   月  日</w:t>
      </w:r>
    </w:p>
    <w:p>
      <w:pPr>
        <w:pStyle w:val="39"/>
        <w:spacing w:line="460" w:lineRule="exact"/>
        <w:ind w:left="660" w:hanging="660" w:hangingChars="300"/>
        <w:rPr>
          <w:rFonts w:hint="eastAsia" w:ascii="宋体" w:hAnsi="宋体" w:eastAsia="宋体" w:cs="宋体"/>
          <w:color w:val="auto"/>
          <w:sz w:val="22"/>
          <w:highlight w:val="none"/>
        </w:rPr>
      </w:pPr>
    </w:p>
    <w:p>
      <w:pPr>
        <w:jc w:val="center"/>
        <w:rPr>
          <w:rFonts w:hint="eastAsia" w:ascii="宋体" w:hAnsi="宋体" w:eastAsia="宋体" w:cs="宋体"/>
          <w:color w:val="auto"/>
          <w:sz w:val="52"/>
          <w:highlight w:val="none"/>
        </w:rPr>
      </w:pPr>
    </w:p>
    <w:p>
      <w:pPr>
        <w:spacing w:line="380" w:lineRule="exact"/>
        <w:rPr>
          <w:rFonts w:hint="eastAsia" w:ascii="宋体" w:hAnsi="宋体" w:eastAsia="宋体" w:cs="宋体"/>
          <w:bCs/>
          <w:color w:val="auto"/>
          <w:sz w:val="22"/>
          <w:szCs w:val="22"/>
          <w:highlight w:val="none"/>
        </w:rPr>
      </w:pPr>
    </w:p>
    <w:p>
      <w:pPr>
        <w:spacing w:line="460" w:lineRule="exact"/>
        <w:jc w:val="center"/>
        <w:rPr>
          <w:rFonts w:hint="eastAsia" w:ascii="宋体" w:hAnsi="宋体" w:eastAsia="宋体" w:cs="宋体"/>
          <w:bCs/>
          <w:color w:val="auto"/>
          <w:sz w:val="44"/>
          <w:highlight w:val="none"/>
        </w:rPr>
        <w:sectPr>
          <w:footerReference r:id="rId7" w:type="default"/>
          <w:pgSz w:w="11905" w:h="16838"/>
          <w:pgMar w:top="1134" w:right="1134" w:bottom="1134" w:left="1474" w:header="0" w:footer="850" w:gutter="0"/>
          <w:pgBorders>
            <w:top w:val="none" w:sz="0" w:space="0"/>
            <w:left w:val="none" w:sz="0" w:space="0"/>
            <w:bottom w:val="none" w:sz="0" w:space="0"/>
            <w:right w:val="none" w:sz="0" w:space="0"/>
          </w:pgBorders>
          <w:cols w:space="0" w:num="1"/>
          <w:rtlGutter w:val="0"/>
          <w:docGrid w:linePitch="312" w:charSpace="0"/>
        </w:sectPr>
      </w:pPr>
    </w:p>
    <w:p>
      <w:pPr>
        <w:spacing w:line="4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五、拟投入车辆设备（工具）一览表</w:t>
      </w:r>
    </w:p>
    <w:p>
      <w:pPr>
        <w:spacing w:line="341" w:lineRule="auto"/>
        <w:rPr>
          <w:rFonts w:hint="eastAsia" w:ascii="宋体" w:hAnsi="宋体" w:eastAsia="宋体" w:cs="宋体"/>
          <w:color w:val="auto"/>
          <w:highlight w:val="none"/>
        </w:rPr>
      </w:pPr>
    </w:p>
    <w:p>
      <w:pPr>
        <w:spacing w:line="341" w:lineRule="auto"/>
        <w:rPr>
          <w:rFonts w:hint="eastAsia" w:ascii="宋体" w:hAnsi="宋体" w:eastAsia="宋体" w:cs="宋体"/>
          <w:color w:val="auto"/>
          <w:highlight w:val="none"/>
        </w:rPr>
      </w:pPr>
    </w:p>
    <w:tbl>
      <w:tblPr>
        <w:tblStyle w:val="1503"/>
        <w:tblW w:w="9341"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2263"/>
        <w:gridCol w:w="1522"/>
        <w:gridCol w:w="1757"/>
        <w:gridCol w:w="1506"/>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828" w:type="dxa"/>
            <w:tcBorders>
              <w:top w:val="single" w:color="000000" w:sz="10" w:space="0"/>
              <w:left w:val="single" w:color="000000" w:sz="10" w:space="0"/>
            </w:tcBorders>
          </w:tcPr>
          <w:p>
            <w:pPr>
              <w:pStyle w:val="659"/>
              <w:widowControl w:val="0"/>
              <w:autoSpaceDE w:val="0"/>
              <w:autoSpaceDN w:val="0"/>
              <w:spacing w:before="245" w:line="222" w:lineRule="auto"/>
              <w:ind w:left="184"/>
              <w:rPr>
                <w:rFonts w:hint="eastAsia" w:ascii="宋体" w:hAnsi="宋体" w:eastAsia="宋体" w:cs="宋体"/>
                <w:color w:val="auto"/>
                <w:sz w:val="22"/>
                <w:highlight w:val="none"/>
                <w:lang w:eastAsia="en-US"/>
              </w:rPr>
            </w:pPr>
            <w:r>
              <w:rPr>
                <w:rFonts w:hint="eastAsia" w:ascii="宋体" w:hAnsi="宋体" w:eastAsia="宋体" w:cs="宋体"/>
                <w:color w:val="auto"/>
                <w:spacing w:val="-2"/>
                <w:sz w:val="22"/>
                <w:highlight w:val="none"/>
                <w:lang w:eastAsia="en-US"/>
              </w:rPr>
              <w:t>序号</w:t>
            </w:r>
          </w:p>
        </w:tc>
        <w:tc>
          <w:tcPr>
            <w:tcW w:w="2263" w:type="dxa"/>
            <w:tcBorders>
              <w:top w:val="single" w:color="000000" w:sz="10" w:space="0"/>
            </w:tcBorders>
          </w:tcPr>
          <w:p>
            <w:pPr>
              <w:pStyle w:val="659"/>
              <w:widowControl w:val="0"/>
              <w:autoSpaceDE w:val="0"/>
              <w:autoSpaceDN w:val="0"/>
              <w:spacing w:before="34" w:line="427" w:lineRule="exact"/>
              <w:ind w:left="249"/>
              <w:rPr>
                <w:rFonts w:hint="eastAsia" w:ascii="宋体" w:hAnsi="宋体" w:eastAsia="宋体" w:cs="宋体"/>
                <w:color w:val="auto"/>
                <w:sz w:val="22"/>
                <w:highlight w:val="none"/>
                <w:lang w:eastAsia="zh-CN"/>
              </w:rPr>
            </w:pPr>
            <w:r>
              <w:rPr>
                <w:rFonts w:hint="eastAsia" w:ascii="宋体" w:hAnsi="宋体" w:eastAsia="宋体" w:cs="宋体"/>
                <w:color w:val="auto"/>
                <w:spacing w:val="-3"/>
                <w:position w:val="15"/>
                <w:sz w:val="22"/>
                <w:highlight w:val="none"/>
                <w:lang w:eastAsia="zh-CN"/>
              </w:rPr>
              <w:t>车辆设备（工具）</w:t>
            </w:r>
          </w:p>
          <w:p>
            <w:pPr>
              <w:pStyle w:val="659"/>
              <w:widowControl w:val="0"/>
              <w:autoSpaceDE w:val="0"/>
              <w:autoSpaceDN w:val="0"/>
              <w:spacing w:line="222" w:lineRule="auto"/>
              <w:ind w:left="910"/>
              <w:rPr>
                <w:rFonts w:hint="eastAsia" w:ascii="宋体" w:hAnsi="宋体" w:eastAsia="宋体" w:cs="宋体"/>
                <w:color w:val="auto"/>
                <w:sz w:val="22"/>
                <w:highlight w:val="none"/>
                <w:lang w:eastAsia="zh-CN"/>
              </w:rPr>
            </w:pPr>
            <w:r>
              <w:rPr>
                <w:rFonts w:hint="eastAsia" w:ascii="宋体" w:hAnsi="宋体" w:eastAsia="宋体" w:cs="宋体"/>
                <w:color w:val="auto"/>
                <w:spacing w:val="-3"/>
                <w:sz w:val="22"/>
                <w:highlight w:val="none"/>
                <w:lang w:eastAsia="zh-CN"/>
              </w:rPr>
              <w:t>名称</w:t>
            </w:r>
          </w:p>
        </w:tc>
        <w:tc>
          <w:tcPr>
            <w:tcW w:w="1522" w:type="dxa"/>
            <w:tcBorders>
              <w:top w:val="single" w:color="000000" w:sz="10" w:space="0"/>
            </w:tcBorders>
          </w:tcPr>
          <w:p>
            <w:pPr>
              <w:pStyle w:val="659"/>
              <w:widowControl w:val="0"/>
              <w:autoSpaceDE w:val="0"/>
              <w:autoSpaceDN w:val="0"/>
              <w:spacing w:before="246" w:line="220" w:lineRule="auto"/>
              <w:ind w:left="327"/>
              <w:rPr>
                <w:rFonts w:hint="eastAsia" w:ascii="宋体" w:hAnsi="宋体" w:eastAsia="宋体" w:cs="宋体"/>
                <w:color w:val="auto"/>
                <w:sz w:val="22"/>
                <w:highlight w:val="none"/>
                <w:lang w:eastAsia="en-US"/>
              </w:rPr>
            </w:pPr>
            <w:r>
              <w:rPr>
                <w:rFonts w:hint="eastAsia" w:ascii="宋体" w:hAnsi="宋体" w:eastAsia="宋体" w:cs="宋体"/>
                <w:color w:val="auto"/>
                <w:spacing w:val="-3"/>
                <w:sz w:val="22"/>
                <w:highlight w:val="none"/>
                <w:lang w:eastAsia="en-US"/>
              </w:rPr>
              <w:t>型号规格</w:t>
            </w:r>
          </w:p>
        </w:tc>
        <w:tc>
          <w:tcPr>
            <w:tcW w:w="1757" w:type="dxa"/>
            <w:tcBorders>
              <w:top w:val="single" w:color="000000" w:sz="10" w:space="0"/>
            </w:tcBorders>
          </w:tcPr>
          <w:p>
            <w:pPr>
              <w:pStyle w:val="659"/>
              <w:widowControl w:val="0"/>
              <w:autoSpaceDE w:val="0"/>
              <w:autoSpaceDN w:val="0"/>
              <w:spacing w:before="246" w:line="220" w:lineRule="auto"/>
              <w:ind w:left="403"/>
              <w:rPr>
                <w:rFonts w:hint="eastAsia" w:ascii="宋体" w:hAnsi="宋体" w:eastAsia="宋体" w:cs="宋体"/>
                <w:color w:val="auto"/>
                <w:sz w:val="22"/>
                <w:highlight w:val="none"/>
                <w:lang w:eastAsia="en-US"/>
              </w:rPr>
            </w:pPr>
            <w:r>
              <w:rPr>
                <w:rFonts w:hint="eastAsia" w:ascii="宋体" w:hAnsi="宋体" w:eastAsia="宋体" w:cs="宋体"/>
                <w:color w:val="auto"/>
                <w:spacing w:val="-5"/>
                <w:sz w:val="22"/>
                <w:highlight w:val="none"/>
                <w:lang w:eastAsia="en-US"/>
              </w:rPr>
              <w:t>品牌/产地</w:t>
            </w:r>
          </w:p>
        </w:tc>
        <w:tc>
          <w:tcPr>
            <w:tcW w:w="1506" w:type="dxa"/>
            <w:tcBorders>
              <w:top w:val="single" w:color="000000" w:sz="10" w:space="0"/>
            </w:tcBorders>
          </w:tcPr>
          <w:p>
            <w:pPr>
              <w:pStyle w:val="659"/>
              <w:widowControl w:val="0"/>
              <w:autoSpaceDE w:val="0"/>
              <w:autoSpaceDN w:val="0"/>
              <w:spacing w:before="246" w:line="220" w:lineRule="auto"/>
              <w:ind w:left="545"/>
              <w:rPr>
                <w:rFonts w:hint="eastAsia" w:ascii="宋体" w:hAnsi="宋体" w:eastAsia="宋体" w:cs="宋体"/>
                <w:color w:val="auto"/>
                <w:sz w:val="22"/>
                <w:highlight w:val="none"/>
                <w:lang w:eastAsia="en-US"/>
              </w:rPr>
            </w:pPr>
            <w:r>
              <w:rPr>
                <w:rFonts w:hint="eastAsia" w:ascii="宋体" w:hAnsi="宋体" w:eastAsia="宋体" w:cs="宋体"/>
                <w:color w:val="auto"/>
                <w:spacing w:val="-3"/>
                <w:sz w:val="22"/>
                <w:highlight w:val="none"/>
                <w:lang w:eastAsia="en-US"/>
              </w:rPr>
              <w:t>数量</w:t>
            </w:r>
          </w:p>
        </w:tc>
        <w:tc>
          <w:tcPr>
            <w:tcW w:w="1465" w:type="dxa"/>
            <w:tcBorders>
              <w:top w:val="single" w:color="000000" w:sz="10" w:space="0"/>
              <w:right w:val="single" w:color="000000" w:sz="10" w:space="0"/>
            </w:tcBorders>
          </w:tcPr>
          <w:p>
            <w:pPr>
              <w:pStyle w:val="659"/>
              <w:widowControl w:val="0"/>
              <w:autoSpaceDE w:val="0"/>
              <w:autoSpaceDN w:val="0"/>
              <w:spacing w:before="245" w:line="222" w:lineRule="auto"/>
              <w:ind w:left="521"/>
              <w:rPr>
                <w:rFonts w:hint="eastAsia" w:ascii="宋体" w:hAnsi="宋体" w:eastAsia="宋体" w:cs="宋体"/>
                <w:color w:val="auto"/>
                <w:sz w:val="22"/>
                <w:highlight w:val="none"/>
                <w:lang w:eastAsia="en-US"/>
              </w:rPr>
            </w:pPr>
            <w:r>
              <w:rPr>
                <w:rFonts w:hint="eastAsia" w:ascii="宋体" w:hAnsi="宋体" w:eastAsia="宋体" w:cs="宋体"/>
                <w:color w:val="auto"/>
                <w:spacing w:val="-3"/>
                <w:sz w:val="22"/>
                <w:highlight w:val="none"/>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828" w:type="dxa"/>
            <w:tcBorders>
              <w:left w:val="single" w:color="000000" w:sz="10" w:space="0"/>
            </w:tcBorders>
          </w:tcPr>
          <w:p>
            <w:pPr>
              <w:autoSpaceDE w:val="0"/>
              <w:autoSpaceDN w:val="0"/>
              <w:rPr>
                <w:rFonts w:hint="eastAsia" w:ascii="宋体" w:hAnsi="宋体" w:eastAsia="宋体" w:cs="宋体"/>
                <w:color w:val="auto"/>
                <w:highlight w:val="none"/>
                <w:lang w:eastAsia="en-US"/>
              </w:rPr>
            </w:pPr>
          </w:p>
        </w:tc>
        <w:tc>
          <w:tcPr>
            <w:tcW w:w="2263" w:type="dxa"/>
          </w:tcPr>
          <w:p>
            <w:pPr>
              <w:autoSpaceDE w:val="0"/>
              <w:autoSpaceDN w:val="0"/>
              <w:rPr>
                <w:rFonts w:hint="eastAsia" w:ascii="宋体" w:hAnsi="宋体" w:eastAsia="宋体" w:cs="宋体"/>
                <w:color w:val="auto"/>
                <w:highlight w:val="none"/>
                <w:lang w:eastAsia="en-US"/>
              </w:rPr>
            </w:pPr>
          </w:p>
        </w:tc>
        <w:tc>
          <w:tcPr>
            <w:tcW w:w="1522" w:type="dxa"/>
          </w:tcPr>
          <w:p>
            <w:pPr>
              <w:autoSpaceDE w:val="0"/>
              <w:autoSpaceDN w:val="0"/>
              <w:rPr>
                <w:rFonts w:hint="eastAsia" w:ascii="宋体" w:hAnsi="宋体" w:eastAsia="宋体" w:cs="宋体"/>
                <w:color w:val="auto"/>
                <w:highlight w:val="none"/>
                <w:lang w:eastAsia="en-US"/>
              </w:rPr>
            </w:pPr>
          </w:p>
        </w:tc>
        <w:tc>
          <w:tcPr>
            <w:tcW w:w="1757" w:type="dxa"/>
          </w:tcPr>
          <w:p>
            <w:pPr>
              <w:autoSpaceDE w:val="0"/>
              <w:autoSpaceDN w:val="0"/>
              <w:rPr>
                <w:rFonts w:hint="eastAsia" w:ascii="宋体" w:hAnsi="宋体" w:eastAsia="宋体" w:cs="宋体"/>
                <w:color w:val="auto"/>
                <w:highlight w:val="none"/>
                <w:lang w:eastAsia="en-US"/>
              </w:rPr>
            </w:pPr>
          </w:p>
        </w:tc>
        <w:tc>
          <w:tcPr>
            <w:tcW w:w="1506" w:type="dxa"/>
          </w:tcPr>
          <w:p>
            <w:pPr>
              <w:autoSpaceDE w:val="0"/>
              <w:autoSpaceDN w:val="0"/>
              <w:rPr>
                <w:rFonts w:hint="eastAsia" w:ascii="宋体" w:hAnsi="宋体" w:eastAsia="宋体" w:cs="宋体"/>
                <w:color w:val="auto"/>
                <w:highlight w:val="none"/>
                <w:lang w:eastAsia="en-US"/>
              </w:rPr>
            </w:pPr>
          </w:p>
        </w:tc>
        <w:tc>
          <w:tcPr>
            <w:tcW w:w="1465" w:type="dxa"/>
            <w:tcBorders>
              <w:right w:val="single" w:color="000000" w:sz="10" w:space="0"/>
            </w:tcBorders>
          </w:tcPr>
          <w:p>
            <w:pPr>
              <w:autoSpaceDE w:val="0"/>
              <w:autoSpaceDN w:val="0"/>
              <w:rPr>
                <w:rFonts w:hint="eastAsia" w:ascii="宋体" w:hAnsi="宋体" w:eastAsia="宋体" w:cs="宋体"/>
                <w:color w:val="auto"/>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28" w:type="dxa"/>
            <w:tcBorders>
              <w:left w:val="single" w:color="000000" w:sz="10" w:space="0"/>
            </w:tcBorders>
          </w:tcPr>
          <w:p>
            <w:pPr>
              <w:autoSpaceDE w:val="0"/>
              <w:autoSpaceDN w:val="0"/>
              <w:rPr>
                <w:rFonts w:hint="eastAsia" w:ascii="宋体" w:hAnsi="宋体" w:eastAsia="宋体" w:cs="宋体"/>
                <w:color w:val="auto"/>
                <w:highlight w:val="none"/>
                <w:lang w:eastAsia="en-US"/>
              </w:rPr>
            </w:pPr>
          </w:p>
        </w:tc>
        <w:tc>
          <w:tcPr>
            <w:tcW w:w="2263" w:type="dxa"/>
          </w:tcPr>
          <w:p>
            <w:pPr>
              <w:autoSpaceDE w:val="0"/>
              <w:autoSpaceDN w:val="0"/>
              <w:rPr>
                <w:rFonts w:hint="eastAsia" w:ascii="宋体" w:hAnsi="宋体" w:eastAsia="宋体" w:cs="宋体"/>
                <w:color w:val="auto"/>
                <w:highlight w:val="none"/>
                <w:lang w:eastAsia="en-US"/>
              </w:rPr>
            </w:pPr>
          </w:p>
        </w:tc>
        <w:tc>
          <w:tcPr>
            <w:tcW w:w="1522" w:type="dxa"/>
          </w:tcPr>
          <w:p>
            <w:pPr>
              <w:autoSpaceDE w:val="0"/>
              <w:autoSpaceDN w:val="0"/>
              <w:rPr>
                <w:rFonts w:hint="eastAsia" w:ascii="宋体" w:hAnsi="宋体" w:eastAsia="宋体" w:cs="宋体"/>
                <w:color w:val="auto"/>
                <w:highlight w:val="none"/>
                <w:lang w:eastAsia="en-US"/>
              </w:rPr>
            </w:pPr>
          </w:p>
        </w:tc>
        <w:tc>
          <w:tcPr>
            <w:tcW w:w="1757" w:type="dxa"/>
          </w:tcPr>
          <w:p>
            <w:pPr>
              <w:autoSpaceDE w:val="0"/>
              <w:autoSpaceDN w:val="0"/>
              <w:rPr>
                <w:rFonts w:hint="eastAsia" w:ascii="宋体" w:hAnsi="宋体" w:eastAsia="宋体" w:cs="宋体"/>
                <w:color w:val="auto"/>
                <w:highlight w:val="none"/>
                <w:lang w:eastAsia="en-US"/>
              </w:rPr>
            </w:pPr>
          </w:p>
        </w:tc>
        <w:tc>
          <w:tcPr>
            <w:tcW w:w="1506" w:type="dxa"/>
          </w:tcPr>
          <w:p>
            <w:pPr>
              <w:autoSpaceDE w:val="0"/>
              <w:autoSpaceDN w:val="0"/>
              <w:rPr>
                <w:rFonts w:hint="eastAsia" w:ascii="宋体" w:hAnsi="宋体" w:eastAsia="宋体" w:cs="宋体"/>
                <w:color w:val="auto"/>
                <w:highlight w:val="none"/>
                <w:lang w:eastAsia="en-US"/>
              </w:rPr>
            </w:pPr>
          </w:p>
        </w:tc>
        <w:tc>
          <w:tcPr>
            <w:tcW w:w="1465" w:type="dxa"/>
            <w:tcBorders>
              <w:right w:val="single" w:color="000000" w:sz="10" w:space="0"/>
            </w:tcBorders>
          </w:tcPr>
          <w:p>
            <w:pPr>
              <w:autoSpaceDE w:val="0"/>
              <w:autoSpaceDN w:val="0"/>
              <w:rPr>
                <w:rFonts w:hint="eastAsia" w:ascii="宋体" w:hAnsi="宋体" w:eastAsia="宋体" w:cs="宋体"/>
                <w:color w:val="auto"/>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28" w:type="dxa"/>
            <w:tcBorders>
              <w:left w:val="single" w:color="000000" w:sz="10" w:space="0"/>
            </w:tcBorders>
          </w:tcPr>
          <w:p>
            <w:pPr>
              <w:autoSpaceDE w:val="0"/>
              <w:autoSpaceDN w:val="0"/>
              <w:rPr>
                <w:rFonts w:hint="eastAsia" w:ascii="宋体" w:hAnsi="宋体" w:eastAsia="宋体" w:cs="宋体"/>
                <w:color w:val="auto"/>
                <w:highlight w:val="none"/>
                <w:lang w:eastAsia="en-US"/>
              </w:rPr>
            </w:pPr>
          </w:p>
        </w:tc>
        <w:tc>
          <w:tcPr>
            <w:tcW w:w="2263" w:type="dxa"/>
          </w:tcPr>
          <w:p>
            <w:pPr>
              <w:autoSpaceDE w:val="0"/>
              <w:autoSpaceDN w:val="0"/>
              <w:rPr>
                <w:rFonts w:hint="eastAsia" w:ascii="宋体" w:hAnsi="宋体" w:eastAsia="宋体" w:cs="宋体"/>
                <w:color w:val="auto"/>
                <w:highlight w:val="none"/>
                <w:lang w:eastAsia="en-US"/>
              </w:rPr>
            </w:pPr>
          </w:p>
        </w:tc>
        <w:tc>
          <w:tcPr>
            <w:tcW w:w="1522" w:type="dxa"/>
          </w:tcPr>
          <w:p>
            <w:pPr>
              <w:autoSpaceDE w:val="0"/>
              <w:autoSpaceDN w:val="0"/>
              <w:rPr>
                <w:rFonts w:hint="eastAsia" w:ascii="宋体" w:hAnsi="宋体" w:eastAsia="宋体" w:cs="宋体"/>
                <w:color w:val="auto"/>
                <w:highlight w:val="none"/>
                <w:lang w:eastAsia="en-US"/>
              </w:rPr>
            </w:pPr>
          </w:p>
        </w:tc>
        <w:tc>
          <w:tcPr>
            <w:tcW w:w="1757" w:type="dxa"/>
          </w:tcPr>
          <w:p>
            <w:pPr>
              <w:autoSpaceDE w:val="0"/>
              <w:autoSpaceDN w:val="0"/>
              <w:rPr>
                <w:rFonts w:hint="eastAsia" w:ascii="宋体" w:hAnsi="宋体" w:eastAsia="宋体" w:cs="宋体"/>
                <w:color w:val="auto"/>
                <w:highlight w:val="none"/>
                <w:lang w:eastAsia="en-US"/>
              </w:rPr>
            </w:pPr>
          </w:p>
        </w:tc>
        <w:tc>
          <w:tcPr>
            <w:tcW w:w="1506" w:type="dxa"/>
          </w:tcPr>
          <w:p>
            <w:pPr>
              <w:autoSpaceDE w:val="0"/>
              <w:autoSpaceDN w:val="0"/>
              <w:rPr>
                <w:rFonts w:hint="eastAsia" w:ascii="宋体" w:hAnsi="宋体" w:eastAsia="宋体" w:cs="宋体"/>
                <w:color w:val="auto"/>
                <w:highlight w:val="none"/>
                <w:lang w:eastAsia="en-US"/>
              </w:rPr>
            </w:pPr>
          </w:p>
        </w:tc>
        <w:tc>
          <w:tcPr>
            <w:tcW w:w="1465" w:type="dxa"/>
            <w:tcBorders>
              <w:right w:val="single" w:color="000000" w:sz="10" w:space="0"/>
            </w:tcBorders>
          </w:tcPr>
          <w:p>
            <w:pPr>
              <w:autoSpaceDE w:val="0"/>
              <w:autoSpaceDN w:val="0"/>
              <w:rPr>
                <w:rFonts w:hint="eastAsia" w:ascii="宋体" w:hAnsi="宋体" w:eastAsia="宋体" w:cs="宋体"/>
                <w:color w:val="auto"/>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828" w:type="dxa"/>
            <w:tcBorders>
              <w:left w:val="single" w:color="000000" w:sz="10" w:space="0"/>
            </w:tcBorders>
          </w:tcPr>
          <w:p>
            <w:pPr>
              <w:autoSpaceDE w:val="0"/>
              <w:autoSpaceDN w:val="0"/>
              <w:rPr>
                <w:rFonts w:hint="eastAsia" w:ascii="宋体" w:hAnsi="宋体" w:eastAsia="宋体" w:cs="宋体"/>
                <w:color w:val="auto"/>
                <w:highlight w:val="none"/>
                <w:lang w:eastAsia="en-US"/>
              </w:rPr>
            </w:pPr>
          </w:p>
        </w:tc>
        <w:tc>
          <w:tcPr>
            <w:tcW w:w="2263" w:type="dxa"/>
          </w:tcPr>
          <w:p>
            <w:pPr>
              <w:autoSpaceDE w:val="0"/>
              <w:autoSpaceDN w:val="0"/>
              <w:rPr>
                <w:rFonts w:hint="eastAsia" w:ascii="宋体" w:hAnsi="宋体" w:eastAsia="宋体" w:cs="宋体"/>
                <w:color w:val="auto"/>
                <w:highlight w:val="none"/>
                <w:lang w:eastAsia="en-US"/>
              </w:rPr>
            </w:pPr>
          </w:p>
        </w:tc>
        <w:tc>
          <w:tcPr>
            <w:tcW w:w="1522" w:type="dxa"/>
          </w:tcPr>
          <w:p>
            <w:pPr>
              <w:autoSpaceDE w:val="0"/>
              <w:autoSpaceDN w:val="0"/>
              <w:rPr>
                <w:rFonts w:hint="eastAsia" w:ascii="宋体" w:hAnsi="宋体" w:eastAsia="宋体" w:cs="宋体"/>
                <w:color w:val="auto"/>
                <w:highlight w:val="none"/>
                <w:lang w:eastAsia="en-US"/>
              </w:rPr>
            </w:pPr>
          </w:p>
        </w:tc>
        <w:tc>
          <w:tcPr>
            <w:tcW w:w="1757" w:type="dxa"/>
          </w:tcPr>
          <w:p>
            <w:pPr>
              <w:autoSpaceDE w:val="0"/>
              <w:autoSpaceDN w:val="0"/>
              <w:rPr>
                <w:rFonts w:hint="eastAsia" w:ascii="宋体" w:hAnsi="宋体" w:eastAsia="宋体" w:cs="宋体"/>
                <w:color w:val="auto"/>
                <w:highlight w:val="none"/>
                <w:lang w:eastAsia="en-US"/>
              </w:rPr>
            </w:pPr>
          </w:p>
        </w:tc>
        <w:tc>
          <w:tcPr>
            <w:tcW w:w="1506" w:type="dxa"/>
          </w:tcPr>
          <w:p>
            <w:pPr>
              <w:autoSpaceDE w:val="0"/>
              <w:autoSpaceDN w:val="0"/>
              <w:rPr>
                <w:rFonts w:hint="eastAsia" w:ascii="宋体" w:hAnsi="宋体" w:eastAsia="宋体" w:cs="宋体"/>
                <w:color w:val="auto"/>
                <w:highlight w:val="none"/>
                <w:lang w:eastAsia="en-US"/>
              </w:rPr>
            </w:pPr>
          </w:p>
        </w:tc>
        <w:tc>
          <w:tcPr>
            <w:tcW w:w="1465" w:type="dxa"/>
            <w:tcBorders>
              <w:right w:val="single" w:color="000000" w:sz="10" w:space="0"/>
            </w:tcBorders>
          </w:tcPr>
          <w:p>
            <w:pPr>
              <w:autoSpaceDE w:val="0"/>
              <w:autoSpaceDN w:val="0"/>
              <w:rPr>
                <w:rFonts w:hint="eastAsia" w:ascii="宋体" w:hAnsi="宋体" w:eastAsia="宋体" w:cs="宋体"/>
                <w:color w:val="auto"/>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828" w:type="dxa"/>
            <w:tcBorders>
              <w:left w:val="single" w:color="000000" w:sz="10" w:space="0"/>
            </w:tcBorders>
          </w:tcPr>
          <w:p>
            <w:pPr>
              <w:autoSpaceDE w:val="0"/>
              <w:autoSpaceDN w:val="0"/>
              <w:rPr>
                <w:rFonts w:hint="eastAsia" w:ascii="宋体" w:hAnsi="宋体" w:eastAsia="宋体" w:cs="宋体"/>
                <w:color w:val="auto"/>
                <w:highlight w:val="none"/>
                <w:lang w:eastAsia="en-US"/>
              </w:rPr>
            </w:pPr>
          </w:p>
        </w:tc>
        <w:tc>
          <w:tcPr>
            <w:tcW w:w="2263" w:type="dxa"/>
          </w:tcPr>
          <w:p>
            <w:pPr>
              <w:autoSpaceDE w:val="0"/>
              <w:autoSpaceDN w:val="0"/>
              <w:rPr>
                <w:rFonts w:hint="eastAsia" w:ascii="宋体" w:hAnsi="宋体" w:eastAsia="宋体" w:cs="宋体"/>
                <w:color w:val="auto"/>
                <w:highlight w:val="none"/>
                <w:lang w:eastAsia="en-US"/>
              </w:rPr>
            </w:pPr>
          </w:p>
        </w:tc>
        <w:tc>
          <w:tcPr>
            <w:tcW w:w="1522" w:type="dxa"/>
          </w:tcPr>
          <w:p>
            <w:pPr>
              <w:autoSpaceDE w:val="0"/>
              <w:autoSpaceDN w:val="0"/>
              <w:rPr>
                <w:rFonts w:hint="eastAsia" w:ascii="宋体" w:hAnsi="宋体" w:eastAsia="宋体" w:cs="宋体"/>
                <w:color w:val="auto"/>
                <w:highlight w:val="none"/>
                <w:lang w:eastAsia="en-US"/>
              </w:rPr>
            </w:pPr>
          </w:p>
        </w:tc>
        <w:tc>
          <w:tcPr>
            <w:tcW w:w="1757" w:type="dxa"/>
          </w:tcPr>
          <w:p>
            <w:pPr>
              <w:autoSpaceDE w:val="0"/>
              <w:autoSpaceDN w:val="0"/>
              <w:rPr>
                <w:rFonts w:hint="eastAsia" w:ascii="宋体" w:hAnsi="宋体" w:eastAsia="宋体" w:cs="宋体"/>
                <w:color w:val="auto"/>
                <w:highlight w:val="none"/>
                <w:lang w:eastAsia="en-US"/>
              </w:rPr>
            </w:pPr>
          </w:p>
        </w:tc>
        <w:tc>
          <w:tcPr>
            <w:tcW w:w="1506" w:type="dxa"/>
          </w:tcPr>
          <w:p>
            <w:pPr>
              <w:autoSpaceDE w:val="0"/>
              <w:autoSpaceDN w:val="0"/>
              <w:rPr>
                <w:rFonts w:hint="eastAsia" w:ascii="宋体" w:hAnsi="宋体" w:eastAsia="宋体" w:cs="宋体"/>
                <w:color w:val="auto"/>
                <w:highlight w:val="none"/>
                <w:lang w:eastAsia="en-US"/>
              </w:rPr>
            </w:pPr>
          </w:p>
        </w:tc>
        <w:tc>
          <w:tcPr>
            <w:tcW w:w="1465" w:type="dxa"/>
            <w:tcBorders>
              <w:right w:val="single" w:color="000000" w:sz="10" w:space="0"/>
            </w:tcBorders>
          </w:tcPr>
          <w:p>
            <w:pPr>
              <w:autoSpaceDE w:val="0"/>
              <w:autoSpaceDN w:val="0"/>
              <w:rPr>
                <w:rFonts w:hint="eastAsia" w:ascii="宋体" w:hAnsi="宋体" w:eastAsia="宋体" w:cs="宋体"/>
                <w:color w:val="auto"/>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828" w:type="dxa"/>
            <w:tcBorders>
              <w:left w:val="single" w:color="000000" w:sz="10" w:space="0"/>
            </w:tcBorders>
          </w:tcPr>
          <w:p>
            <w:pPr>
              <w:autoSpaceDE w:val="0"/>
              <w:autoSpaceDN w:val="0"/>
              <w:rPr>
                <w:rFonts w:hint="eastAsia" w:ascii="宋体" w:hAnsi="宋体" w:eastAsia="宋体" w:cs="宋体"/>
                <w:color w:val="auto"/>
                <w:highlight w:val="none"/>
                <w:lang w:eastAsia="en-US"/>
              </w:rPr>
            </w:pPr>
          </w:p>
        </w:tc>
        <w:tc>
          <w:tcPr>
            <w:tcW w:w="2263" w:type="dxa"/>
          </w:tcPr>
          <w:p>
            <w:pPr>
              <w:autoSpaceDE w:val="0"/>
              <w:autoSpaceDN w:val="0"/>
              <w:rPr>
                <w:rFonts w:hint="eastAsia" w:ascii="宋体" w:hAnsi="宋体" w:eastAsia="宋体" w:cs="宋体"/>
                <w:color w:val="auto"/>
                <w:highlight w:val="none"/>
                <w:lang w:eastAsia="en-US"/>
              </w:rPr>
            </w:pPr>
          </w:p>
        </w:tc>
        <w:tc>
          <w:tcPr>
            <w:tcW w:w="1522" w:type="dxa"/>
          </w:tcPr>
          <w:p>
            <w:pPr>
              <w:autoSpaceDE w:val="0"/>
              <w:autoSpaceDN w:val="0"/>
              <w:rPr>
                <w:rFonts w:hint="eastAsia" w:ascii="宋体" w:hAnsi="宋体" w:eastAsia="宋体" w:cs="宋体"/>
                <w:color w:val="auto"/>
                <w:highlight w:val="none"/>
                <w:lang w:eastAsia="en-US"/>
              </w:rPr>
            </w:pPr>
          </w:p>
        </w:tc>
        <w:tc>
          <w:tcPr>
            <w:tcW w:w="1757" w:type="dxa"/>
          </w:tcPr>
          <w:p>
            <w:pPr>
              <w:autoSpaceDE w:val="0"/>
              <w:autoSpaceDN w:val="0"/>
              <w:rPr>
                <w:rFonts w:hint="eastAsia" w:ascii="宋体" w:hAnsi="宋体" w:eastAsia="宋体" w:cs="宋体"/>
                <w:color w:val="auto"/>
                <w:highlight w:val="none"/>
                <w:lang w:eastAsia="en-US"/>
              </w:rPr>
            </w:pPr>
          </w:p>
        </w:tc>
        <w:tc>
          <w:tcPr>
            <w:tcW w:w="1506" w:type="dxa"/>
          </w:tcPr>
          <w:p>
            <w:pPr>
              <w:autoSpaceDE w:val="0"/>
              <w:autoSpaceDN w:val="0"/>
              <w:rPr>
                <w:rFonts w:hint="eastAsia" w:ascii="宋体" w:hAnsi="宋体" w:eastAsia="宋体" w:cs="宋体"/>
                <w:color w:val="auto"/>
                <w:highlight w:val="none"/>
                <w:lang w:eastAsia="en-US"/>
              </w:rPr>
            </w:pPr>
          </w:p>
        </w:tc>
        <w:tc>
          <w:tcPr>
            <w:tcW w:w="1465" w:type="dxa"/>
            <w:tcBorders>
              <w:right w:val="single" w:color="000000" w:sz="10" w:space="0"/>
            </w:tcBorders>
          </w:tcPr>
          <w:p>
            <w:pPr>
              <w:autoSpaceDE w:val="0"/>
              <w:autoSpaceDN w:val="0"/>
              <w:rPr>
                <w:rFonts w:hint="eastAsia" w:ascii="宋体" w:hAnsi="宋体" w:eastAsia="宋体" w:cs="宋体"/>
                <w:color w:val="auto"/>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828" w:type="dxa"/>
            <w:tcBorders>
              <w:left w:val="single" w:color="000000" w:sz="10" w:space="0"/>
            </w:tcBorders>
          </w:tcPr>
          <w:p>
            <w:pPr>
              <w:autoSpaceDE w:val="0"/>
              <w:autoSpaceDN w:val="0"/>
              <w:rPr>
                <w:rFonts w:hint="eastAsia" w:ascii="宋体" w:hAnsi="宋体" w:eastAsia="宋体" w:cs="宋体"/>
                <w:color w:val="auto"/>
                <w:highlight w:val="none"/>
                <w:lang w:eastAsia="en-US"/>
              </w:rPr>
            </w:pPr>
          </w:p>
        </w:tc>
        <w:tc>
          <w:tcPr>
            <w:tcW w:w="2263" w:type="dxa"/>
          </w:tcPr>
          <w:p>
            <w:pPr>
              <w:autoSpaceDE w:val="0"/>
              <w:autoSpaceDN w:val="0"/>
              <w:rPr>
                <w:rFonts w:hint="eastAsia" w:ascii="宋体" w:hAnsi="宋体" w:eastAsia="宋体" w:cs="宋体"/>
                <w:color w:val="auto"/>
                <w:highlight w:val="none"/>
                <w:lang w:eastAsia="en-US"/>
              </w:rPr>
            </w:pPr>
          </w:p>
        </w:tc>
        <w:tc>
          <w:tcPr>
            <w:tcW w:w="1522" w:type="dxa"/>
          </w:tcPr>
          <w:p>
            <w:pPr>
              <w:autoSpaceDE w:val="0"/>
              <w:autoSpaceDN w:val="0"/>
              <w:rPr>
                <w:rFonts w:hint="eastAsia" w:ascii="宋体" w:hAnsi="宋体" w:eastAsia="宋体" w:cs="宋体"/>
                <w:color w:val="auto"/>
                <w:highlight w:val="none"/>
                <w:lang w:eastAsia="en-US"/>
              </w:rPr>
            </w:pPr>
          </w:p>
        </w:tc>
        <w:tc>
          <w:tcPr>
            <w:tcW w:w="1757" w:type="dxa"/>
          </w:tcPr>
          <w:p>
            <w:pPr>
              <w:autoSpaceDE w:val="0"/>
              <w:autoSpaceDN w:val="0"/>
              <w:rPr>
                <w:rFonts w:hint="eastAsia" w:ascii="宋体" w:hAnsi="宋体" w:eastAsia="宋体" w:cs="宋体"/>
                <w:color w:val="auto"/>
                <w:highlight w:val="none"/>
                <w:lang w:eastAsia="en-US"/>
              </w:rPr>
            </w:pPr>
          </w:p>
        </w:tc>
        <w:tc>
          <w:tcPr>
            <w:tcW w:w="1506" w:type="dxa"/>
          </w:tcPr>
          <w:p>
            <w:pPr>
              <w:autoSpaceDE w:val="0"/>
              <w:autoSpaceDN w:val="0"/>
              <w:rPr>
                <w:rFonts w:hint="eastAsia" w:ascii="宋体" w:hAnsi="宋体" w:eastAsia="宋体" w:cs="宋体"/>
                <w:color w:val="auto"/>
                <w:highlight w:val="none"/>
                <w:lang w:eastAsia="en-US"/>
              </w:rPr>
            </w:pPr>
          </w:p>
        </w:tc>
        <w:tc>
          <w:tcPr>
            <w:tcW w:w="1465" w:type="dxa"/>
            <w:tcBorders>
              <w:right w:val="single" w:color="000000" w:sz="10" w:space="0"/>
            </w:tcBorders>
          </w:tcPr>
          <w:p>
            <w:pPr>
              <w:autoSpaceDE w:val="0"/>
              <w:autoSpaceDN w:val="0"/>
              <w:rPr>
                <w:rFonts w:hint="eastAsia" w:ascii="宋体" w:hAnsi="宋体" w:eastAsia="宋体" w:cs="宋体"/>
                <w:color w:val="auto"/>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28" w:type="dxa"/>
            <w:tcBorders>
              <w:left w:val="single" w:color="000000" w:sz="10" w:space="0"/>
              <w:bottom w:val="single" w:color="000000" w:sz="10" w:space="0"/>
            </w:tcBorders>
          </w:tcPr>
          <w:p>
            <w:pPr>
              <w:autoSpaceDE w:val="0"/>
              <w:autoSpaceDN w:val="0"/>
              <w:rPr>
                <w:rFonts w:hint="eastAsia" w:ascii="宋体" w:hAnsi="宋体" w:eastAsia="宋体" w:cs="宋体"/>
                <w:color w:val="auto"/>
                <w:highlight w:val="none"/>
                <w:lang w:eastAsia="en-US"/>
              </w:rPr>
            </w:pPr>
          </w:p>
        </w:tc>
        <w:tc>
          <w:tcPr>
            <w:tcW w:w="2263" w:type="dxa"/>
            <w:tcBorders>
              <w:bottom w:val="single" w:color="000000" w:sz="10" w:space="0"/>
            </w:tcBorders>
          </w:tcPr>
          <w:p>
            <w:pPr>
              <w:autoSpaceDE w:val="0"/>
              <w:autoSpaceDN w:val="0"/>
              <w:rPr>
                <w:rFonts w:hint="eastAsia" w:ascii="宋体" w:hAnsi="宋体" w:eastAsia="宋体" w:cs="宋体"/>
                <w:color w:val="auto"/>
                <w:highlight w:val="none"/>
                <w:lang w:eastAsia="en-US"/>
              </w:rPr>
            </w:pPr>
          </w:p>
        </w:tc>
        <w:tc>
          <w:tcPr>
            <w:tcW w:w="1522" w:type="dxa"/>
            <w:tcBorders>
              <w:bottom w:val="single" w:color="000000" w:sz="10" w:space="0"/>
            </w:tcBorders>
          </w:tcPr>
          <w:p>
            <w:pPr>
              <w:autoSpaceDE w:val="0"/>
              <w:autoSpaceDN w:val="0"/>
              <w:rPr>
                <w:rFonts w:hint="eastAsia" w:ascii="宋体" w:hAnsi="宋体" w:eastAsia="宋体" w:cs="宋体"/>
                <w:color w:val="auto"/>
                <w:highlight w:val="none"/>
                <w:lang w:eastAsia="en-US"/>
              </w:rPr>
            </w:pPr>
          </w:p>
        </w:tc>
        <w:tc>
          <w:tcPr>
            <w:tcW w:w="1757" w:type="dxa"/>
            <w:tcBorders>
              <w:bottom w:val="single" w:color="000000" w:sz="10" w:space="0"/>
            </w:tcBorders>
          </w:tcPr>
          <w:p>
            <w:pPr>
              <w:autoSpaceDE w:val="0"/>
              <w:autoSpaceDN w:val="0"/>
              <w:rPr>
                <w:rFonts w:hint="eastAsia" w:ascii="宋体" w:hAnsi="宋体" w:eastAsia="宋体" w:cs="宋体"/>
                <w:color w:val="auto"/>
                <w:highlight w:val="none"/>
                <w:lang w:eastAsia="en-US"/>
              </w:rPr>
            </w:pPr>
          </w:p>
        </w:tc>
        <w:tc>
          <w:tcPr>
            <w:tcW w:w="1506" w:type="dxa"/>
            <w:tcBorders>
              <w:bottom w:val="single" w:color="000000" w:sz="10" w:space="0"/>
            </w:tcBorders>
          </w:tcPr>
          <w:p>
            <w:pPr>
              <w:autoSpaceDE w:val="0"/>
              <w:autoSpaceDN w:val="0"/>
              <w:rPr>
                <w:rFonts w:hint="eastAsia" w:ascii="宋体" w:hAnsi="宋体" w:eastAsia="宋体" w:cs="宋体"/>
                <w:color w:val="auto"/>
                <w:highlight w:val="none"/>
                <w:lang w:eastAsia="en-US"/>
              </w:rPr>
            </w:pPr>
          </w:p>
        </w:tc>
        <w:tc>
          <w:tcPr>
            <w:tcW w:w="1465" w:type="dxa"/>
            <w:tcBorders>
              <w:bottom w:val="single" w:color="000000" w:sz="10" w:space="0"/>
              <w:right w:val="single" w:color="000000" w:sz="10" w:space="0"/>
            </w:tcBorders>
          </w:tcPr>
          <w:p>
            <w:pPr>
              <w:autoSpaceDE w:val="0"/>
              <w:autoSpaceDN w:val="0"/>
              <w:rPr>
                <w:rFonts w:hint="eastAsia" w:ascii="宋体" w:hAnsi="宋体" w:eastAsia="宋体" w:cs="宋体"/>
                <w:color w:val="auto"/>
                <w:highlight w:val="none"/>
                <w:lang w:eastAsia="en-US"/>
              </w:rPr>
            </w:pPr>
          </w:p>
        </w:tc>
      </w:tr>
    </w:tbl>
    <w:p>
      <w:pPr>
        <w:pStyle w:val="29"/>
        <w:spacing w:before="126" w:line="220" w:lineRule="auto"/>
        <w:ind w:left="442"/>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注： 1.本表所列为投标人拟投入的车辆设备（工具）。</w:t>
      </w:r>
    </w:p>
    <w:p>
      <w:pPr>
        <w:pStyle w:val="29"/>
        <w:spacing w:before="249" w:line="220" w:lineRule="auto"/>
        <w:ind w:left="865"/>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2．此表仅提供了表格形式</w:t>
      </w:r>
      <w:r>
        <w:rPr>
          <w:rFonts w:hint="eastAsia" w:ascii="宋体" w:hAnsi="宋体" w:cs="宋体"/>
          <w:color w:val="auto"/>
          <w:spacing w:val="-1"/>
          <w:sz w:val="21"/>
          <w:szCs w:val="21"/>
          <w:highlight w:val="none"/>
          <w:lang w:eastAsia="zh-CN"/>
        </w:rPr>
        <w:t>，</w:t>
      </w:r>
      <w:r>
        <w:rPr>
          <w:rFonts w:hint="eastAsia" w:ascii="宋体" w:hAnsi="宋体" w:eastAsia="宋体" w:cs="宋体"/>
          <w:color w:val="auto"/>
          <w:spacing w:val="-1"/>
          <w:sz w:val="21"/>
          <w:szCs w:val="21"/>
          <w:highlight w:val="none"/>
        </w:rPr>
        <w:t>投标人可按此表格编制。</w:t>
      </w:r>
    </w:p>
    <w:p>
      <w:pPr>
        <w:spacing w:line="305" w:lineRule="auto"/>
        <w:rPr>
          <w:rFonts w:hint="eastAsia" w:ascii="宋体" w:hAnsi="宋体" w:eastAsia="宋体" w:cs="宋体"/>
          <w:color w:val="auto"/>
          <w:highlight w:val="none"/>
        </w:rPr>
      </w:pPr>
    </w:p>
    <w:p>
      <w:pPr>
        <w:spacing w:line="306" w:lineRule="auto"/>
        <w:rPr>
          <w:rFonts w:hint="eastAsia" w:ascii="宋体" w:hAnsi="宋体" w:eastAsia="宋体" w:cs="宋体"/>
          <w:color w:val="auto"/>
          <w:highlight w:val="none"/>
        </w:rPr>
      </w:pPr>
    </w:p>
    <w:p>
      <w:pPr>
        <w:pStyle w:val="29"/>
        <w:spacing w:before="278" w:line="221" w:lineRule="auto"/>
        <w:ind w:left="1156" w:hanging="316"/>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投标人全称（盖章或 CA 章）：</w:t>
      </w:r>
    </w:p>
    <w:p>
      <w:pPr>
        <w:pStyle w:val="29"/>
        <w:spacing w:before="278" w:line="221" w:lineRule="auto"/>
        <w:ind w:left="1156" w:hanging="316"/>
        <w:rPr>
          <w:rFonts w:hint="eastAsia"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法定代表人(负责人)或授权代表（签字或盖章）：</w:t>
      </w:r>
    </w:p>
    <w:p>
      <w:pPr>
        <w:pStyle w:val="29"/>
        <w:spacing w:before="278" w:line="221" w:lineRule="auto"/>
        <w:ind w:left="1156" w:hanging="316"/>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日 期：  年  月  日</w:t>
      </w:r>
    </w:p>
    <w:p>
      <w:pPr>
        <w:widowControl/>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br w:type="page"/>
      </w:r>
    </w:p>
    <w:p>
      <w:pPr>
        <w:spacing w:line="4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六、技术偏离表</w:t>
      </w:r>
    </w:p>
    <w:p>
      <w:pPr>
        <w:pStyle w:val="71"/>
        <w:ind w:firstLine="0"/>
        <w:rPr>
          <w:rFonts w:hint="eastAsia" w:ascii="宋体" w:hAnsi="宋体" w:eastAsia="宋体" w:cs="宋体"/>
          <w:color w:val="auto"/>
          <w:highlight w:val="none"/>
        </w:rPr>
      </w:pPr>
    </w:p>
    <w:p>
      <w:pPr>
        <w:rPr>
          <w:rFonts w:hint="eastAsia" w:ascii="宋体" w:hAnsi="宋体" w:eastAsia="宋体" w:cs="宋体"/>
          <w:color w:val="auto"/>
          <w:sz w:val="22"/>
          <w:szCs w:val="22"/>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2"/>
          <w:szCs w:val="22"/>
          <w:highlight w:val="none"/>
        </w:rPr>
        <w:t>项目名称：                                       采购编号：</w:t>
      </w:r>
    </w:p>
    <w:tbl>
      <w:tblPr>
        <w:tblStyle w:val="7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954"/>
        <w:gridCol w:w="1980"/>
        <w:gridCol w:w="18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754" w:type="dxa"/>
            <w:shd w:val="clear" w:color="auto" w:fill="FFFFFF"/>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内   容</w:t>
            </w:r>
          </w:p>
        </w:tc>
        <w:tc>
          <w:tcPr>
            <w:tcW w:w="1954" w:type="dxa"/>
            <w:shd w:val="clear" w:color="auto" w:fill="FFFFFF"/>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招标文件</w:t>
            </w:r>
          </w:p>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规定要求</w:t>
            </w:r>
          </w:p>
        </w:tc>
        <w:tc>
          <w:tcPr>
            <w:tcW w:w="1980" w:type="dxa"/>
            <w:shd w:val="clear" w:color="auto" w:fill="FFFFFF"/>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投标文件</w:t>
            </w:r>
          </w:p>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对应条款</w:t>
            </w:r>
          </w:p>
        </w:tc>
        <w:tc>
          <w:tcPr>
            <w:tcW w:w="1800" w:type="dxa"/>
            <w:shd w:val="clear" w:color="auto" w:fill="FFFFFF"/>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偏离情况</w:t>
            </w:r>
          </w:p>
        </w:tc>
        <w:tc>
          <w:tcPr>
            <w:tcW w:w="2340" w:type="dxa"/>
            <w:shd w:val="clear" w:color="auto" w:fill="FFFFFF"/>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restart"/>
            <w:vAlign w:val="center"/>
          </w:tcPr>
          <w:p>
            <w:pPr>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技术条款</w:t>
            </w:r>
          </w:p>
        </w:tc>
        <w:tc>
          <w:tcPr>
            <w:tcW w:w="1954" w:type="dxa"/>
            <w:vAlign w:val="center"/>
          </w:tcPr>
          <w:p>
            <w:pPr>
              <w:jc w:val="center"/>
              <w:rPr>
                <w:rFonts w:hint="eastAsia" w:ascii="宋体" w:hAnsi="宋体" w:eastAsia="宋体" w:cs="宋体"/>
                <w:color w:val="auto"/>
                <w:sz w:val="22"/>
                <w:szCs w:val="22"/>
                <w:highlight w:val="none"/>
              </w:rPr>
            </w:pPr>
          </w:p>
        </w:tc>
        <w:tc>
          <w:tcPr>
            <w:tcW w:w="1980" w:type="dxa"/>
            <w:vAlign w:val="center"/>
          </w:tcPr>
          <w:p>
            <w:pPr>
              <w:jc w:val="center"/>
              <w:rPr>
                <w:rFonts w:hint="eastAsia" w:ascii="宋体" w:hAnsi="宋体" w:eastAsia="宋体" w:cs="宋体"/>
                <w:color w:val="auto"/>
                <w:sz w:val="22"/>
                <w:szCs w:val="22"/>
                <w:highlight w:val="none"/>
              </w:rPr>
            </w:pPr>
          </w:p>
        </w:tc>
        <w:tc>
          <w:tcPr>
            <w:tcW w:w="1800" w:type="dxa"/>
            <w:vAlign w:val="center"/>
          </w:tcPr>
          <w:p>
            <w:pPr>
              <w:jc w:val="center"/>
              <w:rPr>
                <w:rFonts w:hint="eastAsia" w:ascii="宋体" w:hAnsi="宋体" w:eastAsia="宋体" w:cs="宋体"/>
                <w:color w:val="auto"/>
                <w:sz w:val="22"/>
                <w:szCs w:val="22"/>
                <w:highlight w:val="none"/>
              </w:rPr>
            </w:pPr>
          </w:p>
        </w:tc>
        <w:tc>
          <w:tcPr>
            <w:tcW w:w="234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color w:val="auto"/>
                <w:sz w:val="22"/>
                <w:szCs w:val="22"/>
                <w:highlight w:val="none"/>
              </w:rPr>
            </w:pPr>
          </w:p>
        </w:tc>
        <w:tc>
          <w:tcPr>
            <w:tcW w:w="1954" w:type="dxa"/>
            <w:vAlign w:val="center"/>
          </w:tcPr>
          <w:p>
            <w:pPr>
              <w:jc w:val="center"/>
              <w:rPr>
                <w:rFonts w:hint="eastAsia" w:ascii="宋体" w:hAnsi="宋体" w:eastAsia="宋体" w:cs="宋体"/>
                <w:color w:val="auto"/>
                <w:sz w:val="22"/>
                <w:szCs w:val="22"/>
                <w:highlight w:val="none"/>
              </w:rPr>
            </w:pPr>
          </w:p>
        </w:tc>
        <w:tc>
          <w:tcPr>
            <w:tcW w:w="1980" w:type="dxa"/>
            <w:vAlign w:val="center"/>
          </w:tcPr>
          <w:p>
            <w:pPr>
              <w:jc w:val="center"/>
              <w:rPr>
                <w:rFonts w:hint="eastAsia" w:ascii="宋体" w:hAnsi="宋体" w:eastAsia="宋体" w:cs="宋体"/>
                <w:color w:val="auto"/>
                <w:sz w:val="22"/>
                <w:szCs w:val="22"/>
                <w:highlight w:val="none"/>
              </w:rPr>
            </w:pPr>
          </w:p>
        </w:tc>
        <w:tc>
          <w:tcPr>
            <w:tcW w:w="1800" w:type="dxa"/>
            <w:vAlign w:val="center"/>
          </w:tcPr>
          <w:p>
            <w:pPr>
              <w:jc w:val="center"/>
              <w:rPr>
                <w:rFonts w:hint="eastAsia" w:ascii="宋体" w:hAnsi="宋体" w:eastAsia="宋体" w:cs="宋体"/>
                <w:color w:val="auto"/>
                <w:sz w:val="22"/>
                <w:szCs w:val="22"/>
                <w:highlight w:val="none"/>
              </w:rPr>
            </w:pPr>
          </w:p>
        </w:tc>
        <w:tc>
          <w:tcPr>
            <w:tcW w:w="234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color w:val="auto"/>
                <w:sz w:val="22"/>
                <w:szCs w:val="22"/>
                <w:highlight w:val="none"/>
              </w:rPr>
            </w:pPr>
          </w:p>
        </w:tc>
        <w:tc>
          <w:tcPr>
            <w:tcW w:w="1954" w:type="dxa"/>
            <w:vAlign w:val="center"/>
          </w:tcPr>
          <w:p>
            <w:pPr>
              <w:jc w:val="center"/>
              <w:rPr>
                <w:rFonts w:hint="eastAsia" w:ascii="宋体" w:hAnsi="宋体" w:eastAsia="宋体" w:cs="宋体"/>
                <w:color w:val="auto"/>
                <w:sz w:val="22"/>
                <w:szCs w:val="22"/>
                <w:highlight w:val="none"/>
              </w:rPr>
            </w:pPr>
          </w:p>
        </w:tc>
        <w:tc>
          <w:tcPr>
            <w:tcW w:w="1980" w:type="dxa"/>
            <w:vAlign w:val="center"/>
          </w:tcPr>
          <w:p>
            <w:pPr>
              <w:jc w:val="center"/>
              <w:rPr>
                <w:rFonts w:hint="eastAsia" w:ascii="宋体" w:hAnsi="宋体" w:eastAsia="宋体" w:cs="宋体"/>
                <w:color w:val="auto"/>
                <w:sz w:val="22"/>
                <w:szCs w:val="22"/>
                <w:highlight w:val="none"/>
              </w:rPr>
            </w:pPr>
          </w:p>
        </w:tc>
        <w:tc>
          <w:tcPr>
            <w:tcW w:w="1800" w:type="dxa"/>
            <w:vAlign w:val="center"/>
          </w:tcPr>
          <w:p>
            <w:pPr>
              <w:jc w:val="center"/>
              <w:rPr>
                <w:rFonts w:hint="eastAsia" w:ascii="宋体" w:hAnsi="宋体" w:eastAsia="宋体" w:cs="宋体"/>
                <w:color w:val="auto"/>
                <w:sz w:val="22"/>
                <w:szCs w:val="22"/>
                <w:highlight w:val="none"/>
              </w:rPr>
            </w:pPr>
          </w:p>
        </w:tc>
        <w:tc>
          <w:tcPr>
            <w:tcW w:w="234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color w:val="auto"/>
                <w:sz w:val="22"/>
                <w:szCs w:val="22"/>
                <w:highlight w:val="none"/>
              </w:rPr>
            </w:pPr>
          </w:p>
        </w:tc>
        <w:tc>
          <w:tcPr>
            <w:tcW w:w="1954" w:type="dxa"/>
            <w:vAlign w:val="center"/>
          </w:tcPr>
          <w:p>
            <w:pPr>
              <w:jc w:val="center"/>
              <w:rPr>
                <w:rFonts w:hint="eastAsia" w:ascii="宋体" w:hAnsi="宋体" w:eastAsia="宋体" w:cs="宋体"/>
                <w:color w:val="auto"/>
                <w:sz w:val="22"/>
                <w:szCs w:val="22"/>
                <w:highlight w:val="none"/>
              </w:rPr>
            </w:pPr>
          </w:p>
        </w:tc>
        <w:tc>
          <w:tcPr>
            <w:tcW w:w="1980" w:type="dxa"/>
            <w:vAlign w:val="center"/>
          </w:tcPr>
          <w:p>
            <w:pPr>
              <w:jc w:val="center"/>
              <w:rPr>
                <w:rFonts w:hint="eastAsia" w:ascii="宋体" w:hAnsi="宋体" w:eastAsia="宋体" w:cs="宋体"/>
                <w:color w:val="auto"/>
                <w:sz w:val="22"/>
                <w:szCs w:val="22"/>
                <w:highlight w:val="none"/>
              </w:rPr>
            </w:pPr>
          </w:p>
        </w:tc>
        <w:tc>
          <w:tcPr>
            <w:tcW w:w="1800" w:type="dxa"/>
            <w:vAlign w:val="center"/>
          </w:tcPr>
          <w:p>
            <w:pPr>
              <w:jc w:val="center"/>
              <w:rPr>
                <w:rFonts w:hint="eastAsia" w:ascii="宋体" w:hAnsi="宋体" w:eastAsia="宋体" w:cs="宋体"/>
                <w:color w:val="auto"/>
                <w:sz w:val="22"/>
                <w:szCs w:val="22"/>
                <w:highlight w:val="none"/>
              </w:rPr>
            </w:pPr>
          </w:p>
        </w:tc>
        <w:tc>
          <w:tcPr>
            <w:tcW w:w="234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color w:val="auto"/>
                <w:sz w:val="22"/>
                <w:szCs w:val="22"/>
                <w:highlight w:val="none"/>
              </w:rPr>
            </w:pPr>
          </w:p>
        </w:tc>
        <w:tc>
          <w:tcPr>
            <w:tcW w:w="1954" w:type="dxa"/>
            <w:vAlign w:val="center"/>
          </w:tcPr>
          <w:p>
            <w:pPr>
              <w:jc w:val="center"/>
              <w:rPr>
                <w:rFonts w:hint="eastAsia" w:ascii="宋体" w:hAnsi="宋体" w:eastAsia="宋体" w:cs="宋体"/>
                <w:color w:val="auto"/>
                <w:sz w:val="22"/>
                <w:szCs w:val="22"/>
                <w:highlight w:val="none"/>
              </w:rPr>
            </w:pPr>
          </w:p>
        </w:tc>
        <w:tc>
          <w:tcPr>
            <w:tcW w:w="1980" w:type="dxa"/>
            <w:vAlign w:val="center"/>
          </w:tcPr>
          <w:p>
            <w:pPr>
              <w:jc w:val="center"/>
              <w:rPr>
                <w:rFonts w:hint="eastAsia" w:ascii="宋体" w:hAnsi="宋体" w:eastAsia="宋体" w:cs="宋体"/>
                <w:color w:val="auto"/>
                <w:sz w:val="22"/>
                <w:szCs w:val="22"/>
                <w:highlight w:val="none"/>
              </w:rPr>
            </w:pPr>
          </w:p>
        </w:tc>
        <w:tc>
          <w:tcPr>
            <w:tcW w:w="1800" w:type="dxa"/>
            <w:vAlign w:val="center"/>
          </w:tcPr>
          <w:p>
            <w:pPr>
              <w:jc w:val="center"/>
              <w:rPr>
                <w:rFonts w:hint="eastAsia" w:ascii="宋体" w:hAnsi="宋体" w:eastAsia="宋体" w:cs="宋体"/>
                <w:color w:val="auto"/>
                <w:sz w:val="22"/>
                <w:szCs w:val="22"/>
                <w:highlight w:val="none"/>
              </w:rPr>
            </w:pPr>
          </w:p>
        </w:tc>
        <w:tc>
          <w:tcPr>
            <w:tcW w:w="2340" w:type="dxa"/>
            <w:vAlign w:val="center"/>
          </w:tcPr>
          <w:p>
            <w:pPr>
              <w:jc w:val="center"/>
              <w:rPr>
                <w:rFonts w:hint="eastAsia" w:ascii="宋体" w:hAnsi="宋体" w:eastAsia="宋体" w:cs="宋体"/>
                <w:color w:val="auto"/>
                <w:sz w:val="22"/>
                <w:szCs w:val="22"/>
                <w:highlight w:val="none"/>
              </w:rPr>
            </w:pPr>
          </w:p>
        </w:tc>
      </w:tr>
    </w:tbl>
    <w:p>
      <w:pPr>
        <w:spacing w:line="400" w:lineRule="exact"/>
        <w:ind w:left="224" w:hanging="220" w:hangingChars="100"/>
        <w:rPr>
          <w:rFonts w:hint="eastAsia" w:ascii="宋体" w:hAnsi="宋体" w:eastAsia="宋体" w:cs="宋体"/>
          <w:color w:val="auto"/>
          <w:sz w:val="22"/>
          <w:szCs w:val="22"/>
          <w:highlight w:val="none"/>
        </w:rPr>
      </w:pPr>
    </w:p>
    <w:p>
      <w:pPr>
        <w:spacing w:line="400" w:lineRule="exact"/>
        <w:ind w:left="224"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说明：</w:t>
      </w:r>
    </w:p>
    <w:p>
      <w:pPr>
        <w:spacing w:line="400" w:lineRule="exact"/>
        <w:ind w:left="224"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1.如出现偏离</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供应商务必如实填写此表。</w:t>
      </w:r>
    </w:p>
    <w:p>
      <w:pPr>
        <w:spacing w:line="400" w:lineRule="exact"/>
        <w:ind w:left="224"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2.“投标文件对应条款”栏所填内容必须对照招标文件要求写出具体响应内容（包含品牌、型号、详细技术参数等）并标明对应页码</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“偏离情况”栏注明“正偏离”、“负偏离”或“无偏离”</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否则存在的风险由供应商自行承担。</w:t>
      </w:r>
    </w:p>
    <w:p>
      <w:pPr>
        <w:spacing w:line="400" w:lineRule="exact"/>
        <w:ind w:left="224"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3.此表在不改变格式的情况下可自行增加。</w:t>
      </w:r>
    </w:p>
    <w:p>
      <w:pPr>
        <w:spacing w:line="400" w:lineRule="exact"/>
        <w:ind w:left="224" w:hanging="220" w:hangingChars="100"/>
        <w:rPr>
          <w:rFonts w:hint="eastAsia" w:ascii="宋体" w:hAnsi="宋体" w:eastAsia="宋体" w:cs="宋体"/>
          <w:color w:val="auto"/>
          <w:sz w:val="22"/>
          <w:szCs w:val="22"/>
          <w:highlight w:val="none"/>
        </w:rPr>
      </w:pPr>
    </w:p>
    <w:p>
      <w:pPr>
        <w:spacing w:line="400" w:lineRule="exact"/>
        <w:rPr>
          <w:rFonts w:hint="eastAsia" w:ascii="宋体" w:hAnsi="宋体" w:eastAsia="宋体" w:cs="宋体"/>
          <w:color w:val="auto"/>
          <w:sz w:val="22"/>
          <w:szCs w:val="22"/>
          <w:highlight w:val="none"/>
          <w:u w:val="single"/>
        </w:rPr>
      </w:pP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投标人全称（盖章或 CA 章）：</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法定代表人（负责人）或委托代理人（签字或盖章）：</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  年   月  日</w:t>
      </w:r>
    </w:p>
    <w:p>
      <w:pPr>
        <w:tabs>
          <w:tab w:val="left" w:pos="840"/>
        </w:tabs>
        <w:adjustRightInd w:val="0"/>
        <w:snapToGrid w:val="0"/>
        <w:spacing w:line="360" w:lineRule="auto"/>
        <w:ind w:left="420" w:leftChars="200" w:right="440" w:firstLine="4620" w:firstLineChars="2100"/>
        <w:rPr>
          <w:rFonts w:hint="eastAsia" w:ascii="宋体" w:hAnsi="宋体" w:eastAsia="宋体" w:cs="宋体"/>
          <w:color w:val="auto"/>
          <w:sz w:val="22"/>
          <w:szCs w:val="22"/>
          <w:highlight w:val="none"/>
        </w:rPr>
      </w:pPr>
    </w:p>
    <w:p>
      <w:pPr>
        <w:spacing w:line="460" w:lineRule="exact"/>
        <w:jc w:val="center"/>
        <w:rPr>
          <w:rFonts w:hint="eastAsia" w:ascii="宋体" w:hAnsi="宋体" w:eastAsia="宋体" w:cs="宋体"/>
          <w:bCs/>
          <w:color w:val="auto"/>
          <w:sz w:val="30"/>
          <w:szCs w:val="30"/>
          <w:highlight w:val="none"/>
        </w:rPr>
        <w:sectPr>
          <w:headerReference r:id="rId9" w:type="first"/>
          <w:footerReference r:id="rId11" w:type="first"/>
          <w:headerReference r:id="rId8" w:type="default"/>
          <w:footerReference r:id="rId10" w:type="default"/>
          <w:pgSz w:w="11905" w:h="16838"/>
          <w:pgMar w:top="1134" w:right="1134" w:bottom="1134" w:left="1474" w:header="0" w:footer="850" w:gutter="0"/>
          <w:pgBorders>
            <w:top w:val="none" w:sz="0" w:space="0"/>
            <w:left w:val="none" w:sz="0" w:space="0"/>
            <w:bottom w:val="none" w:sz="0" w:space="0"/>
            <w:right w:val="none" w:sz="0" w:space="0"/>
          </w:pgBorders>
          <w:cols w:space="0" w:num="1"/>
          <w:rtlGutter w:val="0"/>
          <w:docGrid w:linePitch="286" w:charSpace="0"/>
        </w:sectPr>
      </w:pPr>
    </w:p>
    <w:p>
      <w:pPr>
        <w:spacing w:line="460" w:lineRule="exact"/>
        <w:jc w:val="center"/>
        <w:rPr>
          <w:rFonts w:hint="eastAsia" w:ascii="宋体" w:hAnsi="宋体" w:eastAsia="宋体" w:cs="宋体"/>
          <w:bCs/>
          <w:color w:val="auto"/>
          <w:sz w:val="30"/>
          <w:szCs w:val="30"/>
          <w:highlight w:val="none"/>
        </w:rPr>
      </w:pPr>
    </w:p>
    <w:p>
      <w:pPr>
        <w:spacing w:line="40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七、商务偏离表</w:t>
      </w:r>
    </w:p>
    <w:p>
      <w:pPr>
        <w:rPr>
          <w:rFonts w:hint="eastAsia" w:ascii="宋体" w:hAnsi="宋体" w:eastAsia="宋体" w:cs="宋体"/>
          <w:color w:val="auto"/>
          <w:sz w:val="22"/>
          <w:szCs w:val="22"/>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2"/>
          <w:szCs w:val="22"/>
          <w:highlight w:val="none"/>
        </w:rPr>
        <w:t>项目名称：                                       采购编号：</w:t>
      </w:r>
    </w:p>
    <w:tbl>
      <w:tblPr>
        <w:tblStyle w:val="7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954"/>
        <w:gridCol w:w="1980"/>
        <w:gridCol w:w="18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754" w:type="dxa"/>
            <w:shd w:val="clear" w:color="auto" w:fill="FFFFFF"/>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内   容</w:t>
            </w:r>
          </w:p>
        </w:tc>
        <w:tc>
          <w:tcPr>
            <w:tcW w:w="1954" w:type="dxa"/>
            <w:shd w:val="clear" w:color="auto" w:fill="FFFFFF"/>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招标文件</w:t>
            </w:r>
          </w:p>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规定要求</w:t>
            </w:r>
          </w:p>
        </w:tc>
        <w:tc>
          <w:tcPr>
            <w:tcW w:w="1980" w:type="dxa"/>
            <w:shd w:val="clear" w:color="auto" w:fill="FFFFFF"/>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投标文件</w:t>
            </w:r>
          </w:p>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对应条款</w:t>
            </w:r>
          </w:p>
        </w:tc>
        <w:tc>
          <w:tcPr>
            <w:tcW w:w="1800" w:type="dxa"/>
            <w:shd w:val="clear" w:color="auto" w:fill="FFFFFF"/>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偏离情况</w:t>
            </w:r>
          </w:p>
        </w:tc>
        <w:tc>
          <w:tcPr>
            <w:tcW w:w="2340" w:type="dxa"/>
            <w:shd w:val="clear" w:color="auto" w:fill="FFFFFF"/>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restart"/>
            <w:vAlign w:val="center"/>
          </w:tcPr>
          <w:p>
            <w:pPr>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商务条款</w:t>
            </w:r>
          </w:p>
        </w:tc>
        <w:tc>
          <w:tcPr>
            <w:tcW w:w="1954" w:type="dxa"/>
            <w:vAlign w:val="center"/>
          </w:tcPr>
          <w:p>
            <w:pPr>
              <w:jc w:val="center"/>
              <w:rPr>
                <w:rFonts w:hint="eastAsia" w:ascii="宋体" w:hAnsi="宋体" w:eastAsia="宋体" w:cs="宋体"/>
                <w:color w:val="auto"/>
                <w:sz w:val="22"/>
                <w:szCs w:val="22"/>
                <w:highlight w:val="none"/>
              </w:rPr>
            </w:pPr>
          </w:p>
        </w:tc>
        <w:tc>
          <w:tcPr>
            <w:tcW w:w="1980" w:type="dxa"/>
            <w:vAlign w:val="center"/>
          </w:tcPr>
          <w:p>
            <w:pPr>
              <w:jc w:val="center"/>
              <w:rPr>
                <w:rFonts w:hint="eastAsia" w:ascii="宋体" w:hAnsi="宋体" w:eastAsia="宋体" w:cs="宋体"/>
                <w:color w:val="auto"/>
                <w:sz w:val="22"/>
                <w:szCs w:val="22"/>
                <w:highlight w:val="none"/>
              </w:rPr>
            </w:pPr>
          </w:p>
        </w:tc>
        <w:tc>
          <w:tcPr>
            <w:tcW w:w="1800" w:type="dxa"/>
            <w:vAlign w:val="center"/>
          </w:tcPr>
          <w:p>
            <w:pPr>
              <w:jc w:val="center"/>
              <w:rPr>
                <w:rFonts w:hint="eastAsia" w:ascii="宋体" w:hAnsi="宋体" w:eastAsia="宋体" w:cs="宋体"/>
                <w:color w:val="auto"/>
                <w:sz w:val="22"/>
                <w:szCs w:val="22"/>
                <w:highlight w:val="none"/>
              </w:rPr>
            </w:pPr>
          </w:p>
        </w:tc>
        <w:tc>
          <w:tcPr>
            <w:tcW w:w="234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color w:val="auto"/>
                <w:sz w:val="22"/>
                <w:szCs w:val="22"/>
                <w:highlight w:val="none"/>
              </w:rPr>
            </w:pPr>
          </w:p>
        </w:tc>
        <w:tc>
          <w:tcPr>
            <w:tcW w:w="1954" w:type="dxa"/>
            <w:vAlign w:val="center"/>
          </w:tcPr>
          <w:p>
            <w:pPr>
              <w:jc w:val="center"/>
              <w:rPr>
                <w:rFonts w:hint="eastAsia" w:ascii="宋体" w:hAnsi="宋体" w:eastAsia="宋体" w:cs="宋体"/>
                <w:color w:val="auto"/>
                <w:sz w:val="22"/>
                <w:szCs w:val="22"/>
                <w:highlight w:val="none"/>
              </w:rPr>
            </w:pPr>
          </w:p>
        </w:tc>
        <w:tc>
          <w:tcPr>
            <w:tcW w:w="1980" w:type="dxa"/>
            <w:vAlign w:val="center"/>
          </w:tcPr>
          <w:p>
            <w:pPr>
              <w:jc w:val="center"/>
              <w:rPr>
                <w:rFonts w:hint="eastAsia" w:ascii="宋体" w:hAnsi="宋体" w:eastAsia="宋体" w:cs="宋体"/>
                <w:color w:val="auto"/>
                <w:sz w:val="22"/>
                <w:szCs w:val="22"/>
                <w:highlight w:val="none"/>
              </w:rPr>
            </w:pPr>
          </w:p>
        </w:tc>
        <w:tc>
          <w:tcPr>
            <w:tcW w:w="1800" w:type="dxa"/>
            <w:vAlign w:val="center"/>
          </w:tcPr>
          <w:p>
            <w:pPr>
              <w:jc w:val="center"/>
              <w:rPr>
                <w:rFonts w:hint="eastAsia" w:ascii="宋体" w:hAnsi="宋体" w:eastAsia="宋体" w:cs="宋体"/>
                <w:color w:val="auto"/>
                <w:sz w:val="22"/>
                <w:szCs w:val="22"/>
                <w:highlight w:val="none"/>
              </w:rPr>
            </w:pPr>
          </w:p>
        </w:tc>
        <w:tc>
          <w:tcPr>
            <w:tcW w:w="234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color w:val="auto"/>
                <w:sz w:val="22"/>
                <w:szCs w:val="22"/>
                <w:highlight w:val="none"/>
              </w:rPr>
            </w:pPr>
          </w:p>
        </w:tc>
        <w:tc>
          <w:tcPr>
            <w:tcW w:w="1954" w:type="dxa"/>
            <w:vAlign w:val="center"/>
          </w:tcPr>
          <w:p>
            <w:pPr>
              <w:jc w:val="center"/>
              <w:rPr>
                <w:rFonts w:hint="eastAsia" w:ascii="宋体" w:hAnsi="宋体" w:eastAsia="宋体" w:cs="宋体"/>
                <w:color w:val="auto"/>
                <w:sz w:val="22"/>
                <w:szCs w:val="22"/>
                <w:highlight w:val="none"/>
              </w:rPr>
            </w:pPr>
          </w:p>
        </w:tc>
        <w:tc>
          <w:tcPr>
            <w:tcW w:w="1980" w:type="dxa"/>
            <w:vAlign w:val="center"/>
          </w:tcPr>
          <w:p>
            <w:pPr>
              <w:jc w:val="center"/>
              <w:rPr>
                <w:rFonts w:hint="eastAsia" w:ascii="宋体" w:hAnsi="宋体" w:eastAsia="宋体" w:cs="宋体"/>
                <w:color w:val="auto"/>
                <w:sz w:val="22"/>
                <w:szCs w:val="22"/>
                <w:highlight w:val="none"/>
              </w:rPr>
            </w:pPr>
          </w:p>
        </w:tc>
        <w:tc>
          <w:tcPr>
            <w:tcW w:w="1800" w:type="dxa"/>
            <w:vAlign w:val="center"/>
          </w:tcPr>
          <w:p>
            <w:pPr>
              <w:jc w:val="center"/>
              <w:rPr>
                <w:rFonts w:hint="eastAsia" w:ascii="宋体" w:hAnsi="宋体" w:eastAsia="宋体" w:cs="宋体"/>
                <w:color w:val="auto"/>
                <w:sz w:val="22"/>
                <w:szCs w:val="22"/>
                <w:highlight w:val="none"/>
              </w:rPr>
            </w:pPr>
          </w:p>
        </w:tc>
        <w:tc>
          <w:tcPr>
            <w:tcW w:w="234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color w:val="auto"/>
                <w:sz w:val="22"/>
                <w:szCs w:val="22"/>
                <w:highlight w:val="none"/>
              </w:rPr>
            </w:pPr>
          </w:p>
        </w:tc>
        <w:tc>
          <w:tcPr>
            <w:tcW w:w="1954" w:type="dxa"/>
            <w:vAlign w:val="center"/>
          </w:tcPr>
          <w:p>
            <w:pPr>
              <w:jc w:val="center"/>
              <w:rPr>
                <w:rFonts w:hint="eastAsia" w:ascii="宋体" w:hAnsi="宋体" w:eastAsia="宋体" w:cs="宋体"/>
                <w:color w:val="auto"/>
                <w:sz w:val="22"/>
                <w:szCs w:val="22"/>
                <w:highlight w:val="none"/>
              </w:rPr>
            </w:pPr>
          </w:p>
        </w:tc>
        <w:tc>
          <w:tcPr>
            <w:tcW w:w="1980" w:type="dxa"/>
            <w:vAlign w:val="center"/>
          </w:tcPr>
          <w:p>
            <w:pPr>
              <w:jc w:val="center"/>
              <w:rPr>
                <w:rFonts w:hint="eastAsia" w:ascii="宋体" w:hAnsi="宋体" w:eastAsia="宋体" w:cs="宋体"/>
                <w:color w:val="auto"/>
                <w:sz w:val="22"/>
                <w:szCs w:val="22"/>
                <w:highlight w:val="none"/>
              </w:rPr>
            </w:pPr>
          </w:p>
        </w:tc>
        <w:tc>
          <w:tcPr>
            <w:tcW w:w="1800" w:type="dxa"/>
            <w:vAlign w:val="center"/>
          </w:tcPr>
          <w:p>
            <w:pPr>
              <w:jc w:val="center"/>
              <w:rPr>
                <w:rFonts w:hint="eastAsia" w:ascii="宋体" w:hAnsi="宋体" w:eastAsia="宋体" w:cs="宋体"/>
                <w:color w:val="auto"/>
                <w:sz w:val="22"/>
                <w:szCs w:val="22"/>
                <w:highlight w:val="none"/>
              </w:rPr>
            </w:pPr>
          </w:p>
        </w:tc>
        <w:tc>
          <w:tcPr>
            <w:tcW w:w="234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hint="eastAsia" w:ascii="宋体" w:hAnsi="宋体" w:eastAsia="宋体" w:cs="宋体"/>
                <w:color w:val="auto"/>
                <w:sz w:val="22"/>
                <w:szCs w:val="22"/>
                <w:highlight w:val="none"/>
              </w:rPr>
            </w:pPr>
          </w:p>
        </w:tc>
        <w:tc>
          <w:tcPr>
            <w:tcW w:w="1954" w:type="dxa"/>
            <w:vAlign w:val="center"/>
          </w:tcPr>
          <w:p>
            <w:pPr>
              <w:jc w:val="center"/>
              <w:rPr>
                <w:rFonts w:hint="eastAsia" w:ascii="宋体" w:hAnsi="宋体" w:eastAsia="宋体" w:cs="宋体"/>
                <w:color w:val="auto"/>
                <w:sz w:val="22"/>
                <w:szCs w:val="22"/>
                <w:highlight w:val="none"/>
              </w:rPr>
            </w:pPr>
          </w:p>
        </w:tc>
        <w:tc>
          <w:tcPr>
            <w:tcW w:w="1980" w:type="dxa"/>
            <w:vAlign w:val="center"/>
          </w:tcPr>
          <w:p>
            <w:pPr>
              <w:jc w:val="center"/>
              <w:rPr>
                <w:rFonts w:hint="eastAsia" w:ascii="宋体" w:hAnsi="宋体" w:eastAsia="宋体" w:cs="宋体"/>
                <w:color w:val="auto"/>
                <w:sz w:val="22"/>
                <w:szCs w:val="22"/>
                <w:highlight w:val="none"/>
              </w:rPr>
            </w:pPr>
          </w:p>
        </w:tc>
        <w:tc>
          <w:tcPr>
            <w:tcW w:w="1800" w:type="dxa"/>
            <w:vAlign w:val="center"/>
          </w:tcPr>
          <w:p>
            <w:pPr>
              <w:jc w:val="center"/>
              <w:rPr>
                <w:rFonts w:hint="eastAsia" w:ascii="宋体" w:hAnsi="宋体" w:eastAsia="宋体" w:cs="宋体"/>
                <w:color w:val="auto"/>
                <w:sz w:val="22"/>
                <w:szCs w:val="22"/>
                <w:highlight w:val="none"/>
              </w:rPr>
            </w:pPr>
          </w:p>
        </w:tc>
        <w:tc>
          <w:tcPr>
            <w:tcW w:w="2340" w:type="dxa"/>
            <w:vAlign w:val="center"/>
          </w:tcPr>
          <w:p>
            <w:pPr>
              <w:jc w:val="center"/>
              <w:rPr>
                <w:rFonts w:hint="eastAsia" w:ascii="宋体" w:hAnsi="宋体" w:eastAsia="宋体" w:cs="宋体"/>
                <w:color w:val="auto"/>
                <w:sz w:val="22"/>
                <w:szCs w:val="22"/>
                <w:highlight w:val="none"/>
              </w:rPr>
            </w:pPr>
          </w:p>
        </w:tc>
      </w:tr>
    </w:tbl>
    <w:p>
      <w:pPr>
        <w:spacing w:line="400" w:lineRule="exact"/>
        <w:ind w:left="220"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说明：</w:t>
      </w:r>
    </w:p>
    <w:p>
      <w:pPr>
        <w:spacing w:line="400" w:lineRule="exact"/>
        <w:ind w:left="220"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1.如不填写或不提供此表</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则视为完全响应招标文件。</w:t>
      </w:r>
    </w:p>
    <w:p>
      <w:pPr>
        <w:spacing w:line="400" w:lineRule="exact"/>
        <w:ind w:left="220"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2.如出现偏离</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供应商务必如实填写此表</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否则存在的风险由供应商自行承担。</w:t>
      </w:r>
    </w:p>
    <w:p>
      <w:pPr>
        <w:spacing w:line="460" w:lineRule="exact"/>
        <w:ind w:left="534" w:leftChars="153" w:hanging="213" w:hangingChars="97"/>
        <w:rPr>
          <w:rFonts w:hint="eastAsia" w:ascii="宋体" w:hAnsi="宋体" w:eastAsia="宋体" w:cs="宋体"/>
          <w:color w:val="auto"/>
          <w:sz w:val="22"/>
          <w:szCs w:val="22"/>
          <w:highlight w:val="none"/>
        </w:rPr>
      </w:pPr>
    </w:p>
    <w:p>
      <w:pPr>
        <w:spacing w:line="460" w:lineRule="exact"/>
        <w:ind w:left="534" w:leftChars="153" w:hanging="213" w:hangingChars="97"/>
        <w:rPr>
          <w:rFonts w:hint="eastAsia" w:ascii="宋体" w:hAnsi="宋体" w:eastAsia="宋体" w:cs="宋体"/>
          <w:color w:val="auto"/>
          <w:sz w:val="22"/>
          <w:szCs w:val="22"/>
          <w:highlight w:val="none"/>
        </w:rPr>
      </w:pPr>
    </w:p>
    <w:p>
      <w:pPr>
        <w:spacing w:line="460" w:lineRule="exact"/>
        <w:ind w:left="534" w:leftChars="153" w:hanging="213" w:hangingChars="97"/>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投标人全称（盖章或 CA 章）：</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法定代表人（负责人）或委托代理人（签字或盖章）：</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日期：  年   月  日</w:t>
      </w:r>
    </w:p>
    <w:p>
      <w:pPr>
        <w:spacing w:line="460" w:lineRule="exact"/>
        <w:rPr>
          <w:rFonts w:hint="eastAsia" w:ascii="宋体" w:hAnsi="宋体" w:eastAsia="宋体" w:cs="宋体"/>
          <w:bCs/>
          <w:color w:val="auto"/>
          <w:sz w:val="28"/>
          <w:szCs w:val="28"/>
          <w:highlight w:val="none"/>
        </w:rPr>
      </w:pPr>
    </w:p>
    <w:p>
      <w:pPr>
        <w:spacing w:line="460" w:lineRule="exact"/>
        <w:rPr>
          <w:rFonts w:hint="eastAsia" w:ascii="宋体" w:hAnsi="宋体" w:eastAsia="宋体" w:cs="宋体"/>
          <w:bCs/>
          <w:color w:val="auto"/>
          <w:sz w:val="28"/>
          <w:szCs w:val="28"/>
          <w:highlight w:val="none"/>
        </w:rPr>
      </w:pPr>
    </w:p>
    <w:p>
      <w:pPr>
        <w:spacing w:line="460" w:lineRule="exact"/>
        <w:rPr>
          <w:rFonts w:hint="eastAsia" w:ascii="宋体" w:hAnsi="宋体" w:eastAsia="宋体" w:cs="宋体"/>
          <w:bCs/>
          <w:color w:val="auto"/>
          <w:sz w:val="28"/>
          <w:szCs w:val="28"/>
          <w:highlight w:val="none"/>
        </w:rPr>
      </w:pPr>
    </w:p>
    <w:p>
      <w:pPr>
        <w:spacing w:line="460" w:lineRule="exact"/>
        <w:rPr>
          <w:rFonts w:hint="eastAsia" w:ascii="宋体" w:hAnsi="宋体" w:eastAsia="宋体" w:cs="宋体"/>
          <w:bCs/>
          <w:color w:val="auto"/>
          <w:sz w:val="28"/>
          <w:szCs w:val="28"/>
          <w:highlight w:val="none"/>
        </w:rPr>
      </w:pPr>
    </w:p>
    <w:p>
      <w:pPr>
        <w:spacing w:line="460" w:lineRule="exact"/>
        <w:rPr>
          <w:rFonts w:hint="eastAsia" w:ascii="宋体" w:hAnsi="宋体" w:eastAsia="宋体" w:cs="宋体"/>
          <w:bCs/>
          <w:color w:val="auto"/>
          <w:sz w:val="28"/>
          <w:szCs w:val="28"/>
          <w:highlight w:val="none"/>
        </w:rPr>
      </w:pPr>
    </w:p>
    <w:p>
      <w:pPr>
        <w:spacing w:line="460" w:lineRule="exact"/>
        <w:rPr>
          <w:rFonts w:hint="eastAsia" w:ascii="宋体" w:hAnsi="宋体" w:eastAsia="宋体" w:cs="宋体"/>
          <w:bCs/>
          <w:color w:val="auto"/>
          <w:sz w:val="28"/>
          <w:szCs w:val="28"/>
          <w:highlight w:val="none"/>
        </w:rPr>
      </w:pPr>
    </w:p>
    <w:p>
      <w:pPr>
        <w:spacing w:line="460" w:lineRule="exact"/>
        <w:rPr>
          <w:rFonts w:hint="eastAsia" w:ascii="宋体" w:hAnsi="宋体" w:eastAsia="宋体" w:cs="宋体"/>
          <w:bCs/>
          <w:color w:val="auto"/>
          <w:sz w:val="28"/>
          <w:szCs w:val="28"/>
          <w:highlight w:val="none"/>
        </w:rPr>
      </w:pPr>
    </w:p>
    <w:p>
      <w:pPr>
        <w:widowControl/>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br w:type="page"/>
      </w:r>
    </w:p>
    <w:p>
      <w:pPr>
        <w:spacing w:beforeLines="50" w:afterLines="50"/>
        <w:rPr>
          <w:rFonts w:hint="eastAsia" w:ascii="宋体" w:hAnsi="宋体" w:eastAsia="宋体" w:cs="宋体"/>
          <w:color w:val="auto"/>
          <w:sz w:val="22"/>
          <w:szCs w:val="22"/>
          <w:highlight w:val="none"/>
        </w:rPr>
      </w:pPr>
    </w:p>
    <w:p>
      <w:pPr>
        <w:spacing w:beforeLines="50" w:afterLines="50"/>
        <w:rPr>
          <w:rFonts w:hint="eastAsia" w:ascii="宋体" w:hAnsi="宋体" w:eastAsia="宋体" w:cs="宋体"/>
          <w:color w:val="auto"/>
          <w:sz w:val="22"/>
          <w:szCs w:val="22"/>
          <w:highlight w:val="none"/>
        </w:rPr>
      </w:pPr>
    </w:p>
    <w:p>
      <w:pPr>
        <w:spacing w:beforeLines="50" w:afterLines="50"/>
        <w:rPr>
          <w:rFonts w:hint="eastAsia" w:ascii="宋体" w:hAnsi="宋体" w:eastAsia="宋体" w:cs="宋体"/>
          <w:color w:val="auto"/>
          <w:sz w:val="22"/>
          <w:szCs w:val="22"/>
          <w:highlight w:val="none"/>
        </w:rPr>
      </w:pPr>
    </w:p>
    <w:p>
      <w:pPr>
        <w:spacing w:beforeLines="50" w:afterLines="50"/>
        <w:rPr>
          <w:rFonts w:hint="eastAsia" w:ascii="宋体" w:hAnsi="宋体" w:eastAsia="宋体" w:cs="宋体"/>
          <w:color w:val="auto"/>
          <w:sz w:val="22"/>
          <w:szCs w:val="22"/>
          <w:highlight w:val="none"/>
        </w:rPr>
      </w:pPr>
    </w:p>
    <w:p>
      <w:pPr>
        <w:spacing w:beforeLines="50" w:afterLines="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（报价文件封面</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供参考）</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（项目名称）投标文件</w:t>
      </w: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70"/>
        <w:ind w:firstLine="280"/>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商务（报价）标文件</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投标人全称：（盖单位章或 CA 章）</w:t>
      </w:r>
    </w:p>
    <w:p>
      <w:pPr>
        <w:rPr>
          <w:rFonts w:hint="eastAsia" w:ascii="宋体" w:hAnsi="宋体" w:eastAsia="宋体" w:cs="宋体"/>
          <w:color w:val="auto"/>
          <w:sz w:val="28"/>
          <w:szCs w:val="28"/>
          <w:highlight w:val="none"/>
          <w:u w:val="single"/>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法定代表人（负责人）或其授权代表：（签字或盖章）</w:t>
      </w:r>
    </w:p>
    <w:p>
      <w:pPr>
        <w:rPr>
          <w:rFonts w:hint="eastAsia" w:ascii="宋体" w:hAnsi="宋体" w:eastAsia="宋体" w:cs="宋体"/>
          <w:color w:val="auto"/>
          <w:sz w:val="28"/>
          <w:szCs w:val="28"/>
          <w:highlight w:val="none"/>
        </w:rPr>
      </w:pPr>
    </w:p>
    <w:p>
      <w:pPr>
        <w:overflowPunct w:val="0"/>
        <w:spacing w:line="380" w:lineRule="exact"/>
        <w:ind w:firstLine="3575" w:firstLineChars="1277"/>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 xml:space="preserve"> 月</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 xml:space="preserve"> 日</w:t>
      </w:r>
    </w:p>
    <w:p>
      <w:pPr>
        <w:pStyle w:val="4"/>
        <w:jc w:val="center"/>
        <w:rPr>
          <w:rFonts w:hint="eastAsia" w:ascii="宋体" w:hAnsi="宋体" w:eastAsia="宋体" w:cs="宋体"/>
          <w:color w:val="auto"/>
          <w:sz w:val="36"/>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widowControl/>
        <w:spacing w:line="360" w:lineRule="auto"/>
        <w:jc w:val="center"/>
        <w:rPr>
          <w:rFonts w:hint="eastAsia" w:ascii="宋体" w:hAnsi="宋体" w:eastAsia="宋体" w:cs="宋体"/>
          <w:color w:val="auto"/>
          <w:kern w:val="0"/>
          <w:sz w:val="36"/>
          <w:highlight w:val="none"/>
        </w:rPr>
      </w:pPr>
    </w:p>
    <w:p>
      <w:pPr>
        <w:widowControl/>
        <w:jc w:val="left"/>
        <w:rPr>
          <w:rFonts w:hint="eastAsia" w:ascii="宋体" w:hAnsi="宋体" w:eastAsia="宋体" w:cs="宋体"/>
          <w:color w:val="auto"/>
          <w:kern w:val="0"/>
          <w:sz w:val="36"/>
          <w:highlight w:val="none"/>
        </w:rPr>
      </w:pPr>
      <w:r>
        <w:rPr>
          <w:rFonts w:hint="eastAsia" w:ascii="宋体" w:hAnsi="宋体" w:eastAsia="宋体" w:cs="宋体"/>
          <w:color w:val="auto"/>
          <w:kern w:val="0"/>
          <w:sz w:val="36"/>
          <w:highlight w:val="none"/>
        </w:rPr>
        <w:br w:type="page"/>
      </w:r>
    </w:p>
    <w:p>
      <w:pPr>
        <w:widowControl/>
        <w:spacing w:line="360" w:lineRule="auto"/>
        <w:jc w:val="center"/>
        <w:rPr>
          <w:rFonts w:hint="eastAsia" w:ascii="宋体" w:hAnsi="宋体" w:eastAsia="宋体" w:cs="宋体"/>
          <w:color w:val="auto"/>
          <w:kern w:val="0"/>
          <w:sz w:val="36"/>
          <w:highlight w:val="none"/>
        </w:rPr>
      </w:pPr>
    </w:p>
    <w:p>
      <w:pPr>
        <w:widowControl/>
        <w:spacing w:line="360" w:lineRule="auto"/>
        <w:jc w:val="center"/>
        <w:rPr>
          <w:rFonts w:hint="eastAsia" w:ascii="宋体" w:hAnsi="宋体" w:eastAsia="宋体" w:cs="宋体"/>
          <w:color w:val="auto"/>
          <w:kern w:val="0"/>
          <w:sz w:val="20"/>
          <w:highlight w:val="none"/>
        </w:rPr>
      </w:pPr>
      <w:r>
        <w:rPr>
          <w:rFonts w:hint="eastAsia" w:ascii="宋体" w:hAnsi="宋体" w:eastAsia="宋体" w:cs="宋体"/>
          <w:color w:val="auto"/>
          <w:kern w:val="0"/>
          <w:sz w:val="36"/>
          <w:highlight w:val="none"/>
        </w:rPr>
        <w:t>目  录</w:t>
      </w:r>
    </w:p>
    <w:p>
      <w:pPr>
        <w:spacing w:line="540" w:lineRule="exact"/>
        <w:ind w:left="42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一、开标一览表</w:t>
      </w:r>
    </w:p>
    <w:p>
      <w:pPr>
        <w:spacing w:line="540" w:lineRule="exact"/>
        <w:ind w:left="42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二、投标分项报价表</w:t>
      </w:r>
    </w:p>
    <w:p>
      <w:pPr>
        <w:autoSpaceDE w:val="0"/>
        <w:autoSpaceDN w:val="0"/>
        <w:snapToGrid w:val="0"/>
        <w:spacing w:line="360" w:lineRule="auto"/>
        <w:rPr>
          <w:rFonts w:hint="eastAsia" w:ascii="宋体" w:hAnsi="宋体" w:eastAsia="宋体" w:cs="宋体"/>
          <w:color w:val="auto"/>
          <w:kern w:val="0"/>
          <w:szCs w:val="21"/>
          <w:highlight w:val="none"/>
        </w:rPr>
      </w:pPr>
    </w:p>
    <w:p>
      <w:pPr>
        <w:autoSpaceDE w:val="0"/>
        <w:autoSpaceDN w:val="0"/>
        <w:adjustRightInd w:val="0"/>
        <w:snapToGrid w:val="0"/>
        <w:spacing w:line="360" w:lineRule="auto"/>
        <w:rPr>
          <w:rFonts w:hint="eastAsia" w:ascii="宋体" w:hAnsi="宋体" w:eastAsia="宋体" w:cs="宋体"/>
          <w:color w:val="auto"/>
          <w:kern w:val="0"/>
          <w:szCs w:val="21"/>
          <w:highlight w:val="none"/>
        </w:rPr>
      </w:pPr>
    </w:p>
    <w:p>
      <w:pPr>
        <w:autoSpaceDE w:val="0"/>
        <w:autoSpaceDN w:val="0"/>
        <w:adjustRightInd w:val="0"/>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注：未提供格式部分</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由供应商自拟。</w:t>
      </w:r>
    </w:p>
    <w:p>
      <w:pPr>
        <w:tabs>
          <w:tab w:val="left" w:pos="1620"/>
        </w:tabs>
        <w:spacing w:line="360" w:lineRule="auto"/>
        <w:jc w:val="left"/>
        <w:rPr>
          <w:rFonts w:hint="eastAsia" w:ascii="宋体" w:hAnsi="宋体" w:eastAsia="宋体" w:cs="宋体"/>
          <w:bCs/>
          <w:color w:val="auto"/>
          <w:sz w:val="22"/>
          <w:szCs w:val="22"/>
          <w:highlight w:val="none"/>
        </w:rPr>
      </w:pPr>
    </w:p>
    <w:p>
      <w:pPr>
        <w:tabs>
          <w:tab w:val="left" w:pos="1620"/>
        </w:tabs>
        <w:spacing w:line="360" w:lineRule="auto"/>
        <w:jc w:val="left"/>
        <w:rPr>
          <w:rFonts w:hint="eastAsia" w:ascii="宋体" w:hAnsi="宋体" w:eastAsia="宋体" w:cs="宋体"/>
          <w:bCs/>
          <w:color w:val="auto"/>
          <w:sz w:val="22"/>
          <w:szCs w:val="22"/>
          <w:highlight w:val="none"/>
        </w:rPr>
      </w:pPr>
    </w:p>
    <w:p>
      <w:pPr>
        <w:tabs>
          <w:tab w:val="left" w:pos="1620"/>
        </w:tabs>
        <w:spacing w:line="360" w:lineRule="auto"/>
        <w:jc w:val="left"/>
        <w:rPr>
          <w:rFonts w:hint="eastAsia" w:ascii="宋体" w:hAnsi="宋体" w:eastAsia="宋体" w:cs="宋体"/>
          <w:bCs/>
          <w:color w:val="auto"/>
          <w:sz w:val="22"/>
          <w:szCs w:val="22"/>
          <w:highlight w:val="none"/>
        </w:rPr>
      </w:pPr>
    </w:p>
    <w:p>
      <w:pPr>
        <w:widowControl/>
        <w:jc w:val="left"/>
        <w:rPr>
          <w:rFonts w:hint="eastAsia" w:ascii="宋体" w:hAnsi="宋体" w:eastAsia="宋体" w:cs="宋体"/>
          <w:b/>
          <w:bCs/>
          <w:color w:val="auto"/>
          <w:kern w:val="0"/>
          <w:sz w:val="28"/>
          <w:szCs w:val="28"/>
          <w:highlight w:val="none"/>
          <w:lang w:val="zh-CN"/>
        </w:rPr>
      </w:pPr>
      <w:r>
        <w:rPr>
          <w:rFonts w:hint="eastAsia" w:ascii="宋体" w:hAnsi="宋体" w:eastAsia="宋体" w:cs="宋体"/>
          <w:b/>
          <w:bCs/>
          <w:color w:val="auto"/>
          <w:kern w:val="0"/>
          <w:sz w:val="28"/>
          <w:szCs w:val="28"/>
          <w:highlight w:val="none"/>
          <w:lang w:val="zh-CN"/>
        </w:rPr>
        <w:br w:type="page"/>
      </w:r>
    </w:p>
    <w:p>
      <w:pPr>
        <w:autoSpaceDE w:val="0"/>
        <w:autoSpaceDN w:val="0"/>
        <w:adjustRightInd w:val="0"/>
        <w:spacing w:line="460" w:lineRule="atLeast"/>
        <w:jc w:val="center"/>
        <w:rPr>
          <w:rFonts w:hint="eastAsia" w:ascii="宋体" w:hAnsi="宋体" w:eastAsia="宋体" w:cs="宋体"/>
          <w:b/>
          <w:bCs/>
          <w:color w:val="auto"/>
          <w:kern w:val="0"/>
          <w:sz w:val="28"/>
          <w:szCs w:val="28"/>
          <w:highlight w:val="none"/>
          <w:lang w:val="zh-CN"/>
        </w:rPr>
      </w:pPr>
      <w:r>
        <w:rPr>
          <w:rFonts w:hint="eastAsia" w:ascii="宋体" w:hAnsi="宋体" w:eastAsia="宋体" w:cs="宋体"/>
          <w:b/>
          <w:bCs/>
          <w:color w:val="auto"/>
          <w:kern w:val="0"/>
          <w:sz w:val="28"/>
          <w:szCs w:val="28"/>
          <w:highlight w:val="none"/>
          <w:lang w:val="zh-CN"/>
        </w:rPr>
        <w:t>一、开标一览表</w:t>
      </w:r>
    </w:p>
    <w:p>
      <w:pPr>
        <w:spacing w:line="380" w:lineRule="exact"/>
        <w:ind w:right="349" w:rightChars="166" w:firstLine="330" w:firstLineChars="1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项目名称：                              项目编号：              人民币（元）</w:t>
      </w:r>
    </w:p>
    <w:tbl>
      <w:tblPr>
        <w:tblStyle w:val="1503"/>
        <w:tblW w:w="892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9"/>
        <w:gridCol w:w="2114"/>
        <w:gridCol w:w="850"/>
        <w:gridCol w:w="993"/>
        <w:gridCol w:w="1701"/>
        <w:gridCol w:w="1479"/>
        <w:gridCol w:w="13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3" w:hRule="atLeast"/>
        </w:trPr>
        <w:tc>
          <w:tcPr>
            <w:tcW w:w="439" w:type="dxa"/>
            <w:textDirection w:val="tbRlV"/>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序号</w:t>
            </w:r>
          </w:p>
        </w:tc>
        <w:tc>
          <w:tcPr>
            <w:tcW w:w="2114"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费用名称</w:t>
            </w:r>
          </w:p>
        </w:tc>
        <w:tc>
          <w:tcPr>
            <w:tcW w:w="850"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服务期</w:t>
            </w:r>
          </w:p>
        </w:tc>
        <w:tc>
          <w:tcPr>
            <w:tcW w:w="993"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数量</w:t>
            </w:r>
          </w:p>
        </w:tc>
        <w:tc>
          <w:tcPr>
            <w:tcW w:w="1701"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综合单价</w:t>
            </w:r>
          </w:p>
        </w:tc>
        <w:tc>
          <w:tcPr>
            <w:tcW w:w="1479"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合计报价（元）</w:t>
            </w:r>
          </w:p>
        </w:tc>
        <w:tc>
          <w:tcPr>
            <w:tcW w:w="1353"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采购最高限价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1" w:hRule="atLeast"/>
        </w:trPr>
        <w:tc>
          <w:tcPr>
            <w:tcW w:w="439"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1</w:t>
            </w:r>
          </w:p>
        </w:tc>
        <w:tc>
          <w:tcPr>
            <w:tcW w:w="2114" w:type="dxa"/>
            <w:vAlign w:val="center"/>
          </w:tcPr>
          <w:p>
            <w:pPr>
              <w:autoSpaceDE w:val="0"/>
              <w:autoSpaceDN w:val="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空港新区路灯照明设施维修、养护费</w:t>
            </w:r>
          </w:p>
        </w:tc>
        <w:tc>
          <w:tcPr>
            <w:tcW w:w="850"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2年</w:t>
            </w:r>
          </w:p>
        </w:tc>
        <w:tc>
          <w:tcPr>
            <w:tcW w:w="993"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1670盏</w:t>
            </w:r>
          </w:p>
        </w:tc>
        <w:tc>
          <w:tcPr>
            <w:tcW w:w="1701"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en-US"/>
              </w:rPr>
              <w:t>元/盏·年</w:t>
            </w:r>
          </w:p>
        </w:tc>
        <w:tc>
          <w:tcPr>
            <w:tcW w:w="1479" w:type="dxa"/>
            <w:vAlign w:val="center"/>
          </w:tcPr>
          <w:p>
            <w:pPr>
              <w:autoSpaceDE w:val="0"/>
              <w:autoSpaceDN w:val="0"/>
              <w:jc w:val="center"/>
              <w:rPr>
                <w:rFonts w:hint="eastAsia" w:ascii="宋体" w:hAnsi="宋体" w:eastAsia="宋体" w:cs="宋体"/>
                <w:color w:val="auto"/>
                <w:highlight w:val="none"/>
                <w:lang w:eastAsia="en-US"/>
              </w:rPr>
            </w:pPr>
          </w:p>
        </w:tc>
        <w:tc>
          <w:tcPr>
            <w:tcW w:w="1353"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▲968199元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8" w:hRule="atLeast"/>
        </w:trPr>
        <w:tc>
          <w:tcPr>
            <w:tcW w:w="439"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2</w:t>
            </w:r>
          </w:p>
        </w:tc>
        <w:tc>
          <w:tcPr>
            <w:tcW w:w="2114" w:type="dxa"/>
            <w:vAlign w:val="center"/>
          </w:tcPr>
          <w:p>
            <w:pPr>
              <w:autoSpaceDE w:val="0"/>
              <w:autoSpaceDN w:val="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机场口周边景观亮化工程维修、养护费</w:t>
            </w:r>
          </w:p>
        </w:tc>
        <w:tc>
          <w:tcPr>
            <w:tcW w:w="850"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2年</w:t>
            </w:r>
          </w:p>
        </w:tc>
        <w:tc>
          <w:tcPr>
            <w:tcW w:w="993"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1项</w:t>
            </w:r>
          </w:p>
        </w:tc>
        <w:tc>
          <w:tcPr>
            <w:tcW w:w="1701"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en-US"/>
              </w:rPr>
              <w:t>元/年</w:t>
            </w:r>
          </w:p>
        </w:tc>
        <w:tc>
          <w:tcPr>
            <w:tcW w:w="1479" w:type="dxa"/>
            <w:vAlign w:val="center"/>
          </w:tcPr>
          <w:p>
            <w:pPr>
              <w:autoSpaceDE w:val="0"/>
              <w:autoSpaceDN w:val="0"/>
              <w:jc w:val="center"/>
              <w:rPr>
                <w:rFonts w:hint="eastAsia" w:ascii="宋体" w:hAnsi="宋体" w:eastAsia="宋体" w:cs="宋体"/>
                <w:color w:val="auto"/>
                <w:highlight w:val="none"/>
                <w:lang w:eastAsia="en-US"/>
              </w:rPr>
            </w:pPr>
          </w:p>
        </w:tc>
        <w:tc>
          <w:tcPr>
            <w:tcW w:w="1353"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▲888000元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5" w:hRule="atLeast"/>
        </w:trPr>
        <w:tc>
          <w:tcPr>
            <w:tcW w:w="439"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3</w:t>
            </w:r>
          </w:p>
        </w:tc>
        <w:tc>
          <w:tcPr>
            <w:tcW w:w="2114" w:type="dxa"/>
            <w:vAlign w:val="center"/>
          </w:tcPr>
          <w:p>
            <w:pPr>
              <w:autoSpaceDE w:val="0"/>
              <w:autoSpaceDN w:val="0"/>
              <w:jc w:val="center"/>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投标总价</w:t>
            </w:r>
          </w:p>
        </w:tc>
        <w:tc>
          <w:tcPr>
            <w:tcW w:w="6376" w:type="dxa"/>
            <w:gridSpan w:val="5"/>
            <w:vAlign w:val="center"/>
          </w:tcPr>
          <w:p>
            <w:pPr>
              <w:autoSpaceDE w:val="0"/>
              <w:autoSpaceDN w:val="0"/>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大写：</w:t>
            </w:r>
          </w:p>
          <w:p>
            <w:pPr>
              <w:autoSpaceDE w:val="0"/>
              <w:autoSpaceDN w:val="0"/>
              <w:rPr>
                <w:rFonts w:hint="eastAsia" w:ascii="宋体" w:hAnsi="宋体" w:eastAsia="宋体" w:cs="宋体"/>
                <w:color w:val="auto"/>
                <w:highlight w:val="none"/>
                <w:lang w:eastAsia="en-US"/>
              </w:rPr>
            </w:pPr>
            <w:r>
              <w:rPr>
                <w:rFonts w:hint="eastAsia" w:ascii="宋体" w:hAnsi="宋体" w:eastAsia="宋体" w:cs="宋体"/>
                <w:color w:val="auto"/>
                <w:highlight w:val="none"/>
                <w:lang w:eastAsia="en-US"/>
              </w:rPr>
              <w:t>小写：</w:t>
            </w:r>
          </w:p>
        </w:tc>
      </w:tr>
    </w:tbl>
    <w:p>
      <w:pPr>
        <w:tabs>
          <w:tab w:val="left" w:pos="540"/>
        </w:tabs>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说明：</w:t>
      </w:r>
    </w:p>
    <w:p>
      <w:pPr>
        <w:autoSpaceDE w:val="0"/>
        <w:autoSpaceDN w:val="0"/>
        <w:adjustRightInd w:val="0"/>
        <w:spacing w:line="400" w:lineRule="atLeast"/>
        <w:ind w:left="400"/>
        <w:rPr>
          <w:rFonts w:hint="eastAsia" w:ascii="宋体" w:hAnsi="宋体" w:eastAsia="宋体" w:cs="宋体"/>
          <w:b/>
          <w:bCs/>
          <w:color w:val="auto"/>
          <w:kern w:val="0"/>
          <w:sz w:val="22"/>
          <w:szCs w:val="22"/>
          <w:highlight w:val="none"/>
          <w:u w:val="wave"/>
          <w:lang w:val="zh-CN"/>
        </w:rPr>
      </w:pPr>
      <w:r>
        <w:rPr>
          <w:rFonts w:hint="eastAsia" w:ascii="宋体" w:hAnsi="宋体" w:eastAsia="宋体" w:cs="宋体"/>
          <w:b/>
          <w:color w:val="auto"/>
          <w:sz w:val="22"/>
          <w:szCs w:val="22"/>
          <w:highlight w:val="none"/>
        </w:rPr>
        <w:t>1.</w:t>
      </w:r>
      <w:r>
        <w:rPr>
          <w:rFonts w:hint="eastAsia" w:ascii="宋体" w:hAnsi="宋体" w:eastAsia="宋体" w:cs="宋体"/>
          <w:b/>
          <w:color w:val="auto"/>
          <w:sz w:val="22"/>
          <w:szCs w:val="22"/>
          <w:highlight w:val="none"/>
          <w:u w:val="single"/>
        </w:rPr>
        <w:t>▲</w:t>
      </w:r>
      <w:r>
        <w:rPr>
          <w:rFonts w:hint="eastAsia" w:ascii="宋体" w:hAnsi="宋体" w:eastAsia="宋体" w:cs="宋体"/>
          <w:b/>
          <w:bCs/>
          <w:color w:val="auto"/>
          <w:sz w:val="22"/>
          <w:szCs w:val="22"/>
          <w:highlight w:val="none"/>
          <w:u w:val="single"/>
        </w:rPr>
        <w:t>不提供此表格将被视为没有实质性响应招标文件。</w:t>
      </w:r>
    </w:p>
    <w:p>
      <w:pPr>
        <w:autoSpaceDE w:val="0"/>
        <w:autoSpaceDN w:val="0"/>
        <w:adjustRightInd w:val="0"/>
        <w:spacing w:line="400" w:lineRule="atLeast"/>
        <w:ind w:left="400"/>
        <w:rPr>
          <w:rFonts w:hint="eastAsia" w:ascii="宋体" w:hAnsi="宋体" w:eastAsia="宋体" w:cs="宋体"/>
          <w:b/>
          <w:bCs/>
          <w:color w:val="auto"/>
          <w:kern w:val="0"/>
          <w:sz w:val="22"/>
          <w:szCs w:val="22"/>
          <w:highlight w:val="none"/>
          <w:u w:val="single"/>
          <w:lang w:val="zh-CN"/>
        </w:rPr>
      </w:pPr>
      <w:r>
        <w:rPr>
          <w:rFonts w:hint="eastAsia" w:ascii="宋体" w:hAnsi="宋体" w:eastAsia="宋体" w:cs="宋体"/>
          <w:b/>
          <w:bCs/>
          <w:color w:val="auto"/>
          <w:sz w:val="22"/>
          <w:szCs w:val="22"/>
          <w:highlight w:val="none"/>
        </w:rPr>
        <w:t>2.</w:t>
      </w:r>
      <w:r>
        <w:rPr>
          <w:rFonts w:hint="eastAsia" w:ascii="宋体" w:hAnsi="宋体" w:eastAsia="宋体" w:cs="宋体"/>
          <w:b/>
          <w:bCs/>
          <w:color w:val="auto"/>
          <w:sz w:val="22"/>
          <w:szCs w:val="22"/>
          <w:highlight w:val="none"/>
          <w:u w:val="single"/>
        </w:rPr>
        <w:t>▲本表中的投标总价与《投标分项报价表》的投标总价相一致。</w:t>
      </w:r>
    </w:p>
    <w:p>
      <w:pPr>
        <w:autoSpaceDE w:val="0"/>
        <w:autoSpaceDN w:val="0"/>
        <w:adjustRightInd w:val="0"/>
        <w:spacing w:line="380" w:lineRule="atLeast"/>
        <w:ind w:firstLine="660"/>
        <w:rPr>
          <w:rFonts w:hint="eastAsia" w:ascii="宋体" w:hAnsi="宋体" w:eastAsia="宋体" w:cs="宋体"/>
          <w:color w:val="auto"/>
          <w:kern w:val="0"/>
          <w:sz w:val="22"/>
          <w:szCs w:val="22"/>
          <w:highlight w:val="none"/>
          <w:lang w:val="zh-CN"/>
        </w:rPr>
      </w:pPr>
    </w:p>
    <w:p>
      <w:pPr>
        <w:autoSpaceDE w:val="0"/>
        <w:autoSpaceDN w:val="0"/>
        <w:adjustRightInd w:val="0"/>
        <w:spacing w:line="380" w:lineRule="atLeast"/>
        <w:ind w:firstLine="660"/>
        <w:rPr>
          <w:rFonts w:hint="eastAsia" w:ascii="宋体" w:hAnsi="宋体" w:eastAsia="宋体" w:cs="宋体"/>
          <w:color w:val="auto"/>
          <w:kern w:val="0"/>
          <w:sz w:val="22"/>
          <w:szCs w:val="22"/>
          <w:highlight w:val="none"/>
          <w:lang w:val="zh-CN"/>
        </w:rPr>
      </w:pPr>
    </w:p>
    <w:p>
      <w:pPr>
        <w:autoSpaceDE w:val="0"/>
        <w:autoSpaceDN w:val="0"/>
        <w:adjustRightInd w:val="0"/>
        <w:spacing w:line="380" w:lineRule="atLeast"/>
        <w:ind w:firstLine="660"/>
        <w:rPr>
          <w:rFonts w:hint="eastAsia" w:ascii="宋体" w:hAnsi="宋体" w:eastAsia="宋体" w:cs="宋体"/>
          <w:color w:val="auto"/>
          <w:kern w:val="0"/>
          <w:sz w:val="22"/>
          <w:szCs w:val="22"/>
          <w:highlight w:val="none"/>
          <w:lang w:val="zh-CN"/>
        </w:rPr>
      </w:pPr>
    </w:p>
    <w:p>
      <w:pPr>
        <w:autoSpaceDE w:val="0"/>
        <w:autoSpaceDN w:val="0"/>
        <w:adjustRightInd w:val="0"/>
        <w:spacing w:line="380" w:lineRule="atLeast"/>
        <w:ind w:firstLine="660"/>
        <w:rPr>
          <w:rFonts w:hint="eastAsia" w:ascii="宋体" w:hAnsi="宋体" w:eastAsia="宋体" w:cs="宋体"/>
          <w:color w:val="auto"/>
          <w:kern w:val="0"/>
          <w:sz w:val="22"/>
          <w:szCs w:val="22"/>
          <w:highlight w:val="none"/>
          <w:lang w:val="zh-CN"/>
        </w:rPr>
      </w:pPr>
    </w:p>
    <w:p>
      <w:pPr>
        <w:autoSpaceDE w:val="0"/>
        <w:autoSpaceDN w:val="0"/>
        <w:adjustRightInd w:val="0"/>
        <w:spacing w:line="380" w:lineRule="atLeast"/>
        <w:ind w:firstLine="660"/>
        <w:rPr>
          <w:rFonts w:hint="eastAsia" w:ascii="宋体" w:hAnsi="宋体" w:eastAsia="宋体" w:cs="宋体"/>
          <w:color w:val="auto"/>
          <w:kern w:val="0"/>
          <w:sz w:val="22"/>
          <w:szCs w:val="22"/>
          <w:highlight w:val="none"/>
          <w:lang w:val="zh-CN"/>
        </w:rPr>
      </w:pP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投标人全称（盖章或 CA 章）：</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法定代表人(负责人)或授权代表（签字或盖章）：</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  年  月  日</w:t>
      </w:r>
    </w:p>
    <w:p>
      <w:pPr>
        <w:autoSpaceDE w:val="0"/>
        <w:autoSpaceDN w:val="0"/>
        <w:adjustRightInd w:val="0"/>
        <w:spacing w:line="380" w:lineRule="atLeast"/>
        <w:ind w:firstLine="660"/>
        <w:rPr>
          <w:rFonts w:hint="eastAsia" w:ascii="宋体" w:hAnsi="宋体" w:eastAsia="宋体" w:cs="宋体"/>
          <w:color w:val="auto"/>
          <w:kern w:val="0"/>
          <w:sz w:val="22"/>
          <w:szCs w:val="22"/>
          <w:highlight w:val="none"/>
          <w:lang w:val="zh-CN"/>
        </w:rPr>
      </w:pPr>
    </w:p>
    <w:p>
      <w:pPr>
        <w:pStyle w:val="71"/>
        <w:rPr>
          <w:rFonts w:hint="eastAsia" w:ascii="宋体" w:hAnsi="宋体" w:eastAsia="宋体" w:cs="宋体"/>
          <w:color w:val="auto"/>
          <w:kern w:val="0"/>
          <w:sz w:val="22"/>
          <w:szCs w:val="22"/>
          <w:highlight w:val="none"/>
          <w:lang w:val="zh-CN"/>
        </w:rPr>
      </w:pPr>
    </w:p>
    <w:p>
      <w:pPr>
        <w:pStyle w:val="70"/>
        <w:ind w:firstLine="220"/>
        <w:rPr>
          <w:rFonts w:hint="eastAsia" w:ascii="宋体" w:hAnsi="宋体" w:eastAsia="宋体" w:cs="宋体"/>
          <w:color w:val="auto"/>
          <w:sz w:val="22"/>
          <w:szCs w:val="22"/>
          <w:highlight w:val="none"/>
          <w:lang w:val="zh-CN"/>
        </w:rPr>
      </w:pPr>
    </w:p>
    <w:p>
      <w:pPr>
        <w:rPr>
          <w:rFonts w:hint="eastAsia" w:ascii="宋体" w:hAnsi="宋体" w:eastAsia="宋体" w:cs="宋体"/>
          <w:color w:val="auto"/>
          <w:sz w:val="22"/>
          <w:szCs w:val="22"/>
          <w:highlight w:val="none"/>
          <w:lang w:val="zh-CN"/>
        </w:rPr>
      </w:pPr>
    </w:p>
    <w:p>
      <w:pPr>
        <w:pStyle w:val="70"/>
        <w:ind w:firstLine="220"/>
        <w:rPr>
          <w:rFonts w:hint="eastAsia" w:ascii="宋体" w:hAnsi="宋体" w:eastAsia="宋体" w:cs="宋体"/>
          <w:color w:val="auto"/>
          <w:sz w:val="22"/>
          <w:szCs w:val="22"/>
          <w:highlight w:val="none"/>
          <w:lang w:val="zh-CN"/>
        </w:rPr>
      </w:pPr>
    </w:p>
    <w:p>
      <w:pPr>
        <w:pStyle w:val="56"/>
        <w:rPr>
          <w:rFonts w:hint="eastAsia" w:ascii="宋体" w:hAnsi="宋体" w:eastAsia="宋体" w:cs="宋体"/>
          <w:color w:val="auto"/>
          <w:sz w:val="22"/>
          <w:szCs w:val="22"/>
          <w:highlight w:val="none"/>
          <w:lang w:val="zh-CN"/>
        </w:rPr>
      </w:pPr>
    </w:p>
    <w:p>
      <w:pPr>
        <w:rPr>
          <w:rFonts w:hint="eastAsia" w:ascii="宋体" w:hAnsi="宋体" w:eastAsia="宋体" w:cs="宋体"/>
          <w:color w:val="auto"/>
          <w:sz w:val="22"/>
          <w:szCs w:val="22"/>
          <w:highlight w:val="none"/>
          <w:lang w:val="zh-CN"/>
        </w:rPr>
      </w:pPr>
    </w:p>
    <w:p>
      <w:pPr>
        <w:pStyle w:val="29"/>
        <w:rPr>
          <w:rFonts w:hint="eastAsia" w:ascii="宋体" w:hAnsi="宋体" w:eastAsia="宋体" w:cs="宋体"/>
          <w:color w:val="auto"/>
          <w:sz w:val="22"/>
          <w:szCs w:val="22"/>
          <w:highlight w:val="none"/>
          <w:lang w:val="zh-CN"/>
        </w:rPr>
      </w:pPr>
    </w:p>
    <w:p>
      <w:pPr>
        <w:pStyle w:val="70"/>
        <w:ind w:firstLine="220"/>
        <w:rPr>
          <w:rFonts w:hint="eastAsia" w:ascii="宋体" w:hAnsi="宋体" w:eastAsia="宋体" w:cs="宋体"/>
          <w:color w:val="auto"/>
          <w:sz w:val="22"/>
          <w:szCs w:val="22"/>
          <w:highlight w:val="none"/>
          <w:lang w:val="zh-CN"/>
        </w:rPr>
      </w:pPr>
    </w:p>
    <w:p>
      <w:pPr>
        <w:pStyle w:val="56"/>
        <w:rPr>
          <w:rFonts w:hint="eastAsia" w:ascii="宋体" w:hAnsi="宋体" w:eastAsia="宋体" w:cs="宋体"/>
          <w:color w:val="auto"/>
          <w:highlight w:val="none"/>
          <w:lang w:val="zh-CN"/>
        </w:rPr>
      </w:pPr>
    </w:p>
    <w:p>
      <w:pPr>
        <w:widowControl/>
        <w:jc w:val="left"/>
        <w:rPr>
          <w:rFonts w:hint="eastAsia" w:ascii="宋体" w:hAnsi="宋体" w:eastAsia="宋体" w:cs="宋体"/>
          <w:b/>
          <w:bCs/>
          <w:color w:val="auto"/>
          <w:kern w:val="0"/>
          <w:sz w:val="22"/>
          <w:szCs w:val="22"/>
          <w:highlight w:val="none"/>
        </w:rPr>
      </w:pPr>
    </w:p>
    <w:p>
      <w:pPr>
        <w:widowControl/>
        <w:jc w:val="left"/>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br w:type="page"/>
      </w:r>
    </w:p>
    <w:p>
      <w:pPr>
        <w:autoSpaceDE w:val="0"/>
        <w:autoSpaceDN w:val="0"/>
        <w:adjustRightInd w:val="0"/>
        <w:spacing w:line="380" w:lineRule="atLeast"/>
        <w:ind w:firstLine="2871" w:firstLineChars="1300"/>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二、投标分项报价表</w:t>
      </w:r>
    </w:p>
    <w:p>
      <w:pPr>
        <w:autoSpaceDE w:val="0"/>
        <w:autoSpaceDN w:val="0"/>
        <w:adjustRightInd w:val="0"/>
        <w:spacing w:line="380" w:lineRule="atLeast"/>
        <w:ind w:firstLine="2871" w:firstLineChars="1300"/>
        <w:rPr>
          <w:rFonts w:hint="eastAsia" w:ascii="宋体" w:hAnsi="宋体" w:eastAsia="宋体" w:cs="宋体"/>
          <w:b/>
          <w:bCs/>
          <w:color w:val="auto"/>
          <w:kern w:val="0"/>
          <w:sz w:val="22"/>
          <w:szCs w:val="22"/>
          <w:highlight w:val="none"/>
        </w:rPr>
      </w:pPr>
    </w:p>
    <w:p>
      <w:pPr>
        <w:spacing w:line="360" w:lineRule="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lang w:val="zh-CN"/>
        </w:rPr>
        <w:t>项目名称：            项目编号：</w:t>
      </w:r>
    </w:p>
    <w:p>
      <w:pPr>
        <w:spacing w:line="360" w:lineRule="auto"/>
        <w:ind w:firstLine="4638" w:firstLineChars="210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价格单位：人民币（元）</w:t>
      </w:r>
    </w:p>
    <w:tbl>
      <w:tblPr>
        <w:tblStyle w:val="1503"/>
        <w:tblW w:w="86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8"/>
        <w:gridCol w:w="2688"/>
        <w:gridCol w:w="991"/>
        <w:gridCol w:w="1133"/>
        <w:gridCol w:w="1276"/>
        <w:gridCol w:w="18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718" w:type="dxa"/>
          </w:tcPr>
          <w:p>
            <w:pPr>
              <w:pStyle w:val="659"/>
              <w:widowControl w:val="0"/>
              <w:autoSpaceDE w:val="0"/>
              <w:autoSpaceDN w:val="0"/>
              <w:spacing w:before="161" w:line="223" w:lineRule="auto"/>
              <w:jc w:val="center"/>
              <w:rPr>
                <w:rFonts w:hint="eastAsia" w:ascii="宋体" w:hAnsi="宋体" w:eastAsia="宋体" w:cs="宋体"/>
                <w:color w:val="auto"/>
                <w:spacing w:val="-6"/>
                <w:highlight w:val="none"/>
                <w:lang w:eastAsia="en-US"/>
              </w:rPr>
            </w:pPr>
            <w:r>
              <w:rPr>
                <w:rFonts w:hint="eastAsia" w:ascii="宋体" w:hAnsi="宋体" w:eastAsia="宋体" w:cs="宋体"/>
                <w:color w:val="auto"/>
                <w:spacing w:val="-6"/>
                <w:highlight w:val="none"/>
                <w:lang w:eastAsia="en-US"/>
              </w:rPr>
              <w:t>序号</w:t>
            </w:r>
          </w:p>
        </w:tc>
        <w:tc>
          <w:tcPr>
            <w:tcW w:w="2688" w:type="dxa"/>
          </w:tcPr>
          <w:p>
            <w:pPr>
              <w:pStyle w:val="659"/>
              <w:widowControl w:val="0"/>
              <w:autoSpaceDE w:val="0"/>
              <w:autoSpaceDN w:val="0"/>
              <w:spacing w:before="161" w:line="223" w:lineRule="auto"/>
              <w:ind w:left="1153"/>
              <w:rPr>
                <w:rFonts w:hint="eastAsia" w:ascii="宋体" w:hAnsi="宋体" w:eastAsia="宋体" w:cs="宋体"/>
                <w:color w:val="auto"/>
                <w:spacing w:val="-6"/>
                <w:highlight w:val="none"/>
                <w:lang w:eastAsia="en-US"/>
              </w:rPr>
            </w:pPr>
            <w:r>
              <w:rPr>
                <w:rFonts w:hint="eastAsia" w:ascii="宋体" w:hAnsi="宋体" w:eastAsia="宋体" w:cs="宋体"/>
                <w:color w:val="auto"/>
                <w:spacing w:val="-6"/>
                <w:highlight w:val="none"/>
                <w:lang w:eastAsia="en-US"/>
              </w:rPr>
              <w:t>名称</w:t>
            </w:r>
          </w:p>
        </w:tc>
        <w:tc>
          <w:tcPr>
            <w:tcW w:w="991" w:type="dxa"/>
          </w:tcPr>
          <w:p>
            <w:pPr>
              <w:pStyle w:val="659"/>
              <w:widowControl w:val="0"/>
              <w:autoSpaceDE w:val="0"/>
              <w:autoSpaceDN w:val="0"/>
              <w:spacing w:before="161" w:line="221" w:lineRule="auto"/>
              <w:ind w:left="302"/>
              <w:rPr>
                <w:rFonts w:hint="eastAsia" w:ascii="宋体" w:hAnsi="宋体" w:eastAsia="宋体" w:cs="宋体"/>
                <w:color w:val="auto"/>
                <w:highlight w:val="none"/>
                <w:lang w:eastAsia="en-US"/>
              </w:rPr>
            </w:pPr>
            <w:r>
              <w:rPr>
                <w:rFonts w:hint="eastAsia" w:ascii="宋体" w:hAnsi="宋体" w:eastAsia="宋体" w:cs="宋体"/>
                <w:color w:val="auto"/>
                <w:spacing w:val="-6"/>
                <w:highlight w:val="none"/>
                <w:lang w:eastAsia="en-US"/>
              </w:rPr>
              <w:t>数量</w:t>
            </w:r>
          </w:p>
        </w:tc>
        <w:tc>
          <w:tcPr>
            <w:tcW w:w="1133" w:type="dxa"/>
          </w:tcPr>
          <w:p>
            <w:pPr>
              <w:pStyle w:val="659"/>
              <w:widowControl w:val="0"/>
              <w:autoSpaceDE w:val="0"/>
              <w:autoSpaceDN w:val="0"/>
              <w:spacing w:before="161" w:line="221" w:lineRule="auto"/>
              <w:ind w:left="374"/>
              <w:rPr>
                <w:rFonts w:hint="eastAsia" w:ascii="宋体" w:hAnsi="宋体" w:eastAsia="宋体" w:cs="宋体"/>
                <w:color w:val="auto"/>
                <w:highlight w:val="none"/>
                <w:lang w:eastAsia="en-US"/>
              </w:rPr>
            </w:pPr>
            <w:r>
              <w:rPr>
                <w:rFonts w:hint="eastAsia" w:ascii="宋体" w:hAnsi="宋体" w:eastAsia="宋体" w:cs="宋体"/>
                <w:color w:val="auto"/>
                <w:spacing w:val="-6"/>
                <w:highlight w:val="none"/>
                <w:lang w:eastAsia="en-US"/>
              </w:rPr>
              <w:t>单位</w:t>
            </w:r>
          </w:p>
        </w:tc>
        <w:tc>
          <w:tcPr>
            <w:tcW w:w="1276" w:type="dxa"/>
          </w:tcPr>
          <w:p>
            <w:pPr>
              <w:pStyle w:val="659"/>
              <w:widowControl w:val="0"/>
              <w:autoSpaceDE w:val="0"/>
              <w:autoSpaceDN w:val="0"/>
              <w:spacing w:before="161" w:line="219" w:lineRule="auto"/>
              <w:ind w:left="149"/>
              <w:rPr>
                <w:rFonts w:hint="eastAsia" w:ascii="宋体" w:hAnsi="宋体" w:eastAsia="宋体" w:cs="宋体"/>
                <w:color w:val="auto"/>
                <w:highlight w:val="none"/>
                <w:lang w:eastAsia="en-US"/>
              </w:rPr>
            </w:pPr>
            <w:r>
              <w:rPr>
                <w:rFonts w:hint="eastAsia" w:ascii="宋体" w:hAnsi="宋体" w:eastAsia="宋体" w:cs="宋体"/>
                <w:color w:val="auto"/>
                <w:spacing w:val="-10"/>
                <w:highlight w:val="none"/>
                <w:lang w:eastAsia="en-US"/>
              </w:rPr>
              <w:t>单价（元）</w:t>
            </w:r>
          </w:p>
        </w:tc>
        <w:tc>
          <w:tcPr>
            <w:tcW w:w="1847" w:type="dxa"/>
          </w:tcPr>
          <w:p>
            <w:pPr>
              <w:pStyle w:val="659"/>
              <w:widowControl w:val="0"/>
              <w:autoSpaceDE w:val="0"/>
              <w:autoSpaceDN w:val="0"/>
              <w:spacing w:before="161" w:line="221" w:lineRule="auto"/>
              <w:ind w:left="433"/>
              <w:rPr>
                <w:rFonts w:hint="eastAsia" w:ascii="宋体" w:hAnsi="宋体" w:eastAsia="宋体" w:cs="宋体"/>
                <w:color w:val="auto"/>
                <w:highlight w:val="none"/>
                <w:lang w:eastAsia="en-US"/>
              </w:rPr>
            </w:pPr>
            <w:r>
              <w:rPr>
                <w:rFonts w:hint="eastAsia" w:ascii="宋体" w:hAnsi="宋体" w:cs="宋体"/>
                <w:color w:val="auto"/>
                <w:spacing w:val="-10"/>
                <w:highlight w:val="none"/>
                <w:lang w:val="en-US" w:eastAsia="zh-CN"/>
              </w:rPr>
              <w:t>合计</w:t>
            </w:r>
            <w:r>
              <w:rPr>
                <w:rFonts w:hint="eastAsia" w:ascii="宋体" w:hAnsi="宋体" w:eastAsia="宋体" w:cs="宋体"/>
                <w:color w:val="auto"/>
                <w:spacing w:val="-10"/>
                <w:highlight w:val="none"/>
                <w:lang w:eastAsia="en-US"/>
              </w:rPr>
              <w:t>金额（元）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718" w:type="dxa"/>
          </w:tcPr>
          <w:p>
            <w:pPr>
              <w:autoSpaceDE w:val="0"/>
              <w:autoSpaceDN w:val="0"/>
              <w:rPr>
                <w:rFonts w:hint="eastAsia" w:ascii="宋体" w:hAnsi="宋体" w:eastAsia="宋体" w:cs="宋体"/>
                <w:color w:val="auto"/>
                <w:highlight w:val="none"/>
                <w:lang w:eastAsia="en-US"/>
              </w:rPr>
            </w:pPr>
          </w:p>
        </w:tc>
        <w:tc>
          <w:tcPr>
            <w:tcW w:w="2688" w:type="dxa"/>
          </w:tcPr>
          <w:p>
            <w:pPr>
              <w:autoSpaceDE w:val="0"/>
              <w:autoSpaceDN w:val="0"/>
              <w:rPr>
                <w:rFonts w:hint="eastAsia" w:ascii="宋体" w:hAnsi="宋体" w:eastAsia="宋体" w:cs="宋体"/>
                <w:color w:val="auto"/>
                <w:highlight w:val="none"/>
                <w:lang w:eastAsia="en-US"/>
              </w:rPr>
            </w:pPr>
          </w:p>
        </w:tc>
        <w:tc>
          <w:tcPr>
            <w:tcW w:w="991" w:type="dxa"/>
          </w:tcPr>
          <w:p>
            <w:pPr>
              <w:autoSpaceDE w:val="0"/>
              <w:autoSpaceDN w:val="0"/>
              <w:rPr>
                <w:rFonts w:hint="eastAsia" w:ascii="宋体" w:hAnsi="宋体" w:eastAsia="宋体" w:cs="宋体"/>
                <w:color w:val="auto"/>
                <w:highlight w:val="none"/>
                <w:lang w:eastAsia="en-US"/>
              </w:rPr>
            </w:pPr>
          </w:p>
        </w:tc>
        <w:tc>
          <w:tcPr>
            <w:tcW w:w="1133" w:type="dxa"/>
          </w:tcPr>
          <w:p>
            <w:pPr>
              <w:autoSpaceDE w:val="0"/>
              <w:autoSpaceDN w:val="0"/>
              <w:rPr>
                <w:rFonts w:hint="eastAsia" w:ascii="宋体" w:hAnsi="宋体" w:eastAsia="宋体" w:cs="宋体"/>
                <w:color w:val="auto"/>
                <w:highlight w:val="none"/>
                <w:lang w:eastAsia="en-US"/>
              </w:rPr>
            </w:pPr>
          </w:p>
        </w:tc>
        <w:tc>
          <w:tcPr>
            <w:tcW w:w="1276" w:type="dxa"/>
          </w:tcPr>
          <w:p>
            <w:pPr>
              <w:autoSpaceDE w:val="0"/>
              <w:autoSpaceDN w:val="0"/>
              <w:rPr>
                <w:rFonts w:hint="eastAsia" w:ascii="宋体" w:hAnsi="宋体" w:eastAsia="宋体" w:cs="宋体"/>
                <w:color w:val="auto"/>
                <w:highlight w:val="none"/>
                <w:lang w:eastAsia="en-US"/>
              </w:rPr>
            </w:pPr>
          </w:p>
        </w:tc>
        <w:tc>
          <w:tcPr>
            <w:tcW w:w="1847"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718" w:type="dxa"/>
          </w:tcPr>
          <w:p>
            <w:pPr>
              <w:autoSpaceDE w:val="0"/>
              <w:autoSpaceDN w:val="0"/>
              <w:rPr>
                <w:rFonts w:hint="eastAsia" w:ascii="宋体" w:hAnsi="宋体" w:eastAsia="宋体" w:cs="宋体"/>
                <w:color w:val="auto"/>
                <w:highlight w:val="none"/>
                <w:lang w:eastAsia="en-US"/>
              </w:rPr>
            </w:pPr>
          </w:p>
        </w:tc>
        <w:tc>
          <w:tcPr>
            <w:tcW w:w="2688" w:type="dxa"/>
          </w:tcPr>
          <w:p>
            <w:pPr>
              <w:autoSpaceDE w:val="0"/>
              <w:autoSpaceDN w:val="0"/>
              <w:rPr>
                <w:rFonts w:hint="eastAsia" w:ascii="宋体" w:hAnsi="宋体" w:eastAsia="宋体" w:cs="宋体"/>
                <w:color w:val="auto"/>
                <w:highlight w:val="none"/>
                <w:lang w:eastAsia="en-US"/>
              </w:rPr>
            </w:pPr>
          </w:p>
        </w:tc>
        <w:tc>
          <w:tcPr>
            <w:tcW w:w="991" w:type="dxa"/>
          </w:tcPr>
          <w:p>
            <w:pPr>
              <w:autoSpaceDE w:val="0"/>
              <w:autoSpaceDN w:val="0"/>
              <w:rPr>
                <w:rFonts w:hint="eastAsia" w:ascii="宋体" w:hAnsi="宋体" w:eastAsia="宋体" w:cs="宋体"/>
                <w:color w:val="auto"/>
                <w:highlight w:val="none"/>
                <w:lang w:eastAsia="en-US"/>
              </w:rPr>
            </w:pPr>
          </w:p>
        </w:tc>
        <w:tc>
          <w:tcPr>
            <w:tcW w:w="1133" w:type="dxa"/>
          </w:tcPr>
          <w:p>
            <w:pPr>
              <w:autoSpaceDE w:val="0"/>
              <w:autoSpaceDN w:val="0"/>
              <w:rPr>
                <w:rFonts w:hint="eastAsia" w:ascii="宋体" w:hAnsi="宋体" w:eastAsia="宋体" w:cs="宋体"/>
                <w:color w:val="auto"/>
                <w:highlight w:val="none"/>
                <w:lang w:eastAsia="en-US"/>
              </w:rPr>
            </w:pPr>
          </w:p>
        </w:tc>
        <w:tc>
          <w:tcPr>
            <w:tcW w:w="1276" w:type="dxa"/>
          </w:tcPr>
          <w:p>
            <w:pPr>
              <w:autoSpaceDE w:val="0"/>
              <w:autoSpaceDN w:val="0"/>
              <w:rPr>
                <w:rFonts w:hint="eastAsia" w:ascii="宋体" w:hAnsi="宋体" w:eastAsia="宋体" w:cs="宋体"/>
                <w:color w:val="auto"/>
                <w:highlight w:val="none"/>
                <w:lang w:eastAsia="en-US"/>
              </w:rPr>
            </w:pPr>
          </w:p>
        </w:tc>
        <w:tc>
          <w:tcPr>
            <w:tcW w:w="1847"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18" w:type="dxa"/>
          </w:tcPr>
          <w:p>
            <w:pPr>
              <w:autoSpaceDE w:val="0"/>
              <w:autoSpaceDN w:val="0"/>
              <w:rPr>
                <w:rFonts w:hint="eastAsia" w:ascii="宋体" w:hAnsi="宋体" w:eastAsia="宋体" w:cs="宋体"/>
                <w:color w:val="auto"/>
                <w:highlight w:val="none"/>
                <w:lang w:eastAsia="en-US"/>
              </w:rPr>
            </w:pPr>
          </w:p>
        </w:tc>
        <w:tc>
          <w:tcPr>
            <w:tcW w:w="2688" w:type="dxa"/>
          </w:tcPr>
          <w:p>
            <w:pPr>
              <w:autoSpaceDE w:val="0"/>
              <w:autoSpaceDN w:val="0"/>
              <w:rPr>
                <w:rFonts w:hint="eastAsia" w:ascii="宋体" w:hAnsi="宋体" w:eastAsia="宋体" w:cs="宋体"/>
                <w:color w:val="auto"/>
                <w:highlight w:val="none"/>
                <w:lang w:eastAsia="en-US"/>
              </w:rPr>
            </w:pPr>
          </w:p>
        </w:tc>
        <w:tc>
          <w:tcPr>
            <w:tcW w:w="991" w:type="dxa"/>
          </w:tcPr>
          <w:p>
            <w:pPr>
              <w:autoSpaceDE w:val="0"/>
              <w:autoSpaceDN w:val="0"/>
              <w:rPr>
                <w:rFonts w:hint="eastAsia" w:ascii="宋体" w:hAnsi="宋体" w:eastAsia="宋体" w:cs="宋体"/>
                <w:color w:val="auto"/>
                <w:highlight w:val="none"/>
                <w:lang w:eastAsia="en-US"/>
              </w:rPr>
            </w:pPr>
          </w:p>
        </w:tc>
        <w:tc>
          <w:tcPr>
            <w:tcW w:w="1133" w:type="dxa"/>
          </w:tcPr>
          <w:p>
            <w:pPr>
              <w:autoSpaceDE w:val="0"/>
              <w:autoSpaceDN w:val="0"/>
              <w:rPr>
                <w:rFonts w:hint="eastAsia" w:ascii="宋体" w:hAnsi="宋体" w:eastAsia="宋体" w:cs="宋体"/>
                <w:color w:val="auto"/>
                <w:highlight w:val="none"/>
                <w:lang w:eastAsia="en-US"/>
              </w:rPr>
            </w:pPr>
          </w:p>
        </w:tc>
        <w:tc>
          <w:tcPr>
            <w:tcW w:w="1276" w:type="dxa"/>
          </w:tcPr>
          <w:p>
            <w:pPr>
              <w:autoSpaceDE w:val="0"/>
              <w:autoSpaceDN w:val="0"/>
              <w:rPr>
                <w:rFonts w:hint="eastAsia" w:ascii="宋体" w:hAnsi="宋体" w:eastAsia="宋体" w:cs="宋体"/>
                <w:color w:val="auto"/>
                <w:highlight w:val="none"/>
                <w:lang w:eastAsia="en-US"/>
              </w:rPr>
            </w:pPr>
          </w:p>
        </w:tc>
        <w:tc>
          <w:tcPr>
            <w:tcW w:w="1847"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718" w:type="dxa"/>
          </w:tcPr>
          <w:p>
            <w:pPr>
              <w:autoSpaceDE w:val="0"/>
              <w:autoSpaceDN w:val="0"/>
              <w:rPr>
                <w:rFonts w:hint="eastAsia" w:ascii="宋体" w:hAnsi="宋体" w:eastAsia="宋体" w:cs="宋体"/>
                <w:color w:val="auto"/>
                <w:highlight w:val="none"/>
                <w:lang w:eastAsia="en-US"/>
              </w:rPr>
            </w:pPr>
          </w:p>
        </w:tc>
        <w:tc>
          <w:tcPr>
            <w:tcW w:w="2688" w:type="dxa"/>
          </w:tcPr>
          <w:p>
            <w:pPr>
              <w:autoSpaceDE w:val="0"/>
              <w:autoSpaceDN w:val="0"/>
              <w:rPr>
                <w:rFonts w:hint="eastAsia" w:ascii="宋体" w:hAnsi="宋体" w:eastAsia="宋体" w:cs="宋体"/>
                <w:color w:val="auto"/>
                <w:highlight w:val="none"/>
                <w:lang w:eastAsia="en-US"/>
              </w:rPr>
            </w:pPr>
          </w:p>
        </w:tc>
        <w:tc>
          <w:tcPr>
            <w:tcW w:w="991" w:type="dxa"/>
          </w:tcPr>
          <w:p>
            <w:pPr>
              <w:autoSpaceDE w:val="0"/>
              <w:autoSpaceDN w:val="0"/>
              <w:rPr>
                <w:rFonts w:hint="eastAsia" w:ascii="宋体" w:hAnsi="宋体" w:eastAsia="宋体" w:cs="宋体"/>
                <w:color w:val="auto"/>
                <w:highlight w:val="none"/>
                <w:lang w:eastAsia="en-US"/>
              </w:rPr>
            </w:pPr>
          </w:p>
        </w:tc>
        <w:tc>
          <w:tcPr>
            <w:tcW w:w="1133" w:type="dxa"/>
          </w:tcPr>
          <w:p>
            <w:pPr>
              <w:autoSpaceDE w:val="0"/>
              <w:autoSpaceDN w:val="0"/>
              <w:rPr>
                <w:rFonts w:hint="eastAsia" w:ascii="宋体" w:hAnsi="宋体" w:eastAsia="宋体" w:cs="宋体"/>
                <w:color w:val="auto"/>
                <w:highlight w:val="none"/>
                <w:lang w:eastAsia="en-US"/>
              </w:rPr>
            </w:pPr>
          </w:p>
        </w:tc>
        <w:tc>
          <w:tcPr>
            <w:tcW w:w="1276" w:type="dxa"/>
          </w:tcPr>
          <w:p>
            <w:pPr>
              <w:autoSpaceDE w:val="0"/>
              <w:autoSpaceDN w:val="0"/>
              <w:rPr>
                <w:rFonts w:hint="eastAsia" w:ascii="宋体" w:hAnsi="宋体" w:eastAsia="宋体" w:cs="宋体"/>
                <w:color w:val="auto"/>
                <w:highlight w:val="none"/>
                <w:lang w:eastAsia="en-US"/>
              </w:rPr>
            </w:pPr>
          </w:p>
        </w:tc>
        <w:tc>
          <w:tcPr>
            <w:tcW w:w="1847"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718" w:type="dxa"/>
          </w:tcPr>
          <w:p>
            <w:pPr>
              <w:autoSpaceDE w:val="0"/>
              <w:autoSpaceDN w:val="0"/>
              <w:rPr>
                <w:rFonts w:hint="eastAsia" w:ascii="宋体" w:hAnsi="宋体" w:eastAsia="宋体" w:cs="宋体"/>
                <w:color w:val="auto"/>
                <w:highlight w:val="none"/>
                <w:lang w:eastAsia="en-US"/>
              </w:rPr>
            </w:pPr>
          </w:p>
        </w:tc>
        <w:tc>
          <w:tcPr>
            <w:tcW w:w="2688" w:type="dxa"/>
          </w:tcPr>
          <w:p>
            <w:pPr>
              <w:autoSpaceDE w:val="0"/>
              <w:autoSpaceDN w:val="0"/>
              <w:rPr>
                <w:rFonts w:hint="eastAsia" w:ascii="宋体" w:hAnsi="宋体" w:eastAsia="宋体" w:cs="宋体"/>
                <w:color w:val="auto"/>
                <w:highlight w:val="none"/>
                <w:lang w:eastAsia="en-US"/>
              </w:rPr>
            </w:pPr>
          </w:p>
        </w:tc>
        <w:tc>
          <w:tcPr>
            <w:tcW w:w="991" w:type="dxa"/>
          </w:tcPr>
          <w:p>
            <w:pPr>
              <w:autoSpaceDE w:val="0"/>
              <w:autoSpaceDN w:val="0"/>
              <w:rPr>
                <w:rFonts w:hint="eastAsia" w:ascii="宋体" w:hAnsi="宋体" w:eastAsia="宋体" w:cs="宋体"/>
                <w:color w:val="auto"/>
                <w:highlight w:val="none"/>
                <w:lang w:eastAsia="en-US"/>
              </w:rPr>
            </w:pPr>
          </w:p>
        </w:tc>
        <w:tc>
          <w:tcPr>
            <w:tcW w:w="1133" w:type="dxa"/>
          </w:tcPr>
          <w:p>
            <w:pPr>
              <w:autoSpaceDE w:val="0"/>
              <w:autoSpaceDN w:val="0"/>
              <w:rPr>
                <w:rFonts w:hint="eastAsia" w:ascii="宋体" w:hAnsi="宋体" w:eastAsia="宋体" w:cs="宋体"/>
                <w:color w:val="auto"/>
                <w:highlight w:val="none"/>
                <w:lang w:eastAsia="en-US"/>
              </w:rPr>
            </w:pPr>
          </w:p>
        </w:tc>
        <w:tc>
          <w:tcPr>
            <w:tcW w:w="1276" w:type="dxa"/>
          </w:tcPr>
          <w:p>
            <w:pPr>
              <w:autoSpaceDE w:val="0"/>
              <w:autoSpaceDN w:val="0"/>
              <w:rPr>
                <w:rFonts w:hint="eastAsia" w:ascii="宋体" w:hAnsi="宋体" w:eastAsia="宋体" w:cs="宋体"/>
                <w:color w:val="auto"/>
                <w:highlight w:val="none"/>
                <w:lang w:eastAsia="en-US"/>
              </w:rPr>
            </w:pPr>
          </w:p>
        </w:tc>
        <w:tc>
          <w:tcPr>
            <w:tcW w:w="1847"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718" w:type="dxa"/>
          </w:tcPr>
          <w:p>
            <w:pPr>
              <w:autoSpaceDE w:val="0"/>
              <w:autoSpaceDN w:val="0"/>
              <w:rPr>
                <w:rFonts w:hint="eastAsia" w:ascii="宋体" w:hAnsi="宋体" w:eastAsia="宋体" w:cs="宋体"/>
                <w:color w:val="auto"/>
                <w:highlight w:val="none"/>
                <w:lang w:eastAsia="en-US"/>
              </w:rPr>
            </w:pPr>
          </w:p>
        </w:tc>
        <w:tc>
          <w:tcPr>
            <w:tcW w:w="2688" w:type="dxa"/>
          </w:tcPr>
          <w:p>
            <w:pPr>
              <w:autoSpaceDE w:val="0"/>
              <w:autoSpaceDN w:val="0"/>
              <w:rPr>
                <w:rFonts w:hint="eastAsia" w:ascii="宋体" w:hAnsi="宋体" w:eastAsia="宋体" w:cs="宋体"/>
                <w:color w:val="auto"/>
                <w:highlight w:val="none"/>
                <w:lang w:eastAsia="en-US"/>
              </w:rPr>
            </w:pPr>
          </w:p>
        </w:tc>
        <w:tc>
          <w:tcPr>
            <w:tcW w:w="991" w:type="dxa"/>
          </w:tcPr>
          <w:p>
            <w:pPr>
              <w:autoSpaceDE w:val="0"/>
              <w:autoSpaceDN w:val="0"/>
              <w:rPr>
                <w:rFonts w:hint="eastAsia" w:ascii="宋体" w:hAnsi="宋体" w:eastAsia="宋体" w:cs="宋体"/>
                <w:color w:val="auto"/>
                <w:highlight w:val="none"/>
                <w:lang w:eastAsia="en-US"/>
              </w:rPr>
            </w:pPr>
          </w:p>
        </w:tc>
        <w:tc>
          <w:tcPr>
            <w:tcW w:w="1133" w:type="dxa"/>
          </w:tcPr>
          <w:p>
            <w:pPr>
              <w:autoSpaceDE w:val="0"/>
              <w:autoSpaceDN w:val="0"/>
              <w:rPr>
                <w:rFonts w:hint="eastAsia" w:ascii="宋体" w:hAnsi="宋体" w:eastAsia="宋体" w:cs="宋体"/>
                <w:color w:val="auto"/>
                <w:highlight w:val="none"/>
                <w:lang w:eastAsia="en-US"/>
              </w:rPr>
            </w:pPr>
          </w:p>
        </w:tc>
        <w:tc>
          <w:tcPr>
            <w:tcW w:w="1276" w:type="dxa"/>
          </w:tcPr>
          <w:p>
            <w:pPr>
              <w:autoSpaceDE w:val="0"/>
              <w:autoSpaceDN w:val="0"/>
              <w:rPr>
                <w:rFonts w:hint="eastAsia" w:ascii="宋体" w:hAnsi="宋体" w:eastAsia="宋体" w:cs="宋体"/>
                <w:color w:val="auto"/>
                <w:highlight w:val="none"/>
                <w:lang w:eastAsia="en-US"/>
              </w:rPr>
            </w:pPr>
          </w:p>
        </w:tc>
        <w:tc>
          <w:tcPr>
            <w:tcW w:w="1847"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18" w:type="dxa"/>
          </w:tcPr>
          <w:p>
            <w:pPr>
              <w:autoSpaceDE w:val="0"/>
              <w:autoSpaceDN w:val="0"/>
              <w:rPr>
                <w:rFonts w:hint="eastAsia" w:ascii="宋体" w:hAnsi="宋体" w:eastAsia="宋体" w:cs="宋体"/>
                <w:color w:val="auto"/>
                <w:highlight w:val="none"/>
                <w:lang w:eastAsia="en-US"/>
              </w:rPr>
            </w:pPr>
          </w:p>
        </w:tc>
        <w:tc>
          <w:tcPr>
            <w:tcW w:w="2688" w:type="dxa"/>
          </w:tcPr>
          <w:p>
            <w:pPr>
              <w:autoSpaceDE w:val="0"/>
              <w:autoSpaceDN w:val="0"/>
              <w:rPr>
                <w:rFonts w:hint="eastAsia" w:ascii="宋体" w:hAnsi="宋体" w:eastAsia="宋体" w:cs="宋体"/>
                <w:color w:val="auto"/>
                <w:highlight w:val="none"/>
                <w:lang w:eastAsia="en-US"/>
              </w:rPr>
            </w:pPr>
          </w:p>
        </w:tc>
        <w:tc>
          <w:tcPr>
            <w:tcW w:w="991" w:type="dxa"/>
          </w:tcPr>
          <w:p>
            <w:pPr>
              <w:autoSpaceDE w:val="0"/>
              <w:autoSpaceDN w:val="0"/>
              <w:rPr>
                <w:rFonts w:hint="eastAsia" w:ascii="宋体" w:hAnsi="宋体" w:eastAsia="宋体" w:cs="宋体"/>
                <w:color w:val="auto"/>
                <w:highlight w:val="none"/>
                <w:lang w:eastAsia="en-US"/>
              </w:rPr>
            </w:pPr>
          </w:p>
        </w:tc>
        <w:tc>
          <w:tcPr>
            <w:tcW w:w="1133" w:type="dxa"/>
          </w:tcPr>
          <w:p>
            <w:pPr>
              <w:autoSpaceDE w:val="0"/>
              <w:autoSpaceDN w:val="0"/>
              <w:rPr>
                <w:rFonts w:hint="eastAsia" w:ascii="宋体" w:hAnsi="宋体" w:eastAsia="宋体" w:cs="宋体"/>
                <w:color w:val="auto"/>
                <w:highlight w:val="none"/>
                <w:lang w:eastAsia="en-US"/>
              </w:rPr>
            </w:pPr>
          </w:p>
        </w:tc>
        <w:tc>
          <w:tcPr>
            <w:tcW w:w="1276" w:type="dxa"/>
          </w:tcPr>
          <w:p>
            <w:pPr>
              <w:autoSpaceDE w:val="0"/>
              <w:autoSpaceDN w:val="0"/>
              <w:rPr>
                <w:rFonts w:hint="eastAsia" w:ascii="宋体" w:hAnsi="宋体" w:eastAsia="宋体" w:cs="宋体"/>
                <w:color w:val="auto"/>
                <w:highlight w:val="none"/>
                <w:lang w:eastAsia="en-US"/>
              </w:rPr>
            </w:pPr>
          </w:p>
        </w:tc>
        <w:tc>
          <w:tcPr>
            <w:tcW w:w="1847"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18" w:type="dxa"/>
          </w:tcPr>
          <w:p>
            <w:pPr>
              <w:autoSpaceDE w:val="0"/>
              <w:autoSpaceDN w:val="0"/>
              <w:rPr>
                <w:rFonts w:hint="eastAsia" w:ascii="宋体" w:hAnsi="宋体" w:eastAsia="宋体" w:cs="宋体"/>
                <w:color w:val="auto"/>
                <w:highlight w:val="none"/>
                <w:lang w:eastAsia="en-US"/>
              </w:rPr>
            </w:pPr>
          </w:p>
        </w:tc>
        <w:tc>
          <w:tcPr>
            <w:tcW w:w="2688" w:type="dxa"/>
          </w:tcPr>
          <w:p>
            <w:pPr>
              <w:autoSpaceDE w:val="0"/>
              <w:autoSpaceDN w:val="0"/>
              <w:rPr>
                <w:rFonts w:hint="eastAsia" w:ascii="宋体" w:hAnsi="宋体" w:eastAsia="宋体" w:cs="宋体"/>
                <w:color w:val="auto"/>
                <w:highlight w:val="none"/>
                <w:lang w:eastAsia="en-US"/>
              </w:rPr>
            </w:pPr>
          </w:p>
        </w:tc>
        <w:tc>
          <w:tcPr>
            <w:tcW w:w="991" w:type="dxa"/>
          </w:tcPr>
          <w:p>
            <w:pPr>
              <w:autoSpaceDE w:val="0"/>
              <w:autoSpaceDN w:val="0"/>
              <w:rPr>
                <w:rFonts w:hint="eastAsia" w:ascii="宋体" w:hAnsi="宋体" w:eastAsia="宋体" w:cs="宋体"/>
                <w:color w:val="auto"/>
                <w:highlight w:val="none"/>
                <w:lang w:eastAsia="en-US"/>
              </w:rPr>
            </w:pPr>
          </w:p>
        </w:tc>
        <w:tc>
          <w:tcPr>
            <w:tcW w:w="1133" w:type="dxa"/>
          </w:tcPr>
          <w:p>
            <w:pPr>
              <w:autoSpaceDE w:val="0"/>
              <w:autoSpaceDN w:val="0"/>
              <w:rPr>
                <w:rFonts w:hint="eastAsia" w:ascii="宋体" w:hAnsi="宋体" w:eastAsia="宋体" w:cs="宋体"/>
                <w:color w:val="auto"/>
                <w:highlight w:val="none"/>
                <w:lang w:eastAsia="en-US"/>
              </w:rPr>
            </w:pPr>
          </w:p>
        </w:tc>
        <w:tc>
          <w:tcPr>
            <w:tcW w:w="1276" w:type="dxa"/>
          </w:tcPr>
          <w:p>
            <w:pPr>
              <w:autoSpaceDE w:val="0"/>
              <w:autoSpaceDN w:val="0"/>
              <w:rPr>
                <w:rFonts w:hint="eastAsia" w:ascii="宋体" w:hAnsi="宋体" w:eastAsia="宋体" w:cs="宋体"/>
                <w:color w:val="auto"/>
                <w:highlight w:val="none"/>
                <w:lang w:eastAsia="en-US"/>
              </w:rPr>
            </w:pPr>
          </w:p>
        </w:tc>
        <w:tc>
          <w:tcPr>
            <w:tcW w:w="1847"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718" w:type="dxa"/>
          </w:tcPr>
          <w:p>
            <w:pPr>
              <w:autoSpaceDE w:val="0"/>
              <w:autoSpaceDN w:val="0"/>
              <w:rPr>
                <w:rFonts w:hint="eastAsia" w:ascii="宋体" w:hAnsi="宋体" w:eastAsia="宋体" w:cs="宋体"/>
                <w:color w:val="auto"/>
                <w:highlight w:val="none"/>
                <w:lang w:eastAsia="en-US"/>
              </w:rPr>
            </w:pPr>
          </w:p>
        </w:tc>
        <w:tc>
          <w:tcPr>
            <w:tcW w:w="2688" w:type="dxa"/>
          </w:tcPr>
          <w:p>
            <w:pPr>
              <w:autoSpaceDE w:val="0"/>
              <w:autoSpaceDN w:val="0"/>
              <w:rPr>
                <w:rFonts w:hint="eastAsia" w:ascii="宋体" w:hAnsi="宋体" w:eastAsia="宋体" w:cs="宋体"/>
                <w:color w:val="auto"/>
                <w:highlight w:val="none"/>
                <w:lang w:eastAsia="en-US"/>
              </w:rPr>
            </w:pPr>
          </w:p>
        </w:tc>
        <w:tc>
          <w:tcPr>
            <w:tcW w:w="991" w:type="dxa"/>
          </w:tcPr>
          <w:p>
            <w:pPr>
              <w:autoSpaceDE w:val="0"/>
              <w:autoSpaceDN w:val="0"/>
              <w:rPr>
                <w:rFonts w:hint="eastAsia" w:ascii="宋体" w:hAnsi="宋体" w:eastAsia="宋体" w:cs="宋体"/>
                <w:color w:val="auto"/>
                <w:highlight w:val="none"/>
                <w:lang w:eastAsia="en-US"/>
              </w:rPr>
            </w:pPr>
          </w:p>
        </w:tc>
        <w:tc>
          <w:tcPr>
            <w:tcW w:w="1133" w:type="dxa"/>
          </w:tcPr>
          <w:p>
            <w:pPr>
              <w:autoSpaceDE w:val="0"/>
              <w:autoSpaceDN w:val="0"/>
              <w:rPr>
                <w:rFonts w:hint="eastAsia" w:ascii="宋体" w:hAnsi="宋体" w:eastAsia="宋体" w:cs="宋体"/>
                <w:color w:val="auto"/>
                <w:highlight w:val="none"/>
                <w:lang w:eastAsia="en-US"/>
              </w:rPr>
            </w:pPr>
          </w:p>
        </w:tc>
        <w:tc>
          <w:tcPr>
            <w:tcW w:w="1276" w:type="dxa"/>
          </w:tcPr>
          <w:p>
            <w:pPr>
              <w:autoSpaceDE w:val="0"/>
              <w:autoSpaceDN w:val="0"/>
              <w:rPr>
                <w:rFonts w:hint="eastAsia" w:ascii="宋体" w:hAnsi="宋体" w:eastAsia="宋体" w:cs="宋体"/>
                <w:color w:val="auto"/>
                <w:highlight w:val="none"/>
                <w:lang w:eastAsia="en-US"/>
              </w:rPr>
            </w:pPr>
          </w:p>
        </w:tc>
        <w:tc>
          <w:tcPr>
            <w:tcW w:w="1847"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18" w:type="dxa"/>
          </w:tcPr>
          <w:p>
            <w:pPr>
              <w:autoSpaceDE w:val="0"/>
              <w:autoSpaceDN w:val="0"/>
              <w:rPr>
                <w:rFonts w:hint="eastAsia" w:ascii="宋体" w:hAnsi="宋体" w:eastAsia="宋体" w:cs="宋体"/>
                <w:color w:val="auto"/>
                <w:highlight w:val="none"/>
                <w:lang w:eastAsia="en-US"/>
              </w:rPr>
            </w:pPr>
          </w:p>
        </w:tc>
        <w:tc>
          <w:tcPr>
            <w:tcW w:w="2688" w:type="dxa"/>
          </w:tcPr>
          <w:p>
            <w:pPr>
              <w:autoSpaceDE w:val="0"/>
              <w:autoSpaceDN w:val="0"/>
              <w:rPr>
                <w:rFonts w:hint="eastAsia" w:ascii="宋体" w:hAnsi="宋体" w:eastAsia="宋体" w:cs="宋体"/>
                <w:color w:val="auto"/>
                <w:highlight w:val="none"/>
                <w:lang w:eastAsia="en-US"/>
              </w:rPr>
            </w:pPr>
          </w:p>
        </w:tc>
        <w:tc>
          <w:tcPr>
            <w:tcW w:w="991" w:type="dxa"/>
          </w:tcPr>
          <w:p>
            <w:pPr>
              <w:autoSpaceDE w:val="0"/>
              <w:autoSpaceDN w:val="0"/>
              <w:rPr>
                <w:rFonts w:hint="eastAsia" w:ascii="宋体" w:hAnsi="宋体" w:eastAsia="宋体" w:cs="宋体"/>
                <w:color w:val="auto"/>
                <w:highlight w:val="none"/>
                <w:lang w:eastAsia="en-US"/>
              </w:rPr>
            </w:pPr>
          </w:p>
        </w:tc>
        <w:tc>
          <w:tcPr>
            <w:tcW w:w="1133" w:type="dxa"/>
          </w:tcPr>
          <w:p>
            <w:pPr>
              <w:autoSpaceDE w:val="0"/>
              <w:autoSpaceDN w:val="0"/>
              <w:rPr>
                <w:rFonts w:hint="eastAsia" w:ascii="宋体" w:hAnsi="宋体" w:eastAsia="宋体" w:cs="宋体"/>
                <w:color w:val="auto"/>
                <w:highlight w:val="none"/>
                <w:lang w:eastAsia="en-US"/>
              </w:rPr>
            </w:pPr>
          </w:p>
        </w:tc>
        <w:tc>
          <w:tcPr>
            <w:tcW w:w="1276" w:type="dxa"/>
          </w:tcPr>
          <w:p>
            <w:pPr>
              <w:autoSpaceDE w:val="0"/>
              <w:autoSpaceDN w:val="0"/>
              <w:rPr>
                <w:rFonts w:hint="eastAsia" w:ascii="宋体" w:hAnsi="宋体" w:eastAsia="宋体" w:cs="宋体"/>
                <w:color w:val="auto"/>
                <w:highlight w:val="none"/>
                <w:lang w:eastAsia="en-US"/>
              </w:rPr>
            </w:pPr>
          </w:p>
        </w:tc>
        <w:tc>
          <w:tcPr>
            <w:tcW w:w="1847" w:type="dxa"/>
          </w:tcPr>
          <w:p>
            <w:pPr>
              <w:autoSpaceDE w:val="0"/>
              <w:autoSpaceDN w:val="0"/>
              <w:rPr>
                <w:rFonts w:hint="eastAsia" w:ascii="宋体" w:hAnsi="宋体" w:eastAsia="宋体" w:cs="宋体"/>
                <w:color w:val="auto"/>
                <w:highlight w:val="none"/>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8653" w:type="dxa"/>
            <w:gridSpan w:val="6"/>
          </w:tcPr>
          <w:p>
            <w:pPr>
              <w:pStyle w:val="659"/>
              <w:widowControl w:val="0"/>
              <w:autoSpaceDE w:val="0"/>
              <w:autoSpaceDN w:val="0"/>
              <w:spacing w:before="162" w:line="219" w:lineRule="auto"/>
              <w:ind w:left="121"/>
              <w:rPr>
                <w:rFonts w:hint="eastAsia" w:ascii="宋体" w:hAnsi="宋体" w:eastAsia="宋体" w:cs="宋体"/>
                <w:color w:val="auto"/>
                <w:highlight w:val="none"/>
                <w:lang w:eastAsia="zh-CN"/>
              </w:rPr>
            </w:pPr>
            <w:r>
              <w:rPr>
                <w:rFonts w:hint="eastAsia" w:ascii="宋体" w:hAnsi="宋体" w:eastAsia="宋体" w:cs="宋体"/>
                <w:color w:val="auto"/>
                <w:highlight w:val="none"/>
                <w:lang w:eastAsia="en-US"/>
              </w:rPr>
              <w:t>投标总价</w:t>
            </w:r>
            <w:r>
              <w:rPr>
                <w:rFonts w:hint="eastAsia" w:ascii="宋体" w:hAnsi="宋体" w:cs="宋体"/>
                <w:color w:val="auto"/>
                <w:highlight w:val="none"/>
                <w:lang w:eastAsia="zh-CN"/>
              </w:rPr>
              <w:t>：</w:t>
            </w:r>
          </w:p>
        </w:tc>
      </w:tr>
    </w:tbl>
    <w:p>
      <w:pPr>
        <w:autoSpaceDE w:val="0"/>
        <w:autoSpaceDN w:val="0"/>
        <w:adjustRightInd w:val="0"/>
        <w:spacing w:line="360" w:lineRule="auto"/>
        <w:rPr>
          <w:rFonts w:hint="eastAsia" w:ascii="宋体" w:hAnsi="宋体" w:eastAsia="宋体" w:cs="宋体"/>
          <w:b/>
          <w:bCs/>
          <w:color w:val="auto"/>
          <w:kern w:val="0"/>
          <w:sz w:val="22"/>
          <w:szCs w:val="22"/>
          <w:highlight w:val="none"/>
          <w:lang w:val="zh-CN"/>
        </w:rPr>
      </w:pPr>
      <w:r>
        <w:rPr>
          <w:rFonts w:hint="eastAsia" w:ascii="宋体" w:hAnsi="宋体" w:eastAsia="宋体" w:cs="宋体"/>
          <w:b/>
          <w:bCs/>
          <w:color w:val="auto"/>
          <w:kern w:val="0"/>
          <w:sz w:val="22"/>
          <w:szCs w:val="22"/>
          <w:highlight w:val="none"/>
          <w:lang w:val="zh-CN"/>
        </w:rPr>
        <w:t>说明：</w:t>
      </w:r>
    </w:p>
    <w:p>
      <w:pPr>
        <w:autoSpaceDE w:val="0"/>
        <w:autoSpaceDN w:val="0"/>
        <w:adjustRightInd w:val="0"/>
        <w:spacing w:line="360" w:lineRule="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1.有关本项目所需的人工费、税费等一切相关费用均计入报价</w:t>
      </w:r>
      <w:r>
        <w:rPr>
          <w:rFonts w:hint="eastAsia" w:ascii="宋体" w:hAnsi="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采购人不在支付额外费用</w:t>
      </w:r>
      <w:r>
        <w:rPr>
          <w:rFonts w:hint="eastAsia" w:ascii="宋体" w:hAnsi="宋体" w:cs="宋体"/>
          <w:b/>
          <w:bCs/>
          <w:color w:val="auto"/>
          <w:kern w:val="0"/>
          <w:sz w:val="22"/>
          <w:szCs w:val="22"/>
          <w:highlight w:val="none"/>
          <w:lang w:eastAsia="zh-CN"/>
        </w:rPr>
        <w:t>，</w:t>
      </w:r>
      <w:r>
        <w:rPr>
          <w:rFonts w:hint="eastAsia" w:ascii="宋体" w:hAnsi="宋体" w:eastAsia="宋体" w:cs="宋体"/>
          <w:b/>
          <w:bCs/>
          <w:color w:val="auto"/>
          <w:kern w:val="0"/>
          <w:sz w:val="22"/>
          <w:szCs w:val="22"/>
          <w:highlight w:val="none"/>
        </w:rPr>
        <w:t>投标人须综合考虑投标单价。</w:t>
      </w:r>
    </w:p>
    <w:p>
      <w:pPr>
        <w:spacing w:line="360" w:lineRule="auto"/>
        <w:rPr>
          <w:rFonts w:hint="eastAsia" w:ascii="宋体" w:hAnsi="宋体" w:eastAsia="宋体" w:cs="宋体"/>
          <w:b/>
          <w:bCs/>
          <w:color w:val="auto"/>
          <w:kern w:val="0"/>
          <w:sz w:val="22"/>
          <w:szCs w:val="22"/>
          <w:highlight w:val="none"/>
          <w:lang w:val="zh-CN"/>
        </w:rPr>
      </w:pPr>
      <w:r>
        <w:rPr>
          <w:rFonts w:hint="eastAsia" w:ascii="宋体" w:hAnsi="宋体" w:eastAsia="宋体" w:cs="宋体"/>
          <w:b/>
          <w:bCs/>
          <w:color w:val="auto"/>
          <w:kern w:val="0"/>
          <w:sz w:val="22"/>
          <w:szCs w:val="22"/>
          <w:highlight w:val="none"/>
        </w:rPr>
        <w:t>2.</w:t>
      </w:r>
      <w:r>
        <w:rPr>
          <w:rFonts w:hint="eastAsia" w:ascii="宋体" w:hAnsi="宋体" w:eastAsia="宋体" w:cs="宋体"/>
          <w:b/>
          <w:bCs/>
          <w:color w:val="auto"/>
          <w:kern w:val="0"/>
          <w:sz w:val="22"/>
          <w:szCs w:val="22"/>
          <w:highlight w:val="none"/>
          <w:lang w:val="zh-CN"/>
        </w:rPr>
        <w:t>本表可在不改变格式的情况下根据具体需要自行增减。</w:t>
      </w:r>
    </w:p>
    <w:p>
      <w:pPr>
        <w:pStyle w:val="17"/>
        <w:spacing w:after="120" w:line="360" w:lineRule="auto"/>
        <w:ind w:firstLine="0" w:firstLineChars="0"/>
        <w:rPr>
          <w:rFonts w:hint="eastAsia" w:ascii="宋体" w:hAnsi="宋体" w:eastAsia="宋体" w:cs="宋体"/>
          <w:color w:val="auto"/>
          <w:highlight w:val="none"/>
          <w:lang w:val="zh-CN"/>
        </w:rPr>
      </w:pPr>
      <w:r>
        <w:rPr>
          <w:rFonts w:hint="eastAsia" w:ascii="宋体" w:hAnsi="宋体" w:eastAsia="宋体" w:cs="宋体"/>
          <w:b/>
          <w:bCs/>
          <w:color w:val="auto"/>
          <w:sz w:val="22"/>
          <w:szCs w:val="22"/>
          <w:highlight w:val="none"/>
        </w:rPr>
        <w:t>3</w:t>
      </w:r>
      <w:r>
        <w:rPr>
          <w:rFonts w:hint="eastAsia" w:ascii="宋体" w:hAnsi="宋体" w:eastAsia="宋体" w:cs="宋体"/>
          <w:b/>
          <w:bCs/>
          <w:color w:val="auto"/>
          <w:sz w:val="22"/>
          <w:szCs w:val="22"/>
          <w:highlight w:val="none"/>
          <w:lang w:val="zh-CN"/>
        </w:rPr>
        <w:t>.</w:t>
      </w:r>
      <w:r>
        <w:rPr>
          <w:rFonts w:hint="eastAsia" w:ascii="宋体" w:hAnsi="宋体" w:eastAsia="宋体" w:cs="宋体"/>
          <w:b/>
          <w:color w:val="auto"/>
          <w:sz w:val="22"/>
          <w:szCs w:val="22"/>
          <w:highlight w:val="none"/>
          <w:u w:val="single"/>
        </w:rPr>
        <w:t>▲</w:t>
      </w:r>
      <w:r>
        <w:rPr>
          <w:rFonts w:hint="eastAsia" w:ascii="宋体" w:hAnsi="宋体" w:eastAsia="宋体" w:cs="宋体"/>
          <w:b/>
          <w:bCs/>
          <w:color w:val="auto"/>
          <w:sz w:val="22"/>
          <w:szCs w:val="22"/>
          <w:highlight w:val="none"/>
          <w:u w:val="single"/>
          <w:lang w:val="zh-CN"/>
        </w:rPr>
        <w:t>不提供投标分项报价表的投标文件将被视为未实质性响应招标文件</w:t>
      </w:r>
      <w:r>
        <w:rPr>
          <w:rFonts w:hint="eastAsia" w:ascii="宋体" w:hAnsi="宋体" w:eastAsia="宋体" w:cs="宋体"/>
          <w:b/>
          <w:bCs/>
          <w:color w:val="auto"/>
          <w:sz w:val="22"/>
          <w:szCs w:val="22"/>
          <w:highlight w:val="none"/>
          <w:u w:val="single"/>
        </w:rPr>
        <w:t>要求</w:t>
      </w:r>
      <w:r>
        <w:rPr>
          <w:rFonts w:hint="eastAsia" w:ascii="宋体" w:hAnsi="宋体" w:eastAsia="宋体" w:cs="宋体"/>
          <w:b/>
          <w:bCs/>
          <w:color w:val="auto"/>
          <w:sz w:val="22"/>
          <w:szCs w:val="22"/>
          <w:highlight w:val="none"/>
          <w:u w:val="single"/>
          <w:lang w:val="zh-CN"/>
        </w:rPr>
        <w:t>。</w:t>
      </w:r>
    </w:p>
    <w:p>
      <w:pPr>
        <w:pStyle w:val="71"/>
        <w:rPr>
          <w:rFonts w:hint="eastAsia" w:ascii="宋体" w:hAnsi="宋体" w:eastAsia="宋体" w:cs="宋体"/>
          <w:b/>
          <w:bCs/>
          <w:color w:val="auto"/>
          <w:kern w:val="0"/>
          <w:sz w:val="22"/>
          <w:szCs w:val="22"/>
          <w:highlight w:val="none"/>
          <w:u w:val="single"/>
          <w:lang w:val="zh-CN"/>
        </w:rPr>
      </w:pP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投标人全称（盖章或 CA 章）：</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法定代表人(负责人)或授权代表（签字或盖章）：</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  年  月  日</w:t>
      </w:r>
    </w:p>
    <w:p>
      <w:pPr>
        <w:rPr>
          <w:rFonts w:hint="eastAsia" w:ascii="宋体" w:hAnsi="宋体" w:eastAsia="宋体" w:cs="宋体"/>
          <w:bCs/>
          <w:color w:val="auto"/>
          <w:highlight w:val="none"/>
        </w:rPr>
      </w:pPr>
    </w:p>
    <w:p>
      <w:pPr>
        <w:autoSpaceDE w:val="0"/>
        <w:autoSpaceDN w:val="0"/>
        <w:adjustRightInd w:val="0"/>
        <w:spacing w:line="380" w:lineRule="atLeast"/>
        <w:rPr>
          <w:rFonts w:hint="eastAsia" w:ascii="宋体" w:hAnsi="宋体" w:eastAsia="宋体" w:cs="宋体"/>
          <w:b/>
          <w:bCs/>
          <w:color w:val="auto"/>
          <w:kern w:val="0"/>
          <w:sz w:val="22"/>
          <w:szCs w:val="22"/>
          <w:highlight w:val="none"/>
          <w:u w:val="single"/>
        </w:rPr>
      </w:pPr>
    </w:p>
    <w:p>
      <w:pPr>
        <w:rPr>
          <w:rFonts w:hint="eastAsia" w:ascii="宋体" w:hAnsi="宋体" w:eastAsia="宋体" w:cs="宋体"/>
          <w:bCs/>
          <w:color w:val="auto"/>
          <w:highlight w:val="none"/>
        </w:rPr>
      </w:pPr>
    </w:p>
    <w:p>
      <w:pPr>
        <w:rPr>
          <w:rFonts w:hint="eastAsia" w:ascii="宋体" w:hAnsi="宋体" w:eastAsia="宋体" w:cs="宋体"/>
          <w:bCs/>
          <w:color w:val="auto"/>
          <w:highlight w:val="none"/>
        </w:rPr>
      </w:pPr>
    </w:p>
    <w:p>
      <w:pPr>
        <w:rPr>
          <w:rFonts w:hint="eastAsia" w:ascii="宋体" w:hAnsi="宋体" w:eastAsia="宋体" w:cs="宋体"/>
          <w:bCs/>
          <w:color w:val="auto"/>
          <w:highlight w:val="none"/>
        </w:rPr>
      </w:pPr>
    </w:p>
    <w:p>
      <w:pPr>
        <w:rPr>
          <w:rFonts w:hint="eastAsia" w:ascii="宋体" w:hAnsi="宋体" w:eastAsia="宋体" w:cs="宋体"/>
          <w:bCs/>
          <w:color w:val="auto"/>
          <w:highlight w:val="none"/>
        </w:rPr>
      </w:pPr>
    </w:p>
    <w:p>
      <w:pPr>
        <w:rPr>
          <w:rFonts w:hint="eastAsia" w:ascii="宋体" w:hAnsi="宋体" w:eastAsia="宋体" w:cs="宋体"/>
          <w:bCs/>
          <w:color w:val="auto"/>
          <w:highlight w:val="none"/>
        </w:rPr>
      </w:pPr>
    </w:p>
    <w:p>
      <w:pPr>
        <w:pStyle w:val="53"/>
        <w:outlineLvl w:val="0"/>
        <w:rPr>
          <w:rFonts w:hint="eastAsia" w:ascii="宋体" w:hAnsi="宋体" w:eastAsia="宋体" w:cs="宋体"/>
          <w:b w:val="0"/>
          <w:color w:val="auto"/>
          <w:highlight w:val="none"/>
        </w:rPr>
      </w:pPr>
      <w:bookmarkStart w:id="85" w:name="_Toc3613"/>
      <w:r>
        <w:rPr>
          <w:rFonts w:hint="eastAsia" w:ascii="宋体" w:hAnsi="宋体" w:eastAsia="宋体" w:cs="宋体"/>
          <w:b w:val="0"/>
          <w:color w:val="auto"/>
          <w:highlight w:val="none"/>
        </w:rPr>
        <w:t>第六章  采购内容及要求</w:t>
      </w:r>
      <w:bookmarkEnd w:id="85"/>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1、此采购内容及要求书是采购文件的一部分</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包括所有条款的具体说明及技术要求</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投标人需在各自技术和商务占优势的基础上对本次采购服务进行投标报价。</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2、▲投标人必须完成采购内容和合同（基本要求、价格和服务）规定义务</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不允许只对部分内容进行投标。</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3、本次项目服务的标准、规范</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应符合国家有关条例及规范。</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4、在投标之前</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投标人须仔细阅读采购文件</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如发现有任何疑问、冲突或问题</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投标人须在答疑截止时间前以书面形式向采购组织机构提出。逾期采购组织机构不再作答复</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有关风险及责任由投标人自行承担。</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采购内容及要求</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一、总体要求</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1、本次采购的内容是空港新区路灯照明设施及机场口周边景观亮化的维修和养护</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包括配电设备（含专变、配电箱等）、灯杆、灯盘、灯具、电缆、电线、基础、手孔井、线路管道、架空线路及配件等。本项目是温州市龙湾区综合行政执法局为确保龙湾区本级路灯设施正常运行</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以满足全区市民的工作和生活需要。</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2、投标人应对空港新区路灯照明设施及机场口周边景观亮化正常运行的可靠性及整个设施的安全负责。维修养护中提供的所有设备、器材及整个设施运行的技术指标应符合国家有关最新技术标准的规定</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没有国标的应符合行业、部门标准；严格按照ISO9000质量保证体系或相应的服务质量管理标准</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对路灯设施及景观亮化的维修、养护等各个环节进行严格的管理和服务</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为市民的工作和生活创造良好的环境条件。</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二、路灯施维护的范围</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承担空港新区路灯照明设施及机场口周边景观亮化的所有配电设备（含专变、配电箱等）、灯杆、灯盘、灯具、基础、手孔井等设施的维修养护及地下预埋的和空中架设的电缆、电线、线路管道等的日常维修、养护、定期检修及设施的安保等任务</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确保路灯设施及景观亮化的正常运行。</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三、采购预算：</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b/>
          <w:color w:val="auto"/>
          <w:sz w:val="22"/>
          <w:szCs w:val="22"/>
          <w:highlight w:val="none"/>
        </w:rPr>
        <w:t>本次采购预算:</w:t>
      </w:r>
      <w:r>
        <w:rPr>
          <w:rFonts w:hint="eastAsia" w:ascii="宋体" w:hAnsi="宋体" w:eastAsia="宋体" w:cs="宋体"/>
          <w:b/>
          <w:color w:val="auto"/>
          <w:highlight w:val="none"/>
        </w:rPr>
        <w:t xml:space="preserve"> </w:t>
      </w:r>
      <w:r>
        <w:rPr>
          <w:rFonts w:hint="eastAsia" w:ascii="宋体" w:hAnsi="宋体" w:eastAsia="宋体" w:cs="宋体"/>
          <w:b/>
          <w:color w:val="auto"/>
          <w:sz w:val="22"/>
          <w:szCs w:val="22"/>
          <w:highlight w:val="none"/>
        </w:rPr>
        <w:t>1856199元</w:t>
      </w:r>
      <w:r>
        <w:rPr>
          <w:rFonts w:hint="eastAsia" w:ascii="宋体" w:hAnsi="宋体" w:cs="宋体"/>
          <w:b/>
          <w:color w:val="auto"/>
          <w:sz w:val="22"/>
          <w:szCs w:val="22"/>
          <w:highlight w:val="none"/>
          <w:lang w:eastAsia="zh-CN"/>
        </w:rPr>
        <w:t>，</w:t>
      </w:r>
      <w:r>
        <w:rPr>
          <w:rFonts w:hint="eastAsia" w:ascii="宋体" w:hAnsi="宋体" w:eastAsia="宋体" w:cs="宋体"/>
          <w:b/>
          <w:color w:val="auto"/>
          <w:sz w:val="22"/>
          <w:szCs w:val="22"/>
          <w:highlight w:val="none"/>
        </w:rPr>
        <w:t>分别为空港新区管理中心路灯照明设施1670盏维修养护费968199元</w:t>
      </w:r>
      <w:r>
        <w:rPr>
          <w:rFonts w:hint="eastAsia" w:ascii="宋体" w:hAnsi="宋体" w:cs="宋体"/>
          <w:b/>
          <w:color w:val="auto"/>
          <w:sz w:val="22"/>
          <w:szCs w:val="22"/>
          <w:highlight w:val="none"/>
          <w:lang w:eastAsia="zh-CN"/>
        </w:rPr>
        <w:t>，</w:t>
      </w:r>
      <w:r>
        <w:rPr>
          <w:rFonts w:hint="eastAsia" w:ascii="宋体" w:hAnsi="宋体" w:eastAsia="宋体" w:cs="宋体"/>
          <w:b/>
          <w:color w:val="auto"/>
          <w:sz w:val="22"/>
          <w:szCs w:val="22"/>
          <w:highlight w:val="none"/>
        </w:rPr>
        <w:t>机场口周边景观亮化工程维修养护费888000元。投标人报价两项均不得超过采购预算</w:t>
      </w:r>
      <w:r>
        <w:rPr>
          <w:rFonts w:hint="eastAsia" w:ascii="宋体" w:hAnsi="宋体" w:cs="宋体"/>
          <w:b/>
          <w:color w:val="auto"/>
          <w:sz w:val="22"/>
          <w:szCs w:val="22"/>
          <w:highlight w:val="none"/>
          <w:lang w:eastAsia="zh-CN"/>
        </w:rPr>
        <w:t>，</w:t>
      </w:r>
      <w:r>
        <w:rPr>
          <w:rFonts w:hint="eastAsia" w:ascii="宋体" w:hAnsi="宋体" w:eastAsia="宋体" w:cs="宋体"/>
          <w:b/>
          <w:color w:val="auto"/>
          <w:sz w:val="22"/>
          <w:szCs w:val="22"/>
          <w:highlight w:val="none"/>
        </w:rPr>
        <w:t>否则按无效标处理</w:t>
      </w:r>
      <w:r>
        <w:rPr>
          <w:rFonts w:hint="eastAsia" w:ascii="宋体" w:hAnsi="宋体" w:eastAsia="宋体" w:cs="宋体"/>
          <w:color w:val="auto"/>
          <w:sz w:val="22"/>
          <w:szCs w:val="22"/>
          <w:highlight w:val="none"/>
        </w:rPr>
        <w:t>。</w:t>
      </w:r>
    </w:p>
    <w:p>
      <w:pPr>
        <w:snapToGrid w:val="0"/>
        <w:spacing w:line="440" w:lineRule="atLeast"/>
        <w:ind w:firstLine="440" w:firstLineChars="200"/>
        <w:rPr>
          <w:rFonts w:hint="eastAsia" w:ascii="宋体" w:hAnsi="宋体" w:eastAsia="宋体" w:cs="宋体"/>
          <w:color w:val="auto"/>
          <w:sz w:val="22"/>
          <w:szCs w:val="22"/>
          <w:highlight w:val="none"/>
        </w:rPr>
        <w:sectPr>
          <w:footerReference r:id="rId12" w:type="default"/>
          <w:pgSz w:w="11905" w:h="16838"/>
          <w:pgMar w:top="1134" w:right="1134" w:bottom="1134" w:left="1474" w:header="0" w:footer="850" w:gutter="0"/>
          <w:pgBorders>
            <w:top w:val="none" w:sz="0" w:space="0"/>
            <w:left w:val="none" w:sz="0" w:space="0"/>
            <w:bottom w:val="none" w:sz="0" w:space="0"/>
            <w:right w:val="none" w:sz="0" w:space="0"/>
          </w:pgBorders>
          <w:cols w:space="0" w:num="1"/>
          <w:rtlGutter w:val="0"/>
          <w:docGrid w:linePitch="0" w:charSpace="0"/>
        </w:sectPr>
      </w:pP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四、路灯设施维护的内容和要求</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1、路灯设施及景观亮化工程维护工作主要包括：</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（1）路灯设施及景观亮化工程的维护：包工包料</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定期巡检</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检查路灯设施及景观亮化的供电、控制、线路和照明等系统设备的运行状态</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 xml:space="preserve"> 及时修复和处理各类失明灯</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消除发现的设备缺陷和故障隐患；路灯设施及景观亮化的日常维修养护（包含局部污损严重影响市容的路灯杆件</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灯杆油漆</w:t>
      </w:r>
      <w:r>
        <w:rPr>
          <w:rFonts w:hint="eastAsia" w:ascii="宋体" w:hAnsi="宋体" w:cs="宋体"/>
          <w:color w:val="auto"/>
          <w:sz w:val="22"/>
          <w:szCs w:val="22"/>
          <w:highlight w:val="none"/>
          <w:lang w:val="en-US" w:eastAsia="zh-CN"/>
        </w:rPr>
        <w:t>免费维护</w:t>
      </w:r>
      <w:r>
        <w:rPr>
          <w:rFonts w:hint="eastAsia" w:ascii="宋体" w:hAnsi="宋体" w:eastAsia="宋体" w:cs="宋体"/>
          <w:color w:val="auto"/>
          <w:sz w:val="22"/>
          <w:szCs w:val="22"/>
          <w:highlight w:val="none"/>
        </w:rPr>
        <w:t>、灯具清洁的维护等）和应急维修；合理调整运行系统</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使设备处于良好的运行状态；确保路灯亮灯率在99%及以上</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设施完好率在96%及以上；建立维护档案和设备资料档案；定期进行运行分析</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不断提高路灯设施及景观亮化维护的管理水平。维护所用的设备、电缆、器材等材料的规格、质量、技术性能和参数应和原先的一致或相近</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且必须是新品。</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（2）路灯设施及景观亮化维修养护中所需的一切器材、耗材等均由中标人提供</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其技术性能指标、规格、质量</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必须符合国家标准、现有路灯实际情况以及业主（温州市龙湾区综合行政执法局） 的要求</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 xml:space="preserve"> 中标人对所提供的器材、耗材的质量负责。所需的费用</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计入投标报价内。</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2、配电设备、控制设备的维修养护：</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（1）负责对各配电设备及控制设备的技术保障工作</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每半年进行一次定期巡视</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测量配电设备的电流、电压和接地电阻应符合技术要求</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 xml:space="preserve"> 并做好原始记录备查。</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（2）断路开关、接触器、端子排、天线、门禁开关等电器元件正常工作、线路整结、标识清楚</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箱体内无积尘；</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（3）建立配电铭牌卡</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 xml:space="preserve"> 登记配电箱的基本情况以及维修、检查情况</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建立责任制。</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（4）为保证路灯设备正常运行和安全用电</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值班人员必须妥善处理设备出现的各种故障</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及时排除或最大限度地缩小影响范围。</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（5）不得在配电箱内乱接线、乱搭线。</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（6）因维修需要</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需将转换开关调至“手动”的</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维修完毕后</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应将转换开关调至“自动”。</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（7）监控系统控制的照明灯具智能应在天然光照度为30Lx时关灯</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在天然光照度15Lx时亮灯；时控、光控的功能性照明灯具的开关时间与微机控制的灯具的开关灯时间差不得超过30分钟。</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（8）配电箱箱体、锁具、基础的日常维护、破损修复。</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3、地下线路：</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（1）地下线路每半年巡检一次</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防止植物、打桩、开挖、重压、施工地陷、化学腐蚀等因素以及自然灾害造成的损害而影响路灯设施安全运行。</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（2）保持配件完好齐全</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对查出的缺陷、隐患应及时消除</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妥善处理</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确保设施安全、可靠地运行。</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（3）手孔井、人孔井内应整齐清洁</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不积水</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井盖应完好平整</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不沉陷。井内线路走向、回路标志牌应保持字迹清楚。</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（4）因路灯维修及景观亮化需要的地下管线修复涉及开挖地面等工作及费用由乙方负责。</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4、高杆照明设施：</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（1）高杆照明设施分升降式和固定式两种。高杆照明设施的高度为20m及以上。</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（2）高杆照明设施维修范围的上限为主电缆接线端。</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（3）每季度更换失效的灯泡、镇流器、触发器、破损的瓷灯头及老化的引上电缆和灯盘的布线。</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（4）检修或更换破损的杆体、灯具、配电板和门锁等。</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（5）定期测量灯杆垂直度</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确保灯杆垂直度不超过千分之二。</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（6）每年测试一次接地电阻值应正常</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并做好记录。</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（7）定期进行灯盘、灯杆、地脚螺栓等的防腐检查和处理。</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（8）检修钢丝绳、卷扬机、行程开关</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为卷扬机加油或换油。</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5、中杆照明设施：</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（1）中杆照明设施分升降式和固定式两种。中杆照明设施的高度为16m-20m。</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（2）中杆照明设施维修范围的上限为主电缆接线端。</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（3）每季度更换失效的灯泡、镇流器、触发器、破损的瓷灯头及老化的引上电缆和灯盘的布线。</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（4）检修或更换破损的杆体、灯具、配电板和门锁等。</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（5）定期测量灯杆垂直度</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确保灯杆垂直度不超过千分之二。</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（6）每年测试一次接地电阻值应正常</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并做好记录。</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（7）定期进行灯盘、灯杆、地脚螺栓等的防腐检查和处理。</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（8）检修钢丝绳、卷扬机、行程开关</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为卷扬机加油或换油。</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6、常规照明设施：</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（1）常规照明设施维修范围的上限为主电缆接线端。</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（2）每周巡检一次</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更换失效的灯泡、镇流器、触发器、破损的瓷灯头及老化的电缆、电线和配件。</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（3）检修或更换破损的杆体、灯具、配电板及门锁等。</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（4）定期测量灯杆垂直度</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确保灯杆垂直度不超过千分之二。</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（5）每年测试一次接地电阻应正常</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 xml:space="preserve"> 并做好记录。</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（6）定期进行灯盘、灯杆、地脚螺栓等的防腐检查和处理。</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7、景观亮化工程照明设施：</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（1）景观亮化所涉及的电线电缆、线槽、开关电源、控制电脑等所有设备均在养护范围（具体设备以现场为准）。</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（2）在规定的保养周期内完成需保养范围内日常景观灯光及节日期间灯具清洁、景观亮化工程亮灯率在99%及以上。</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（3）必须确保照明设备正常、安全可靠运行。提高运行质量和设备健康水平</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消除故障隐患</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延长设备的使用寿命</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努力减低线损。</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（4）负责标段内照明及相配套设施的维护运行</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确保所有运行设备的可靠</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安全。因维护不当造成对原建筑物或环境破坏的</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中标人须负责赔偿或恢复原状。</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（5）严格按规定进行操作和作业</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做好施工文明和施工安全等方面工作。</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（6）负责办理维护过程中的所有的许可证手续</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并承担相应的费用。</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（7）严格执行工作票、低压停电工作票制度</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严禁未经许可擅自试用景观灯开关进行通电作业。</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（8）未经相关单位书面批准</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不得随意改变路线走向及设备装置。</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（9）严格按要求使用优质的维修材料</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本项目所用维护灯具、LED芯片、电气设备等的选择须经甲方同意后方可使用。</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（10）及时上报因其他原因（如电力部门系统改造）导致照明设施变更和照明设备需进行大修改造的情况。</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（11）定期核对图纸资料。合同期生效起三个月内完成所有设备资料复核调整</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并及时向甲方提供资料和设备清单</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按月度上报资料变更情况。</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（12）每天按时巡查</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 xml:space="preserve"> 对发现的灭灯、故障和缺陷进行及时修复并做好反馈工作</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确保设备完好可靠</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保证亮灯率达到考核指标要求。</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（13）保持照明设备的清洁</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无明显污垢。</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（14）加强外接电器设备的安全管理。</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（15）对外力破坏或被盗</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应立即进行制止并及时向公安机关进行报案</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 xml:space="preserve"> 现场须采取必要的安全措施。</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（16）凡遇节日、活动以及台风暴雨洪水等特殊情况</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须安排人员值班并加强巡视</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采取相应措施</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及时处理各类故障</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以确保安全供电和正常照明。</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8、保持灯容整洁。灯具整洁率（包括灯罩无积污、灯具灯挑整齐、电源部分不外露</w:t>
      </w:r>
      <w:r>
        <w:rPr>
          <w:rFonts w:hint="eastAsia" w:ascii="宋体" w:hAnsi="宋体" w:cs="宋体"/>
          <w:color w:val="auto"/>
          <w:sz w:val="22"/>
          <w:szCs w:val="22"/>
          <w:highlight w:val="none"/>
          <w:lang w:eastAsia="zh-CN"/>
        </w:rPr>
        <w:t>、灯杆油漆免费维护</w:t>
      </w:r>
      <w:r>
        <w:rPr>
          <w:rFonts w:hint="eastAsia" w:ascii="宋体" w:hAnsi="宋体" w:eastAsia="宋体" w:cs="宋体"/>
          <w:color w:val="auto"/>
          <w:sz w:val="22"/>
          <w:szCs w:val="22"/>
          <w:highlight w:val="none"/>
        </w:rPr>
        <w:t>等）必须达到96%及以上</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灯杆垂直度必须控制在杆高的2/1000以内。</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9、原则上不允许白天亮灯进行养护维修</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如确有必要需经业主（温州市龙湾区综合行政执法局）批准。</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10、负责日常维修养护过程中的安全工作</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严格执行有关安全生产操作规程</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防止安全生产事故及其他意外事故的发生。</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11、日常维修、定期检修和巡检等都要做好纪录</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内容包括：原始记录</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 xml:space="preserve"> 详细记载路灯设施工作情况</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日常例行检查保养情况</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发生故障的现象、原因、排除故障的方法、更换器材的情况等。建立维修档案和设备资料档案。</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12、在日常维修养护过程中应保持原有设施的数量、型号和规格不变（经业主（温州市龙湾区综合行政执法局） 同意调整的除外）</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在合同终止时设施应保持完好状态。</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13、数字档案的建立： 按甲方的要求对服务范围内的全部路灯设施进行建档</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建档的具体要求以甲方需求为准</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该费用综合考虑在投标报价中</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甲方不再另行支付。（若中标人未能按甲方要求完成好档案建立工作</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则视为违约</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 xml:space="preserve"> 甲方将对其从服务费中扣除5万元</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作为违约金）</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五、设施正常维修养护范围外的维修安装要求</w:t>
      </w:r>
    </w:p>
    <w:p>
      <w:pPr>
        <w:snapToGrid w:val="0"/>
        <w:spacing w:line="440" w:lineRule="atLeast"/>
        <w:ind w:firstLine="442" w:firstLineChars="200"/>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注：（1）签订合同后10个工作日内</w:t>
      </w:r>
      <w:r>
        <w:rPr>
          <w:rFonts w:hint="eastAsia" w:ascii="宋体" w:hAnsi="宋体" w:cs="宋体"/>
          <w:b/>
          <w:bCs/>
          <w:color w:val="auto"/>
          <w:sz w:val="22"/>
          <w:szCs w:val="22"/>
          <w:highlight w:val="none"/>
          <w:lang w:eastAsia="zh-CN"/>
        </w:rPr>
        <w:t>，</w:t>
      </w:r>
      <w:r>
        <w:rPr>
          <w:rFonts w:hint="eastAsia" w:ascii="宋体" w:hAnsi="宋体" w:eastAsia="宋体" w:cs="宋体"/>
          <w:b/>
          <w:bCs/>
          <w:color w:val="auto"/>
          <w:sz w:val="22"/>
          <w:szCs w:val="22"/>
          <w:highlight w:val="none"/>
        </w:rPr>
        <w:t>中标人将自行对整个养护范围内的路灯设施及景观亮化进行排查</w:t>
      </w:r>
      <w:r>
        <w:rPr>
          <w:rFonts w:hint="eastAsia" w:ascii="宋体" w:hAnsi="宋体" w:cs="宋体"/>
          <w:b/>
          <w:bCs/>
          <w:color w:val="auto"/>
          <w:sz w:val="22"/>
          <w:szCs w:val="22"/>
          <w:highlight w:val="none"/>
          <w:lang w:eastAsia="zh-CN"/>
        </w:rPr>
        <w:t>，</w:t>
      </w:r>
      <w:r>
        <w:rPr>
          <w:rFonts w:hint="eastAsia" w:ascii="宋体" w:hAnsi="宋体" w:eastAsia="宋体" w:cs="宋体"/>
          <w:b/>
          <w:bCs/>
          <w:color w:val="auto"/>
          <w:sz w:val="22"/>
          <w:szCs w:val="22"/>
          <w:highlight w:val="none"/>
        </w:rPr>
        <w:t>并将排查记录整理好汇报给业主（温州市龙湾区综合行政执法局）</w:t>
      </w:r>
      <w:r>
        <w:rPr>
          <w:rFonts w:hint="eastAsia" w:ascii="宋体" w:hAnsi="宋体" w:cs="宋体"/>
          <w:b/>
          <w:bCs/>
          <w:color w:val="auto"/>
          <w:sz w:val="22"/>
          <w:szCs w:val="22"/>
          <w:highlight w:val="none"/>
          <w:lang w:eastAsia="zh-CN"/>
        </w:rPr>
        <w:t>，</w:t>
      </w:r>
      <w:r>
        <w:rPr>
          <w:rFonts w:hint="eastAsia" w:ascii="宋体" w:hAnsi="宋体" w:eastAsia="宋体" w:cs="宋体"/>
          <w:b/>
          <w:bCs/>
          <w:color w:val="auto"/>
          <w:sz w:val="22"/>
          <w:szCs w:val="22"/>
          <w:highlight w:val="none"/>
        </w:rPr>
        <w:t>由业主（温州市龙湾区综合行政执法局）自行决定是否将该部分补装和维修的工作委托中标人或第三方</w:t>
      </w:r>
      <w:r>
        <w:rPr>
          <w:rFonts w:hint="eastAsia" w:ascii="宋体" w:hAnsi="宋体" w:cs="宋体"/>
          <w:b/>
          <w:bCs/>
          <w:color w:val="auto"/>
          <w:sz w:val="22"/>
          <w:szCs w:val="22"/>
          <w:highlight w:val="none"/>
          <w:lang w:eastAsia="zh-CN"/>
        </w:rPr>
        <w:t>，</w:t>
      </w:r>
      <w:r>
        <w:rPr>
          <w:rFonts w:hint="eastAsia" w:ascii="宋体" w:hAnsi="宋体" w:eastAsia="宋体" w:cs="宋体"/>
          <w:b/>
          <w:bCs/>
          <w:color w:val="auto"/>
          <w:sz w:val="22"/>
          <w:szCs w:val="22"/>
          <w:highlight w:val="none"/>
        </w:rPr>
        <w:t>该部分费用由业主（温州市龙湾区综合行政执法局）承担。若中标人未在规定期限内进行排查</w:t>
      </w:r>
      <w:r>
        <w:rPr>
          <w:rFonts w:hint="eastAsia" w:ascii="宋体" w:hAnsi="宋体" w:cs="宋体"/>
          <w:b/>
          <w:bCs/>
          <w:color w:val="auto"/>
          <w:sz w:val="22"/>
          <w:szCs w:val="22"/>
          <w:highlight w:val="none"/>
          <w:lang w:eastAsia="zh-CN"/>
        </w:rPr>
        <w:t>，</w:t>
      </w:r>
      <w:r>
        <w:rPr>
          <w:rFonts w:hint="eastAsia" w:ascii="宋体" w:hAnsi="宋体" w:eastAsia="宋体" w:cs="宋体"/>
          <w:b/>
          <w:bCs/>
          <w:color w:val="auto"/>
          <w:sz w:val="22"/>
          <w:szCs w:val="22"/>
          <w:highlight w:val="none"/>
        </w:rPr>
        <w:t>从而导致的后果由中标人自行承担</w:t>
      </w:r>
      <w:r>
        <w:rPr>
          <w:rFonts w:hint="eastAsia" w:ascii="宋体" w:hAnsi="宋体" w:cs="宋体"/>
          <w:b/>
          <w:bCs/>
          <w:color w:val="auto"/>
          <w:sz w:val="22"/>
          <w:szCs w:val="22"/>
          <w:highlight w:val="none"/>
          <w:lang w:eastAsia="zh-CN"/>
        </w:rPr>
        <w:t>。</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（2）工程的委托：由甲方出具任务通知单</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工程量以实际为准；套用浙江省2018定额</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2013版清单计价规范</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采用当月信息价</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根据投标人的下浮率进行结算。</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六、维修响应时间</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1、在接到业主（温州市龙湾区综合行政执法局） 应急维修指令后</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应于半小时内派人到达现场</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处理路灯设施及景观亮化所出现的故障</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保证路灯及景观亮化在最短的时间内复明。并及时将修复情况反馈给业主（温州市龙湾区综合行政执法局）。</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2、控制开关发生故障或损坏、一般电器故障在24小时内修复。</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3、电缆断线造成路灯失明或线路碰线、断路一般在48小时内查清情况修复（需要道路开挖修复的报甲方另行确定时限）。</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4、在抗台、防涝等特殊情况时</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应加强值班工作</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服从业主（温州市龙湾区综合行政执法局）的统一调度。</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七、路灯及景观亮化设施的被偷盗补装及路灯及景观亮化设施遭人为损坏的补装要求</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1、路灯及景观亮化设施的被偷盗补装及路灯及景观亮化设施人为破坏的补装工作由乙方承担。补装所用的设备、电缆、器材的规格、质量、技术性能和参数应和原先的一致或相近</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必须是新品。</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2、为了去除繁杂的被偷盗补装费用结算流程、同时更好地激励乙方的责任意识</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本次项目 已将路灯及景观亮化设施的被偷盗补装费用含入投标报价中</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以后不再另外追加费用。乙方应采取有力的防偷盗技术措施和管理措施</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使路灯及景观亮化设施被偷盗损失降到最低程度。</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3、路灯及景观亮化设施遭交通肇事损坏、其他施工单位作业损坏等人为破坏的补装费用</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由人为损坏方承担。其处理工作（含与交警配合处理、与肇事者商谈赔偿事宜等）由乙方负责</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甲方可提供协助服务。特殊情况下因交通肇事逃逸造成赔偿费用无法落实的</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由双方协商解决。</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 补装所用的设备、电缆、器材的规格、质量、技术性能和参数应和原先的一致或相近</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必须是新品。</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八、其他要求</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b/>
          <w:bCs/>
          <w:color w:val="auto"/>
          <w:sz w:val="22"/>
          <w:szCs w:val="22"/>
          <w:highlight w:val="none"/>
        </w:rPr>
        <w:t>中标人中标后一个月内在</w:t>
      </w:r>
      <w:r>
        <w:rPr>
          <w:rFonts w:hint="eastAsia" w:ascii="宋体" w:hAnsi="宋体" w:cs="宋体"/>
          <w:b/>
          <w:bCs/>
          <w:color w:val="auto"/>
          <w:sz w:val="22"/>
          <w:szCs w:val="22"/>
          <w:highlight w:val="none"/>
          <w:lang w:val="en-US" w:eastAsia="zh-CN"/>
        </w:rPr>
        <w:t>项目所地</w:t>
      </w:r>
      <w:r>
        <w:rPr>
          <w:rFonts w:hint="eastAsia" w:ascii="宋体" w:hAnsi="宋体" w:eastAsia="宋体" w:cs="宋体"/>
          <w:b/>
          <w:bCs/>
          <w:color w:val="auto"/>
          <w:sz w:val="22"/>
          <w:szCs w:val="22"/>
          <w:highlight w:val="none"/>
        </w:rPr>
        <w:t>设置独立</w:t>
      </w:r>
      <w:r>
        <w:rPr>
          <w:rFonts w:hint="eastAsia" w:ascii="宋体" w:hAnsi="宋体" w:cs="宋体"/>
          <w:b/>
          <w:bCs/>
          <w:color w:val="auto"/>
          <w:sz w:val="22"/>
          <w:szCs w:val="22"/>
          <w:highlight w:val="none"/>
          <w:lang w:val="en-US" w:eastAsia="zh-CN"/>
        </w:rPr>
        <w:t>售后服务</w:t>
      </w:r>
      <w:r>
        <w:rPr>
          <w:rFonts w:hint="eastAsia" w:ascii="宋体" w:hAnsi="宋体" w:eastAsia="宋体" w:cs="宋体"/>
          <w:b/>
          <w:bCs/>
          <w:color w:val="auto"/>
          <w:sz w:val="22"/>
          <w:szCs w:val="22"/>
          <w:highlight w:val="none"/>
        </w:rPr>
        <w:t>场所</w:t>
      </w:r>
      <w:r>
        <w:rPr>
          <w:rFonts w:hint="eastAsia" w:ascii="宋体" w:hAnsi="宋体" w:cs="宋体"/>
          <w:b/>
          <w:bCs/>
          <w:color w:val="auto"/>
          <w:sz w:val="22"/>
          <w:szCs w:val="22"/>
          <w:highlight w:val="none"/>
          <w:lang w:eastAsia="zh-CN"/>
        </w:rPr>
        <w:t>（</w:t>
      </w:r>
      <w:r>
        <w:rPr>
          <w:rFonts w:hint="eastAsia" w:ascii="宋体" w:hAnsi="宋体" w:cs="宋体"/>
          <w:b/>
          <w:bCs/>
          <w:color w:val="auto"/>
          <w:sz w:val="22"/>
          <w:szCs w:val="22"/>
          <w:highlight w:val="none"/>
          <w:lang w:val="en-US" w:eastAsia="zh-CN"/>
        </w:rPr>
        <w:t>含备品备件仓库</w:t>
      </w:r>
      <w:r>
        <w:rPr>
          <w:rFonts w:hint="eastAsia" w:ascii="宋体" w:hAnsi="宋体" w:cs="宋体"/>
          <w:b/>
          <w:bCs/>
          <w:color w:val="auto"/>
          <w:sz w:val="22"/>
          <w:szCs w:val="22"/>
          <w:highlight w:val="none"/>
          <w:lang w:eastAsia="zh-CN"/>
        </w:rPr>
        <w:t>）</w:t>
      </w:r>
      <w:r>
        <w:rPr>
          <w:rFonts w:hint="eastAsia" w:ascii="宋体" w:hAnsi="宋体" w:eastAsia="宋体" w:cs="宋体"/>
          <w:b/>
          <w:bCs/>
          <w:color w:val="auto"/>
          <w:sz w:val="22"/>
          <w:szCs w:val="22"/>
          <w:highlight w:val="none"/>
        </w:rPr>
        <w:t>。</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2、维护服务期间</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中途甲方新移交的路灯及景观亮化设施交由乙方实施常态化维护</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乙方必须无条件接收</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 xml:space="preserve"> 否则甲方有权解除后续合同约定</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 xml:space="preserve"> 一切后果由乙方承担。</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3、应建立完善的维修养护工作管理制度、维护规程和保障体系</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制订服务质量保证措施及安全文明施工措施。</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4、在合同签订后第一个月</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要对整个路灯及景观亮化设施进行全面检查和综合技术测试</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提供技术分析和测试报告</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建立设施运行和维护档案</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并制定工作方案报甲方备案</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搞好维修养护服务</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 xml:space="preserve"> 奠定基础。</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5、本采购文件中的服务内容和要求不得被认为是详尽无遗的</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无论规定与否</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投标人应提供所有本采购文件没有规定但投标人认为完成本项目必须要提供服务的</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应在投标文件中一一列明</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并含入分项报价表中。</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6、本项目的路灯及景观亮化是指功能性照明。</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7、投标人如中标</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 xml:space="preserve"> 需提供第三方责任险</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 xml:space="preserve"> 费用包括投标报价中。</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8、投标报价包括疫情抗疫所需的费用</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中标后不再做调整。</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九、维护清单</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1、空港新区管理中心路灯照明设施正常维修养护清单（1670盏）</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具体数量按实际工程量结</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算。</w:t>
      </w:r>
    </w:p>
    <w:p>
      <w:pPr>
        <w:pStyle w:val="70"/>
        <w:rPr>
          <w:rFonts w:hint="eastAsia" w:ascii="宋体" w:hAnsi="宋体" w:eastAsia="宋体" w:cs="宋体"/>
          <w:color w:val="auto"/>
          <w:sz w:val="22"/>
          <w:szCs w:val="22"/>
          <w:highlight w:val="none"/>
        </w:rPr>
      </w:pPr>
    </w:p>
    <w:p>
      <w:pPr>
        <w:rPr>
          <w:rFonts w:hint="eastAsia" w:ascii="宋体" w:hAnsi="宋体" w:eastAsia="宋体" w:cs="宋体"/>
          <w:color w:val="auto"/>
          <w:sz w:val="22"/>
          <w:szCs w:val="22"/>
          <w:highlight w:val="none"/>
        </w:rPr>
      </w:pPr>
    </w:p>
    <w:p>
      <w:pPr>
        <w:pStyle w:val="70"/>
        <w:rPr>
          <w:rFonts w:hint="eastAsia"/>
          <w:color w:val="auto"/>
          <w:highlight w:val="none"/>
          <w:lang w:eastAsia="en-US"/>
        </w:rPr>
        <w:sectPr>
          <w:footerReference r:id="rId13" w:type="default"/>
          <w:pgSz w:w="11905" w:h="16838"/>
          <w:pgMar w:top="1134" w:right="1134" w:bottom="1134" w:left="1474" w:header="0" w:footer="850" w:gutter="0"/>
          <w:pgBorders>
            <w:top w:val="none" w:sz="0" w:space="0"/>
            <w:left w:val="none" w:sz="0" w:space="0"/>
            <w:bottom w:val="none" w:sz="0" w:space="0"/>
            <w:right w:val="none" w:sz="0" w:space="0"/>
          </w:pgBorders>
          <w:cols w:space="0" w:num="1"/>
          <w:rtlGutter w:val="0"/>
          <w:docGrid w:linePitch="286" w:charSpace="0"/>
        </w:sectPr>
      </w:pPr>
      <w:r>
        <w:rPr>
          <w:rFonts w:hint="eastAsia" w:ascii="仿宋" w:hAnsi="仿宋" w:eastAsia="仿宋" w:cs="仿宋"/>
          <w:b/>
          <w:bCs/>
          <w:i w:val="0"/>
          <w:iCs w:val="0"/>
          <w:color w:val="auto"/>
          <w:kern w:val="0"/>
          <w:sz w:val="32"/>
          <w:szCs w:val="32"/>
          <w:highlight w:val="none"/>
          <w:u w:val="none"/>
          <w:lang w:val="en-US" w:eastAsia="zh-CN" w:bidi="ar"/>
        </w:rPr>
        <w:t>附：路灯清单统计</w:t>
      </w:r>
    </w:p>
    <w:tbl>
      <w:tblPr>
        <w:tblStyle w:val="72"/>
        <w:tblW w:w="15152"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0"/>
        <w:gridCol w:w="1568"/>
        <w:gridCol w:w="1994"/>
        <w:gridCol w:w="990"/>
        <w:gridCol w:w="990"/>
        <w:gridCol w:w="990"/>
        <w:gridCol w:w="990"/>
        <w:gridCol w:w="990"/>
        <w:gridCol w:w="990"/>
        <w:gridCol w:w="990"/>
        <w:gridCol w:w="709"/>
        <w:gridCol w:w="633"/>
        <w:gridCol w:w="911"/>
        <w:gridCol w:w="1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5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道路名称</w:t>
            </w:r>
          </w:p>
        </w:tc>
        <w:tc>
          <w:tcPr>
            <w:tcW w:w="1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规划路名</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所属街道</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单挑</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双挑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 xml:space="preserve">其中（基）  </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庭院灯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总杆数</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总灯数（盏）</w:t>
            </w:r>
          </w:p>
        </w:tc>
        <w:tc>
          <w:tcPr>
            <w:tcW w:w="2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其中（盏）</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总功率（KW）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15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1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中、高杆</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杆数（基）</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钠灯</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汞灯</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节能灯</w:t>
            </w: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金海三道</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滨海十一路至明珠路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91盏90+120W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7盏90+200W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金海一道</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滨海十一路至明珠路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102盏90W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2盏120W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1盏200W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滨海六路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滨海六道至金海三道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75盏75+120W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8盏75+200W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滨海九路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滨海六道至金海三道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43盏120W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2盏200W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滨海十路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滨海六道至金海三道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76盏90+120W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11盏90+200W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金海二道</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滨海十一路至明珠路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92盏90W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2盏120W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1盏200W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滨海六道</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滨海十路至明珠路以北约231.54米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94盏75W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2盏200W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滨海八路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滨海六道至金海三道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86盏120+200W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8盏120+300W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2盏4*200W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金海大道</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滨海十一路至明珠路以北约157.8米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105盏120+200W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4盏120+300W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8盏4*200W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明珠路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滨海六道至金海三道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94盏90W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79盏200W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8盏300W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7盏4*200W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经五路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纬一支路至明珠路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金海三道</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通海大道至兴吉路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1670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bl>
    <w:p>
      <w:pPr>
        <w:pStyle w:val="70"/>
        <w:rPr>
          <w:rFonts w:hint="eastAsia" w:ascii="宋体" w:hAnsi="宋体" w:eastAsia="宋体" w:cs="宋体"/>
          <w:color w:val="auto"/>
          <w:highlight w:val="none"/>
        </w:rPr>
      </w:pPr>
    </w:p>
    <w:p>
      <w:pPr>
        <w:rPr>
          <w:rFonts w:hint="eastAsia"/>
          <w:color w:val="auto"/>
          <w:highlight w:val="none"/>
        </w:rPr>
        <w:sectPr>
          <w:pgSz w:w="16838" w:h="11905" w:orient="landscape"/>
          <w:pgMar w:top="1134" w:right="1134" w:bottom="1134" w:left="1134" w:header="0" w:footer="850" w:gutter="0"/>
          <w:pgBorders>
            <w:top w:val="none" w:sz="0" w:space="0"/>
            <w:left w:val="none" w:sz="0" w:space="0"/>
            <w:bottom w:val="none" w:sz="0" w:space="0"/>
            <w:right w:val="none" w:sz="0" w:space="0"/>
          </w:pgBorders>
          <w:cols w:space="0" w:num="1"/>
          <w:rtlGutter w:val="0"/>
          <w:docGrid w:linePitch="286" w:charSpace="0"/>
        </w:sectPr>
      </w:pP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2、机场口周边景观亮化工程维修养护清单</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①敷设埋地钢管：</w:t>
      </w:r>
      <w:r>
        <w:rPr>
          <w:rFonts w:hint="eastAsia" w:ascii="宋体" w:hAnsi="宋体" w:cs="宋体"/>
          <w:color w:val="auto"/>
          <w:sz w:val="22"/>
          <w:szCs w:val="22"/>
          <w:highlight w:val="none"/>
          <w:lang w:val="en-US" w:eastAsia="zh-CN"/>
        </w:rPr>
        <w:t>约</w:t>
      </w:r>
      <w:r>
        <w:rPr>
          <w:rFonts w:hint="eastAsia" w:ascii="宋体" w:hAnsi="宋体" w:eastAsia="宋体" w:cs="宋体"/>
          <w:color w:val="auto"/>
          <w:sz w:val="22"/>
          <w:szCs w:val="22"/>
          <w:highlight w:val="none"/>
        </w:rPr>
        <w:t>13840米；</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②敷设PE管共计</w:t>
      </w:r>
      <w:r>
        <w:rPr>
          <w:rFonts w:hint="eastAsia" w:ascii="宋体" w:hAnsi="宋体" w:cs="宋体"/>
          <w:color w:val="auto"/>
          <w:sz w:val="22"/>
          <w:szCs w:val="22"/>
          <w:highlight w:val="none"/>
          <w:u w:val="none"/>
          <w:lang w:val="en-US" w:eastAsia="zh-CN"/>
        </w:rPr>
        <w:t>约</w:t>
      </w:r>
      <w:r>
        <w:rPr>
          <w:rFonts w:hint="eastAsia" w:ascii="宋体" w:hAnsi="宋体" w:eastAsia="宋体" w:cs="宋体"/>
          <w:color w:val="auto"/>
          <w:sz w:val="22"/>
          <w:szCs w:val="22"/>
          <w:highlight w:val="none"/>
        </w:rPr>
        <w:t>38172米；</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③电缆敷设共计</w:t>
      </w:r>
      <w:r>
        <w:rPr>
          <w:rFonts w:hint="eastAsia" w:ascii="宋体" w:hAnsi="宋体" w:cs="宋体"/>
          <w:color w:val="auto"/>
          <w:sz w:val="22"/>
          <w:szCs w:val="22"/>
          <w:highlight w:val="none"/>
          <w:lang w:val="en-US" w:eastAsia="zh-CN"/>
        </w:rPr>
        <w:t>约</w:t>
      </w:r>
      <w:r>
        <w:rPr>
          <w:rFonts w:hint="eastAsia" w:ascii="宋体" w:hAnsi="宋体" w:eastAsia="宋体" w:cs="宋体"/>
          <w:color w:val="auto"/>
          <w:sz w:val="22"/>
          <w:szCs w:val="22"/>
          <w:highlight w:val="none"/>
        </w:rPr>
        <w:t>13840米；</w:t>
      </w:r>
    </w:p>
    <w:p>
      <w:pPr>
        <w:snapToGrid w:val="0"/>
        <w:spacing w:line="440" w:lineRule="atLeast"/>
        <w:ind w:firstLine="440" w:firstLineChars="20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④2W花灯安装共计</w:t>
      </w:r>
      <w:r>
        <w:rPr>
          <w:rFonts w:hint="eastAsia" w:ascii="宋体" w:hAnsi="宋体" w:cs="宋体"/>
          <w:color w:val="auto"/>
          <w:sz w:val="22"/>
          <w:szCs w:val="22"/>
          <w:highlight w:val="none"/>
          <w:lang w:val="en-US" w:eastAsia="zh-CN"/>
        </w:rPr>
        <w:t>约</w:t>
      </w:r>
      <w:r>
        <w:rPr>
          <w:rFonts w:hint="eastAsia" w:ascii="宋体" w:hAnsi="宋体" w:eastAsia="宋体" w:cs="宋体"/>
          <w:color w:val="auto"/>
          <w:sz w:val="22"/>
          <w:szCs w:val="22"/>
          <w:highlight w:val="none"/>
        </w:rPr>
        <w:t>87780套</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60W投光灯安装共计</w:t>
      </w:r>
      <w:r>
        <w:rPr>
          <w:rFonts w:hint="eastAsia" w:ascii="宋体" w:hAnsi="宋体" w:cs="宋体"/>
          <w:color w:val="auto"/>
          <w:sz w:val="22"/>
          <w:szCs w:val="22"/>
          <w:highlight w:val="none"/>
          <w:lang w:val="en-US" w:eastAsia="zh-CN"/>
        </w:rPr>
        <w:t>约</w:t>
      </w:r>
      <w:r>
        <w:rPr>
          <w:rFonts w:hint="eastAsia" w:ascii="宋体" w:hAnsi="宋体" w:eastAsia="宋体" w:cs="宋体"/>
          <w:color w:val="auto"/>
          <w:sz w:val="22"/>
          <w:szCs w:val="22"/>
          <w:highlight w:val="none"/>
        </w:rPr>
        <w:t>1455套</w:t>
      </w:r>
      <w:r>
        <w:rPr>
          <w:rFonts w:hint="eastAsia" w:ascii="宋体" w:hAnsi="宋体" w:cs="宋体"/>
          <w:color w:val="auto"/>
          <w:sz w:val="22"/>
          <w:szCs w:val="22"/>
          <w:highlight w:val="none"/>
          <w:lang w:eastAsia="zh-CN"/>
        </w:rPr>
        <w:t>；</w:t>
      </w:r>
    </w:p>
    <w:p>
      <w:pPr>
        <w:snapToGrid w:val="0"/>
        <w:spacing w:line="440" w:lineRule="atLeast"/>
        <w:ind w:firstLine="440" w:firstLineChars="20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⑤400KVA箱变：1台</w:t>
      </w:r>
      <w:r>
        <w:rPr>
          <w:rFonts w:hint="eastAsia" w:ascii="宋体" w:hAnsi="宋体" w:cs="宋体"/>
          <w:color w:val="auto"/>
          <w:sz w:val="22"/>
          <w:szCs w:val="22"/>
          <w:highlight w:val="none"/>
          <w:lang w:eastAsia="zh-CN"/>
        </w:rPr>
        <w:t>；</w:t>
      </w:r>
    </w:p>
    <w:p>
      <w:pPr>
        <w:snapToGrid w:val="0"/>
        <w:spacing w:line="440" w:lineRule="atLeast"/>
        <w:ind w:firstLine="440" w:firstLineChars="20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⑥配电箱安装共计</w:t>
      </w:r>
      <w:r>
        <w:rPr>
          <w:rFonts w:hint="eastAsia" w:ascii="宋体" w:hAnsi="宋体" w:cs="宋体"/>
          <w:color w:val="auto"/>
          <w:sz w:val="22"/>
          <w:szCs w:val="22"/>
          <w:highlight w:val="none"/>
          <w:lang w:val="en-US" w:eastAsia="zh-CN"/>
        </w:rPr>
        <w:t>约</w:t>
      </w:r>
      <w:r>
        <w:rPr>
          <w:rFonts w:hint="eastAsia" w:ascii="宋体" w:hAnsi="宋体" w:eastAsia="宋体" w:cs="宋体"/>
          <w:color w:val="auto"/>
          <w:sz w:val="22"/>
          <w:szCs w:val="22"/>
          <w:highlight w:val="none"/>
        </w:rPr>
        <w:t>9台</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开关电源箱</w:t>
      </w:r>
      <w:r>
        <w:rPr>
          <w:rFonts w:hint="eastAsia" w:ascii="宋体" w:hAnsi="宋体" w:cs="宋体"/>
          <w:color w:val="auto"/>
          <w:sz w:val="22"/>
          <w:szCs w:val="22"/>
          <w:highlight w:val="none"/>
          <w:lang w:val="en-US" w:eastAsia="zh-CN"/>
        </w:rPr>
        <w:t>约</w:t>
      </w:r>
      <w:r>
        <w:rPr>
          <w:rFonts w:hint="eastAsia" w:ascii="宋体" w:hAnsi="宋体" w:eastAsia="宋体" w:cs="宋体"/>
          <w:color w:val="auto"/>
          <w:sz w:val="22"/>
          <w:szCs w:val="22"/>
          <w:highlight w:val="none"/>
        </w:rPr>
        <w:t>701套</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开关电源</w:t>
      </w:r>
      <w:r>
        <w:rPr>
          <w:rFonts w:hint="eastAsia" w:ascii="宋体" w:hAnsi="宋体" w:cs="宋体"/>
          <w:color w:val="auto"/>
          <w:sz w:val="22"/>
          <w:szCs w:val="22"/>
          <w:highlight w:val="none"/>
          <w:lang w:val="en-US" w:eastAsia="zh-CN"/>
        </w:rPr>
        <w:t>约</w:t>
      </w:r>
      <w:r>
        <w:rPr>
          <w:rFonts w:hint="eastAsia" w:ascii="宋体" w:hAnsi="宋体" w:eastAsia="宋体" w:cs="宋体"/>
          <w:color w:val="auto"/>
          <w:sz w:val="22"/>
          <w:szCs w:val="22"/>
          <w:highlight w:val="none"/>
        </w:rPr>
        <w:t>1206套</w:t>
      </w:r>
      <w:r>
        <w:rPr>
          <w:rFonts w:hint="eastAsia" w:ascii="宋体" w:hAnsi="宋体" w:cs="宋体"/>
          <w:color w:val="auto"/>
          <w:sz w:val="22"/>
          <w:szCs w:val="22"/>
          <w:highlight w:val="none"/>
          <w:lang w:eastAsia="zh-CN"/>
        </w:rPr>
        <w:t>；</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⑦控制系统一套。</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十、服务期限</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1.1本次项目采购服务期限为二年；如遇政策调整</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可能会对项目进行调整或提前结束该服务项目</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中标人需无条件接受。</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1.2在服务期内</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若中标人有违约行为或经考核不合格</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采购人有权按采购文件、合同约定</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或按考核办法单方面解除合同。</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十一、支付方式</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、付款方式为先做后结</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采购人每个季度对清单进行核准</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并根据中标人的合同履行情况支付相应的服务费</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支付时间为每个季度结束经采购人认可后</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于下一季度第一个月月初支付上季度的服务费用。以上款项能否如期支付</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视财政资金能否按时下达为准。</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、路灯设施正常维修养护范围外的维修安装费按实际维修工程量</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套用浙江省2018定额</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2013版清单计价规范</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采用当月信息价</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根据中标人的下浮率进行结算</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采购人每季度对清单进行核准</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并根据中标人的合同履行情况支付相应的服务费</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支付时间为每个季度结束经采购人认可后</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 xml:space="preserve"> 于下一季度第一个月月初支付上季度的服务费用。</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注：中标人须出具增值税发票</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采购人于中标人提交发票后</w:t>
      </w:r>
      <w:r>
        <w:rPr>
          <w:rFonts w:hint="eastAsia" w:ascii="宋体" w:hAnsi="宋体" w:eastAsia="宋体" w:cs="宋体"/>
          <w:color w:val="auto"/>
          <w:szCs w:val="21"/>
          <w:highlight w:val="none"/>
        </w:rPr>
        <w:t>7个工作日内支付</w:t>
      </w:r>
      <w:r>
        <w:rPr>
          <w:rFonts w:hint="eastAsia" w:ascii="宋体" w:hAnsi="宋体" w:eastAsia="宋体" w:cs="宋体"/>
          <w:color w:val="auto"/>
          <w:sz w:val="22"/>
          <w:szCs w:val="22"/>
          <w:highlight w:val="none"/>
        </w:rPr>
        <w:t>相应费用。</w:t>
      </w:r>
    </w:p>
    <w:p>
      <w:pPr>
        <w:snapToGrid w:val="0"/>
        <w:spacing w:line="44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十二、其他说明</w:t>
      </w:r>
    </w:p>
    <w:p>
      <w:pPr>
        <w:snapToGrid w:val="0"/>
        <w:spacing w:line="440" w:lineRule="atLeast"/>
        <w:ind w:firstLine="440" w:firstLineChars="200"/>
        <w:rPr>
          <w:rFonts w:hint="eastAsia" w:ascii="宋体" w:hAnsi="宋体" w:eastAsia="宋体" w:cs="宋体"/>
          <w:color w:val="auto"/>
          <w:sz w:val="22"/>
          <w:szCs w:val="22"/>
          <w:highlight w:val="none"/>
        </w:rPr>
        <w:sectPr>
          <w:pgSz w:w="11905" w:h="16838"/>
          <w:pgMar w:top="1134" w:right="1134" w:bottom="1134" w:left="1474" w:header="0" w:footer="850" w:gutter="0"/>
          <w:pgBorders>
            <w:top w:val="none" w:sz="0" w:space="0"/>
            <w:left w:val="none" w:sz="0" w:space="0"/>
            <w:bottom w:val="none" w:sz="0" w:space="0"/>
            <w:right w:val="none" w:sz="0" w:space="0"/>
          </w:pgBorders>
          <w:cols w:space="0" w:num="1"/>
          <w:rtlGutter w:val="0"/>
          <w:docGrid w:linePitch="286" w:charSpace="0"/>
        </w:sectPr>
      </w:pPr>
      <w:r>
        <w:rPr>
          <w:rFonts w:hint="eastAsia" w:ascii="宋体" w:hAnsi="宋体" w:eastAsia="宋体" w:cs="宋体"/>
          <w:color w:val="auto"/>
          <w:sz w:val="22"/>
          <w:szCs w:val="22"/>
          <w:highlight w:val="none"/>
        </w:rPr>
        <w:t>本项目的采购预算为2年的维护费用</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投标人报价按2年报价</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投标单位根据自身实力风险因素综合考虑报价</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本项目的维护期有可能在202</w:t>
      </w:r>
      <w:r>
        <w:rPr>
          <w:rFonts w:hint="eastAsia" w:ascii="宋体" w:hAnsi="宋体" w:cs="宋体"/>
          <w:color w:val="auto"/>
          <w:sz w:val="22"/>
          <w:szCs w:val="22"/>
          <w:highlight w:val="none"/>
          <w:lang w:val="en-US" w:eastAsia="zh-CN"/>
        </w:rPr>
        <w:t>6</w:t>
      </w:r>
      <w:r>
        <w:rPr>
          <w:rFonts w:hint="eastAsia" w:ascii="宋体" w:hAnsi="宋体" w:eastAsia="宋体" w:cs="宋体"/>
          <w:color w:val="auto"/>
          <w:sz w:val="22"/>
          <w:szCs w:val="22"/>
          <w:highlight w:val="none"/>
        </w:rPr>
        <w:t>年</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月底就结束</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如提前结束按实际维护期进行结算</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扣除相应减少部分的维护费用。</w:t>
      </w:r>
    </w:p>
    <w:p>
      <w:pPr>
        <w:pStyle w:val="53"/>
        <w:outlineLvl w:val="0"/>
        <w:rPr>
          <w:rFonts w:hint="eastAsia" w:ascii="宋体" w:hAnsi="宋体" w:eastAsia="宋体" w:cs="宋体"/>
          <w:b w:val="0"/>
          <w:color w:val="auto"/>
          <w:highlight w:val="none"/>
        </w:rPr>
      </w:pPr>
      <w:bookmarkStart w:id="86" w:name="_Toc2780"/>
      <w:r>
        <w:rPr>
          <w:rFonts w:hint="eastAsia" w:ascii="宋体" w:hAnsi="宋体" w:eastAsia="宋体" w:cs="宋体"/>
          <w:b w:val="0"/>
          <w:color w:val="auto"/>
          <w:highlight w:val="none"/>
        </w:rPr>
        <w:t>第七章评标原则及方法</w:t>
      </w:r>
      <w:bookmarkEnd w:id="86"/>
    </w:p>
    <w:p>
      <w:pPr>
        <w:pStyle w:val="29"/>
        <w:overflowPunct w:val="0"/>
        <w:spacing w:after="0" w:line="380" w:lineRule="exact"/>
        <w:rPr>
          <w:rFonts w:hint="eastAsia" w:ascii="宋体" w:hAnsi="宋体" w:eastAsia="宋体" w:cs="宋体"/>
          <w:b/>
          <w:color w:val="auto"/>
          <w:sz w:val="21"/>
          <w:szCs w:val="21"/>
          <w:highlight w:val="none"/>
        </w:rPr>
      </w:pPr>
      <w:bookmarkStart w:id="87" w:name="_Toc221356898"/>
      <w:bookmarkStart w:id="88" w:name="_Toc221356961"/>
      <w:bookmarkStart w:id="89" w:name="_Hlk5089822"/>
      <w:r>
        <w:rPr>
          <w:rFonts w:hint="eastAsia" w:ascii="宋体" w:hAnsi="宋体" w:eastAsia="宋体" w:cs="宋体"/>
          <w:b/>
          <w:color w:val="auto"/>
          <w:sz w:val="21"/>
          <w:szCs w:val="21"/>
          <w:highlight w:val="none"/>
        </w:rPr>
        <w:t>一. 总  则</w:t>
      </w:r>
      <w:bookmarkEnd w:id="87"/>
      <w:bookmarkEnd w:id="88"/>
    </w:p>
    <w:p>
      <w:pPr>
        <w:overflowPunct w:val="0"/>
        <w:spacing w:line="3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评标工作遵循公平、公正、科学、择优原则和诚实、信誉、效率的服务原则。本着科学、严谨的态度</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认真进行评标。择优选用</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推进技术进步</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确保工程质量、交货期</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节约投资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最大限度的保护当事人权益</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严格按照招标文件的商务、技术要求</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对投标文件进行综合评定</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提出优选方案</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编写评标报告。对落标单位</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评委会不作任何落标解释。投标人不得以任何方式干扰招投标工作的进行</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一经发现其投标文件将被拒绝。</w:t>
      </w:r>
    </w:p>
    <w:p>
      <w:pPr>
        <w:pStyle w:val="29"/>
        <w:overflowPunct w:val="0"/>
        <w:spacing w:after="0" w:line="380" w:lineRule="exact"/>
        <w:rPr>
          <w:rFonts w:hint="eastAsia" w:ascii="宋体" w:hAnsi="宋体" w:eastAsia="宋体" w:cs="宋体"/>
          <w:b/>
          <w:color w:val="auto"/>
          <w:sz w:val="21"/>
          <w:szCs w:val="21"/>
          <w:highlight w:val="none"/>
        </w:rPr>
      </w:pPr>
      <w:bookmarkStart w:id="90" w:name="_Toc221356962"/>
      <w:bookmarkStart w:id="91" w:name="_Toc221356899"/>
      <w:r>
        <w:rPr>
          <w:rFonts w:hint="eastAsia" w:ascii="宋体" w:hAnsi="宋体" w:eastAsia="宋体" w:cs="宋体"/>
          <w:b/>
          <w:color w:val="auto"/>
          <w:sz w:val="21"/>
          <w:szCs w:val="21"/>
          <w:highlight w:val="none"/>
        </w:rPr>
        <w:t>二、评标组织</w:t>
      </w:r>
      <w:bookmarkEnd w:id="90"/>
      <w:bookmarkEnd w:id="91"/>
    </w:p>
    <w:p>
      <w:pPr>
        <w:overflowPunct w:val="0"/>
        <w:spacing w:line="3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评标工作由采购人依法组建的评标委员会负责</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评标全过程由有关部门指导监督。</w:t>
      </w:r>
    </w:p>
    <w:p>
      <w:pPr>
        <w:autoSpaceDE w:val="0"/>
        <w:autoSpaceDN w:val="0"/>
        <w:adjustRightInd w:val="0"/>
        <w:spacing w:line="380" w:lineRule="exact"/>
        <w:rPr>
          <w:rFonts w:hint="eastAsia" w:ascii="宋体" w:hAnsi="宋体" w:eastAsia="宋体" w:cs="宋体"/>
          <w:b/>
          <w:bCs/>
          <w:color w:val="auto"/>
          <w:kern w:val="0"/>
          <w:szCs w:val="21"/>
          <w:highlight w:val="none"/>
          <w:lang w:val="zh-CN"/>
        </w:rPr>
      </w:pPr>
      <w:r>
        <w:rPr>
          <w:rFonts w:hint="eastAsia" w:ascii="宋体" w:hAnsi="宋体" w:eastAsia="宋体" w:cs="宋体"/>
          <w:b/>
          <w:bCs/>
          <w:color w:val="auto"/>
          <w:kern w:val="0"/>
          <w:szCs w:val="21"/>
          <w:highlight w:val="none"/>
          <w:lang w:val="zh-CN"/>
        </w:rPr>
        <w:t>三、评标程序</w:t>
      </w:r>
    </w:p>
    <w:p>
      <w:pPr>
        <w:overflowPunct w:val="0"/>
        <w:spacing w:line="3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开标后</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采购人或采购代理机构对各投标人的资格进行审查；然后评标委员会对合格投标人的进行符合性审查</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按照招标文件中规定的评标方法和标准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对符合性审查合格的投标文件进行商务和技术评估</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综合比较与评价。</w:t>
      </w:r>
    </w:p>
    <w:p>
      <w:pPr>
        <w:pStyle w:val="29"/>
        <w:adjustRightInd w:val="0"/>
        <w:snapToGrid w:val="0"/>
        <w:spacing w:after="0" w:line="38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 评标办法</w:t>
      </w:r>
    </w:p>
    <w:p>
      <w:pPr>
        <w:pStyle w:val="17"/>
        <w:numPr>
          <w:ilvl w:val="0"/>
          <w:numId w:val="8"/>
        </w:numPr>
        <w:spacing w:afterLines="0" w:line="380" w:lineRule="exact"/>
        <w:ind w:firstLineChars="0"/>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rPr>
        <w:t>本项目评标办法采取百分制综合评分法</w:t>
      </w:r>
      <w:r>
        <w:rPr>
          <w:rFonts w:hint="eastAsia" w:ascii="宋体" w:hAnsi="宋体" w:cs="宋体"/>
          <w:color w:val="auto"/>
          <w:sz w:val="21"/>
          <w:szCs w:val="21"/>
          <w:highlight w:val="none"/>
          <w:lang w:eastAsia="zh-CN"/>
        </w:rPr>
        <w:t>，</w:t>
      </w:r>
      <w:r>
        <w:rPr>
          <w:rFonts w:hint="eastAsia" w:ascii="宋体" w:hAnsi="宋体" w:eastAsia="宋体" w:cs="宋体"/>
          <w:b/>
          <w:color w:val="auto"/>
          <w:sz w:val="21"/>
          <w:szCs w:val="21"/>
          <w:highlight w:val="none"/>
        </w:rPr>
        <w:t>其中</w:t>
      </w:r>
      <w:r>
        <w:rPr>
          <w:rFonts w:hint="eastAsia" w:ascii="宋体" w:hAnsi="宋体" w:eastAsia="宋体" w:cs="宋体"/>
          <w:b/>
          <w:bCs/>
          <w:color w:val="auto"/>
          <w:sz w:val="21"/>
          <w:szCs w:val="21"/>
          <w:highlight w:val="none"/>
        </w:rPr>
        <w:t>商务技术80</w:t>
      </w:r>
      <w:r>
        <w:rPr>
          <w:rFonts w:hint="eastAsia" w:ascii="宋体" w:hAnsi="宋体" w:eastAsia="宋体" w:cs="宋体"/>
          <w:b/>
          <w:color w:val="auto"/>
          <w:sz w:val="21"/>
          <w:szCs w:val="21"/>
          <w:highlight w:val="none"/>
        </w:rPr>
        <w:t>分（商务技术权值为80%）</w:t>
      </w:r>
      <w:r>
        <w:rPr>
          <w:rFonts w:hint="eastAsia" w:ascii="宋体" w:hAnsi="宋体" w:cs="宋体"/>
          <w:b/>
          <w:color w:val="auto"/>
          <w:sz w:val="21"/>
          <w:szCs w:val="21"/>
          <w:highlight w:val="none"/>
          <w:lang w:eastAsia="zh-CN"/>
        </w:rPr>
        <w:t>，</w:t>
      </w:r>
      <w:r>
        <w:rPr>
          <w:rFonts w:hint="eastAsia" w:ascii="宋体" w:hAnsi="宋体" w:eastAsia="宋体" w:cs="宋体"/>
          <w:b/>
          <w:color w:val="auto"/>
          <w:sz w:val="21"/>
          <w:szCs w:val="21"/>
          <w:highlight w:val="none"/>
        </w:rPr>
        <w:t>投标报价20分（投标报价权值为20%）。</w:t>
      </w:r>
      <w:r>
        <w:rPr>
          <w:rFonts w:hint="eastAsia" w:ascii="宋体" w:hAnsi="宋体" w:eastAsia="宋体" w:cs="宋体"/>
          <w:color w:val="auto"/>
          <w:sz w:val="21"/>
          <w:szCs w:val="21"/>
          <w:highlight w:val="none"/>
        </w:rPr>
        <w:t>即最大限度地满足招标文件实质性要求前提下</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按照招标文件中规定的各项评分内容进行综合评审。以综合得分（即商务技术文件得分和投标报价得分的总和）高到低进行排序</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综合得分第一名的投标人确定为第一中标候选人（得分相同投标报价低的排序前位；得分且投标报价相同的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由评标委员会抽签决定）</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综合得分第二名的投标人推荐为第二中标候选人。</w:t>
      </w:r>
    </w:p>
    <w:p>
      <w:pPr>
        <w:spacing w:line="3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评标过程中遇到特殊情况</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由评标委员会遵循公平、公正原则</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采取记名投票方式按照少数服从多数原则决定。</w:t>
      </w:r>
    </w:p>
    <w:p>
      <w:pPr>
        <w:pStyle w:val="29"/>
        <w:spacing w:after="0" w:line="38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五、评分细则</w:t>
      </w:r>
    </w:p>
    <w:p>
      <w:pPr>
        <w:spacing w:line="380" w:lineRule="exact"/>
        <w:ind w:left="4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1.商务技术文件的评定（80分）</w:t>
      </w:r>
    </w:p>
    <w:p>
      <w:pPr>
        <w:spacing w:line="3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投标人的商务技术最终得分为评标委员会各评委有效评分的算术平均值（计分过程中</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四舍五入</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保留二位小数）。</w:t>
      </w:r>
      <w:bookmarkEnd w:id="89"/>
      <w:bookmarkStart w:id="92" w:name="_Hlk5089841"/>
    </w:p>
    <w:tbl>
      <w:tblPr>
        <w:tblStyle w:val="72"/>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09"/>
        <w:gridCol w:w="815"/>
        <w:gridCol w:w="616"/>
        <w:gridCol w:w="720"/>
        <w:gridCol w:w="5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22"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2540" w:type="dxa"/>
            <w:gridSpan w:val="3"/>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评分内容</w:t>
            </w:r>
          </w:p>
        </w:tc>
        <w:tc>
          <w:tcPr>
            <w:tcW w:w="720"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分值</w:t>
            </w:r>
          </w:p>
        </w:tc>
        <w:tc>
          <w:tcPr>
            <w:tcW w:w="5657"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722"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540" w:type="dxa"/>
            <w:gridSpan w:val="3"/>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业绩</w:t>
            </w:r>
          </w:p>
        </w:tc>
        <w:tc>
          <w:tcPr>
            <w:tcW w:w="720"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2分</w:t>
            </w:r>
          </w:p>
        </w:tc>
        <w:tc>
          <w:tcPr>
            <w:tcW w:w="5657" w:type="dxa"/>
            <w:vAlign w:val="center"/>
          </w:tcPr>
          <w:p>
            <w:p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提供2021年1月1日以来路灯设施</w:t>
            </w:r>
            <w:r>
              <w:rPr>
                <w:rFonts w:hint="eastAsia" w:ascii="宋体" w:hAnsi="宋体" w:eastAsia="宋体" w:cs="宋体"/>
                <w:color w:val="auto"/>
                <w:spacing w:val="-7"/>
                <w:highlight w:val="none"/>
              </w:rPr>
              <w:t>或景观亮化</w:t>
            </w:r>
            <w:r>
              <w:rPr>
                <w:rFonts w:hint="eastAsia" w:ascii="宋体" w:hAnsi="宋体" w:eastAsia="宋体" w:cs="宋体"/>
                <w:color w:val="auto"/>
                <w:szCs w:val="21"/>
                <w:highlight w:val="none"/>
              </w:rPr>
              <w:t>维护业绩</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每个得0.5分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最高2分。</w:t>
            </w:r>
          </w:p>
          <w:p>
            <w:p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注：业绩证明文件需提供：合同复印件（加盖单位公章）</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22" w:type="dxa"/>
            <w:vMerge w:val="restart"/>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109" w:type="dxa"/>
            <w:vMerge w:val="restart"/>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项目履行能力</w:t>
            </w:r>
          </w:p>
        </w:tc>
        <w:tc>
          <w:tcPr>
            <w:tcW w:w="1431" w:type="dxa"/>
            <w:gridSpan w:val="2"/>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能力配置情况</w:t>
            </w:r>
          </w:p>
        </w:tc>
        <w:tc>
          <w:tcPr>
            <w:tcW w:w="720"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18分</w:t>
            </w:r>
          </w:p>
        </w:tc>
        <w:tc>
          <w:tcPr>
            <w:tcW w:w="5657" w:type="dxa"/>
            <w:vAlign w:val="center"/>
          </w:tcPr>
          <w:p>
            <w:p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1、项目负责人具备机电工程专业二级及以上注册建造师资格得2分；</w:t>
            </w:r>
          </w:p>
          <w:p>
            <w:p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2、项目技术负责人具有电气专业中级及以上职称得2分；</w:t>
            </w:r>
          </w:p>
          <w:p>
            <w:p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3、安全员、施工员各1名得2分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只提供1名不得分；</w:t>
            </w:r>
          </w:p>
          <w:p>
            <w:p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4、电工团队（</w:t>
            </w:r>
            <w:r>
              <w:rPr>
                <w:rFonts w:hint="eastAsia" w:ascii="宋体" w:hAnsi="宋体" w:cs="宋体"/>
                <w:color w:val="auto"/>
                <w:szCs w:val="21"/>
                <w:highlight w:val="none"/>
                <w:lang w:val="en-US" w:eastAsia="zh-CN"/>
              </w:rPr>
              <w:t>本项目最高得</w:t>
            </w:r>
            <w:r>
              <w:rPr>
                <w:rFonts w:hint="eastAsia" w:ascii="宋体" w:hAnsi="宋体" w:eastAsia="宋体" w:cs="宋体"/>
                <w:color w:val="auto"/>
                <w:szCs w:val="21"/>
                <w:highlight w:val="none"/>
              </w:rPr>
              <w:t>8分）：</w:t>
            </w:r>
          </w:p>
          <w:p>
            <w:p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cs="宋体"/>
                <w:color w:val="auto"/>
                <w:szCs w:val="21"/>
                <w:highlight w:val="none"/>
                <w:lang w:val="en-US" w:eastAsia="zh-CN"/>
              </w:rPr>
              <w:t>每1个</w:t>
            </w:r>
            <w:r>
              <w:rPr>
                <w:rFonts w:hint="eastAsia" w:ascii="宋体" w:hAnsi="宋体" w:eastAsia="宋体" w:cs="宋体"/>
                <w:color w:val="auto"/>
                <w:szCs w:val="21"/>
                <w:highlight w:val="none"/>
              </w:rPr>
              <w:t>电工证的</w:t>
            </w:r>
            <w:r>
              <w:rPr>
                <w:rFonts w:hint="eastAsia" w:ascii="宋体" w:hAnsi="宋体" w:cs="宋体"/>
                <w:color w:val="auto"/>
                <w:szCs w:val="21"/>
                <w:highlight w:val="none"/>
                <w:lang w:val="en-US" w:eastAsia="zh-CN"/>
              </w:rPr>
              <w:t>得1</w:t>
            </w:r>
            <w:r>
              <w:rPr>
                <w:rFonts w:hint="eastAsia" w:ascii="宋体" w:hAnsi="宋体" w:eastAsia="宋体" w:cs="宋体"/>
                <w:color w:val="auto"/>
                <w:szCs w:val="21"/>
                <w:highlight w:val="none"/>
              </w:rPr>
              <w:t>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最多</w:t>
            </w:r>
            <w:r>
              <w:rPr>
                <w:rFonts w:hint="eastAsia" w:ascii="宋体" w:hAnsi="宋体" w:cs="宋体"/>
                <w:color w:val="auto"/>
                <w:szCs w:val="21"/>
                <w:highlight w:val="none"/>
                <w:lang w:val="en-US" w:eastAsia="zh-CN"/>
              </w:rPr>
              <w:t>得4</w:t>
            </w:r>
            <w:r>
              <w:rPr>
                <w:rFonts w:hint="eastAsia" w:ascii="宋体" w:hAnsi="宋体" w:eastAsia="宋体" w:cs="宋体"/>
                <w:color w:val="auto"/>
                <w:szCs w:val="21"/>
                <w:highlight w:val="none"/>
              </w:rPr>
              <w:t>分。</w:t>
            </w:r>
          </w:p>
          <w:p>
            <w:p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B.</w:t>
            </w:r>
            <w:r>
              <w:rPr>
                <w:rFonts w:hint="eastAsia" w:ascii="宋体" w:hAnsi="宋体" w:cs="宋体"/>
                <w:color w:val="auto"/>
                <w:szCs w:val="21"/>
                <w:highlight w:val="none"/>
                <w:lang w:val="en-US" w:eastAsia="zh-CN"/>
              </w:rPr>
              <w:t>以上</w:t>
            </w:r>
            <w:r>
              <w:rPr>
                <w:rFonts w:hint="eastAsia" w:ascii="宋体" w:hAnsi="宋体" w:eastAsia="宋体" w:cs="宋体"/>
                <w:color w:val="auto"/>
                <w:szCs w:val="21"/>
                <w:highlight w:val="none"/>
              </w:rPr>
              <w:t>电工</w:t>
            </w:r>
            <w:r>
              <w:rPr>
                <w:rFonts w:hint="eastAsia" w:ascii="宋体" w:hAnsi="宋体" w:cs="宋体"/>
                <w:color w:val="auto"/>
                <w:szCs w:val="21"/>
                <w:highlight w:val="none"/>
                <w:lang w:val="en-US" w:eastAsia="zh-CN"/>
              </w:rPr>
              <w:t>同时具有</w:t>
            </w:r>
            <w:r>
              <w:rPr>
                <w:rFonts w:hint="eastAsia" w:ascii="宋体" w:hAnsi="宋体" w:eastAsia="宋体" w:cs="宋体"/>
                <w:color w:val="auto"/>
                <w:szCs w:val="21"/>
                <w:highlight w:val="none"/>
              </w:rPr>
              <w:t>高</w:t>
            </w:r>
            <w:r>
              <w:rPr>
                <w:rFonts w:hint="eastAsia" w:ascii="宋体" w:hAnsi="宋体" w:cs="宋体"/>
                <w:color w:val="auto"/>
                <w:szCs w:val="21"/>
                <w:highlight w:val="none"/>
                <w:lang w:val="en-US" w:eastAsia="zh-CN"/>
              </w:rPr>
              <w:t>空</w:t>
            </w:r>
            <w:r>
              <w:rPr>
                <w:rFonts w:hint="eastAsia" w:ascii="宋体" w:hAnsi="宋体" w:eastAsia="宋体" w:cs="宋体"/>
                <w:color w:val="auto"/>
                <w:szCs w:val="21"/>
                <w:highlight w:val="none"/>
              </w:rPr>
              <w:t>作业证的</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每提供1个加1分，最多得4分</w:t>
            </w:r>
            <w:r>
              <w:rPr>
                <w:rFonts w:hint="eastAsia" w:ascii="宋体" w:hAnsi="宋体" w:eastAsia="宋体" w:cs="宋体"/>
                <w:color w:val="auto"/>
                <w:szCs w:val="21"/>
                <w:highlight w:val="none"/>
              </w:rPr>
              <w:t>。</w:t>
            </w:r>
          </w:p>
          <w:p>
            <w:pPr>
              <w:numPr>
                <w:ilvl w:val="0"/>
                <w:numId w:val="9"/>
              </w:num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持有B2类（或A1、A2）驾驶证的高空作业车专职驾驶员1名参与维修养护服务工作得1分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每</w:t>
            </w:r>
            <w:r>
              <w:rPr>
                <w:rFonts w:hint="eastAsia" w:ascii="宋体" w:hAnsi="宋体" w:cs="宋体"/>
                <w:color w:val="auto"/>
                <w:szCs w:val="21"/>
                <w:highlight w:val="none"/>
                <w:lang w:val="en-US" w:eastAsia="zh-CN"/>
              </w:rPr>
              <w:t>增加</w:t>
            </w:r>
            <w:r>
              <w:rPr>
                <w:rFonts w:hint="eastAsia" w:ascii="宋体" w:hAnsi="宋体" w:eastAsia="宋体" w:cs="宋体"/>
                <w:color w:val="auto"/>
                <w:szCs w:val="21"/>
                <w:highlight w:val="none"/>
              </w:rPr>
              <w:t>1名得1分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本小项最</w:t>
            </w:r>
            <w:r>
              <w:rPr>
                <w:rFonts w:hint="eastAsia" w:ascii="宋体" w:hAnsi="宋体" w:cs="宋体"/>
                <w:color w:val="auto"/>
                <w:szCs w:val="21"/>
                <w:highlight w:val="none"/>
                <w:lang w:val="en-US" w:eastAsia="zh-CN"/>
              </w:rPr>
              <w:t>得</w:t>
            </w:r>
            <w:r>
              <w:rPr>
                <w:rFonts w:hint="eastAsia" w:ascii="宋体" w:hAnsi="宋体" w:eastAsia="宋体" w:cs="宋体"/>
                <w:color w:val="auto"/>
                <w:szCs w:val="21"/>
                <w:highlight w:val="none"/>
              </w:rPr>
              <w:t>2分；</w:t>
            </w:r>
          </w:p>
          <w:p>
            <w:pPr>
              <w:numPr>
                <w:ilvl w:val="0"/>
                <w:numId w:val="9"/>
              </w:num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持有C1类（及C1类以上）四轮小货车专职驾驶员1名得1分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每</w:t>
            </w:r>
            <w:r>
              <w:rPr>
                <w:rFonts w:hint="eastAsia" w:ascii="宋体" w:hAnsi="宋体" w:cs="宋体"/>
                <w:color w:val="auto"/>
                <w:szCs w:val="21"/>
                <w:highlight w:val="none"/>
                <w:lang w:val="en-US" w:eastAsia="zh-CN"/>
              </w:rPr>
              <w:t>增加</w:t>
            </w:r>
            <w:r>
              <w:rPr>
                <w:rFonts w:hint="eastAsia" w:ascii="宋体" w:hAnsi="宋体" w:eastAsia="宋体" w:cs="宋体"/>
                <w:color w:val="auto"/>
                <w:szCs w:val="21"/>
                <w:highlight w:val="none"/>
              </w:rPr>
              <w:t>1名得1分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本小项最</w:t>
            </w:r>
            <w:r>
              <w:rPr>
                <w:rFonts w:hint="eastAsia" w:ascii="宋体" w:hAnsi="宋体" w:cs="宋体"/>
                <w:color w:val="auto"/>
                <w:szCs w:val="21"/>
                <w:highlight w:val="none"/>
                <w:lang w:val="en-US" w:eastAsia="zh-CN"/>
              </w:rPr>
              <w:t>得</w:t>
            </w:r>
            <w:r>
              <w:rPr>
                <w:rFonts w:hint="eastAsia" w:ascii="宋体" w:hAnsi="宋体" w:eastAsia="宋体" w:cs="宋体"/>
                <w:color w:val="auto"/>
                <w:szCs w:val="21"/>
                <w:highlight w:val="none"/>
              </w:rPr>
              <w:t>2分；</w:t>
            </w:r>
          </w:p>
          <w:p>
            <w:pPr>
              <w:spacing w:line="276" w:lineRule="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备注：</w:t>
            </w:r>
            <w:r>
              <w:rPr>
                <w:rFonts w:hint="eastAsia" w:ascii="宋体" w:hAnsi="宋体" w:eastAsia="宋体" w:cs="宋体"/>
                <w:color w:val="auto"/>
                <w:szCs w:val="21"/>
                <w:highlight w:val="none"/>
              </w:rPr>
              <w:t>需提供人员</w:t>
            </w:r>
            <w:r>
              <w:rPr>
                <w:rFonts w:hint="eastAsia" w:ascii="宋体" w:hAnsi="宋体" w:cs="宋体"/>
                <w:color w:val="auto"/>
                <w:szCs w:val="21"/>
                <w:highlight w:val="none"/>
                <w:lang w:val="en-US" w:eastAsia="zh-CN"/>
              </w:rPr>
              <w:t>相关证书、</w:t>
            </w:r>
            <w:r>
              <w:rPr>
                <w:rFonts w:hint="eastAsia" w:ascii="宋体" w:hAnsi="宋体" w:eastAsia="宋体" w:cs="宋体"/>
                <w:color w:val="auto"/>
                <w:szCs w:val="21"/>
                <w:highlight w:val="none"/>
              </w:rPr>
              <w:t>身份证、驾驶证、资格证书扫描件及</w:t>
            </w:r>
            <w:r>
              <w:rPr>
                <w:rFonts w:hint="eastAsia" w:ascii="宋体" w:hAnsi="宋体" w:cs="宋体"/>
                <w:color w:val="auto"/>
                <w:szCs w:val="21"/>
                <w:highlight w:val="none"/>
                <w:lang w:val="en-US" w:eastAsia="zh-CN"/>
              </w:rPr>
              <w:t>近3个内的</w:t>
            </w:r>
            <w:r>
              <w:rPr>
                <w:rFonts w:hint="eastAsia" w:ascii="宋体" w:hAnsi="宋体" w:eastAsia="宋体" w:cs="宋体"/>
                <w:color w:val="auto"/>
                <w:szCs w:val="21"/>
                <w:highlight w:val="none"/>
              </w:rPr>
              <w:t>社保缴费证明。（以上人员不得兼任</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否则该人员不得分）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722" w:type="dxa"/>
            <w:vMerge w:val="continue"/>
            <w:vAlign w:val="center"/>
          </w:tcPr>
          <w:p>
            <w:pPr>
              <w:spacing w:line="276" w:lineRule="auto"/>
              <w:jc w:val="center"/>
              <w:rPr>
                <w:rFonts w:hint="eastAsia" w:ascii="宋体" w:hAnsi="宋体" w:eastAsia="宋体" w:cs="宋体"/>
                <w:color w:val="auto"/>
                <w:szCs w:val="21"/>
                <w:highlight w:val="none"/>
              </w:rPr>
            </w:pPr>
          </w:p>
        </w:tc>
        <w:tc>
          <w:tcPr>
            <w:tcW w:w="1109" w:type="dxa"/>
            <w:vMerge w:val="continue"/>
          </w:tcPr>
          <w:p>
            <w:pPr>
              <w:spacing w:line="276" w:lineRule="auto"/>
              <w:rPr>
                <w:rFonts w:hint="eastAsia" w:ascii="宋体" w:hAnsi="宋体" w:eastAsia="宋体" w:cs="宋体"/>
                <w:color w:val="auto"/>
                <w:szCs w:val="21"/>
                <w:highlight w:val="none"/>
              </w:rPr>
            </w:pPr>
          </w:p>
        </w:tc>
        <w:tc>
          <w:tcPr>
            <w:tcW w:w="815" w:type="dxa"/>
            <w:vMerge w:val="restart"/>
            <w:vAlign w:val="center"/>
          </w:tcPr>
          <w:p>
            <w:pPr>
              <w:widowControl/>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车辆配备情况</w:t>
            </w:r>
          </w:p>
        </w:tc>
        <w:tc>
          <w:tcPr>
            <w:tcW w:w="616" w:type="dxa"/>
            <w:vMerge w:val="restart"/>
            <w:vAlign w:val="center"/>
          </w:tcPr>
          <w:p>
            <w:pPr>
              <w:widowControl/>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高空作业车</w:t>
            </w:r>
          </w:p>
        </w:tc>
        <w:tc>
          <w:tcPr>
            <w:tcW w:w="720"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8分</w:t>
            </w:r>
          </w:p>
        </w:tc>
        <w:tc>
          <w:tcPr>
            <w:tcW w:w="5657" w:type="dxa"/>
            <w:vAlign w:val="center"/>
          </w:tcPr>
          <w:p>
            <w:pPr>
              <w:pStyle w:val="17"/>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12米以上带操作斗的高空作业车</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（自有或租赁）</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辆得6分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增加1辆车</w:t>
            </w:r>
            <w:r>
              <w:rPr>
                <w:rFonts w:hint="eastAsia" w:ascii="宋体" w:hAnsi="宋体" w:cs="宋体"/>
                <w:color w:val="auto"/>
                <w:sz w:val="21"/>
                <w:szCs w:val="21"/>
                <w:highlight w:val="none"/>
                <w:lang w:val="en-US" w:eastAsia="zh-CN"/>
              </w:rPr>
              <w:t>加2</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本项目最多8分。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备注：自有</w:t>
            </w:r>
            <w:r>
              <w:rPr>
                <w:rFonts w:hint="eastAsia" w:ascii="宋体" w:hAnsi="宋体" w:eastAsia="宋体" w:cs="宋体"/>
                <w:color w:val="auto"/>
                <w:szCs w:val="21"/>
                <w:highlight w:val="none"/>
              </w:rPr>
              <w:t>提供车辆行驶证扫描件、机动车登记证书复印件及车辆最大作业高度证明材料</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租赁</w:t>
            </w:r>
            <w:r>
              <w:rPr>
                <w:rFonts w:hint="eastAsia" w:ascii="宋体" w:hAnsi="宋体" w:eastAsia="宋体" w:cs="宋体"/>
                <w:color w:val="auto"/>
                <w:szCs w:val="21"/>
                <w:highlight w:val="none"/>
                <w:lang w:val="en-US" w:eastAsia="zh-CN"/>
              </w:rPr>
              <w:t>的</w:t>
            </w:r>
            <w:r>
              <w:rPr>
                <w:rFonts w:hint="eastAsia" w:ascii="宋体" w:hAnsi="宋体" w:eastAsia="宋体" w:cs="宋体"/>
                <w:color w:val="auto"/>
                <w:szCs w:val="21"/>
                <w:highlight w:val="none"/>
              </w:rPr>
              <w:t>同时提供租赁证明</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租赁证明</w:t>
            </w:r>
            <w:r>
              <w:rPr>
                <w:rFonts w:hint="eastAsia" w:ascii="宋体" w:hAnsi="宋体" w:cs="宋体"/>
                <w:color w:val="auto"/>
                <w:sz w:val="21"/>
                <w:szCs w:val="21"/>
                <w:highlight w:val="none"/>
                <w:lang w:val="en-US" w:eastAsia="zh-CN"/>
              </w:rPr>
              <w:t>时间不少于6个月</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rPr>
              <w:t>不满足上述要求或不齐全不得分。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722" w:type="dxa"/>
            <w:vMerge w:val="continue"/>
            <w:vAlign w:val="center"/>
          </w:tcPr>
          <w:p>
            <w:pPr>
              <w:spacing w:line="276" w:lineRule="auto"/>
              <w:jc w:val="center"/>
              <w:rPr>
                <w:rFonts w:hint="eastAsia" w:ascii="宋体" w:hAnsi="宋体" w:eastAsia="宋体" w:cs="宋体"/>
                <w:color w:val="auto"/>
                <w:szCs w:val="21"/>
                <w:highlight w:val="none"/>
              </w:rPr>
            </w:pPr>
          </w:p>
        </w:tc>
        <w:tc>
          <w:tcPr>
            <w:tcW w:w="1109" w:type="dxa"/>
            <w:vMerge w:val="continue"/>
          </w:tcPr>
          <w:p>
            <w:pPr>
              <w:spacing w:line="276" w:lineRule="auto"/>
              <w:rPr>
                <w:rFonts w:hint="eastAsia" w:ascii="宋体" w:hAnsi="宋体" w:eastAsia="宋体" w:cs="宋体"/>
                <w:color w:val="auto"/>
                <w:szCs w:val="21"/>
                <w:highlight w:val="none"/>
              </w:rPr>
            </w:pPr>
          </w:p>
        </w:tc>
        <w:tc>
          <w:tcPr>
            <w:tcW w:w="815" w:type="dxa"/>
            <w:vMerge w:val="continue"/>
            <w:vAlign w:val="center"/>
          </w:tcPr>
          <w:p>
            <w:pPr>
              <w:widowControl/>
              <w:spacing w:line="276" w:lineRule="auto"/>
              <w:jc w:val="center"/>
              <w:rPr>
                <w:rFonts w:hint="eastAsia" w:ascii="宋体" w:hAnsi="宋体" w:eastAsia="宋体" w:cs="宋体"/>
                <w:color w:val="auto"/>
                <w:szCs w:val="21"/>
                <w:highlight w:val="none"/>
              </w:rPr>
            </w:pPr>
          </w:p>
        </w:tc>
        <w:tc>
          <w:tcPr>
            <w:tcW w:w="616" w:type="dxa"/>
            <w:vMerge w:val="continue"/>
            <w:vAlign w:val="center"/>
          </w:tcPr>
          <w:p>
            <w:pPr>
              <w:widowControl/>
              <w:spacing w:line="276" w:lineRule="auto"/>
              <w:jc w:val="center"/>
              <w:rPr>
                <w:rFonts w:hint="eastAsia" w:ascii="宋体" w:hAnsi="宋体" w:eastAsia="宋体" w:cs="宋体"/>
                <w:color w:val="auto"/>
                <w:szCs w:val="21"/>
                <w:highlight w:val="none"/>
              </w:rPr>
            </w:pPr>
          </w:p>
        </w:tc>
        <w:tc>
          <w:tcPr>
            <w:tcW w:w="720"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6分</w:t>
            </w:r>
          </w:p>
        </w:tc>
        <w:tc>
          <w:tcPr>
            <w:tcW w:w="565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20米及以上高空作业车</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 xml:space="preserve">（自有或租赁）1辆得 </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增加1辆车</w:t>
            </w:r>
            <w:r>
              <w:rPr>
                <w:rFonts w:hint="eastAsia" w:ascii="宋体" w:hAnsi="宋体" w:cs="宋体"/>
                <w:color w:val="auto"/>
                <w:szCs w:val="21"/>
                <w:highlight w:val="none"/>
                <w:lang w:val="en-US" w:eastAsia="zh-CN"/>
              </w:rPr>
              <w:t>加</w:t>
            </w:r>
            <w:r>
              <w:rPr>
                <w:rFonts w:hint="eastAsia" w:ascii="宋体" w:hAnsi="宋体" w:eastAsia="宋体" w:cs="宋体"/>
                <w:color w:val="auto"/>
                <w:szCs w:val="21"/>
                <w:highlight w:val="none"/>
              </w:rPr>
              <w:t>2分</w:t>
            </w:r>
            <w:r>
              <w:rPr>
                <w:rFonts w:hint="eastAsia" w:ascii="宋体" w:hAnsi="宋体" w:cs="宋体"/>
                <w:color w:val="auto"/>
                <w:szCs w:val="21"/>
                <w:highlight w:val="none"/>
                <w:lang w:eastAsia="zh-CN"/>
              </w:rPr>
              <w:t>，</w:t>
            </w:r>
            <w:r>
              <w:rPr>
                <w:rFonts w:hint="eastAsia" w:ascii="宋体" w:hAnsi="宋体" w:eastAsia="宋体" w:cs="宋体"/>
                <w:color w:val="auto"/>
                <w:sz w:val="21"/>
                <w:szCs w:val="21"/>
                <w:highlight w:val="none"/>
              </w:rPr>
              <w:t>本项目最多</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分</w:t>
            </w:r>
            <w:r>
              <w:rPr>
                <w:rFonts w:hint="eastAsia" w:ascii="宋体" w:hAnsi="宋体" w:eastAsia="宋体" w:cs="宋体"/>
                <w:color w:val="auto"/>
                <w:szCs w:val="21"/>
                <w:highlight w:val="none"/>
              </w:rPr>
              <w:t>。</w:t>
            </w:r>
          </w:p>
          <w:p>
            <w:pPr>
              <w:pStyle w:val="17"/>
              <w:keepNext w:val="0"/>
              <w:keepLines w:val="0"/>
              <w:pageBreakBefore w:val="0"/>
              <w:widowControl w:val="0"/>
              <w:kinsoku/>
              <w:wordWrap/>
              <w:overflowPunct/>
              <w:topLinePunct w:val="0"/>
              <w:autoSpaceDE/>
              <w:autoSpaceDN/>
              <w:bidi w:val="0"/>
              <w:adjustRightInd/>
              <w:snapToGrid/>
              <w:spacing w:afterLines="0" w:line="24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备注：自有提供车辆行驶证扫描件、机动车登记证书复印件及车辆最大作业高度证明材料，租赁的同时提供租赁证明</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租赁证明</w:t>
            </w:r>
            <w:r>
              <w:rPr>
                <w:rFonts w:hint="eastAsia" w:ascii="宋体" w:hAnsi="宋体" w:cs="宋体"/>
                <w:color w:val="auto"/>
                <w:sz w:val="21"/>
                <w:szCs w:val="21"/>
                <w:highlight w:val="none"/>
                <w:lang w:val="en-US" w:eastAsia="zh-CN"/>
              </w:rPr>
              <w:t>时间不少于6个月</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不满足上述要求或不齐全不得分。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722" w:type="dxa"/>
            <w:vMerge w:val="continue"/>
            <w:vAlign w:val="center"/>
          </w:tcPr>
          <w:p>
            <w:pPr>
              <w:spacing w:line="276" w:lineRule="auto"/>
              <w:jc w:val="center"/>
              <w:rPr>
                <w:rFonts w:hint="eastAsia" w:ascii="宋体" w:hAnsi="宋体" w:eastAsia="宋体" w:cs="宋体"/>
                <w:color w:val="auto"/>
                <w:szCs w:val="21"/>
                <w:highlight w:val="none"/>
              </w:rPr>
            </w:pPr>
          </w:p>
        </w:tc>
        <w:tc>
          <w:tcPr>
            <w:tcW w:w="1109" w:type="dxa"/>
            <w:vMerge w:val="continue"/>
          </w:tcPr>
          <w:p>
            <w:pPr>
              <w:spacing w:line="276" w:lineRule="auto"/>
              <w:rPr>
                <w:rFonts w:hint="eastAsia" w:ascii="宋体" w:hAnsi="宋体" w:eastAsia="宋体" w:cs="宋体"/>
                <w:color w:val="auto"/>
                <w:szCs w:val="21"/>
                <w:highlight w:val="none"/>
              </w:rPr>
            </w:pPr>
          </w:p>
        </w:tc>
        <w:tc>
          <w:tcPr>
            <w:tcW w:w="815" w:type="dxa"/>
            <w:vMerge w:val="continue"/>
            <w:vAlign w:val="center"/>
          </w:tcPr>
          <w:p>
            <w:pPr>
              <w:widowControl/>
              <w:spacing w:line="276" w:lineRule="auto"/>
              <w:jc w:val="center"/>
              <w:rPr>
                <w:rFonts w:hint="eastAsia" w:ascii="宋体" w:hAnsi="宋体" w:eastAsia="宋体" w:cs="宋体"/>
                <w:color w:val="auto"/>
                <w:szCs w:val="21"/>
                <w:highlight w:val="none"/>
              </w:rPr>
            </w:pPr>
          </w:p>
        </w:tc>
        <w:tc>
          <w:tcPr>
            <w:tcW w:w="616" w:type="dxa"/>
            <w:vAlign w:val="center"/>
          </w:tcPr>
          <w:p>
            <w:pPr>
              <w:widowControl/>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四轮小货车</w:t>
            </w:r>
          </w:p>
        </w:tc>
        <w:tc>
          <w:tcPr>
            <w:tcW w:w="720"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6分</w:t>
            </w:r>
          </w:p>
        </w:tc>
        <w:tc>
          <w:tcPr>
            <w:tcW w:w="5657" w:type="dxa"/>
            <w:vAlign w:val="center"/>
          </w:tcPr>
          <w:p>
            <w:p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背街小巷路灯设施维修的四轮小货车</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（自有或租赁）1辆得</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增加1辆车</w:t>
            </w:r>
            <w:r>
              <w:rPr>
                <w:rFonts w:hint="eastAsia" w:ascii="宋体" w:hAnsi="宋体" w:cs="宋体"/>
                <w:color w:val="auto"/>
                <w:szCs w:val="21"/>
                <w:highlight w:val="none"/>
                <w:lang w:val="en-US" w:eastAsia="zh-CN"/>
              </w:rPr>
              <w:t>加</w:t>
            </w:r>
            <w:r>
              <w:rPr>
                <w:rFonts w:hint="eastAsia" w:ascii="宋体" w:hAnsi="宋体" w:eastAsia="宋体" w:cs="宋体"/>
                <w:color w:val="auto"/>
                <w:szCs w:val="21"/>
                <w:highlight w:val="none"/>
              </w:rPr>
              <w:t>2分</w:t>
            </w:r>
            <w:r>
              <w:rPr>
                <w:rFonts w:hint="eastAsia" w:ascii="宋体" w:hAnsi="宋体" w:cs="宋体"/>
                <w:color w:val="auto"/>
                <w:szCs w:val="21"/>
                <w:highlight w:val="none"/>
                <w:lang w:eastAsia="zh-CN"/>
              </w:rPr>
              <w:t>，</w:t>
            </w:r>
            <w:r>
              <w:rPr>
                <w:rFonts w:hint="eastAsia" w:ascii="宋体" w:hAnsi="宋体" w:eastAsia="宋体" w:cs="宋体"/>
                <w:color w:val="auto"/>
                <w:sz w:val="21"/>
                <w:szCs w:val="21"/>
                <w:highlight w:val="none"/>
              </w:rPr>
              <w:t>本项目最多</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分</w:t>
            </w:r>
            <w:r>
              <w:rPr>
                <w:rFonts w:hint="eastAsia" w:ascii="宋体" w:hAnsi="宋体" w:eastAsia="宋体" w:cs="宋体"/>
                <w:color w:val="auto"/>
                <w:szCs w:val="21"/>
                <w:highlight w:val="none"/>
              </w:rPr>
              <w:t>。</w:t>
            </w:r>
          </w:p>
          <w:p>
            <w:pPr>
              <w:spacing w:line="276" w:lineRule="auto"/>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备注：自有提供车辆行驶证扫描件、机动车登记证书复印件</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租赁的同时提供租赁证明</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租赁证明</w:t>
            </w:r>
            <w:r>
              <w:rPr>
                <w:rFonts w:hint="eastAsia" w:ascii="宋体" w:hAnsi="宋体" w:cs="宋体"/>
                <w:color w:val="auto"/>
                <w:sz w:val="21"/>
                <w:szCs w:val="21"/>
                <w:highlight w:val="none"/>
                <w:lang w:val="en-US" w:eastAsia="zh-CN"/>
              </w:rPr>
              <w:t>时间不少于6个月</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不满足上述要求或不齐全不得分。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22" w:type="dxa"/>
            <w:vMerge w:val="continue"/>
            <w:vAlign w:val="center"/>
          </w:tcPr>
          <w:p>
            <w:pPr>
              <w:spacing w:line="276" w:lineRule="auto"/>
              <w:jc w:val="center"/>
              <w:rPr>
                <w:rFonts w:hint="eastAsia" w:ascii="宋体" w:hAnsi="宋体" w:eastAsia="宋体" w:cs="宋体"/>
                <w:color w:val="auto"/>
                <w:szCs w:val="21"/>
                <w:highlight w:val="none"/>
              </w:rPr>
            </w:pPr>
          </w:p>
        </w:tc>
        <w:tc>
          <w:tcPr>
            <w:tcW w:w="1109" w:type="dxa"/>
            <w:vMerge w:val="continue"/>
          </w:tcPr>
          <w:p>
            <w:pPr>
              <w:spacing w:line="276" w:lineRule="auto"/>
              <w:rPr>
                <w:rFonts w:hint="eastAsia" w:ascii="宋体" w:hAnsi="宋体" w:eastAsia="宋体" w:cs="宋体"/>
                <w:color w:val="auto"/>
                <w:szCs w:val="21"/>
                <w:highlight w:val="none"/>
              </w:rPr>
            </w:pPr>
          </w:p>
        </w:tc>
        <w:tc>
          <w:tcPr>
            <w:tcW w:w="1431" w:type="dxa"/>
            <w:gridSpan w:val="2"/>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检测设备</w:t>
            </w:r>
          </w:p>
        </w:tc>
        <w:tc>
          <w:tcPr>
            <w:tcW w:w="720"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分</w:t>
            </w:r>
          </w:p>
        </w:tc>
        <w:tc>
          <w:tcPr>
            <w:tcW w:w="5657" w:type="dxa"/>
            <w:vAlign w:val="center"/>
          </w:tcPr>
          <w:p>
            <w:pPr>
              <w:numPr>
                <w:ilvl w:val="0"/>
                <w:numId w:val="0"/>
              </w:numPr>
              <w:spacing w:line="276" w:lineRule="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接地电阻测试仪1套、照度表1套、摇表（兆欧表）1套</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每提供一种仪器得1分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最高得3分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以上3种仪器需提供购置发票</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否则视为未提供。</w:t>
            </w:r>
          </w:p>
          <w:p>
            <w:pPr>
              <w:numPr>
                <w:ilvl w:val="0"/>
                <w:numId w:val="0"/>
              </w:numPr>
              <w:spacing w:line="276" w:lineRule="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2.、路灯维修工具（钳形表、钢丝钳、螺丝刀、测电笔、</w:t>
            </w:r>
          </w:p>
          <w:p>
            <w:pPr>
              <w:numPr>
                <w:ilvl w:val="0"/>
                <w:numId w:val="0"/>
              </w:numPr>
              <w:spacing w:line="276"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内六角扳手、内三角扳手、活扳手、电工刀等），以图片依据，全有得2分，部分有得1分，全无不得分。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22" w:type="dxa"/>
            <w:vMerge w:val="restart"/>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109" w:type="dxa"/>
            <w:vMerge w:val="restart"/>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施工组织方案</w:t>
            </w:r>
          </w:p>
        </w:tc>
        <w:tc>
          <w:tcPr>
            <w:tcW w:w="1431" w:type="dxa"/>
            <w:gridSpan w:val="2"/>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日常路灯维护组织方案</w:t>
            </w:r>
          </w:p>
        </w:tc>
        <w:tc>
          <w:tcPr>
            <w:tcW w:w="720"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p>
        </w:tc>
        <w:tc>
          <w:tcPr>
            <w:tcW w:w="5657" w:type="dxa"/>
            <w:vAlign w:val="center"/>
          </w:tcPr>
          <w:p>
            <w:pPr>
              <w:spacing w:line="240" w:lineRule="auto"/>
              <w:jc w:val="left"/>
              <w:rPr>
                <w:rFonts w:hint="default" w:ascii="宋体" w:hAnsi="宋体" w:eastAsia="宋体" w:cs="宋体"/>
                <w:color w:val="auto"/>
                <w:highlight w:val="none"/>
                <w:lang w:val="en-US" w:eastAsia="zh-CN"/>
              </w:rPr>
            </w:pPr>
            <w:r>
              <w:rPr>
                <w:rFonts w:hint="eastAsia" w:ascii="宋体" w:hAnsi="宋体" w:eastAsia="宋体" w:cs="宋体"/>
                <w:color w:val="auto"/>
                <w:highlight w:val="none"/>
              </w:rPr>
              <w:t>结合龙湾区路灯实际</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投标人根据自身人员和机具情况、养护组织及作业安排等</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制定维护组织方案。根据投标人维护组织方案的规范程度、内容完整程度和可操作性程度</w:t>
            </w:r>
            <w:r>
              <w:rPr>
                <w:rFonts w:hint="eastAsia" w:ascii="宋体" w:hAnsi="宋体" w:eastAsia="宋体" w:cs="宋体"/>
                <w:color w:val="auto"/>
                <w:highlight w:val="none"/>
                <w:lang w:val="en-US" w:eastAsia="zh-CN"/>
              </w:rPr>
              <w:t>打分：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提供的实施方案，优于采购需求的得</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提供的实施方案，满足采购需求的得</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提供的实施方案，基本满足采购需求的得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提供的实施方案，不太满足采购需求得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w:t>
            </w:r>
          </w:p>
          <w:p>
            <w:pPr>
              <w:spacing w:line="240" w:lineRule="auto"/>
              <w:jc w:val="left"/>
              <w:rPr>
                <w:rFonts w:hint="eastAsia" w:eastAsia="宋体"/>
                <w:color w:val="auto"/>
                <w:highlight w:val="none"/>
                <w:lang w:eastAsia="zh-CN"/>
              </w:rPr>
            </w:pPr>
            <w:r>
              <w:rPr>
                <w:rFonts w:hint="eastAsia" w:ascii="宋体" w:hAnsi="宋体" w:eastAsia="宋体" w:cs="宋体"/>
                <w:color w:val="auto"/>
                <w:highlight w:val="none"/>
              </w:rPr>
              <w:t>提供的实施方案，完全不满足采购需求或未提供方案得0分</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22" w:type="dxa"/>
            <w:vMerge w:val="continue"/>
            <w:vAlign w:val="center"/>
          </w:tcPr>
          <w:p>
            <w:pPr>
              <w:spacing w:line="276" w:lineRule="auto"/>
              <w:jc w:val="center"/>
              <w:rPr>
                <w:rFonts w:hint="eastAsia" w:ascii="宋体" w:hAnsi="宋体" w:eastAsia="宋体" w:cs="宋体"/>
                <w:color w:val="auto"/>
                <w:szCs w:val="21"/>
                <w:highlight w:val="none"/>
              </w:rPr>
            </w:pPr>
          </w:p>
        </w:tc>
        <w:tc>
          <w:tcPr>
            <w:tcW w:w="1109" w:type="dxa"/>
            <w:vMerge w:val="continue"/>
            <w:vAlign w:val="center"/>
          </w:tcPr>
          <w:p>
            <w:pPr>
              <w:spacing w:line="276" w:lineRule="auto"/>
              <w:jc w:val="center"/>
              <w:rPr>
                <w:rFonts w:hint="eastAsia" w:ascii="宋体" w:hAnsi="宋体" w:eastAsia="宋体" w:cs="宋体"/>
                <w:color w:val="auto"/>
                <w:szCs w:val="21"/>
                <w:highlight w:val="none"/>
              </w:rPr>
            </w:pPr>
          </w:p>
        </w:tc>
        <w:tc>
          <w:tcPr>
            <w:tcW w:w="1431" w:type="dxa"/>
            <w:gridSpan w:val="2"/>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路灯应急抢修处置方案</w:t>
            </w:r>
          </w:p>
        </w:tc>
        <w:tc>
          <w:tcPr>
            <w:tcW w:w="720" w:type="dxa"/>
            <w:vAlign w:val="center"/>
          </w:tcPr>
          <w:p>
            <w:pPr>
              <w:spacing w:line="276"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p>
        </w:tc>
        <w:tc>
          <w:tcPr>
            <w:tcW w:w="5657" w:type="dxa"/>
            <w:vAlign w:val="center"/>
          </w:tcPr>
          <w:p>
            <w:pPr>
              <w:spacing w:line="240"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根据投标人制定处置方案的规范程度、内容完整程度、实用程度和可操作性程度打分</w:t>
            </w:r>
            <w:r>
              <w:rPr>
                <w:rFonts w:hint="eastAsia" w:ascii="宋体" w:hAnsi="宋体" w:eastAsia="宋体" w:cs="宋体"/>
                <w:color w:val="auto"/>
                <w:szCs w:val="21"/>
                <w:highlight w:val="none"/>
                <w:lang w:eastAsia="zh-CN"/>
              </w:rPr>
              <w:t>：</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提供的实施方案，优于采购需求的得</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提供的实施方案，满足采购需求的得</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提供的实施方案，基本满足采购需求的得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提供的实施方案，不太满足采购需求得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w:t>
            </w:r>
          </w:p>
          <w:p>
            <w:pPr>
              <w:spacing w:line="276"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rPr>
              <w:t>提供的实施方案，完全不满足采购需求或未提供方案得0分</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22" w:type="dxa"/>
            <w:vMerge w:val="continue"/>
            <w:vAlign w:val="center"/>
          </w:tcPr>
          <w:p>
            <w:pPr>
              <w:spacing w:line="276" w:lineRule="auto"/>
              <w:jc w:val="center"/>
              <w:rPr>
                <w:rFonts w:hint="eastAsia" w:ascii="宋体" w:hAnsi="宋体" w:eastAsia="宋体" w:cs="宋体"/>
                <w:color w:val="auto"/>
                <w:szCs w:val="21"/>
                <w:highlight w:val="none"/>
              </w:rPr>
            </w:pPr>
          </w:p>
        </w:tc>
        <w:tc>
          <w:tcPr>
            <w:tcW w:w="1109" w:type="dxa"/>
            <w:vMerge w:val="continue"/>
            <w:vAlign w:val="center"/>
          </w:tcPr>
          <w:p>
            <w:pPr>
              <w:spacing w:line="276" w:lineRule="auto"/>
              <w:jc w:val="center"/>
              <w:rPr>
                <w:rFonts w:hint="eastAsia" w:ascii="宋体" w:hAnsi="宋体" w:eastAsia="宋体" w:cs="宋体"/>
                <w:color w:val="auto"/>
                <w:szCs w:val="21"/>
                <w:highlight w:val="none"/>
              </w:rPr>
            </w:pPr>
          </w:p>
        </w:tc>
        <w:tc>
          <w:tcPr>
            <w:tcW w:w="1431" w:type="dxa"/>
            <w:gridSpan w:val="2"/>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路灯设施突发安全事故应急预案</w:t>
            </w:r>
          </w:p>
        </w:tc>
        <w:tc>
          <w:tcPr>
            <w:tcW w:w="720" w:type="dxa"/>
            <w:vAlign w:val="center"/>
          </w:tcPr>
          <w:p>
            <w:pPr>
              <w:spacing w:line="276"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3分</w:t>
            </w:r>
          </w:p>
        </w:tc>
        <w:tc>
          <w:tcPr>
            <w:tcW w:w="5657" w:type="dxa"/>
            <w:vAlign w:val="center"/>
          </w:tcPr>
          <w:p>
            <w:pPr>
              <w:spacing w:line="276"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根据投标人制定的路灯设施突发安全事故应急预案的规范程度、内容完整程度、实用程度和可操作性程度打分</w:t>
            </w:r>
            <w:r>
              <w:rPr>
                <w:rFonts w:hint="eastAsia" w:ascii="宋体" w:hAnsi="宋体" w:eastAsia="宋体" w:cs="宋体"/>
                <w:color w:val="auto"/>
                <w:szCs w:val="21"/>
                <w:highlight w:val="none"/>
                <w:lang w:eastAsia="zh-CN"/>
              </w:rPr>
              <w:t>：</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提供的实施方案，满足采购需求的得</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提供的实施方案，基本满足采购需求的得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提供的实施方案，不太满足采购需求得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w:t>
            </w:r>
          </w:p>
          <w:p>
            <w:pPr>
              <w:spacing w:line="240" w:lineRule="auto"/>
              <w:jc w:val="left"/>
              <w:rPr>
                <w:rFonts w:hint="eastAsia" w:eastAsia="宋体"/>
                <w:color w:val="auto"/>
                <w:highlight w:val="none"/>
                <w:lang w:val="en-US" w:eastAsia="zh-CN"/>
              </w:rPr>
            </w:pPr>
            <w:r>
              <w:rPr>
                <w:rFonts w:hint="eastAsia" w:ascii="宋体" w:hAnsi="宋体" w:eastAsia="宋体" w:cs="宋体"/>
                <w:color w:val="auto"/>
                <w:highlight w:val="none"/>
              </w:rPr>
              <w:t>提供的实施方案，完全不满足采购需求或未提供方案得0分</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22" w:type="dxa"/>
            <w:vMerge w:val="continue"/>
            <w:vAlign w:val="center"/>
          </w:tcPr>
          <w:p>
            <w:pPr>
              <w:spacing w:line="276" w:lineRule="auto"/>
              <w:jc w:val="center"/>
              <w:rPr>
                <w:rFonts w:hint="eastAsia" w:ascii="宋体" w:hAnsi="宋体" w:eastAsia="宋体" w:cs="宋体"/>
                <w:color w:val="auto"/>
                <w:szCs w:val="21"/>
                <w:highlight w:val="none"/>
              </w:rPr>
            </w:pPr>
          </w:p>
        </w:tc>
        <w:tc>
          <w:tcPr>
            <w:tcW w:w="1109" w:type="dxa"/>
            <w:vMerge w:val="continue"/>
            <w:vAlign w:val="center"/>
          </w:tcPr>
          <w:p>
            <w:pPr>
              <w:spacing w:line="276" w:lineRule="auto"/>
              <w:jc w:val="center"/>
              <w:rPr>
                <w:rFonts w:hint="eastAsia" w:ascii="宋体" w:hAnsi="宋体" w:eastAsia="宋体" w:cs="宋体"/>
                <w:color w:val="auto"/>
                <w:szCs w:val="21"/>
                <w:highlight w:val="none"/>
              </w:rPr>
            </w:pPr>
          </w:p>
        </w:tc>
        <w:tc>
          <w:tcPr>
            <w:tcW w:w="1431" w:type="dxa"/>
            <w:gridSpan w:val="2"/>
            <w:vAlign w:val="center"/>
          </w:tcPr>
          <w:p>
            <w:pPr>
              <w:spacing w:line="276"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路灯大面积失明处置方案</w:t>
            </w:r>
          </w:p>
        </w:tc>
        <w:tc>
          <w:tcPr>
            <w:tcW w:w="720" w:type="dxa"/>
            <w:vAlign w:val="center"/>
          </w:tcPr>
          <w:p>
            <w:pPr>
              <w:spacing w:line="276"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tc>
        <w:tc>
          <w:tcPr>
            <w:tcW w:w="5657" w:type="dxa"/>
            <w:vAlign w:val="center"/>
          </w:tcPr>
          <w:p>
            <w:pPr>
              <w:spacing w:line="240"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根据投标人制定方案的规范程度、内容完整程度、实用程度、响应时间、处置时间、修复方案和可操作性程度打分</w:t>
            </w:r>
            <w:r>
              <w:rPr>
                <w:rFonts w:hint="eastAsia" w:ascii="宋体" w:hAnsi="宋体" w:eastAsia="宋体" w:cs="宋体"/>
                <w:color w:val="auto"/>
                <w:szCs w:val="21"/>
                <w:highlight w:val="none"/>
                <w:lang w:eastAsia="zh-CN"/>
              </w:rPr>
              <w:t>：</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提供的实施方案，满足采购需求的得</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提供的实施方案，基本满足采购需求的得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提供的实施方案，不太满足采购需求得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w:t>
            </w:r>
          </w:p>
          <w:p>
            <w:pPr>
              <w:spacing w:line="276"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rPr>
              <w:t>提供的实施方案，完全不满足采购需求或未提供方案得0分</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22" w:type="dxa"/>
            <w:vMerge w:val="continue"/>
            <w:vAlign w:val="center"/>
          </w:tcPr>
          <w:p>
            <w:pPr>
              <w:spacing w:line="276" w:lineRule="auto"/>
              <w:jc w:val="center"/>
              <w:rPr>
                <w:rFonts w:hint="eastAsia" w:ascii="宋体" w:hAnsi="宋体" w:eastAsia="宋体" w:cs="宋体"/>
                <w:color w:val="auto"/>
                <w:szCs w:val="21"/>
                <w:highlight w:val="none"/>
              </w:rPr>
            </w:pPr>
          </w:p>
        </w:tc>
        <w:tc>
          <w:tcPr>
            <w:tcW w:w="1109" w:type="dxa"/>
            <w:vMerge w:val="continue"/>
            <w:vAlign w:val="center"/>
          </w:tcPr>
          <w:p>
            <w:pPr>
              <w:spacing w:line="276" w:lineRule="auto"/>
              <w:jc w:val="center"/>
              <w:rPr>
                <w:rFonts w:hint="eastAsia" w:ascii="宋体" w:hAnsi="宋体" w:eastAsia="宋体" w:cs="宋体"/>
                <w:color w:val="auto"/>
                <w:szCs w:val="21"/>
                <w:highlight w:val="none"/>
              </w:rPr>
            </w:pPr>
          </w:p>
        </w:tc>
        <w:tc>
          <w:tcPr>
            <w:tcW w:w="1431" w:type="dxa"/>
            <w:gridSpan w:val="2"/>
            <w:vAlign w:val="center"/>
          </w:tcPr>
          <w:p>
            <w:pPr>
              <w:spacing w:line="276"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路灯数字（智慧）城管案卷处置方案</w:t>
            </w:r>
          </w:p>
        </w:tc>
        <w:tc>
          <w:tcPr>
            <w:tcW w:w="720" w:type="dxa"/>
            <w:vAlign w:val="center"/>
          </w:tcPr>
          <w:p>
            <w:pPr>
              <w:spacing w:line="276"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p>
        </w:tc>
        <w:tc>
          <w:tcPr>
            <w:tcW w:w="5657" w:type="dxa"/>
            <w:vAlign w:val="center"/>
          </w:tcPr>
          <w:p>
            <w:pPr>
              <w:spacing w:line="240"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根据投标人制定方案的规范程度、内容完整程度、实用程度、响应时间、处置时间和可操作性程度打分</w:t>
            </w:r>
            <w:r>
              <w:rPr>
                <w:rFonts w:hint="eastAsia" w:ascii="宋体" w:hAnsi="宋体" w:eastAsia="宋体" w:cs="宋体"/>
                <w:color w:val="auto"/>
                <w:szCs w:val="21"/>
                <w:highlight w:val="none"/>
                <w:lang w:eastAsia="zh-CN"/>
              </w:rPr>
              <w:t>：</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提供的实施方案，优于采购需求的得</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提供的实施方案，满足采购需求的得</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提供的实施方案，基本满足采购需求的得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提供的实施方案，不太满足采购需求得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w:t>
            </w:r>
          </w:p>
          <w:p>
            <w:pPr>
              <w:spacing w:line="276"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rPr>
              <w:t>提供的实施方案，完全不满足采购需求或未提供方案得0分</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22" w:type="dxa"/>
            <w:vMerge w:val="continue"/>
            <w:vAlign w:val="center"/>
          </w:tcPr>
          <w:p>
            <w:pPr>
              <w:spacing w:line="276" w:lineRule="auto"/>
              <w:jc w:val="center"/>
              <w:rPr>
                <w:rFonts w:hint="eastAsia" w:ascii="宋体" w:hAnsi="宋体" w:eastAsia="宋体" w:cs="宋体"/>
                <w:color w:val="auto"/>
                <w:szCs w:val="21"/>
                <w:highlight w:val="none"/>
              </w:rPr>
            </w:pPr>
          </w:p>
        </w:tc>
        <w:tc>
          <w:tcPr>
            <w:tcW w:w="1109" w:type="dxa"/>
            <w:vMerge w:val="continue"/>
            <w:vAlign w:val="center"/>
          </w:tcPr>
          <w:p>
            <w:pPr>
              <w:spacing w:line="276" w:lineRule="auto"/>
              <w:jc w:val="center"/>
              <w:rPr>
                <w:rFonts w:hint="eastAsia" w:ascii="宋体" w:hAnsi="宋体" w:eastAsia="宋体" w:cs="宋体"/>
                <w:color w:val="auto"/>
                <w:szCs w:val="21"/>
                <w:highlight w:val="none"/>
              </w:rPr>
            </w:pPr>
          </w:p>
        </w:tc>
        <w:tc>
          <w:tcPr>
            <w:tcW w:w="1431" w:type="dxa"/>
            <w:gridSpan w:val="2"/>
            <w:vAlign w:val="center"/>
          </w:tcPr>
          <w:p>
            <w:pPr>
              <w:spacing w:line="276"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安全文明施工方面的措施</w:t>
            </w:r>
          </w:p>
        </w:tc>
        <w:tc>
          <w:tcPr>
            <w:tcW w:w="720" w:type="dxa"/>
            <w:vAlign w:val="center"/>
          </w:tcPr>
          <w:p>
            <w:pPr>
              <w:spacing w:line="276"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tc>
        <w:tc>
          <w:tcPr>
            <w:tcW w:w="5657" w:type="dxa"/>
            <w:vAlign w:val="center"/>
          </w:tcPr>
          <w:p>
            <w:pPr>
              <w:spacing w:line="240" w:lineRule="auto"/>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针对所投标项内路灯设施（如配电箱、路灯光源、灯杆、电缆、基础等）的养护特点</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编制相应的安全文明养护作业方案及安全生产制度（配备科学的维护班组和机械设备）</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方案及制度科学合理、具有针对性及可操作性</w:t>
            </w:r>
            <w:r>
              <w:rPr>
                <w:rFonts w:hint="eastAsia" w:ascii="宋体" w:hAnsi="宋体" w:eastAsia="宋体" w:cs="宋体"/>
                <w:color w:val="auto"/>
                <w:szCs w:val="21"/>
                <w:highlight w:val="none"/>
                <w:lang w:val="en-US" w:eastAsia="zh-CN"/>
              </w:rPr>
              <w:t>打分：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提供的实施方案，满足采购需求的得</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提供的实施方案，基本满足采购需求的得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提供的实施方案，不太满足采购需求得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w:t>
            </w:r>
          </w:p>
          <w:p>
            <w:pPr>
              <w:spacing w:line="276" w:lineRule="auto"/>
              <w:rPr>
                <w:rFonts w:hint="default"/>
                <w:color w:val="auto"/>
                <w:highlight w:val="none"/>
                <w:lang w:val="en-US" w:eastAsia="zh-CN"/>
              </w:rPr>
            </w:pPr>
            <w:r>
              <w:rPr>
                <w:rFonts w:hint="eastAsia" w:ascii="宋体" w:hAnsi="宋体" w:eastAsia="宋体" w:cs="宋体"/>
                <w:color w:val="auto"/>
                <w:highlight w:val="none"/>
              </w:rPr>
              <w:t>提供的实施方案，完全不满足采购需求或未提供方案得0分</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22" w:type="dxa"/>
            <w:vMerge w:val="continue"/>
            <w:vAlign w:val="center"/>
          </w:tcPr>
          <w:p>
            <w:pPr>
              <w:spacing w:line="276" w:lineRule="auto"/>
              <w:jc w:val="center"/>
              <w:rPr>
                <w:rFonts w:hint="eastAsia" w:ascii="宋体" w:hAnsi="宋体" w:eastAsia="宋体" w:cs="宋体"/>
                <w:color w:val="auto"/>
                <w:szCs w:val="21"/>
                <w:highlight w:val="none"/>
              </w:rPr>
            </w:pPr>
          </w:p>
        </w:tc>
        <w:tc>
          <w:tcPr>
            <w:tcW w:w="1109" w:type="dxa"/>
            <w:vMerge w:val="continue"/>
            <w:vAlign w:val="center"/>
          </w:tcPr>
          <w:p>
            <w:pPr>
              <w:spacing w:line="276" w:lineRule="auto"/>
              <w:jc w:val="center"/>
              <w:rPr>
                <w:rFonts w:hint="eastAsia" w:ascii="宋体" w:hAnsi="宋体" w:eastAsia="宋体" w:cs="宋体"/>
                <w:color w:val="auto"/>
                <w:szCs w:val="21"/>
                <w:highlight w:val="none"/>
              </w:rPr>
            </w:pPr>
          </w:p>
        </w:tc>
        <w:tc>
          <w:tcPr>
            <w:tcW w:w="1431" w:type="dxa"/>
            <w:gridSpan w:val="2"/>
            <w:vAlign w:val="center"/>
          </w:tcPr>
          <w:p>
            <w:pPr>
              <w:spacing w:line="276"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路灯设施防偷盗措施</w:t>
            </w:r>
          </w:p>
        </w:tc>
        <w:tc>
          <w:tcPr>
            <w:tcW w:w="720" w:type="dxa"/>
            <w:vAlign w:val="center"/>
          </w:tcPr>
          <w:p>
            <w:pPr>
              <w:spacing w:line="276"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tc>
        <w:tc>
          <w:tcPr>
            <w:tcW w:w="5657" w:type="dxa"/>
            <w:vAlign w:val="top"/>
          </w:tcPr>
          <w:p>
            <w:pPr>
              <w:spacing w:line="240"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各投标人提供的技术措施和管理措施的合理性</w:t>
            </w:r>
            <w:r>
              <w:rPr>
                <w:rFonts w:hint="eastAsia" w:ascii="宋体" w:hAnsi="宋体" w:eastAsia="宋体" w:cs="宋体"/>
                <w:color w:val="auto"/>
                <w:szCs w:val="21"/>
                <w:highlight w:val="none"/>
                <w:lang w:val="en-US" w:eastAsia="zh-CN"/>
              </w:rPr>
              <w:t>打</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提供的实施方案，满足采购需求的得</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提供的实施方案，基本满足采购需求的得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提供的实施方案，不太满足采购需求得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w:t>
            </w:r>
          </w:p>
          <w:p>
            <w:pPr>
              <w:spacing w:line="276"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rPr>
              <w:t>提供的实施方案，完全不满足采购需求或未提供方案得0分</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22" w:type="dxa"/>
            <w:vMerge w:val="continue"/>
            <w:vAlign w:val="center"/>
          </w:tcPr>
          <w:p>
            <w:pPr>
              <w:spacing w:line="276" w:lineRule="auto"/>
              <w:jc w:val="center"/>
              <w:rPr>
                <w:rFonts w:hint="eastAsia" w:ascii="宋体" w:hAnsi="宋体" w:eastAsia="宋体" w:cs="宋体"/>
                <w:color w:val="auto"/>
                <w:szCs w:val="21"/>
                <w:highlight w:val="none"/>
              </w:rPr>
            </w:pPr>
          </w:p>
        </w:tc>
        <w:tc>
          <w:tcPr>
            <w:tcW w:w="1109" w:type="dxa"/>
            <w:vMerge w:val="continue"/>
          </w:tcPr>
          <w:p>
            <w:pPr>
              <w:spacing w:line="276" w:lineRule="auto"/>
              <w:rPr>
                <w:rFonts w:hint="eastAsia" w:ascii="宋体" w:hAnsi="宋体" w:eastAsia="宋体" w:cs="宋体"/>
                <w:color w:val="auto"/>
                <w:szCs w:val="21"/>
                <w:highlight w:val="none"/>
              </w:rPr>
            </w:pPr>
          </w:p>
        </w:tc>
        <w:tc>
          <w:tcPr>
            <w:tcW w:w="1431" w:type="dxa"/>
            <w:gridSpan w:val="2"/>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日常景观亮化维护组织方案</w:t>
            </w:r>
          </w:p>
        </w:tc>
        <w:tc>
          <w:tcPr>
            <w:tcW w:w="720"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p>
        </w:tc>
        <w:tc>
          <w:tcPr>
            <w:tcW w:w="5657" w:type="dxa"/>
          </w:tcPr>
          <w:p>
            <w:pPr>
              <w:spacing w:line="276"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投标人根据自身人员和机具情况、养护组织及作业安排等</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制定维护组织方案。根据投标人维护组织方案的规范程度、内容完整程度和可操作性程度</w:t>
            </w:r>
            <w:r>
              <w:rPr>
                <w:rFonts w:hint="eastAsia" w:ascii="宋体" w:hAnsi="宋体" w:cs="宋体"/>
                <w:color w:val="auto"/>
                <w:szCs w:val="21"/>
                <w:highlight w:val="none"/>
                <w:lang w:val="en-US" w:eastAsia="zh-CN"/>
              </w:rPr>
              <w:t>打</w:t>
            </w:r>
            <w:r>
              <w:rPr>
                <w:rFonts w:hint="eastAsia" w:ascii="宋体" w:hAnsi="宋体" w:eastAsia="宋体" w:cs="宋体"/>
                <w:color w:val="auto"/>
                <w:szCs w:val="21"/>
                <w:highlight w:val="none"/>
              </w:rPr>
              <w:t>分</w:t>
            </w:r>
            <w:r>
              <w:rPr>
                <w:rFonts w:hint="eastAsia" w:ascii="宋体" w:hAnsi="宋体" w:cs="宋体"/>
                <w:color w:val="auto"/>
                <w:szCs w:val="21"/>
                <w:highlight w:val="none"/>
                <w:lang w:eastAsia="zh-CN"/>
              </w:rPr>
              <w:t>：</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提供的方案，优于采购需求的得</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提供的方案，满足采购需求的得</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提供的方案，基本满足采购需求的得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提供的方案，不太满足采购需求得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w:t>
            </w:r>
          </w:p>
          <w:p>
            <w:pPr>
              <w:spacing w:line="276" w:lineRule="auto"/>
              <w:rPr>
                <w:rFonts w:hint="eastAsia" w:ascii="宋体" w:hAnsi="宋体" w:eastAsia="宋体" w:cs="宋体"/>
                <w:color w:val="auto"/>
                <w:szCs w:val="21"/>
                <w:highlight w:val="none"/>
              </w:rPr>
            </w:pPr>
            <w:r>
              <w:rPr>
                <w:rFonts w:hint="eastAsia" w:ascii="宋体" w:hAnsi="宋体" w:eastAsia="宋体" w:cs="宋体"/>
                <w:color w:val="auto"/>
                <w:highlight w:val="none"/>
              </w:rPr>
              <w:t>提供的方案，完全不满足采购需求或未提供方案得0分</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dxa"/>
            <w:vMerge w:val="continue"/>
            <w:vAlign w:val="center"/>
          </w:tcPr>
          <w:p>
            <w:pPr>
              <w:spacing w:line="276" w:lineRule="auto"/>
              <w:jc w:val="center"/>
              <w:rPr>
                <w:rFonts w:hint="eastAsia" w:ascii="宋体" w:hAnsi="宋体" w:eastAsia="宋体" w:cs="宋体"/>
                <w:color w:val="auto"/>
                <w:szCs w:val="21"/>
                <w:highlight w:val="none"/>
              </w:rPr>
            </w:pPr>
          </w:p>
        </w:tc>
        <w:tc>
          <w:tcPr>
            <w:tcW w:w="1109" w:type="dxa"/>
            <w:vMerge w:val="continue"/>
          </w:tcPr>
          <w:p>
            <w:pPr>
              <w:spacing w:line="276" w:lineRule="auto"/>
              <w:rPr>
                <w:rFonts w:hint="eastAsia" w:ascii="宋体" w:hAnsi="宋体" w:eastAsia="宋体" w:cs="宋体"/>
                <w:color w:val="auto"/>
                <w:szCs w:val="21"/>
                <w:highlight w:val="none"/>
              </w:rPr>
            </w:pPr>
          </w:p>
        </w:tc>
        <w:tc>
          <w:tcPr>
            <w:tcW w:w="1431" w:type="dxa"/>
            <w:gridSpan w:val="2"/>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资料管理方案</w:t>
            </w:r>
          </w:p>
        </w:tc>
        <w:tc>
          <w:tcPr>
            <w:tcW w:w="720"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分</w:t>
            </w:r>
          </w:p>
        </w:tc>
        <w:tc>
          <w:tcPr>
            <w:tcW w:w="5657" w:type="dxa"/>
            <w:vAlign w:val="center"/>
          </w:tcPr>
          <w:p>
            <w:pPr>
              <w:spacing w:line="240" w:lineRule="auto"/>
              <w:jc w:val="left"/>
              <w:rPr>
                <w:rFonts w:hint="eastAsia" w:ascii="宋体" w:hAnsi="宋体" w:cs="宋体"/>
                <w:color w:val="auto"/>
                <w:szCs w:val="21"/>
                <w:highlight w:val="none"/>
                <w:lang w:val="en-US" w:eastAsia="zh-CN"/>
              </w:rPr>
            </w:pPr>
            <w:r>
              <w:rPr>
                <w:rFonts w:hint="eastAsia" w:ascii="宋体" w:hAnsi="宋体" w:eastAsia="宋体" w:cs="宋体"/>
                <w:color w:val="auto"/>
                <w:szCs w:val="21"/>
                <w:highlight w:val="none"/>
              </w:rPr>
              <w:t>是否建立道路照明设施资料管理方案</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就道路照明设施基础台账、日常运维台账、技术档案资料等资料的整理归档。方案符合相关规范要求</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科学合理</w:t>
            </w:r>
            <w:r>
              <w:rPr>
                <w:rFonts w:hint="eastAsia" w:ascii="宋体" w:hAnsi="宋体" w:cs="宋体"/>
                <w:color w:val="auto"/>
                <w:szCs w:val="21"/>
                <w:highlight w:val="none"/>
                <w:lang w:val="en-US" w:eastAsia="zh-CN"/>
              </w:rPr>
              <w:t>打分：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提供的资料管理方案，满足采购需求的得</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提供的资料管理方案，基本满足采购需求的得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提供的资料管理方案，不太满足采购需求得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w:t>
            </w:r>
          </w:p>
          <w:p>
            <w:pPr>
              <w:spacing w:line="276" w:lineRule="auto"/>
              <w:rPr>
                <w:rFonts w:hint="eastAsia" w:ascii="宋体" w:hAnsi="宋体" w:eastAsia="宋体" w:cs="宋体"/>
                <w:color w:val="auto"/>
                <w:szCs w:val="21"/>
                <w:highlight w:val="none"/>
              </w:rPr>
            </w:pPr>
            <w:r>
              <w:rPr>
                <w:rFonts w:hint="eastAsia" w:ascii="宋体" w:hAnsi="宋体" w:eastAsia="宋体" w:cs="宋体"/>
                <w:color w:val="auto"/>
                <w:highlight w:val="none"/>
              </w:rPr>
              <w:t>提供的资料管理方案，完全不满足采购需求或未提供方案得0分</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22"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2540" w:type="dxa"/>
            <w:gridSpan w:val="3"/>
            <w:vAlign w:val="center"/>
          </w:tcPr>
          <w:p>
            <w:pPr>
              <w:snapToGrid w:val="0"/>
              <w:spacing w:line="400" w:lineRule="exact"/>
              <w:contextualSpacing/>
              <w:jc w:val="center"/>
              <w:rPr>
                <w:rFonts w:hint="eastAsia" w:ascii="宋体" w:hAnsi="宋体" w:eastAsia="宋体" w:cs="宋体"/>
                <w:bCs/>
                <w:color w:val="auto"/>
                <w:kern w:val="0"/>
                <w:szCs w:val="21"/>
                <w:highlight w:val="none"/>
              </w:rPr>
            </w:pPr>
            <w:r>
              <w:rPr>
                <w:rFonts w:hint="eastAsia" w:ascii="宋体" w:hAnsi="宋体" w:eastAsia="宋体" w:cs="宋体"/>
                <w:color w:val="auto"/>
                <w:szCs w:val="21"/>
                <w:highlight w:val="none"/>
              </w:rPr>
              <w:t>服务承诺</w:t>
            </w:r>
          </w:p>
        </w:tc>
        <w:tc>
          <w:tcPr>
            <w:tcW w:w="720" w:type="dxa"/>
            <w:vAlign w:val="center"/>
          </w:tcPr>
          <w:p>
            <w:pPr>
              <w:snapToGrid w:val="0"/>
              <w:spacing w:line="400" w:lineRule="exact"/>
              <w:contextualSpacing/>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p>
        </w:tc>
        <w:tc>
          <w:tcPr>
            <w:tcW w:w="5657" w:type="dxa"/>
            <w:vAlign w:val="center"/>
          </w:tcPr>
          <w:p>
            <w:pPr>
              <w:spacing w:line="240" w:lineRule="auto"/>
              <w:jc w:val="left"/>
              <w:rPr>
                <w:rStyle w:val="515"/>
                <w:rFonts w:hint="eastAsia" w:ascii="宋体" w:hAnsi="宋体" w:eastAsia="宋体" w:cs="宋体"/>
                <w:color w:val="auto"/>
                <w:highlight w:val="none"/>
                <w:lang w:eastAsia="zh-CN"/>
              </w:rPr>
            </w:pPr>
            <w:r>
              <w:rPr>
                <w:rStyle w:val="515"/>
                <w:rFonts w:hint="eastAsia" w:ascii="宋体" w:hAnsi="宋体" w:eastAsia="宋体" w:cs="宋体"/>
                <w:color w:val="auto"/>
                <w:highlight w:val="none"/>
              </w:rPr>
              <w:t>根据投标</w:t>
            </w:r>
            <w:r>
              <w:rPr>
                <w:rStyle w:val="515"/>
                <w:rFonts w:hint="eastAsia" w:ascii="宋体" w:hAnsi="宋体" w:eastAsia="宋体" w:cs="宋体"/>
                <w:color w:val="auto"/>
                <w:highlight w:val="none"/>
                <w:lang w:val="en-US" w:eastAsia="zh-CN"/>
              </w:rPr>
              <w:t>人</w:t>
            </w:r>
            <w:r>
              <w:rPr>
                <w:rStyle w:val="515"/>
                <w:rFonts w:hint="eastAsia" w:ascii="宋体" w:hAnsi="宋体" w:eastAsia="宋体" w:cs="宋体"/>
                <w:color w:val="auto"/>
                <w:highlight w:val="none"/>
              </w:rPr>
              <w:t>提供的售后服务</w:t>
            </w:r>
            <w:r>
              <w:rPr>
                <w:rStyle w:val="515"/>
                <w:rFonts w:hint="eastAsia" w:ascii="宋体" w:hAnsi="宋体" w:eastAsia="宋体" w:cs="宋体"/>
                <w:color w:val="auto"/>
                <w:highlight w:val="none"/>
                <w:lang w:val="en-US" w:eastAsia="zh-CN"/>
              </w:rPr>
              <w:t>内容</w:t>
            </w:r>
            <w:r>
              <w:rPr>
                <w:rStyle w:val="515"/>
                <w:rFonts w:hint="eastAsia" w:ascii="宋体" w:hAnsi="宋体" w:eastAsia="宋体" w:cs="宋体"/>
                <w:color w:val="auto"/>
                <w:highlight w:val="none"/>
              </w:rPr>
              <w:t>承诺和保障措施、服务网点</w:t>
            </w:r>
            <w:r>
              <w:rPr>
                <w:rStyle w:val="515"/>
                <w:rFonts w:hint="eastAsia" w:ascii="宋体" w:hAnsi="宋体" w:eastAsia="宋体" w:cs="宋体"/>
                <w:color w:val="auto"/>
                <w:highlight w:val="none"/>
                <w:lang w:eastAsia="zh-CN"/>
              </w:rPr>
              <w:t>、人员的值班待命、存放备用设备材料</w:t>
            </w:r>
            <w:r>
              <w:rPr>
                <w:rStyle w:val="515"/>
                <w:rFonts w:hint="eastAsia" w:ascii="宋体" w:hAnsi="宋体" w:eastAsia="宋体" w:cs="宋体"/>
                <w:color w:val="auto"/>
                <w:highlight w:val="none"/>
              </w:rPr>
              <w:t>等进行打分</w:t>
            </w:r>
            <w:r>
              <w:rPr>
                <w:rStyle w:val="515"/>
                <w:rFonts w:hint="eastAsia" w:ascii="宋体" w:hAnsi="宋体" w:eastAsia="宋体" w:cs="宋体"/>
                <w:color w:val="auto"/>
                <w:highlight w:val="none"/>
                <w:lang w:eastAsia="zh-CN"/>
              </w:rPr>
              <w:t>：</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w:t>
            </w:r>
            <w:r>
              <w:rPr>
                <w:rStyle w:val="515"/>
                <w:rFonts w:hint="eastAsia" w:ascii="宋体" w:hAnsi="宋体" w:eastAsia="宋体" w:cs="宋体"/>
                <w:color w:val="auto"/>
                <w:highlight w:val="none"/>
              </w:rPr>
              <w:t>售后</w:t>
            </w:r>
            <w:r>
              <w:rPr>
                <w:rFonts w:hint="eastAsia" w:ascii="宋体" w:hAnsi="宋体" w:eastAsia="宋体" w:cs="宋体"/>
                <w:color w:val="auto"/>
                <w:highlight w:val="none"/>
              </w:rPr>
              <w:t>方案，优于采购需求的得</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w:t>
            </w:r>
          </w:p>
          <w:p>
            <w:pPr>
              <w:spacing w:line="24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提供的</w:t>
            </w:r>
            <w:r>
              <w:rPr>
                <w:rStyle w:val="515"/>
                <w:rFonts w:hint="eastAsia" w:ascii="宋体" w:hAnsi="宋体" w:eastAsia="宋体" w:cs="宋体"/>
                <w:color w:val="auto"/>
                <w:highlight w:val="none"/>
              </w:rPr>
              <w:t>售后</w:t>
            </w:r>
            <w:r>
              <w:rPr>
                <w:rFonts w:hint="eastAsia" w:ascii="宋体" w:hAnsi="宋体" w:eastAsia="宋体" w:cs="宋体"/>
                <w:color w:val="auto"/>
                <w:highlight w:val="none"/>
              </w:rPr>
              <w:t>方案，满足采购需求的得</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w:t>
            </w:r>
          </w:p>
          <w:p>
            <w:pPr>
              <w:spacing w:line="240" w:lineRule="auto"/>
              <w:jc w:val="left"/>
              <w:rPr>
                <w:rStyle w:val="515"/>
                <w:rFonts w:hint="eastAsia" w:ascii="宋体" w:hAnsi="宋体" w:eastAsia="宋体" w:cs="宋体"/>
                <w:color w:val="auto"/>
                <w:highlight w:val="none"/>
              </w:rPr>
            </w:pPr>
            <w:r>
              <w:rPr>
                <w:rFonts w:hint="eastAsia" w:ascii="宋体" w:hAnsi="宋体" w:eastAsia="宋体" w:cs="宋体"/>
                <w:color w:val="auto"/>
                <w:highlight w:val="none"/>
              </w:rPr>
              <w:t>提供的</w:t>
            </w:r>
            <w:r>
              <w:rPr>
                <w:rStyle w:val="515"/>
                <w:rFonts w:hint="eastAsia" w:ascii="宋体" w:hAnsi="宋体" w:eastAsia="宋体" w:cs="宋体"/>
                <w:color w:val="auto"/>
                <w:highlight w:val="none"/>
              </w:rPr>
              <w:t>售后</w:t>
            </w:r>
            <w:r>
              <w:rPr>
                <w:rFonts w:hint="eastAsia" w:ascii="宋体" w:hAnsi="宋体" w:eastAsia="宋体" w:cs="宋体"/>
                <w:color w:val="auto"/>
                <w:highlight w:val="none"/>
              </w:rPr>
              <w:t>方案，基本满足采购需求的得</w:t>
            </w:r>
            <w:r>
              <w:rPr>
                <w:rStyle w:val="515"/>
                <w:rFonts w:hint="eastAsia" w:ascii="宋体" w:hAnsi="宋体" w:eastAsia="宋体" w:cs="宋体"/>
                <w:color w:val="auto"/>
                <w:highlight w:val="none"/>
                <w:lang w:val="en-US" w:eastAsia="zh-CN"/>
              </w:rPr>
              <w:t>2</w:t>
            </w:r>
            <w:r>
              <w:rPr>
                <w:rStyle w:val="515"/>
                <w:rFonts w:hint="eastAsia" w:ascii="宋体" w:hAnsi="宋体" w:eastAsia="宋体" w:cs="宋体"/>
                <w:color w:val="auto"/>
                <w:highlight w:val="none"/>
              </w:rPr>
              <w:t>分；</w:t>
            </w:r>
          </w:p>
          <w:p>
            <w:pPr>
              <w:spacing w:line="240" w:lineRule="auto"/>
              <w:jc w:val="left"/>
              <w:rPr>
                <w:rStyle w:val="515"/>
                <w:rFonts w:hint="eastAsia" w:ascii="宋体" w:hAnsi="宋体" w:eastAsia="宋体" w:cs="宋体"/>
                <w:color w:val="auto"/>
                <w:highlight w:val="none"/>
              </w:rPr>
            </w:pPr>
            <w:r>
              <w:rPr>
                <w:rStyle w:val="515"/>
                <w:rFonts w:hint="eastAsia" w:ascii="宋体" w:hAnsi="宋体" w:eastAsia="宋体" w:cs="宋体"/>
                <w:color w:val="auto"/>
                <w:highlight w:val="none"/>
              </w:rPr>
              <w:t>提供的售后方案，不太满足采购需求得</w:t>
            </w:r>
            <w:r>
              <w:rPr>
                <w:rStyle w:val="515"/>
                <w:rFonts w:hint="eastAsia" w:ascii="宋体" w:hAnsi="宋体" w:eastAsia="宋体" w:cs="宋体"/>
                <w:color w:val="auto"/>
                <w:highlight w:val="none"/>
                <w:lang w:val="en-US" w:eastAsia="zh-CN"/>
              </w:rPr>
              <w:t>1</w:t>
            </w:r>
            <w:r>
              <w:rPr>
                <w:rStyle w:val="515"/>
                <w:rFonts w:hint="eastAsia" w:ascii="宋体" w:hAnsi="宋体" w:eastAsia="宋体" w:cs="宋体"/>
                <w:color w:val="auto"/>
                <w:highlight w:val="none"/>
              </w:rPr>
              <w:t>分；</w:t>
            </w:r>
          </w:p>
          <w:p>
            <w:pPr>
              <w:spacing w:line="240" w:lineRule="auto"/>
              <w:jc w:val="left"/>
              <w:rPr>
                <w:rFonts w:hint="eastAsia" w:ascii="宋体" w:hAnsi="宋体" w:eastAsia="宋体" w:cs="宋体"/>
                <w:bCs/>
                <w:color w:val="auto"/>
                <w:kern w:val="0"/>
                <w:szCs w:val="21"/>
                <w:highlight w:val="none"/>
                <w:lang w:eastAsia="zh-CN"/>
              </w:rPr>
            </w:pPr>
            <w:r>
              <w:rPr>
                <w:rStyle w:val="515"/>
                <w:rFonts w:hint="eastAsia" w:ascii="宋体" w:hAnsi="宋体" w:eastAsia="宋体" w:cs="宋体"/>
                <w:color w:val="auto"/>
                <w:highlight w:val="none"/>
              </w:rPr>
              <w:t>提供的售后方案，完全不满足采购需求或未提供方案得0分</w:t>
            </w:r>
            <w:r>
              <w:rPr>
                <w:rStyle w:val="515"/>
                <w:rFonts w:hint="eastAsia" w:ascii="宋体" w:hAnsi="宋体" w:eastAsia="宋体" w:cs="宋体"/>
                <w:color w:val="auto"/>
                <w:highlight w:val="none"/>
                <w:lang w:eastAsia="zh-CN"/>
              </w:rPr>
              <w:t>。</w:t>
            </w:r>
          </w:p>
        </w:tc>
      </w:tr>
    </w:tbl>
    <w:p>
      <w:pPr>
        <w:spacing w:line="380" w:lineRule="exact"/>
        <w:ind w:firstLine="420" w:firstLineChars="200"/>
        <w:rPr>
          <w:rFonts w:hint="eastAsia" w:ascii="宋体" w:hAnsi="宋体" w:eastAsia="宋体" w:cs="宋体"/>
          <w:color w:val="auto"/>
          <w:szCs w:val="21"/>
          <w:highlight w:val="none"/>
        </w:rPr>
      </w:pPr>
    </w:p>
    <w:bookmarkEnd w:id="92"/>
    <w:p>
      <w:pPr>
        <w:spacing w:line="360" w:lineRule="exact"/>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rPr>
        <w:t>2.投标报价评分</w:t>
      </w:r>
      <w:r>
        <w:rPr>
          <w:rFonts w:hint="eastAsia" w:ascii="宋体" w:hAnsi="宋体" w:eastAsia="宋体" w:cs="宋体"/>
          <w:b/>
          <w:bCs/>
          <w:color w:val="auto"/>
          <w:szCs w:val="21"/>
          <w:highlight w:val="none"/>
        </w:rPr>
        <w:t>（20分）：</w:t>
      </w:r>
    </w:p>
    <w:p>
      <w:pPr>
        <w:spacing w:line="3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2.1满足采购文件要求且投标价格最低的投标报价为评标基准价；</w:t>
      </w:r>
    </w:p>
    <w:p>
      <w:pPr>
        <w:spacing w:line="360" w:lineRule="exact"/>
        <w:ind w:left="33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1）有效投标人的投标价等于评标基准价时</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其投标报价评分值为满分；</w:t>
      </w:r>
    </w:p>
    <w:p>
      <w:pPr>
        <w:spacing w:line="360" w:lineRule="exact"/>
        <w:ind w:left="33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szCs w:val="21"/>
          <w:highlight w:val="none"/>
        </w:rPr>
        <w:t>报价得分</w:t>
      </w:r>
      <w:r>
        <w:rPr>
          <w:rFonts w:hint="eastAsia" w:ascii="宋体" w:hAnsi="宋体" w:eastAsia="宋体" w:cs="宋体"/>
          <w:color w:val="auto"/>
          <w:kern w:val="0"/>
          <w:szCs w:val="21"/>
          <w:highlight w:val="none"/>
        </w:rPr>
        <w:t>=（评标基准价/投标人投标报价）×20分</w:t>
      </w:r>
      <w:r>
        <w:rPr>
          <w:rFonts w:hint="eastAsia" w:ascii="宋体" w:hAnsi="宋体" w:eastAsia="宋体" w:cs="宋体"/>
          <w:color w:val="auto"/>
          <w:szCs w:val="21"/>
          <w:highlight w:val="none"/>
        </w:rPr>
        <w:t>（四舍五入</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保留小数点后2位）</w:t>
      </w:r>
    </w:p>
    <w:p>
      <w:pPr>
        <w:spacing w:line="360" w:lineRule="exact"/>
        <w:ind w:left="33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3）如投标人报价超过采购预算</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其投标文件作无效标处理。</w:t>
      </w:r>
    </w:p>
    <w:p>
      <w:pPr>
        <w:spacing w:line="360" w:lineRule="exact"/>
        <w:ind w:left="33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4）所有投标人商务报价均超采购预算</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重新组织招标。</w:t>
      </w:r>
    </w:p>
    <w:p>
      <w:pPr>
        <w:spacing w:line="360" w:lineRule="exac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2.2</w:t>
      </w:r>
      <w:r>
        <w:rPr>
          <w:rFonts w:hint="eastAsia" w:ascii="宋体" w:hAnsi="宋体" w:eastAsia="宋体" w:cs="宋体"/>
          <w:color w:val="auto"/>
          <w:szCs w:val="21"/>
          <w:highlight w:val="none"/>
        </w:rPr>
        <w:t>政府采购政策说明</w:t>
      </w:r>
    </w:p>
    <w:p>
      <w:pPr>
        <w:topLinePunct/>
        <w:spacing w:line="360" w:lineRule="exact"/>
        <w:ind w:firstLine="316" w:firstLineChars="15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价格扣除</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 xml:space="preserve">详见“第二章 </w:t>
      </w:r>
      <w:r>
        <w:rPr>
          <w:rFonts w:hint="eastAsia" w:ascii="宋体" w:hAnsi="宋体" w:eastAsia="宋体" w:cs="宋体"/>
          <w:b/>
          <w:bCs/>
          <w:color w:val="auto"/>
          <w:highlight w:val="none"/>
        </w:rPr>
        <w:t>投标人须知”规定</w:t>
      </w:r>
      <w:r>
        <w:rPr>
          <w:rFonts w:hint="eastAsia" w:ascii="宋体" w:hAnsi="宋体" w:cs="宋体"/>
          <w:b/>
          <w:bCs/>
          <w:color w:val="auto"/>
          <w:highlight w:val="none"/>
          <w:lang w:eastAsia="zh-CN"/>
        </w:rPr>
        <w:t>，</w:t>
      </w:r>
      <w:r>
        <w:rPr>
          <w:rFonts w:hint="eastAsia" w:ascii="宋体" w:hAnsi="宋体" w:eastAsia="宋体" w:cs="宋体"/>
          <w:b/>
          <w:bCs/>
          <w:color w:val="auto"/>
          <w:highlight w:val="none"/>
        </w:rPr>
        <w:t>如仅面向中小微企业采购</w:t>
      </w:r>
      <w:r>
        <w:rPr>
          <w:rFonts w:hint="eastAsia" w:ascii="宋体" w:hAnsi="宋体" w:cs="宋体"/>
          <w:b/>
          <w:bCs/>
          <w:color w:val="auto"/>
          <w:highlight w:val="none"/>
          <w:lang w:eastAsia="zh-CN"/>
        </w:rPr>
        <w:t>，</w:t>
      </w:r>
      <w:r>
        <w:rPr>
          <w:rFonts w:hint="eastAsia" w:ascii="宋体" w:hAnsi="宋体" w:eastAsia="宋体" w:cs="宋体"/>
          <w:b/>
          <w:bCs/>
          <w:color w:val="auto"/>
          <w:highlight w:val="none"/>
        </w:rPr>
        <w:t>不进行价格扣除</w:t>
      </w:r>
      <w:r>
        <w:rPr>
          <w:rFonts w:hint="eastAsia" w:ascii="宋体" w:hAnsi="宋体" w:eastAsia="宋体" w:cs="宋体"/>
          <w:b/>
          <w:bCs/>
          <w:color w:val="auto"/>
          <w:szCs w:val="21"/>
          <w:highlight w:val="none"/>
        </w:rPr>
        <w:t>。</w:t>
      </w:r>
    </w:p>
    <w:p>
      <w:pPr>
        <w:spacing w:line="36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3.有效投标人的综合得分为技术资信文件得分和投标报价得分的总和。</w:t>
      </w:r>
    </w:p>
    <w:p>
      <w:pPr>
        <w:spacing w:line="360" w:lineRule="exact"/>
        <w:rPr>
          <w:rFonts w:hint="eastAsia" w:ascii="宋体" w:hAnsi="宋体" w:eastAsia="宋体" w:cs="宋体"/>
          <w:b/>
          <w:bCs/>
          <w:color w:val="auto"/>
          <w:szCs w:val="21"/>
          <w:highlight w:val="none"/>
        </w:rPr>
      </w:pPr>
    </w:p>
    <w:p>
      <w:pPr>
        <w:widowControl/>
        <w:jc w:val="left"/>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rPr>
          <w:rFonts w:hint="eastAsia"/>
          <w:color w:val="auto"/>
          <w:highlight w:val="none"/>
        </w:rPr>
      </w:pPr>
    </w:p>
    <w:p>
      <w:pPr>
        <w:widowControl/>
        <w:jc w:val="left"/>
        <w:rPr>
          <w:rFonts w:hint="eastAsia" w:ascii="宋体" w:hAnsi="宋体" w:eastAsia="宋体" w:cs="宋体"/>
          <w:b/>
          <w:color w:val="auto"/>
          <w:sz w:val="28"/>
          <w:szCs w:val="28"/>
          <w:highlight w:val="none"/>
        </w:rPr>
      </w:pPr>
    </w:p>
    <w:p>
      <w:pPr>
        <w:pStyle w:val="1444"/>
        <w:spacing w:line="500" w:lineRule="exact"/>
        <w:ind w:firstLine="562"/>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政府采购活动现场确认声明书</w:t>
      </w:r>
    </w:p>
    <w:p>
      <w:pPr>
        <w:pStyle w:val="1444"/>
        <w:spacing w:line="500" w:lineRule="exact"/>
        <w:ind w:firstLine="562"/>
        <w:jc w:val="center"/>
        <w:rPr>
          <w:rFonts w:hint="eastAsia" w:ascii="宋体" w:hAnsi="宋体" w:eastAsia="宋体" w:cs="宋体"/>
          <w:b/>
          <w:color w:val="auto"/>
          <w:sz w:val="28"/>
          <w:szCs w:val="28"/>
          <w:highlight w:val="none"/>
        </w:rPr>
      </w:pPr>
    </w:p>
    <w:p>
      <w:pPr>
        <w:pStyle w:val="1444"/>
        <w:spacing w:line="440" w:lineRule="exact"/>
        <w:ind w:firstLine="446"/>
        <w:rPr>
          <w:rFonts w:hint="eastAsia" w:ascii="宋体" w:hAnsi="宋体" w:eastAsia="宋体" w:cs="宋体"/>
          <w:b/>
          <w:bCs/>
          <w:color w:val="auto"/>
          <w:kern w:val="0"/>
          <w:szCs w:val="21"/>
          <w:highlight w:val="none"/>
          <w:u w:val="single"/>
        </w:rPr>
      </w:pPr>
      <w:r>
        <w:rPr>
          <w:rFonts w:hint="eastAsia" w:ascii="宋体" w:hAnsi="宋体" w:eastAsia="宋体" w:cs="宋体"/>
          <w:b/>
          <w:bCs/>
          <w:color w:val="auto"/>
          <w:spacing w:val="6"/>
          <w:szCs w:val="21"/>
          <w:highlight w:val="none"/>
          <w:u w:val="single"/>
        </w:rPr>
        <w:t>温州市龙湾区综合行政执法局</w:t>
      </w:r>
      <w:r>
        <w:rPr>
          <w:rFonts w:hint="eastAsia" w:ascii="宋体" w:hAnsi="宋体" w:eastAsia="宋体" w:cs="宋体"/>
          <w:b/>
          <w:bCs/>
          <w:color w:val="auto"/>
          <w:kern w:val="0"/>
          <w:szCs w:val="21"/>
          <w:highlight w:val="none"/>
          <w:u w:val="single"/>
        </w:rPr>
        <w:t>：</w:t>
      </w:r>
    </w:p>
    <w:p>
      <w:pPr>
        <w:pStyle w:val="1444"/>
        <w:spacing w:line="440" w:lineRule="exact"/>
        <w:ind w:firstLine="422"/>
        <w:rPr>
          <w:rFonts w:hint="eastAsia" w:ascii="宋体" w:hAnsi="宋体" w:eastAsia="宋体" w:cs="宋体"/>
          <w:b/>
          <w:bCs/>
          <w:color w:val="auto"/>
          <w:szCs w:val="21"/>
          <w:highlight w:val="none"/>
          <w:u w:val="single"/>
        </w:rPr>
      </w:pPr>
      <w:r>
        <w:rPr>
          <w:rFonts w:hint="eastAsia" w:ascii="宋体" w:hAnsi="宋体" w:eastAsia="宋体" w:cs="宋体"/>
          <w:b/>
          <w:bCs/>
          <w:color w:val="auto"/>
          <w:kern w:val="0"/>
          <w:szCs w:val="21"/>
          <w:highlight w:val="none"/>
          <w:u w:val="single"/>
        </w:rPr>
        <w:t>温州市方略工程项目管理有限公司：</w:t>
      </w:r>
    </w:p>
    <w:p>
      <w:pPr>
        <w:pStyle w:val="1520"/>
        <w:spacing w:line="480" w:lineRule="exact"/>
        <w:ind w:firstLine="464"/>
        <w:rPr>
          <w:rFonts w:hAnsi="宋体" w:cs="宋体"/>
          <w:color w:val="auto"/>
          <w:spacing w:val="6"/>
          <w:sz w:val="22"/>
          <w:szCs w:val="22"/>
          <w:highlight w:val="none"/>
        </w:rPr>
      </w:pPr>
      <w:r>
        <w:rPr>
          <w:rFonts w:hint="eastAsia" w:hAnsi="宋体" w:cs="宋体"/>
          <w:color w:val="auto"/>
          <w:spacing w:val="6"/>
          <w:sz w:val="22"/>
          <w:szCs w:val="22"/>
          <w:highlight w:val="none"/>
        </w:rPr>
        <w:t>本人经由</w:t>
      </w:r>
      <w:r>
        <w:rPr>
          <w:rFonts w:hint="eastAsia" w:hAnsi="宋体" w:cs="宋体"/>
          <w:color w:val="auto"/>
          <w:spacing w:val="6"/>
          <w:sz w:val="22"/>
          <w:szCs w:val="22"/>
          <w:highlight w:val="none"/>
          <w:u w:val="single"/>
        </w:rPr>
        <w:t xml:space="preserve">                  （单位）</w:t>
      </w:r>
      <w:r>
        <w:rPr>
          <w:rFonts w:hint="eastAsia" w:hAnsi="宋体" w:cs="宋体"/>
          <w:color w:val="auto"/>
          <w:spacing w:val="6"/>
          <w:sz w:val="22"/>
          <w:szCs w:val="22"/>
          <w:highlight w:val="none"/>
        </w:rPr>
        <w:t>负责人</w:t>
      </w:r>
      <w:r>
        <w:rPr>
          <w:rFonts w:hint="eastAsia" w:hAnsi="宋体" w:cs="宋体"/>
          <w:color w:val="auto"/>
          <w:spacing w:val="6"/>
          <w:sz w:val="22"/>
          <w:szCs w:val="22"/>
          <w:highlight w:val="none"/>
          <w:u w:val="single"/>
        </w:rPr>
        <w:t xml:space="preserve">        （姓名）</w:t>
      </w:r>
      <w:r>
        <w:rPr>
          <w:rFonts w:hint="eastAsia" w:hAnsi="宋体" w:cs="宋体"/>
          <w:color w:val="auto"/>
          <w:spacing w:val="6"/>
          <w:sz w:val="22"/>
          <w:szCs w:val="22"/>
          <w:highlight w:val="none"/>
        </w:rPr>
        <w:t>合法授权参加项目</w:t>
      </w:r>
      <w:r>
        <w:rPr>
          <w:rFonts w:hint="eastAsia" w:hAnsi="宋体" w:cs="宋体"/>
          <w:color w:val="auto"/>
          <w:spacing w:val="6"/>
          <w:sz w:val="22"/>
          <w:szCs w:val="22"/>
          <w:highlight w:val="none"/>
          <w:u w:val="single"/>
        </w:rPr>
        <w:t xml:space="preserve">                    </w:t>
      </w:r>
      <w:r>
        <w:rPr>
          <w:rFonts w:hint="eastAsia" w:hAnsi="宋体" w:cs="宋体"/>
          <w:color w:val="auto"/>
          <w:spacing w:val="6"/>
          <w:sz w:val="22"/>
          <w:szCs w:val="22"/>
          <w:highlight w:val="none"/>
        </w:rPr>
        <w:t>）（编号：</w:t>
      </w:r>
      <w:r>
        <w:rPr>
          <w:rFonts w:hint="eastAsia" w:hAnsi="宋体" w:cs="宋体"/>
          <w:color w:val="auto"/>
          <w:spacing w:val="6"/>
          <w:sz w:val="22"/>
          <w:szCs w:val="22"/>
          <w:highlight w:val="none"/>
          <w:u w:val="single"/>
        </w:rPr>
        <w:t xml:space="preserve">             </w:t>
      </w:r>
      <w:r>
        <w:rPr>
          <w:rFonts w:hint="eastAsia" w:hAnsi="宋体" w:cs="宋体"/>
          <w:color w:val="auto"/>
          <w:spacing w:val="6"/>
          <w:sz w:val="22"/>
          <w:szCs w:val="22"/>
          <w:highlight w:val="none"/>
        </w:rPr>
        <w:t xml:space="preserve">）政府采购活动，经与本单位法人代表（负责人）联系确认，现就有关公平竞争事项郑重声明如下： </w:t>
      </w:r>
    </w:p>
    <w:p>
      <w:pPr>
        <w:pStyle w:val="1521"/>
        <w:widowControl/>
        <w:numPr>
          <w:ilvl w:val="0"/>
          <w:numId w:val="0"/>
        </w:numPr>
        <w:snapToGrid w:val="0"/>
        <w:spacing w:line="480" w:lineRule="exact"/>
        <w:ind w:firstLine="220" w:firstLineChars="10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en-US" w:eastAsia="zh-CN"/>
        </w:rPr>
        <w:t>一、</w:t>
      </w:r>
      <w:r>
        <w:rPr>
          <w:rFonts w:hint="eastAsia" w:ascii="宋体" w:hAnsi="宋体" w:cs="宋体"/>
          <w:color w:val="auto"/>
          <w:kern w:val="0"/>
          <w:sz w:val="22"/>
          <w:szCs w:val="22"/>
          <w:highlight w:val="none"/>
        </w:rPr>
        <w:t>本单位与采购人之间 □不存在利害关系 □存在下列利害关系：</w:t>
      </w:r>
    </w:p>
    <w:p>
      <w:pPr>
        <w:pStyle w:val="1521"/>
        <w:widowControl/>
        <w:snapToGrid w:val="0"/>
        <w:spacing w:line="48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A.投资关系    B.行政隶属关系    C.业务指导关系</w:t>
      </w:r>
    </w:p>
    <w:p>
      <w:pPr>
        <w:pStyle w:val="1521"/>
        <w:widowControl/>
        <w:snapToGrid w:val="0"/>
        <w:spacing w:line="48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D.其他可能</w:t>
      </w:r>
      <w:r>
        <w:rPr>
          <w:rFonts w:hint="eastAsia" w:ascii="宋体" w:hAnsi="宋体" w:cs="宋体"/>
          <w:color w:val="auto"/>
          <w:sz w:val="22"/>
          <w:szCs w:val="22"/>
          <w:highlight w:val="none"/>
        </w:rPr>
        <w:t>影响采购公正的</w:t>
      </w:r>
      <w:r>
        <w:rPr>
          <w:rFonts w:hint="eastAsia" w:ascii="宋体" w:hAnsi="宋体" w:cs="宋体"/>
          <w:color w:val="auto"/>
          <w:kern w:val="0"/>
          <w:sz w:val="22"/>
          <w:szCs w:val="22"/>
          <w:highlight w:val="none"/>
        </w:rPr>
        <w:t>利害关系</w:t>
      </w:r>
      <w:r>
        <w:rPr>
          <w:rFonts w:hint="eastAsia" w:ascii="宋体" w:hAnsi="宋体" w:cs="宋体"/>
          <w:color w:val="auto"/>
          <w:kern w:val="0"/>
          <w:sz w:val="22"/>
          <w:szCs w:val="22"/>
          <w:highlight w:val="none"/>
          <w:u w:val="single"/>
        </w:rPr>
        <w:t xml:space="preserve">（如有，请如实说明）                 </w:t>
      </w:r>
      <w:r>
        <w:rPr>
          <w:rFonts w:hint="eastAsia" w:ascii="宋体" w:hAnsi="宋体" w:cs="宋体"/>
          <w:color w:val="auto"/>
          <w:kern w:val="0"/>
          <w:sz w:val="22"/>
          <w:szCs w:val="22"/>
          <w:highlight w:val="none"/>
        </w:rPr>
        <w:t>。</w:t>
      </w:r>
    </w:p>
    <w:p>
      <w:pPr>
        <w:pStyle w:val="1521"/>
        <w:widowControl/>
        <w:snapToGrid w:val="0"/>
        <w:spacing w:line="480" w:lineRule="exact"/>
        <w:rPr>
          <w:rFonts w:ascii="宋体" w:hAnsi="宋体" w:cs="宋体"/>
          <w:color w:val="auto"/>
          <w:kern w:val="0"/>
          <w:sz w:val="22"/>
          <w:szCs w:val="22"/>
          <w:highlight w:val="none"/>
        </w:rPr>
      </w:pPr>
      <w:r>
        <w:rPr>
          <w:rFonts w:hint="eastAsia" w:ascii="宋体" w:hAnsi="宋体" w:cs="宋体"/>
          <w:color w:val="auto"/>
          <w:spacing w:val="6"/>
          <w:sz w:val="22"/>
          <w:szCs w:val="22"/>
          <w:highlight w:val="none"/>
        </w:rPr>
        <w:t xml:space="preserve">  二、</w:t>
      </w:r>
      <w:r>
        <w:rPr>
          <w:rFonts w:hint="eastAsia" w:ascii="宋体" w:hAnsi="宋体" w:cs="宋体"/>
          <w:color w:val="auto"/>
          <w:kern w:val="0"/>
          <w:sz w:val="22"/>
          <w:szCs w:val="22"/>
          <w:highlight w:val="none"/>
        </w:rPr>
        <w:t>现已清楚知道参加本项目采购活动的其他所有供应商名称，本单位 □与其他所有供应商之间均不存在利害关系 □与</w:t>
      </w:r>
      <w:r>
        <w:rPr>
          <w:rFonts w:hint="eastAsia" w:ascii="宋体" w:hAnsi="宋体" w:cs="宋体"/>
          <w:color w:val="auto"/>
          <w:kern w:val="0"/>
          <w:sz w:val="22"/>
          <w:szCs w:val="22"/>
          <w:highlight w:val="none"/>
          <w:u w:val="single"/>
        </w:rPr>
        <w:t xml:space="preserve">           （供应商名称）</w:t>
      </w:r>
      <w:r>
        <w:rPr>
          <w:rFonts w:hint="eastAsia" w:ascii="宋体" w:hAnsi="宋体" w:cs="宋体"/>
          <w:color w:val="auto"/>
          <w:kern w:val="0"/>
          <w:sz w:val="22"/>
          <w:szCs w:val="22"/>
          <w:highlight w:val="none"/>
        </w:rPr>
        <w:t>之间存在下列利害关系：</w:t>
      </w:r>
    </w:p>
    <w:p>
      <w:pPr>
        <w:pStyle w:val="1520"/>
        <w:spacing w:line="480" w:lineRule="exact"/>
        <w:ind w:firstLine="440"/>
        <w:rPr>
          <w:rFonts w:hint="eastAsia" w:hAnsi="宋体" w:eastAsia="宋体" w:cs="宋体"/>
          <w:color w:val="auto"/>
          <w:kern w:val="0"/>
          <w:sz w:val="22"/>
          <w:szCs w:val="22"/>
          <w:highlight w:val="none"/>
          <w:lang w:eastAsia="zh-CN"/>
        </w:rPr>
      </w:pPr>
      <w:r>
        <w:rPr>
          <w:rFonts w:hint="eastAsia" w:hAnsi="宋体" w:cs="宋体"/>
          <w:color w:val="auto"/>
          <w:kern w:val="0"/>
          <w:sz w:val="22"/>
          <w:szCs w:val="22"/>
          <w:highlight w:val="none"/>
        </w:rPr>
        <w:t xml:space="preserve">  A.法定代表人或负责人或实际控制人是同一人</w:t>
      </w:r>
      <w:r>
        <w:rPr>
          <w:rFonts w:hint="eastAsia" w:hAnsi="宋体" w:cs="宋体"/>
          <w:color w:val="auto"/>
          <w:kern w:val="0"/>
          <w:sz w:val="22"/>
          <w:szCs w:val="22"/>
          <w:highlight w:val="none"/>
          <w:lang w:eastAsia="zh-CN"/>
        </w:rPr>
        <w:t>；</w:t>
      </w:r>
    </w:p>
    <w:p>
      <w:pPr>
        <w:pStyle w:val="1520"/>
        <w:spacing w:line="480" w:lineRule="exact"/>
        <w:ind w:firstLine="440"/>
        <w:rPr>
          <w:rFonts w:hint="eastAsia" w:hAnsi="宋体" w:eastAsia="宋体" w:cs="宋体"/>
          <w:color w:val="auto"/>
          <w:spacing w:val="6"/>
          <w:sz w:val="22"/>
          <w:szCs w:val="22"/>
          <w:highlight w:val="none"/>
          <w:lang w:eastAsia="zh-CN"/>
        </w:rPr>
      </w:pPr>
      <w:r>
        <w:rPr>
          <w:rFonts w:hint="eastAsia" w:hAnsi="宋体" w:cs="宋体"/>
          <w:color w:val="auto"/>
          <w:kern w:val="0"/>
          <w:sz w:val="22"/>
          <w:szCs w:val="22"/>
          <w:highlight w:val="none"/>
        </w:rPr>
        <w:t xml:space="preserve">  B.法定代表人或负责人或实际控制人是夫妻关系</w:t>
      </w:r>
      <w:r>
        <w:rPr>
          <w:rFonts w:hint="eastAsia" w:hAnsi="宋体" w:cs="宋体"/>
          <w:color w:val="auto"/>
          <w:kern w:val="0"/>
          <w:sz w:val="22"/>
          <w:szCs w:val="22"/>
          <w:highlight w:val="none"/>
          <w:lang w:eastAsia="zh-CN"/>
        </w:rPr>
        <w:t>；</w:t>
      </w:r>
    </w:p>
    <w:p>
      <w:pPr>
        <w:pStyle w:val="1520"/>
        <w:spacing w:line="480" w:lineRule="exact"/>
        <w:ind w:firstLine="440"/>
        <w:rPr>
          <w:rFonts w:hint="eastAsia" w:hAnsi="宋体" w:eastAsia="宋体" w:cs="宋体"/>
          <w:color w:val="auto"/>
          <w:spacing w:val="6"/>
          <w:sz w:val="22"/>
          <w:szCs w:val="22"/>
          <w:highlight w:val="none"/>
          <w:lang w:eastAsia="zh-CN"/>
        </w:rPr>
      </w:pPr>
      <w:r>
        <w:rPr>
          <w:rFonts w:hint="eastAsia" w:hAnsi="宋体" w:cs="宋体"/>
          <w:color w:val="auto"/>
          <w:kern w:val="0"/>
          <w:sz w:val="22"/>
          <w:szCs w:val="22"/>
          <w:highlight w:val="none"/>
        </w:rPr>
        <w:t xml:space="preserve">  C.法定代表人或负责人或实际控制人是直系血亲关系</w:t>
      </w:r>
      <w:r>
        <w:rPr>
          <w:rFonts w:hint="eastAsia" w:hAnsi="宋体" w:cs="宋体"/>
          <w:color w:val="auto"/>
          <w:kern w:val="0"/>
          <w:sz w:val="22"/>
          <w:szCs w:val="22"/>
          <w:highlight w:val="none"/>
          <w:lang w:eastAsia="zh-CN"/>
        </w:rPr>
        <w:t>；</w:t>
      </w:r>
    </w:p>
    <w:p>
      <w:pPr>
        <w:pStyle w:val="1520"/>
        <w:spacing w:line="480" w:lineRule="exact"/>
        <w:ind w:firstLine="440"/>
        <w:rPr>
          <w:rFonts w:hint="eastAsia" w:hAnsi="宋体" w:eastAsia="宋体" w:cs="宋体"/>
          <w:color w:val="auto"/>
          <w:spacing w:val="6"/>
          <w:sz w:val="22"/>
          <w:szCs w:val="22"/>
          <w:highlight w:val="none"/>
          <w:lang w:eastAsia="zh-CN"/>
        </w:rPr>
      </w:pPr>
      <w:r>
        <w:rPr>
          <w:rFonts w:hint="eastAsia" w:hAnsi="宋体" w:cs="宋体"/>
          <w:color w:val="auto"/>
          <w:kern w:val="0"/>
          <w:sz w:val="22"/>
          <w:szCs w:val="22"/>
          <w:highlight w:val="none"/>
        </w:rPr>
        <w:t xml:space="preserve">  D.法定代表人或负责人或实际控制人存在三代以内旁系血亲关系</w:t>
      </w:r>
      <w:r>
        <w:rPr>
          <w:rFonts w:hint="eastAsia" w:hAnsi="宋体" w:cs="宋体"/>
          <w:color w:val="auto"/>
          <w:kern w:val="0"/>
          <w:sz w:val="22"/>
          <w:szCs w:val="22"/>
          <w:highlight w:val="none"/>
          <w:lang w:eastAsia="zh-CN"/>
        </w:rPr>
        <w:t>；</w:t>
      </w:r>
    </w:p>
    <w:p>
      <w:pPr>
        <w:pStyle w:val="1520"/>
        <w:spacing w:line="480" w:lineRule="exact"/>
        <w:ind w:firstLine="440"/>
        <w:rPr>
          <w:rFonts w:hint="eastAsia" w:hAnsi="宋体" w:eastAsia="宋体" w:cs="宋体"/>
          <w:color w:val="auto"/>
          <w:kern w:val="0"/>
          <w:sz w:val="22"/>
          <w:szCs w:val="22"/>
          <w:highlight w:val="none"/>
          <w:lang w:eastAsia="zh-CN"/>
        </w:rPr>
      </w:pPr>
      <w:r>
        <w:rPr>
          <w:rFonts w:hint="eastAsia" w:hAnsi="宋体" w:cs="宋体"/>
          <w:color w:val="auto"/>
          <w:kern w:val="0"/>
          <w:sz w:val="22"/>
          <w:szCs w:val="22"/>
          <w:highlight w:val="none"/>
        </w:rPr>
        <w:t xml:space="preserve">  E.法定代表人或负责人或实际控制人存在近姻亲关系</w:t>
      </w:r>
      <w:r>
        <w:rPr>
          <w:rFonts w:hint="eastAsia" w:hAnsi="宋体" w:cs="宋体"/>
          <w:color w:val="auto"/>
          <w:kern w:val="0"/>
          <w:sz w:val="22"/>
          <w:szCs w:val="22"/>
          <w:highlight w:val="none"/>
          <w:lang w:eastAsia="zh-CN"/>
        </w:rPr>
        <w:t>；</w:t>
      </w:r>
    </w:p>
    <w:p>
      <w:pPr>
        <w:pStyle w:val="1520"/>
        <w:spacing w:line="480" w:lineRule="exact"/>
        <w:ind w:firstLine="440"/>
        <w:rPr>
          <w:rFonts w:hint="eastAsia" w:hAnsi="宋体" w:eastAsia="宋体" w:cs="宋体"/>
          <w:color w:val="auto"/>
          <w:kern w:val="0"/>
          <w:sz w:val="22"/>
          <w:szCs w:val="22"/>
          <w:highlight w:val="none"/>
          <w:lang w:eastAsia="zh-CN"/>
        </w:rPr>
      </w:pPr>
      <w:r>
        <w:rPr>
          <w:rFonts w:hint="eastAsia" w:hAnsi="宋体" w:cs="宋体"/>
          <w:color w:val="auto"/>
          <w:kern w:val="0"/>
          <w:sz w:val="22"/>
          <w:szCs w:val="22"/>
          <w:highlight w:val="none"/>
        </w:rPr>
        <w:t xml:space="preserve">  F.法定代表人或负责人或实际控制人存在股份控制或实际控制关系</w:t>
      </w:r>
      <w:r>
        <w:rPr>
          <w:rFonts w:hint="eastAsia" w:hAnsi="宋体" w:cs="宋体"/>
          <w:color w:val="auto"/>
          <w:kern w:val="0"/>
          <w:sz w:val="22"/>
          <w:szCs w:val="22"/>
          <w:highlight w:val="none"/>
          <w:lang w:eastAsia="zh-CN"/>
        </w:rPr>
        <w:t>；</w:t>
      </w:r>
    </w:p>
    <w:p>
      <w:pPr>
        <w:pStyle w:val="1520"/>
        <w:spacing w:line="480" w:lineRule="exact"/>
        <w:ind w:firstLine="440"/>
        <w:rPr>
          <w:rFonts w:hint="eastAsia" w:hAnsi="宋体" w:eastAsia="宋体" w:cs="宋体"/>
          <w:color w:val="auto"/>
          <w:kern w:val="0"/>
          <w:sz w:val="22"/>
          <w:szCs w:val="22"/>
          <w:highlight w:val="none"/>
          <w:lang w:eastAsia="zh-CN"/>
        </w:rPr>
      </w:pPr>
      <w:r>
        <w:rPr>
          <w:rFonts w:hint="eastAsia" w:hAnsi="宋体" w:cs="宋体"/>
          <w:color w:val="auto"/>
          <w:kern w:val="0"/>
          <w:sz w:val="22"/>
          <w:szCs w:val="22"/>
          <w:highlight w:val="none"/>
        </w:rPr>
        <w:t xml:space="preserve">  G.存在共同直接或间接投资设立子公司、联营企业和合营企业情况</w:t>
      </w:r>
      <w:r>
        <w:rPr>
          <w:rFonts w:hint="eastAsia" w:hAnsi="宋体" w:cs="宋体"/>
          <w:color w:val="auto"/>
          <w:kern w:val="0"/>
          <w:sz w:val="22"/>
          <w:szCs w:val="22"/>
          <w:highlight w:val="none"/>
          <w:lang w:eastAsia="zh-CN"/>
        </w:rPr>
        <w:t>；</w:t>
      </w:r>
    </w:p>
    <w:p>
      <w:pPr>
        <w:pStyle w:val="1520"/>
        <w:spacing w:line="480" w:lineRule="exact"/>
        <w:ind w:firstLine="440"/>
        <w:rPr>
          <w:rFonts w:hint="eastAsia" w:hAnsi="宋体" w:eastAsia="宋体" w:cs="宋体"/>
          <w:color w:val="auto"/>
          <w:sz w:val="22"/>
          <w:szCs w:val="22"/>
          <w:highlight w:val="none"/>
          <w:lang w:eastAsia="zh-CN"/>
        </w:rPr>
      </w:pPr>
      <w:r>
        <w:rPr>
          <w:rFonts w:hint="eastAsia" w:hAnsi="宋体" w:cs="宋体"/>
          <w:color w:val="auto"/>
          <w:kern w:val="0"/>
          <w:sz w:val="22"/>
          <w:szCs w:val="22"/>
          <w:highlight w:val="none"/>
        </w:rPr>
        <w:t xml:space="preserve">  H.存在分级代理或代销关系、同一生产制造商关系、</w:t>
      </w:r>
      <w:r>
        <w:rPr>
          <w:rFonts w:hint="eastAsia" w:hAnsi="宋体" w:cs="宋体"/>
          <w:color w:val="auto"/>
          <w:sz w:val="22"/>
          <w:szCs w:val="22"/>
          <w:highlight w:val="none"/>
        </w:rPr>
        <w:t>管理关系、重要业务（占主营业务收入50%以上）或重要财务往来关系（如融资）等其他实质性控制关系</w:t>
      </w:r>
      <w:r>
        <w:rPr>
          <w:rFonts w:hint="eastAsia" w:hAnsi="宋体" w:cs="宋体"/>
          <w:color w:val="auto"/>
          <w:sz w:val="22"/>
          <w:szCs w:val="22"/>
          <w:highlight w:val="none"/>
          <w:lang w:eastAsia="zh-CN"/>
        </w:rPr>
        <w:t>；</w:t>
      </w:r>
    </w:p>
    <w:p>
      <w:pPr>
        <w:pStyle w:val="1520"/>
        <w:spacing w:line="480" w:lineRule="exact"/>
        <w:ind w:firstLine="440"/>
        <w:rPr>
          <w:rFonts w:hAnsi="宋体" w:cs="宋体"/>
          <w:color w:val="auto"/>
          <w:spacing w:val="6"/>
          <w:sz w:val="22"/>
          <w:szCs w:val="22"/>
          <w:highlight w:val="none"/>
        </w:rPr>
      </w:pPr>
      <w:r>
        <w:rPr>
          <w:rFonts w:hint="eastAsia" w:hAnsi="宋体" w:cs="宋体"/>
          <w:color w:val="auto"/>
          <w:sz w:val="22"/>
          <w:szCs w:val="22"/>
          <w:highlight w:val="none"/>
        </w:rPr>
        <w:t xml:space="preserve">    I</w:t>
      </w:r>
      <w:r>
        <w:rPr>
          <w:rFonts w:hint="eastAsia" w:hAnsi="宋体" w:cs="宋体"/>
          <w:color w:val="auto"/>
          <w:kern w:val="0"/>
          <w:sz w:val="22"/>
          <w:szCs w:val="22"/>
          <w:highlight w:val="none"/>
        </w:rPr>
        <w:t>.</w:t>
      </w:r>
      <w:r>
        <w:rPr>
          <w:rFonts w:hint="eastAsia" w:hAnsi="宋体" w:cs="宋体"/>
          <w:color w:val="auto"/>
          <w:sz w:val="22"/>
          <w:szCs w:val="22"/>
          <w:highlight w:val="none"/>
        </w:rPr>
        <w:t>其他利害关系情况</w:t>
      </w:r>
      <w:r>
        <w:rPr>
          <w:rFonts w:hint="eastAsia" w:hAnsi="宋体" w:cs="宋体"/>
          <w:color w:val="auto"/>
          <w:kern w:val="0"/>
          <w:sz w:val="22"/>
          <w:szCs w:val="22"/>
          <w:highlight w:val="none"/>
        </w:rPr>
        <w:t>。</w:t>
      </w:r>
    </w:p>
    <w:p>
      <w:pPr>
        <w:pStyle w:val="1521"/>
        <w:widowControl/>
        <w:numPr>
          <w:ilvl w:val="0"/>
          <w:numId w:val="0"/>
        </w:numPr>
        <w:snapToGrid w:val="0"/>
        <w:spacing w:line="480" w:lineRule="exact"/>
        <w:ind w:firstLine="220" w:firstLineChars="100"/>
        <w:rPr>
          <w:rFonts w:ascii="宋体" w:hAnsi="宋体" w:cs="宋体"/>
          <w:color w:val="auto"/>
          <w:kern w:val="0"/>
          <w:sz w:val="22"/>
          <w:szCs w:val="22"/>
          <w:highlight w:val="none"/>
        </w:rPr>
      </w:pPr>
      <w:r>
        <w:rPr>
          <w:rFonts w:hint="eastAsia" w:ascii="宋体" w:hAnsi="宋体" w:cs="宋体"/>
          <w:color w:val="auto"/>
          <w:sz w:val="22"/>
          <w:szCs w:val="22"/>
          <w:highlight w:val="none"/>
          <w:lang w:val="en-US" w:eastAsia="zh-CN"/>
        </w:rPr>
        <w:t>三、</w:t>
      </w:r>
      <w:r>
        <w:rPr>
          <w:rFonts w:hint="eastAsia" w:ascii="宋体" w:hAnsi="宋体" w:cs="宋体"/>
          <w:color w:val="auto"/>
          <w:sz w:val="22"/>
          <w:szCs w:val="22"/>
          <w:highlight w:val="none"/>
        </w:rPr>
        <w:t>现已清楚知道并</w:t>
      </w:r>
      <w:r>
        <w:rPr>
          <w:rFonts w:hint="eastAsia" w:ascii="宋体" w:hAnsi="宋体" w:cs="宋体"/>
          <w:color w:val="auto"/>
          <w:kern w:val="0"/>
          <w:sz w:val="22"/>
          <w:szCs w:val="22"/>
          <w:highlight w:val="none"/>
        </w:rPr>
        <w:t>严格遵守政府采购法律法规和现场纪律。</w:t>
      </w:r>
    </w:p>
    <w:p>
      <w:pPr>
        <w:pStyle w:val="1521"/>
        <w:widowControl/>
        <w:numPr>
          <w:ilvl w:val="0"/>
          <w:numId w:val="0"/>
        </w:numPr>
        <w:snapToGrid w:val="0"/>
        <w:spacing w:line="480" w:lineRule="exact"/>
        <w:ind w:firstLine="220" w:firstLineChars="10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en-US" w:eastAsia="zh-CN"/>
        </w:rPr>
        <w:t>四、</w:t>
      </w:r>
      <w:r>
        <w:rPr>
          <w:rFonts w:hint="eastAsia" w:ascii="宋体" w:hAnsi="宋体" w:cs="宋体"/>
          <w:color w:val="auto"/>
          <w:kern w:val="0"/>
          <w:sz w:val="22"/>
          <w:szCs w:val="22"/>
          <w:highlight w:val="none"/>
        </w:rPr>
        <w:t>我发现供应商</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之间存在或可能存在上述第二条第</w:t>
      </w:r>
      <w:r>
        <w:rPr>
          <w:rFonts w:hint="eastAsia" w:ascii="宋体" w:hAnsi="宋体" w:cs="宋体"/>
          <w:color w:val="auto"/>
          <w:kern w:val="0"/>
          <w:sz w:val="22"/>
          <w:szCs w:val="22"/>
          <w:highlight w:val="none"/>
          <w:u w:val="single"/>
        </w:rPr>
        <w:t xml:space="preserve">             </w:t>
      </w:r>
      <w:r>
        <w:rPr>
          <w:rFonts w:hint="eastAsia" w:ascii="宋体" w:hAnsi="宋体" w:cs="宋体"/>
          <w:color w:val="auto"/>
          <w:kern w:val="0"/>
          <w:sz w:val="22"/>
          <w:szCs w:val="22"/>
          <w:highlight w:val="none"/>
        </w:rPr>
        <w:t>项利害关系。</w:t>
      </w:r>
    </w:p>
    <w:p>
      <w:pPr>
        <w:pStyle w:val="1520"/>
        <w:spacing w:line="500" w:lineRule="exact"/>
        <w:ind w:firstLine="440"/>
        <w:rPr>
          <w:rFonts w:hint="eastAsia" w:hAnsi="宋体" w:cs="宋体"/>
          <w:color w:val="auto"/>
          <w:sz w:val="22"/>
          <w:szCs w:val="22"/>
          <w:highlight w:val="none"/>
        </w:rPr>
      </w:pPr>
    </w:p>
    <w:p>
      <w:pPr>
        <w:pStyle w:val="1520"/>
        <w:spacing w:line="500" w:lineRule="exact"/>
        <w:ind w:firstLine="6600" w:firstLineChars="3000"/>
        <w:rPr>
          <w:rFonts w:hAnsi="宋体" w:cs="宋体"/>
          <w:color w:val="auto"/>
          <w:sz w:val="22"/>
          <w:szCs w:val="22"/>
          <w:highlight w:val="none"/>
          <w:u w:val="single"/>
        </w:rPr>
      </w:pPr>
      <w:r>
        <w:rPr>
          <w:rFonts w:hint="eastAsia" w:hAnsi="宋体" w:cs="宋体"/>
          <w:color w:val="auto"/>
          <w:sz w:val="22"/>
          <w:szCs w:val="22"/>
          <w:highlight w:val="none"/>
        </w:rPr>
        <w:t>供应商代表签字：</w:t>
      </w:r>
    </w:p>
    <w:p>
      <w:pPr>
        <w:spacing w:line="440" w:lineRule="exact"/>
        <w:jc w:val="right"/>
        <w:rPr>
          <w:rFonts w:ascii="宋体" w:hAnsi="宋体" w:cs="宋体"/>
          <w:color w:val="auto"/>
          <w:sz w:val="22"/>
          <w:szCs w:val="22"/>
          <w:highlight w:val="none"/>
        </w:rPr>
      </w:pPr>
    </w:p>
    <w:p>
      <w:pPr>
        <w:spacing w:line="440" w:lineRule="exact"/>
        <w:jc w:val="right"/>
        <w:rPr>
          <w:rFonts w:ascii="宋体" w:hAnsi="宋体" w:cs="宋体"/>
          <w:b/>
          <w:bCs/>
          <w:color w:val="auto"/>
          <w:sz w:val="22"/>
          <w:szCs w:val="22"/>
          <w:highlight w:val="none"/>
        </w:rPr>
      </w:pPr>
      <w:r>
        <w:rPr>
          <w:rFonts w:hint="eastAsia" w:ascii="宋体" w:hAnsi="宋体" w:cs="宋体"/>
          <w:color w:val="auto"/>
          <w:sz w:val="22"/>
          <w:szCs w:val="22"/>
          <w:highlight w:val="none"/>
        </w:rPr>
        <w:t xml:space="preserve"> 年  月  日</w:t>
      </w:r>
    </w:p>
    <w:p>
      <w:pPr>
        <w:pStyle w:val="68"/>
        <w:jc w:val="both"/>
        <w:rPr>
          <w:rFonts w:hint="eastAsia" w:ascii="宋体" w:hAnsi="宋体" w:eastAsia="宋体" w:cs="宋体"/>
          <w:color w:val="auto"/>
          <w:sz w:val="21"/>
          <w:szCs w:val="21"/>
          <w:highlight w:val="none"/>
          <w:lang w:eastAsia="zh-CN"/>
        </w:rPr>
      </w:pPr>
      <w:r>
        <w:rPr>
          <w:rFonts w:hint="eastAsia" w:ascii="宋体" w:hAnsi="宋体" w:cs="宋体"/>
          <w:color w:val="auto"/>
          <w:sz w:val="22"/>
          <w:szCs w:val="22"/>
          <w:highlight w:val="none"/>
        </w:rPr>
        <w:t>说明：填写完毕，</w:t>
      </w:r>
      <w:r>
        <w:rPr>
          <w:color w:val="auto"/>
          <w:highlight w:val="none"/>
        </w:rPr>
        <w:fldChar w:fldCharType="begin"/>
      </w:r>
      <w:r>
        <w:rPr>
          <w:color w:val="auto"/>
          <w:highlight w:val="none"/>
        </w:rPr>
        <w:instrText xml:space="preserve"> HYPERLINK "mailto:发送至邮箱406216823@qq.com" </w:instrText>
      </w:r>
      <w:r>
        <w:rPr>
          <w:color w:val="auto"/>
          <w:highlight w:val="none"/>
        </w:rPr>
        <w:fldChar w:fldCharType="separate"/>
      </w:r>
      <w:r>
        <w:rPr>
          <w:rStyle w:val="86"/>
          <w:rFonts w:hint="eastAsia" w:ascii="宋体" w:hAnsi="宋体" w:eastAsia="宋体" w:cs="宋体"/>
          <w:color w:val="auto"/>
          <w:sz w:val="22"/>
          <w:szCs w:val="22"/>
          <w:highlight w:val="none"/>
        </w:rPr>
        <w:t>发送至邮箱406216823@qq.com</w:t>
      </w:r>
      <w:r>
        <w:rPr>
          <w:rStyle w:val="86"/>
          <w:rFonts w:hint="eastAsia" w:ascii="宋体" w:hAnsi="宋体" w:eastAsia="宋体" w:cs="宋体"/>
          <w:color w:val="auto"/>
          <w:sz w:val="22"/>
          <w:szCs w:val="22"/>
          <w:highlight w:val="none"/>
        </w:rPr>
        <w:fldChar w:fldCharType="end"/>
      </w:r>
      <w:r>
        <w:rPr>
          <w:rFonts w:hint="eastAsia" w:ascii="宋体" w:hAnsi="宋体" w:cs="宋体"/>
          <w:color w:val="auto"/>
          <w:sz w:val="22"/>
          <w:szCs w:val="22"/>
          <w:highlight w:val="none"/>
        </w:rPr>
        <w:t xml:space="preserve"> </w:t>
      </w:r>
      <w:r>
        <w:rPr>
          <w:rFonts w:hint="eastAsia" w:ascii="宋体" w:hAnsi="宋体" w:cs="宋体"/>
          <w:color w:val="auto"/>
          <w:sz w:val="22"/>
          <w:szCs w:val="22"/>
          <w:highlight w:val="none"/>
          <w:lang w:eastAsia="zh-CN"/>
        </w:rPr>
        <w:t>。</w:t>
      </w:r>
    </w:p>
    <w:p>
      <w:pPr>
        <w:pStyle w:val="16"/>
        <w:ind w:firstLine="0"/>
        <w:rPr>
          <w:rFonts w:hint="eastAsia" w:ascii="宋体" w:hAnsi="宋体" w:eastAsia="宋体" w:cs="宋体"/>
          <w:b/>
          <w:bCs/>
          <w:color w:val="auto"/>
          <w:highlight w:val="none"/>
        </w:rPr>
      </w:pPr>
    </w:p>
    <w:sectPr>
      <w:pgSz w:w="11905" w:h="16838"/>
      <w:pgMar w:top="1134" w:right="1134" w:bottom="1134" w:left="1474" w:header="0" w:footer="850" w:gutter="0"/>
      <w:pgBorders>
        <w:top w:val="none" w:sz="0" w:space="0"/>
        <w:left w:val="none" w:sz="0" w:space="0"/>
        <w:bottom w:val="none" w:sz="0" w:space="0"/>
        <w:right w:val="none" w:sz="0" w:space="0"/>
      </w:pgBorders>
      <w:cols w:space="0" w:num="1"/>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Franklin Gothic Medium">
    <w:panose1 w:val="020B06030201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金桥简标宋">
    <w:altName w:val="宋体"/>
    <w:panose1 w:val="00000000000000000000"/>
    <w:charset w:val="86"/>
    <w:family w:val="auto"/>
    <w:pitch w:val="default"/>
    <w:sig w:usb0="00000000" w:usb1="00000000" w:usb2="00000010" w:usb3="00000000" w:csb0="00040000" w:csb1="00000000"/>
  </w:font>
  <w:font w:name="ZapfDingbatsNr2EFOP-Regular">
    <w:altName w:val="宋体"/>
    <w:panose1 w:val="00000000000000000000"/>
    <w:charset w:val="00"/>
    <w:family w:val="auto"/>
    <w:pitch w:val="default"/>
    <w:sig w:usb0="00000000" w:usb1="00000000" w:usb2="00000010" w:usb3="00000000" w:csb0="00040001" w:csb1="00000000"/>
  </w:font>
  <w:font w:name="等线">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Helvetica Neue">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Univers LT Std 47 Cn Lt">
    <w:altName w:val="宋体"/>
    <w:panose1 w:val="00000000000000000000"/>
    <w:charset w:val="86"/>
    <w:family w:val="swiss"/>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宋体|呯堈...">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entury">
    <w:panose1 w:val="02040604050505020304"/>
    <w:charset w:val="00"/>
    <w:family w:val="roman"/>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Noto Sans Mono CJK JP Regular">
    <w:altName w:val="Calibri"/>
    <w:panose1 w:val="00000000000000000000"/>
    <w:charset w:val="00"/>
    <w:family w:val="swiss"/>
    <w:pitch w:val="default"/>
    <w:sig w:usb0="00000000" w:usb1="00000000" w:usb2="00000000" w:usb3="00000000" w:csb0="00040001" w:csb1="00000000"/>
  </w:font>
  <w:font w:name="Linotype Univers 330 Light">
    <w:altName w:val="宋体"/>
    <w:panose1 w:val="00000000000000000000"/>
    <w:charset w:val="86"/>
    <w:family w:val="swiss"/>
    <w:pitch w:val="default"/>
    <w:sig w:usb0="00000000" w:usb1="00000000" w:usb2="00000010" w:usb3="00000000" w:csb0="00040000" w:csb1="00000000"/>
  </w:font>
  <w:font w:name="BGCBPJ+TimesNewRoman">
    <w:altName w:val="宋体"/>
    <w:panose1 w:val="00000000000000000000"/>
    <w:charset w:val="86"/>
    <w:family w:val="roma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Univers LT Std 57 Cn">
    <w:altName w:val="Arial"/>
    <w:panose1 w:val="00000000000000000000"/>
    <w:charset w:val="00"/>
    <w:family w:val="swiss"/>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Trend Slab">
    <w:altName w:val="宋体"/>
    <w:panose1 w:val="00000000000000000000"/>
    <w:charset w:val="86"/>
    <w:family w:val="roman"/>
    <w:pitch w:val="default"/>
    <w:sig w:usb0="00000000" w:usb1="00000000" w:usb2="00000010" w:usb3="00000000" w:csb0="00040000" w:csb1="00000000"/>
  </w:font>
  <w:font w:name="???|CS?o｡ﾀ?">
    <w:altName w:val="MS PGothic"/>
    <w:panose1 w:val="00000000000000000000"/>
    <w:charset w:val="80"/>
    <w:family w:val="modern"/>
    <w:pitch w:val="default"/>
    <w:sig w:usb0="00000000" w:usb1="00000000" w:usb2="00000010" w:usb3="00000000" w:csb0="00020000" w:csb1="00000000"/>
  </w:font>
  <w:font w:name="Songti SC">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pict>
        <v:shape id="文本框 1029"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DB2RjLAQAAnAMAAA4AAAAAAAAAAQAgAAAAHgEAAGRycy9lMm9E&#10;b2MueG1sUEsFBgAAAAAGAAYAWQEAAFsFAAAAAA==&#10;">
          <v:path/>
          <v:fill on="f" focussize="0,0"/>
          <v:stroke on="f" joinstyle="miter"/>
          <v:imagedata o:title=""/>
          <o:lock v:ext="edit"/>
          <v:textbox inset="0mm,0mm,0mm,0mm" style="mso-fit-shape-to-text:t;">
            <w:txbxContent>
              <w:p>
                <w:pPr>
                  <w:pStyle w:val="47"/>
                </w:pPr>
                <w:r>
                  <w:fldChar w:fldCharType="begin"/>
                </w:r>
                <w:r>
                  <w:instrText xml:space="preserve"> PAGE  \* MERGEFORMAT </w:instrText>
                </w:r>
                <w:r>
                  <w:fldChar w:fldCharType="separate"/>
                </w:r>
                <w:r>
                  <w:t>70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263218"/>
      <w:docPartObj>
        <w:docPartGallery w:val="autotext"/>
      </w:docPartObj>
    </w:sdtPr>
    <w:sdtContent>
      <w:p>
        <w:pPr>
          <w:pStyle w:val="47"/>
          <w:jc w:val="center"/>
        </w:pPr>
        <w:r>
          <w:fldChar w:fldCharType="begin"/>
        </w:r>
        <w:r>
          <w:instrText xml:space="preserve"> PAGE   \* MERGEFORMAT </w:instrText>
        </w:r>
        <w:r>
          <w:fldChar w:fldCharType="separate"/>
        </w:r>
        <w:r>
          <w:rPr>
            <w:lang w:val="zh-CN"/>
          </w:rPr>
          <w:t>34</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263213"/>
      <w:docPartObj>
        <w:docPartGallery w:val="autotext"/>
      </w:docPartObj>
    </w:sdtPr>
    <w:sdtContent>
      <w:p>
        <w:pPr>
          <w:pStyle w:val="47"/>
          <w:jc w:val="center"/>
        </w:pPr>
        <w:r>
          <w:fldChar w:fldCharType="begin"/>
        </w:r>
        <w:r>
          <w:instrText xml:space="preserve"> PAGE   \* MERGEFORMAT </w:instrText>
        </w:r>
        <w:r>
          <w:fldChar w:fldCharType="separate"/>
        </w:r>
        <w:r>
          <w:rPr>
            <w:lang w:val="zh-CN"/>
          </w:rPr>
          <w:t>39</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263217"/>
      <w:docPartObj>
        <w:docPartGallery w:val="autotext"/>
      </w:docPartObj>
    </w:sdtPr>
    <w:sdtContent>
      <w:p>
        <w:pPr>
          <w:pStyle w:val="47"/>
          <w:jc w:val="center"/>
        </w:pPr>
        <w:r>
          <w:fldChar w:fldCharType="begin"/>
        </w:r>
        <w:r>
          <w:instrText xml:space="preserve"> PAGE   \* MERGEFORMAT </w:instrText>
        </w:r>
        <w:r>
          <w:fldChar w:fldCharType="separate"/>
        </w:r>
        <w:r>
          <w:rPr>
            <w:lang w:val="zh-CN"/>
          </w:rPr>
          <w:t>54</w:t>
        </w:r>
        <w:r>
          <w:rPr>
            <w:lang w:val="zh-CN"/>
          </w:rPr>
          <w:fldChar w:fldCharType="end"/>
        </w:r>
      </w:p>
    </w:sdtContent>
  </w:sdt>
  <w:p>
    <w:pPr>
      <w:pStyle w:val="4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pPr>
    <w:r>
      <w:pict>
        <v:shape id="文本框 1031" o:spid="_x0000_s409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8YRmBzAEAAJwDAAAOAAAAAAAAAAEAIAAAAB4BAABkcnMvZTJv&#10;RG9jLnhtbFBLBQYAAAAABgAGAFkBAABcBQAAAAA=&#10;">
          <v:path/>
          <v:fill on="f" focussize="0,0"/>
          <v:stroke on="f" joinstyle="miter"/>
          <v:imagedata o:title=""/>
          <o:lock v:ext="edit"/>
          <v:textbox inset="0mm,0mm,0mm,0mm" style="mso-fit-shape-to-text:t;">
            <w:txbxContent>
              <w:p>
                <w:pPr>
                  <w:pStyle w:val="47"/>
                </w:pPr>
                <w:r>
                  <w:fldChar w:fldCharType="begin"/>
                </w:r>
                <w:r>
                  <w:instrText xml:space="preserve"> PAGE  \* MERGEFORMAT </w:instrText>
                </w:r>
                <w:r>
                  <w:fldChar w:fldCharType="separate"/>
                </w:r>
                <w:r>
                  <w:t>56</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pict>
        <v:shape id="文本框 1032" o:spid="_x0000_s409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FbMcsBAACdAwAADgAAAGRycy9lMm9Eb2MueG1srVPNjtMwEL4j8Q6W&#10;79RpkVAVNV3tqlqEhABp4QFcx24s+U8et0lfAN6AExfuPFefg7GTdGG57IFLMp6ZfPN93zi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m4CWOG5x45fv3y4/fl1+fiXL&#10;6vUqW9QHqLHzIWBvGu78gO1zHjCZlQ8q2vxGTQTriHa+GiyHRET+aL1aryssCazNB8Rnj5+HCOmt&#10;9JbkoKERN1iM5af3kMbWuSVPc/5eG1O2aNxfCcTMGZa5jxxzlIb9MAna+/aMenpcfkMd3nVKzDuH&#10;3iK/NAdxDvZzcAxRHzqktiy8INweE5Io3PKEEXYajFsr6qYblq/Fn+fS9fh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0RWzHLAQAAnQMAAA4AAAAAAAAAAQAgAAAAHgEAAGRycy9lMm9E&#10;b2MueG1sUEsFBgAAAAAGAAYAWQEAAFsFAAAAAA==&#10;">
          <v:path/>
          <v:fill on="f" focussize="0,0"/>
          <v:stroke on="f" joinstyle="miter"/>
          <v:imagedata o:title=""/>
          <o:lock v:ext="edit"/>
          <v:textbox inset="0mm,0mm,0mm,0mm" style="mso-fit-shape-to-text:t;">
            <w:txbxContent>
              <w:p>
                <w:pPr>
                  <w:pStyle w:val="47"/>
                </w:pPr>
                <w:r>
                  <w:fldChar w:fldCharType="begin"/>
                </w:r>
                <w:r>
                  <w:instrText xml:space="preserve"> PAGE  \* MERGEFORMAT </w:instrText>
                </w:r>
                <w:r>
                  <w:fldChar w:fldCharType="separate"/>
                </w:r>
                <w:r>
                  <w:rPr>
                    <w:rFonts w:hint="eastAsia"/>
                  </w:rPr>
                  <w:t>49</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263221"/>
      <w:docPartObj>
        <w:docPartGallery w:val="autotext"/>
      </w:docPartObj>
    </w:sdtPr>
    <w:sdtContent>
      <w:p>
        <w:pPr>
          <w:pStyle w:val="47"/>
          <w:jc w:val="center"/>
        </w:pPr>
        <w:r>
          <w:fldChar w:fldCharType="begin"/>
        </w:r>
        <w:r>
          <w:instrText xml:space="preserve"> PAGE   \* MERGEFORMAT </w:instrText>
        </w:r>
        <w:r>
          <w:fldChar w:fldCharType="separate"/>
        </w:r>
        <w:r>
          <w:rPr>
            <w:lang w:val="zh-CN"/>
          </w:rPr>
          <w:t>62</w:t>
        </w:r>
        <w:r>
          <w:rPr>
            <w:lang w:val="zh-CN"/>
          </w:rPr>
          <w:fldChar w:fldCharType="end"/>
        </w:r>
      </w:p>
    </w:sdtContent>
  </w:sdt>
  <w:p>
    <w:pPr>
      <w:spacing w:line="170" w:lineRule="auto"/>
      <w:ind w:left="4316"/>
      <w:rPr>
        <w:rFonts w:ascii="Calibri" w:hAnsi="Calibri" w:eastAsia="Calibri" w:cs="Calibri"/>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263222"/>
      <w:docPartObj>
        <w:docPartGallery w:val="autotext"/>
      </w:docPartObj>
    </w:sdtPr>
    <w:sdtContent>
      <w:p>
        <w:pPr>
          <w:pStyle w:val="47"/>
          <w:jc w:val="center"/>
        </w:pPr>
        <w:r>
          <w:fldChar w:fldCharType="begin"/>
        </w:r>
        <w:r>
          <w:instrText xml:space="preserve"> PAGE   \* MERGEFORMAT </w:instrText>
        </w:r>
        <w:r>
          <w:fldChar w:fldCharType="separate"/>
        </w:r>
        <w:r>
          <w:rPr>
            <w:lang w:val="zh-CN"/>
          </w:rPr>
          <w:t>73</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left"/>
      <w:rPr>
        <w:sz w:val="18"/>
      </w:rPr>
    </w:pPr>
    <w:r>
      <w:rPr>
        <w:rFonts w:hint="eastAsia" w:ascii="宋体"/>
        <w:sz w:val="18"/>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1"/>
      </w:pBdr>
    </w:pPr>
  </w:p>
  <w:p>
    <w:pPr>
      <w:pStyle w:val="49"/>
      <w:pBdr>
        <w:bottom w:val="none" w:color="auto" w:sz="0" w:space="1"/>
      </w:pBdr>
    </w:pPr>
  </w:p>
  <w:p>
    <w:pPr>
      <w:pStyle w:val="49"/>
      <w:pBdr>
        <w:bottom w:val="none" w:color="auto" w:sz="0" w:space="1"/>
      </w:pBdr>
    </w:pPr>
  </w:p>
  <w:p>
    <w:pPr>
      <w:pStyle w:val="49"/>
      <w:pBdr>
        <w:bottom w:val="none" w:color="auto" w:sz="0" w:space="1"/>
      </w:pBdr>
    </w:pPr>
  </w:p>
  <w:p>
    <w:pPr>
      <w:pStyle w:val="4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32A7DE"/>
    <w:multiLevelType w:val="singleLevel"/>
    <w:tmpl w:val="9132A7DE"/>
    <w:lvl w:ilvl="0" w:tentative="0">
      <w:start w:val="1"/>
      <w:numFmt w:val="decimal"/>
      <w:suff w:val="nothing"/>
      <w:lvlText w:val="%1．"/>
      <w:lvlJc w:val="left"/>
      <w:pPr>
        <w:ind w:left="0" w:firstLine="400"/>
      </w:pPr>
      <w:rPr>
        <w:rFonts w:hint="default"/>
      </w:rPr>
    </w:lvl>
  </w:abstractNum>
  <w:abstractNum w:abstractNumId="1">
    <w:nsid w:val="92615C1C"/>
    <w:multiLevelType w:val="singleLevel"/>
    <w:tmpl w:val="92615C1C"/>
    <w:lvl w:ilvl="0" w:tentative="0">
      <w:start w:val="5"/>
      <w:numFmt w:val="decimal"/>
      <w:suff w:val="nothing"/>
      <w:lvlText w:val="%1、"/>
      <w:lvlJc w:val="left"/>
    </w:lvl>
  </w:abstractNum>
  <w:abstractNum w:abstractNumId="2">
    <w:nsid w:val="9780D570"/>
    <w:multiLevelType w:val="singleLevel"/>
    <w:tmpl w:val="9780D570"/>
    <w:lvl w:ilvl="0" w:tentative="0">
      <w:start w:val="1"/>
      <w:numFmt w:val="decimal"/>
      <w:suff w:val="nothing"/>
      <w:lvlText w:val="%1．"/>
      <w:lvlJc w:val="left"/>
      <w:pPr>
        <w:ind w:left="0" w:firstLine="400"/>
      </w:pPr>
      <w:rPr>
        <w:rFonts w:hint="default"/>
      </w:rPr>
    </w:lvl>
  </w:abstractNum>
  <w:abstractNum w:abstractNumId="3">
    <w:nsid w:val="00000017"/>
    <w:multiLevelType w:val="multilevel"/>
    <w:tmpl w:val="000000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E"/>
    <w:multiLevelType w:val="singleLevel"/>
    <w:tmpl w:val="0000001E"/>
    <w:lvl w:ilvl="0" w:tentative="0">
      <w:start w:val="1"/>
      <w:numFmt w:val="decimal"/>
      <w:suff w:val="nothing"/>
      <w:lvlText w:val="%1．"/>
      <w:lvlJc w:val="left"/>
      <w:pPr>
        <w:ind w:left="0" w:firstLine="400"/>
      </w:pPr>
      <w:rPr>
        <w:rFonts w:hint="default"/>
      </w:rPr>
    </w:lvl>
  </w:abstractNum>
  <w:abstractNum w:abstractNumId="5">
    <w:nsid w:val="35B05358"/>
    <w:multiLevelType w:val="multilevel"/>
    <w:tmpl w:val="35B05358"/>
    <w:lvl w:ilvl="0" w:tentative="0">
      <w:start w:val="1"/>
      <w:numFmt w:val="bullet"/>
      <w:pStyle w:val="93"/>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BFB4AE7"/>
    <w:multiLevelType w:val="singleLevel"/>
    <w:tmpl w:val="5BFB4AE7"/>
    <w:lvl w:ilvl="0" w:tentative="0">
      <w:start w:val="1"/>
      <w:numFmt w:val="chineseCounting"/>
      <w:suff w:val="nothing"/>
      <w:lvlText w:val="%1、"/>
      <w:lvlJc w:val="left"/>
      <w:pPr>
        <w:ind w:left="0" w:firstLine="420"/>
      </w:pPr>
      <w:rPr>
        <w:rFonts w:hint="eastAsia"/>
      </w:rPr>
    </w:lvl>
  </w:abstractNum>
  <w:abstractNum w:abstractNumId="7">
    <w:nsid w:val="677824EC"/>
    <w:multiLevelType w:val="multilevel"/>
    <w:tmpl w:val="677824EC"/>
    <w:lvl w:ilvl="0" w:tentative="0">
      <w:start w:val="1"/>
      <w:numFmt w:val="japaneseCounting"/>
      <w:pStyle w:val="14"/>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E021079"/>
    <w:multiLevelType w:val="multilevel"/>
    <w:tmpl w:val="6E021079"/>
    <w:lvl w:ilvl="0" w:tentative="0">
      <w:start w:val="1"/>
      <w:numFmt w:val="bullet"/>
      <w:pStyle w:val="1272"/>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7"/>
  </w:num>
  <w:num w:numId="2">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RjZGE3N2RmNWU2NWI2M2E4YTk4YWQ5NjY3MDNhZTEifQ=="/>
  </w:docVars>
  <w:rsids>
    <w:rsidRoot w:val="009C7B0E"/>
    <w:rsid w:val="00003014"/>
    <w:rsid w:val="0000516B"/>
    <w:rsid w:val="000057F6"/>
    <w:rsid w:val="00006A9D"/>
    <w:rsid w:val="00006CF1"/>
    <w:rsid w:val="00007F3B"/>
    <w:rsid w:val="00010A93"/>
    <w:rsid w:val="000110F7"/>
    <w:rsid w:val="00011B73"/>
    <w:rsid w:val="000132CC"/>
    <w:rsid w:val="00013441"/>
    <w:rsid w:val="00013D47"/>
    <w:rsid w:val="000146FC"/>
    <w:rsid w:val="00014E57"/>
    <w:rsid w:val="0001775B"/>
    <w:rsid w:val="00017C05"/>
    <w:rsid w:val="00020DF9"/>
    <w:rsid w:val="00022073"/>
    <w:rsid w:val="00022313"/>
    <w:rsid w:val="000243FC"/>
    <w:rsid w:val="00025C1E"/>
    <w:rsid w:val="00026C37"/>
    <w:rsid w:val="0003095C"/>
    <w:rsid w:val="000311AE"/>
    <w:rsid w:val="00032351"/>
    <w:rsid w:val="0003257F"/>
    <w:rsid w:val="000363D1"/>
    <w:rsid w:val="000379F2"/>
    <w:rsid w:val="00041972"/>
    <w:rsid w:val="000419D7"/>
    <w:rsid w:val="00042105"/>
    <w:rsid w:val="00043260"/>
    <w:rsid w:val="00043701"/>
    <w:rsid w:val="00046210"/>
    <w:rsid w:val="000503D3"/>
    <w:rsid w:val="0005281E"/>
    <w:rsid w:val="00054293"/>
    <w:rsid w:val="000568C9"/>
    <w:rsid w:val="00060CA4"/>
    <w:rsid w:val="00062AA1"/>
    <w:rsid w:val="00062DFB"/>
    <w:rsid w:val="00064976"/>
    <w:rsid w:val="000653E1"/>
    <w:rsid w:val="0006673A"/>
    <w:rsid w:val="00066E1A"/>
    <w:rsid w:val="00070893"/>
    <w:rsid w:val="000722ED"/>
    <w:rsid w:val="000730C0"/>
    <w:rsid w:val="00075ED5"/>
    <w:rsid w:val="0007792B"/>
    <w:rsid w:val="0008199F"/>
    <w:rsid w:val="00082FE4"/>
    <w:rsid w:val="00084164"/>
    <w:rsid w:val="00086F41"/>
    <w:rsid w:val="000870C4"/>
    <w:rsid w:val="0009078C"/>
    <w:rsid w:val="00090F38"/>
    <w:rsid w:val="00093B97"/>
    <w:rsid w:val="0009517A"/>
    <w:rsid w:val="00095F9E"/>
    <w:rsid w:val="0009750D"/>
    <w:rsid w:val="000A0931"/>
    <w:rsid w:val="000A6CEA"/>
    <w:rsid w:val="000A7347"/>
    <w:rsid w:val="000A78C5"/>
    <w:rsid w:val="000B076E"/>
    <w:rsid w:val="000B0F94"/>
    <w:rsid w:val="000B1D44"/>
    <w:rsid w:val="000B23DA"/>
    <w:rsid w:val="000B2C58"/>
    <w:rsid w:val="000B767E"/>
    <w:rsid w:val="000B7D5F"/>
    <w:rsid w:val="000C3564"/>
    <w:rsid w:val="000C3DB0"/>
    <w:rsid w:val="000C571A"/>
    <w:rsid w:val="000C7A89"/>
    <w:rsid w:val="000D0493"/>
    <w:rsid w:val="000D25D6"/>
    <w:rsid w:val="000D3CBE"/>
    <w:rsid w:val="000D66DB"/>
    <w:rsid w:val="000D68B2"/>
    <w:rsid w:val="000D749C"/>
    <w:rsid w:val="000D7BCC"/>
    <w:rsid w:val="000E0802"/>
    <w:rsid w:val="000E1795"/>
    <w:rsid w:val="000E2AB3"/>
    <w:rsid w:val="000E33BA"/>
    <w:rsid w:val="000E5C34"/>
    <w:rsid w:val="000E7AC5"/>
    <w:rsid w:val="000F0D5C"/>
    <w:rsid w:val="000F1279"/>
    <w:rsid w:val="000F1860"/>
    <w:rsid w:val="000F32C5"/>
    <w:rsid w:val="000F35BE"/>
    <w:rsid w:val="000F4F8C"/>
    <w:rsid w:val="000F5E33"/>
    <w:rsid w:val="000F60A8"/>
    <w:rsid w:val="000F692B"/>
    <w:rsid w:val="00100916"/>
    <w:rsid w:val="00101B55"/>
    <w:rsid w:val="0010347B"/>
    <w:rsid w:val="00104F8E"/>
    <w:rsid w:val="001058FF"/>
    <w:rsid w:val="001124F1"/>
    <w:rsid w:val="00112EBF"/>
    <w:rsid w:val="00112FBC"/>
    <w:rsid w:val="00114608"/>
    <w:rsid w:val="00116A34"/>
    <w:rsid w:val="00117B48"/>
    <w:rsid w:val="00120AA7"/>
    <w:rsid w:val="001238DB"/>
    <w:rsid w:val="00123DEA"/>
    <w:rsid w:val="001274CE"/>
    <w:rsid w:val="00130496"/>
    <w:rsid w:val="00131750"/>
    <w:rsid w:val="001335D7"/>
    <w:rsid w:val="001348F1"/>
    <w:rsid w:val="00136E4D"/>
    <w:rsid w:val="001423C7"/>
    <w:rsid w:val="00142A77"/>
    <w:rsid w:val="00142F68"/>
    <w:rsid w:val="00145FF6"/>
    <w:rsid w:val="0015635B"/>
    <w:rsid w:val="001566EB"/>
    <w:rsid w:val="001578BF"/>
    <w:rsid w:val="00157A32"/>
    <w:rsid w:val="00166892"/>
    <w:rsid w:val="001712B1"/>
    <w:rsid w:val="00171679"/>
    <w:rsid w:val="00171EDC"/>
    <w:rsid w:val="001738FF"/>
    <w:rsid w:val="001741CD"/>
    <w:rsid w:val="00175A2C"/>
    <w:rsid w:val="00175DA0"/>
    <w:rsid w:val="00176A90"/>
    <w:rsid w:val="00177B46"/>
    <w:rsid w:val="0018015C"/>
    <w:rsid w:val="00182704"/>
    <w:rsid w:val="00182B5B"/>
    <w:rsid w:val="001847C0"/>
    <w:rsid w:val="00184F12"/>
    <w:rsid w:val="00185241"/>
    <w:rsid w:val="00186C5C"/>
    <w:rsid w:val="00186F92"/>
    <w:rsid w:val="0019110C"/>
    <w:rsid w:val="001924F8"/>
    <w:rsid w:val="00194C11"/>
    <w:rsid w:val="001951A9"/>
    <w:rsid w:val="00197B2D"/>
    <w:rsid w:val="001A469D"/>
    <w:rsid w:val="001A6843"/>
    <w:rsid w:val="001A69A2"/>
    <w:rsid w:val="001A78D2"/>
    <w:rsid w:val="001B2730"/>
    <w:rsid w:val="001B2997"/>
    <w:rsid w:val="001B3BBB"/>
    <w:rsid w:val="001B55DD"/>
    <w:rsid w:val="001B68D1"/>
    <w:rsid w:val="001B7007"/>
    <w:rsid w:val="001B747D"/>
    <w:rsid w:val="001B764A"/>
    <w:rsid w:val="001C0212"/>
    <w:rsid w:val="001C048C"/>
    <w:rsid w:val="001C0E14"/>
    <w:rsid w:val="001C1C04"/>
    <w:rsid w:val="001C2B38"/>
    <w:rsid w:val="001C2BFC"/>
    <w:rsid w:val="001C3299"/>
    <w:rsid w:val="001C5965"/>
    <w:rsid w:val="001C63A5"/>
    <w:rsid w:val="001C7158"/>
    <w:rsid w:val="001C79D7"/>
    <w:rsid w:val="001D05C9"/>
    <w:rsid w:val="001D1B98"/>
    <w:rsid w:val="001D2189"/>
    <w:rsid w:val="001D41B4"/>
    <w:rsid w:val="001D4790"/>
    <w:rsid w:val="001D7E28"/>
    <w:rsid w:val="001E12BC"/>
    <w:rsid w:val="001E28B3"/>
    <w:rsid w:val="001E30FD"/>
    <w:rsid w:val="001E4D49"/>
    <w:rsid w:val="001E6FCE"/>
    <w:rsid w:val="001E7C9E"/>
    <w:rsid w:val="001F1B58"/>
    <w:rsid w:val="001F307B"/>
    <w:rsid w:val="001F638D"/>
    <w:rsid w:val="001F7B15"/>
    <w:rsid w:val="0020179F"/>
    <w:rsid w:val="00201945"/>
    <w:rsid w:val="00203EA2"/>
    <w:rsid w:val="00204782"/>
    <w:rsid w:val="0020665E"/>
    <w:rsid w:val="002067EC"/>
    <w:rsid w:val="002072E4"/>
    <w:rsid w:val="00210446"/>
    <w:rsid w:val="00212DCE"/>
    <w:rsid w:val="0021772E"/>
    <w:rsid w:val="00222AA8"/>
    <w:rsid w:val="00222D05"/>
    <w:rsid w:val="00225BB7"/>
    <w:rsid w:val="0023015D"/>
    <w:rsid w:val="00230D84"/>
    <w:rsid w:val="00232425"/>
    <w:rsid w:val="002345C0"/>
    <w:rsid w:val="00234766"/>
    <w:rsid w:val="00235176"/>
    <w:rsid w:val="0023547A"/>
    <w:rsid w:val="0023594C"/>
    <w:rsid w:val="00235967"/>
    <w:rsid w:val="002405D8"/>
    <w:rsid w:val="00240D16"/>
    <w:rsid w:val="00241DA3"/>
    <w:rsid w:val="0024398C"/>
    <w:rsid w:val="002439F4"/>
    <w:rsid w:val="002444A3"/>
    <w:rsid w:val="00244606"/>
    <w:rsid w:val="00246B91"/>
    <w:rsid w:val="00250C96"/>
    <w:rsid w:val="00256BCE"/>
    <w:rsid w:val="00256D0F"/>
    <w:rsid w:val="00262A43"/>
    <w:rsid w:val="00265720"/>
    <w:rsid w:val="002659CB"/>
    <w:rsid w:val="00266F3C"/>
    <w:rsid w:val="00267130"/>
    <w:rsid w:val="00267760"/>
    <w:rsid w:val="002677A0"/>
    <w:rsid w:val="0027083C"/>
    <w:rsid w:val="002755F9"/>
    <w:rsid w:val="002801DF"/>
    <w:rsid w:val="002805B9"/>
    <w:rsid w:val="00280FB1"/>
    <w:rsid w:val="00291AC1"/>
    <w:rsid w:val="00291E27"/>
    <w:rsid w:val="00293724"/>
    <w:rsid w:val="00293915"/>
    <w:rsid w:val="00295F49"/>
    <w:rsid w:val="00296042"/>
    <w:rsid w:val="002968B5"/>
    <w:rsid w:val="00297A49"/>
    <w:rsid w:val="002A0E3B"/>
    <w:rsid w:val="002A0E96"/>
    <w:rsid w:val="002A16FB"/>
    <w:rsid w:val="002A1DA2"/>
    <w:rsid w:val="002A1DBC"/>
    <w:rsid w:val="002A35C5"/>
    <w:rsid w:val="002A4295"/>
    <w:rsid w:val="002A7598"/>
    <w:rsid w:val="002A7D74"/>
    <w:rsid w:val="002B0E42"/>
    <w:rsid w:val="002B285E"/>
    <w:rsid w:val="002B2C70"/>
    <w:rsid w:val="002B2CAD"/>
    <w:rsid w:val="002B3C37"/>
    <w:rsid w:val="002B3D33"/>
    <w:rsid w:val="002B42D2"/>
    <w:rsid w:val="002B5863"/>
    <w:rsid w:val="002B5C2D"/>
    <w:rsid w:val="002B7513"/>
    <w:rsid w:val="002C1745"/>
    <w:rsid w:val="002C1AE2"/>
    <w:rsid w:val="002C2CCD"/>
    <w:rsid w:val="002C324D"/>
    <w:rsid w:val="002C3E6E"/>
    <w:rsid w:val="002C60E1"/>
    <w:rsid w:val="002D17E2"/>
    <w:rsid w:val="002D2DA2"/>
    <w:rsid w:val="002D36BF"/>
    <w:rsid w:val="002D38BC"/>
    <w:rsid w:val="002D50FC"/>
    <w:rsid w:val="002D6716"/>
    <w:rsid w:val="002D7513"/>
    <w:rsid w:val="002E35E9"/>
    <w:rsid w:val="002E3DF0"/>
    <w:rsid w:val="002E5290"/>
    <w:rsid w:val="002E65C2"/>
    <w:rsid w:val="002E679C"/>
    <w:rsid w:val="002E69D1"/>
    <w:rsid w:val="002F10E4"/>
    <w:rsid w:val="002F2B74"/>
    <w:rsid w:val="002F2C0C"/>
    <w:rsid w:val="002F33C5"/>
    <w:rsid w:val="002F6D35"/>
    <w:rsid w:val="00301F47"/>
    <w:rsid w:val="00303F7A"/>
    <w:rsid w:val="00311B9B"/>
    <w:rsid w:val="003127D8"/>
    <w:rsid w:val="003138B7"/>
    <w:rsid w:val="0031479D"/>
    <w:rsid w:val="003160D2"/>
    <w:rsid w:val="003177CD"/>
    <w:rsid w:val="00317B0A"/>
    <w:rsid w:val="003201DD"/>
    <w:rsid w:val="003218CA"/>
    <w:rsid w:val="00323DB3"/>
    <w:rsid w:val="00324122"/>
    <w:rsid w:val="003309F6"/>
    <w:rsid w:val="0033154E"/>
    <w:rsid w:val="003317E4"/>
    <w:rsid w:val="003325BA"/>
    <w:rsid w:val="00332618"/>
    <w:rsid w:val="00334B9D"/>
    <w:rsid w:val="0033597B"/>
    <w:rsid w:val="0033660B"/>
    <w:rsid w:val="00337FA2"/>
    <w:rsid w:val="00342D0D"/>
    <w:rsid w:val="00344657"/>
    <w:rsid w:val="0034658A"/>
    <w:rsid w:val="00347589"/>
    <w:rsid w:val="00347D05"/>
    <w:rsid w:val="00347D49"/>
    <w:rsid w:val="00347F0F"/>
    <w:rsid w:val="003567F8"/>
    <w:rsid w:val="00357D7D"/>
    <w:rsid w:val="00361204"/>
    <w:rsid w:val="00361B66"/>
    <w:rsid w:val="00362186"/>
    <w:rsid w:val="00366771"/>
    <w:rsid w:val="00370DD0"/>
    <w:rsid w:val="003718AE"/>
    <w:rsid w:val="00371B09"/>
    <w:rsid w:val="00373B3F"/>
    <w:rsid w:val="003758A4"/>
    <w:rsid w:val="00376307"/>
    <w:rsid w:val="003773F4"/>
    <w:rsid w:val="00377723"/>
    <w:rsid w:val="00377B3D"/>
    <w:rsid w:val="00381C51"/>
    <w:rsid w:val="00382264"/>
    <w:rsid w:val="00382BBE"/>
    <w:rsid w:val="00383CE4"/>
    <w:rsid w:val="00384A73"/>
    <w:rsid w:val="00384B9C"/>
    <w:rsid w:val="00385507"/>
    <w:rsid w:val="00385511"/>
    <w:rsid w:val="003858E2"/>
    <w:rsid w:val="0038790E"/>
    <w:rsid w:val="003907F6"/>
    <w:rsid w:val="003916E2"/>
    <w:rsid w:val="003944FF"/>
    <w:rsid w:val="00394D65"/>
    <w:rsid w:val="00395119"/>
    <w:rsid w:val="003954A9"/>
    <w:rsid w:val="00396259"/>
    <w:rsid w:val="003A1735"/>
    <w:rsid w:val="003A3CBD"/>
    <w:rsid w:val="003A4C09"/>
    <w:rsid w:val="003A6000"/>
    <w:rsid w:val="003B096E"/>
    <w:rsid w:val="003B09B8"/>
    <w:rsid w:val="003B1171"/>
    <w:rsid w:val="003B5BDA"/>
    <w:rsid w:val="003B614A"/>
    <w:rsid w:val="003B67D0"/>
    <w:rsid w:val="003B7E07"/>
    <w:rsid w:val="003C0502"/>
    <w:rsid w:val="003C0A18"/>
    <w:rsid w:val="003C0BA4"/>
    <w:rsid w:val="003C4AA7"/>
    <w:rsid w:val="003C6873"/>
    <w:rsid w:val="003C7050"/>
    <w:rsid w:val="003D6AC7"/>
    <w:rsid w:val="003D7ADA"/>
    <w:rsid w:val="003E57DD"/>
    <w:rsid w:val="003E6838"/>
    <w:rsid w:val="003F0B33"/>
    <w:rsid w:val="003F25F8"/>
    <w:rsid w:val="003F304B"/>
    <w:rsid w:val="003F3579"/>
    <w:rsid w:val="003F3B3C"/>
    <w:rsid w:val="003F4E26"/>
    <w:rsid w:val="003F60E5"/>
    <w:rsid w:val="003F6B4D"/>
    <w:rsid w:val="003F735A"/>
    <w:rsid w:val="00400BC4"/>
    <w:rsid w:val="00400D32"/>
    <w:rsid w:val="00405FB0"/>
    <w:rsid w:val="00406043"/>
    <w:rsid w:val="00406151"/>
    <w:rsid w:val="0041003D"/>
    <w:rsid w:val="00412BE4"/>
    <w:rsid w:val="00416C5B"/>
    <w:rsid w:val="00417A16"/>
    <w:rsid w:val="00417A57"/>
    <w:rsid w:val="00423108"/>
    <w:rsid w:val="004235B0"/>
    <w:rsid w:val="00423813"/>
    <w:rsid w:val="004239D8"/>
    <w:rsid w:val="0042592B"/>
    <w:rsid w:val="00427883"/>
    <w:rsid w:val="0043014E"/>
    <w:rsid w:val="004354DA"/>
    <w:rsid w:val="00435C0A"/>
    <w:rsid w:val="00437C1A"/>
    <w:rsid w:val="00442911"/>
    <w:rsid w:val="00444DE5"/>
    <w:rsid w:val="00445888"/>
    <w:rsid w:val="00447DE2"/>
    <w:rsid w:val="00447EAF"/>
    <w:rsid w:val="004545BB"/>
    <w:rsid w:val="004561D6"/>
    <w:rsid w:val="00457277"/>
    <w:rsid w:val="004624C3"/>
    <w:rsid w:val="00462987"/>
    <w:rsid w:val="004630F4"/>
    <w:rsid w:val="00463406"/>
    <w:rsid w:val="00463D2B"/>
    <w:rsid w:val="00464DFC"/>
    <w:rsid w:val="004656DC"/>
    <w:rsid w:val="00467055"/>
    <w:rsid w:val="004672F8"/>
    <w:rsid w:val="004716BD"/>
    <w:rsid w:val="00473052"/>
    <w:rsid w:val="0047563F"/>
    <w:rsid w:val="00475B95"/>
    <w:rsid w:val="00477ABD"/>
    <w:rsid w:val="00483A15"/>
    <w:rsid w:val="00490460"/>
    <w:rsid w:val="00490767"/>
    <w:rsid w:val="004908A7"/>
    <w:rsid w:val="004923A2"/>
    <w:rsid w:val="00493A1E"/>
    <w:rsid w:val="00493A6D"/>
    <w:rsid w:val="00493DF1"/>
    <w:rsid w:val="00494367"/>
    <w:rsid w:val="00495596"/>
    <w:rsid w:val="004A0113"/>
    <w:rsid w:val="004A095D"/>
    <w:rsid w:val="004A32B1"/>
    <w:rsid w:val="004A45CE"/>
    <w:rsid w:val="004A5814"/>
    <w:rsid w:val="004A5FE2"/>
    <w:rsid w:val="004A6093"/>
    <w:rsid w:val="004A6624"/>
    <w:rsid w:val="004A681F"/>
    <w:rsid w:val="004B1B89"/>
    <w:rsid w:val="004B2CD6"/>
    <w:rsid w:val="004B49D8"/>
    <w:rsid w:val="004B5A3B"/>
    <w:rsid w:val="004B721B"/>
    <w:rsid w:val="004B7959"/>
    <w:rsid w:val="004C193C"/>
    <w:rsid w:val="004C4A4F"/>
    <w:rsid w:val="004C5910"/>
    <w:rsid w:val="004C5E5F"/>
    <w:rsid w:val="004C79D0"/>
    <w:rsid w:val="004D0DBC"/>
    <w:rsid w:val="004D4B4E"/>
    <w:rsid w:val="004D5843"/>
    <w:rsid w:val="004D5B29"/>
    <w:rsid w:val="004D630B"/>
    <w:rsid w:val="004E0266"/>
    <w:rsid w:val="004E2BC5"/>
    <w:rsid w:val="004E43BF"/>
    <w:rsid w:val="004E5E57"/>
    <w:rsid w:val="004E60DE"/>
    <w:rsid w:val="004E6CDB"/>
    <w:rsid w:val="004E76AD"/>
    <w:rsid w:val="004E79FA"/>
    <w:rsid w:val="004F1D6B"/>
    <w:rsid w:val="004F312E"/>
    <w:rsid w:val="004F31A4"/>
    <w:rsid w:val="004F46ED"/>
    <w:rsid w:val="004F6714"/>
    <w:rsid w:val="004F796F"/>
    <w:rsid w:val="004F7AC6"/>
    <w:rsid w:val="0050052B"/>
    <w:rsid w:val="00502271"/>
    <w:rsid w:val="00503469"/>
    <w:rsid w:val="0050419D"/>
    <w:rsid w:val="00507332"/>
    <w:rsid w:val="00510E23"/>
    <w:rsid w:val="00513930"/>
    <w:rsid w:val="00520CE4"/>
    <w:rsid w:val="00521AB9"/>
    <w:rsid w:val="00521D68"/>
    <w:rsid w:val="00521E74"/>
    <w:rsid w:val="00521EEE"/>
    <w:rsid w:val="00523DA3"/>
    <w:rsid w:val="00524C38"/>
    <w:rsid w:val="00525741"/>
    <w:rsid w:val="0052796D"/>
    <w:rsid w:val="0053009F"/>
    <w:rsid w:val="00532795"/>
    <w:rsid w:val="00533033"/>
    <w:rsid w:val="0053457E"/>
    <w:rsid w:val="0053532B"/>
    <w:rsid w:val="005360D9"/>
    <w:rsid w:val="00536CA8"/>
    <w:rsid w:val="00536FA0"/>
    <w:rsid w:val="00540C14"/>
    <w:rsid w:val="00546225"/>
    <w:rsid w:val="0055015F"/>
    <w:rsid w:val="005504D4"/>
    <w:rsid w:val="00550A8E"/>
    <w:rsid w:val="00550CF7"/>
    <w:rsid w:val="00551B3C"/>
    <w:rsid w:val="00552D35"/>
    <w:rsid w:val="0055324E"/>
    <w:rsid w:val="00554D69"/>
    <w:rsid w:val="00554E17"/>
    <w:rsid w:val="00556442"/>
    <w:rsid w:val="00556B9E"/>
    <w:rsid w:val="0055750A"/>
    <w:rsid w:val="00560D39"/>
    <w:rsid w:val="00561325"/>
    <w:rsid w:val="005615D3"/>
    <w:rsid w:val="00566FB1"/>
    <w:rsid w:val="00571109"/>
    <w:rsid w:val="005713D8"/>
    <w:rsid w:val="00572F77"/>
    <w:rsid w:val="0057370D"/>
    <w:rsid w:val="00574320"/>
    <w:rsid w:val="00583346"/>
    <w:rsid w:val="00583F88"/>
    <w:rsid w:val="005850AE"/>
    <w:rsid w:val="00592E9F"/>
    <w:rsid w:val="00593469"/>
    <w:rsid w:val="00594D15"/>
    <w:rsid w:val="00595479"/>
    <w:rsid w:val="005A1CF6"/>
    <w:rsid w:val="005A3573"/>
    <w:rsid w:val="005A484C"/>
    <w:rsid w:val="005A48BE"/>
    <w:rsid w:val="005A5624"/>
    <w:rsid w:val="005A5E9C"/>
    <w:rsid w:val="005A7D1E"/>
    <w:rsid w:val="005B2B9F"/>
    <w:rsid w:val="005B3CDB"/>
    <w:rsid w:val="005B52E0"/>
    <w:rsid w:val="005B678F"/>
    <w:rsid w:val="005C0A1B"/>
    <w:rsid w:val="005C0FE9"/>
    <w:rsid w:val="005C4099"/>
    <w:rsid w:val="005C430D"/>
    <w:rsid w:val="005C4EFC"/>
    <w:rsid w:val="005C5E21"/>
    <w:rsid w:val="005C7E92"/>
    <w:rsid w:val="005D153E"/>
    <w:rsid w:val="005D221F"/>
    <w:rsid w:val="005D3677"/>
    <w:rsid w:val="005D3DC9"/>
    <w:rsid w:val="005E06DC"/>
    <w:rsid w:val="005E40E8"/>
    <w:rsid w:val="005E5D33"/>
    <w:rsid w:val="005E71F4"/>
    <w:rsid w:val="005F1EB1"/>
    <w:rsid w:val="005F1F98"/>
    <w:rsid w:val="005F38E2"/>
    <w:rsid w:val="005F4204"/>
    <w:rsid w:val="005F67D2"/>
    <w:rsid w:val="005F725F"/>
    <w:rsid w:val="005F7D8E"/>
    <w:rsid w:val="00602562"/>
    <w:rsid w:val="006028FD"/>
    <w:rsid w:val="00603535"/>
    <w:rsid w:val="0060437F"/>
    <w:rsid w:val="0060542E"/>
    <w:rsid w:val="0060747B"/>
    <w:rsid w:val="006124F0"/>
    <w:rsid w:val="00612D79"/>
    <w:rsid w:val="00613C58"/>
    <w:rsid w:val="00614A5B"/>
    <w:rsid w:val="0061621C"/>
    <w:rsid w:val="006173EA"/>
    <w:rsid w:val="0061764B"/>
    <w:rsid w:val="00617C6E"/>
    <w:rsid w:val="0062159B"/>
    <w:rsid w:val="00622F4E"/>
    <w:rsid w:val="0062657F"/>
    <w:rsid w:val="00627A08"/>
    <w:rsid w:val="00631286"/>
    <w:rsid w:val="00634842"/>
    <w:rsid w:val="006361C9"/>
    <w:rsid w:val="00636907"/>
    <w:rsid w:val="00636DCC"/>
    <w:rsid w:val="00637DFC"/>
    <w:rsid w:val="006415A9"/>
    <w:rsid w:val="006459FF"/>
    <w:rsid w:val="00646B37"/>
    <w:rsid w:val="00650F67"/>
    <w:rsid w:val="006513E0"/>
    <w:rsid w:val="00651423"/>
    <w:rsid w:val="0065200A"/>
    <w:rsid w:val="00654149"/>
    <w:rsid w:val="006542C4"/>
    <w:rsid w:val="00654E9E"/>
    <w:rsid w:val="0065742A"/>
    <w:rsid w:val="00662076"/>
    <w:rsid w:val="006644A2"/>
    <w:rsid w:val="00665D79"/>
    <w:rsid w:val="0066713F"/>
    <w:rsid w:val="006678EB"/>
    <w:rsid w:val="006760C3"/>
    <w:rsid w:val="006762B9"/>
    <w:rsid w:val="00677290"/>
    <w:rsid w:val="00677B82"/>
    <w:rsid w:val="00677B85"/>
    <w:rsid w:val="0068034B"/>
    <w:rsid w:val="006811AC"/>
    <w:rsid w:val="0068147B"/>
    <w:rsid w:val="00682F83"/>
    <w:rsid w:val="00683C25"/>
    <w:rsid w:val="00684C2B"/>
    <w:rsid w:val="00684F8F"/>
    <w:rsid w:val="0069055F"/>
    <w:rsid w:val="006952C1"/>
    <w:rsid w:val="00695471"/>
    <w:rsid w:val="00696368"/>
    <w:rsid w:val="006A662B"/>
    <w:rsid w:val="006A70D7"/>
    <w:rsid w:val="006A7AB0"/>
    <w:rsid w:val="006B03C6"/>
    <w:rsid w:val="006B186C"/>
    <w:rsid w:val="006B22E6"/>
    <w:rsid w:val="006B320C"/>
    <w:rsid w:val="006B33FD"/>
    <w:rsid w:val="006B3CF9"/>
    <w:rsid w:val="006B41DD"/>
    <w:rsid w:val="006B46E9"/>
    <w:rsid w:val="006B4DFD"/>
    <w:rsid w:val="006B6A62"/>
    <w:rsid w:val="006C28DA"/>
    <w:rsid w:val="006C2C99"/>
    <w:rsid w:val="006C3C96"/>
    <w:rsid w:val="006C4EC1"/>
    <w:rsid w:val="006C56AB"/>
    <w:rsid w:val="006D0988"/>
    <w:rsid w:val="006D1F51"/>
    <w:rsid w:val="006D2284"/>
    <w:rsid w:val="006D5292"/>
    <w:rsid w:val="006D5D03"/>
    <w:rsid w:val="006D67D8"/>
    <w:rsid w:val="006D6858"/>
    <w:rsid w:val="006D6DFF"/>
    <w:rsid w:val="006E26B4"/>
    <w:rsid w:val="006E34F2"/>
    <w:rsid w:val="006E39E2"/>
    <w:rsid w:val="006E64F8"/>
    <w:rsid w:val="006E7C0F"/>
    <w:rsid w:val="006F091E"/>
    <w:rsid w:val="006F4A1E"/>
    <w:rsid w:val="006F4D53"/>
    <w:rsid w:val="006F5264"/>
    <w:rsid w:val="006F58E1"/>
    <w:rsid w:val="006F626E"/>
    <w:rsid w:val="006F7FEC"/>
    <w:rsid w:val="00700334"/>
    <w:rsid w:val="00705B43"/>
    <w:rsid w:val="00711198"/>
    <w:rsid w:val="007119CB"/>
    <w:rsid w:val="007125DD"/>
    <w:rsid w:val="00712ED0"/>
    <w:rsid w:val="00715F68"/>
    <w:rsid w:val="007236D2"/>
    <w:rsid w:val="00723D4E"/>
    <w:rsid w:val="00723F69"/>
    <w:rsid w:val="00724BD5"/>
    <w:rsid w:val="00727CC1"/>
    <w:rsid w:val="007301AD"/>
    <w:rsid w:val="00731C8D"/>
    <w:rsid w:val="00731F68"/>
    <w:rsid w:val="00733835"/>
    <w:rsid w:val="00735491"/>
    <w:rsid w:val="007364E2"/>
    <w:rsid w:val="007372C4"/>
    <w:rsid w:val="007379F8"/>
    <w:rsid w:val="00740176"/>
    <w:rsid w:val="007417B3"/>
    <w:rsid w:val="00742DA5"/>
    <w:rsid w:val="00745DDB"/>
    <w:rsid w:val="00746990"/>
    <w:rsid w:val="00750910"/>
    <w:rsid w:val="007551BB"/>
    <w:rsid w:val="00760B7D"/>
    <w:rsid w:val="007613B7"/>
    <w:rsid w:val="00761FF3"/>
    <w:rsid w:val="00763767"/>
    <w:rsid w:val="0077079A"/>
    <w:rsid w:val="007708CC"/>
    <w:rsid w:val="0077188D"/>
    <w:rsid w:val="00774A2A"/>
    <w:rsid w:val="00776529"/>
    <w:rsid w:val="00782967"/>
    <w:rsid w:val="0078359A"/>
    <w:rsid w:val="00785795"/>
    <w:rsid w:val="007862AB"/>
    <w:rsid w:val="0078795F"/>
    <w:rsid w:val="00790E1D"/>
    <w:rsid w:val="00791096"/>
    <w:rsid w:val="007941EE"/>
    <w:rsid w:val="00795897"/>
    <w:rsid w:val="00797B0C"/>
    <w:rsid w:val="007A0B93"/>
    <w:rsid w:val="007A2C27"/>
    <w:rsid w:val="007B00D5"/>
    <w:rsid w:val="007B4BBF"/>
    <w:rsid w:val="007B574B"/>
    <w:rsid w:val="007B5872"/>
    <w:rsid w:val="007B69E9"/>
    <w:rsid w:val="007B7D3F"/>
    <w:rsid w:val="007C1643"/>
    <w:rsid w:val="007C31BD"/>
    <w:rsid w:val="007C37C2"/>
    <w:rsid w:val="007C5888"/>
    <w:rsid w:val="007C5B6F"/>
    <w:rsid w:val="007C63FC"/>
    <w:rsid w:val="007C6908"/>
    <w:rsid w:val="007C6E47"/>
    <w:rsid w:val="007C722F"/>
    <w:rsid w:val="007C7B9D"/>
    <w:rsid w:val="007D237F"/>
    <w:rsid w:val="007D6514"/>
    <w:rsid w:val="007D664D"/>
    <w:rsid w:val="007D703C"/>
    <w:rsid w:val="007D71E5"/>
    <w:rsid w:val="007D7BE2"/>
    <w:rsid w:val="007E19DC"/>
    <w:rsid w:val="007E19E2"/>
    <w:rsid w:val="007E3499"/>
    <w:rsid w:val="007E36E9"/>
    <w:rsid w:val="007E3946"/>
    <w:rsid w:val="007E3B18"/>
    <w:rsid w:val="007E57C5"/>
    <w:rsid w:val="007E6010"/>
    <w:rsid w:val="007F3670"/>
    <w:rsid w:val="007F58FD"/>
    <w:rsid w:val="007F6C70"/>
    <w:rsid w:val="0080030C"/>
    <w:rsid w:val="008024D9"/>
    <w:rsid w:val="00804055"/>
    <w:rsid w:val="00804CCA"/>
    <w:rsid w:val="008051E3"/>
    <w:rsid w:val="008058E0"/>
    <w:rsid w:val="00806804"/>
    <w:rsid w:val="00813482"/>
    <w:rsid w:val="00813A8F"/>
    <w:rsid w:val="00814795"/>
    <w:rsid w:val="00815E6D"/>
    <w:rsid w:val="00820124"/>
    <w:rsid w:val="00820F02"/>
    <w:rsid w:val="0082118B"/>
    <w:rsid w:val="008214E5"/>
    <w:rsid w:val="00822822"/>
    <w:rsid w:val="008243EE"/>
    <w:rsid w:val="00826747"/>
    <w:rsid w:val="00827A2A"/>
    <w:rsid w:val="0083087A"/>
    <w:rsid w:val="008314CD"/>
    <w:rsid w:val="008342D4"/>
    <w:rsid w:val="008357FC"/>
    <w:rsid w:val="00837070"/>
    <w:rsid w:val="00840A11"/>
    <w:rsid w:val="00840E86"/>
    <w:rsid w:val="008425BF"/>
    <w:rsid w:val="00846475"/>
    <w:rsid w:val="00847603"/>
    <w:rsid w:val="00847D47"/>
    <w:rsid w:val="00850623"/>
    <w:rsid w:val="00851BEE"/>
    <w:rsid w:val="00852817"/>
    <w:rsid w:val="00854502"/>
    <w:rsid w:val="00855A97"/>
    <w:rsid w:val="00855D45"/>
    <w:rsid w:val="0085726C"/>
    <w:rsid w:val="00860155"/>
    <w:rsid w:val="008601C0"/>
    <w:rsid w:val="0086111B"/>
    <w:rsid w:val="0086113C"/>
    <w:rsid w:val="00861822"/>
    <w:rsid w:val="00862104"/>
    <w:rsid w:val="0086236A"/>
    <w:rsid w:val="00862FC3"/>
    <w:rsid w:val="00863C80"/>
    <w:rsid w:val="0086435C"/>
    <w:rsid w:val="008657AE"/>
    <w:rsid w:val="0086787E"/>
    <w:rsid w:val="0087001E"/>
    <w:rsid w:val="00870AE1"/>
    <w:rsid w:val="0087169D"/>
    <w:rsid w:val="00872A74"/>
    <w:rsid w:val="00875FA8"/>
    <w:rsid w:val="00876723"/>
    <w:rsid w:val="008768B8"/>
    <w:rsid w:val="00877B1F"/>
    <w:rsid w:val="008825A8"/>
    <w:rsid w:val="008865CF"/>
    <w:rsid w:val="00886E08"/>
    <w:rsid w:val="00890175"/>
    <w:rsid w:val="00890241"/>
    <w:rsid w:val="0089127A"/>
    <w:rsid w:val="00891CFC"/>
    <w:rsid w:val="00892000"/>
    <w:rsid w:val="0089214E"/>
    <w:rsid w:val="00894FBE"/>
    <w:rsid w:val="008966F6"/>
    <w:rsid w:val="008A1572"/>
    <w:rsid w:val="008A2166"/>
    <w:rsid w:val="008A22CB"/>
    <w:rsid w:val="008A2E81"/>
    <w:rsid w:val="008A3771"/>
    <w:rsid w:val="008A4DA7"/>
    <w:rsid w:val="008B16CD"/>
    <w:rsid w:val="008B24E2"/>
    <w:rsid w:val="008B5D60"/>
    <w:rsid w:val="008C64E6"/>
    <w:rsid w:val="008C6C96"/>
    <w:rsid w:val="008D1458"/>
    <w:rsid w:val="008D44C7"/>
    <w:rsid w:val="008D48FA"/>
    <w:rsid w:val="008D4FF9"/>
    <w:rsid w:val="008D6446"/>
    <w:rsid w:val="008E1325"/>
    <w:rsid w:val="008E32F9"/>
    <w:rsid w:val="008E3A59"/>
    <w:rsid w:val="008E594C"/>
    <w:rsid w:val="008F0C14"/>
    <w:rsid w:val="008F595F"/>
    <w:rsid w:val="008F72AD"/>
    <w:rsid w:val="008F7656"/>
    <w:rsid w:val="008F783D"/>
    <w:rsid w:val="00901501"/>
    <w:rsid w:val="00903A30"/>
    <w:rsid w:val="00903AC9"/>
    <w:rsid w:val="009065A3"/>
    <w:rsid w:val="00906786"/>
    <w:rsid w:val="009115E1"/>
    <w:rsid w:val="00914BA1"/>
    <w:rsid w:val="00915397"/>
    <w:rsid w:val="00923A72"/>
    <w:rsid w:val="009246DF"/>
    <w:rsid w:val="00924CB2"/>
    <w:rsid w:val="0092627E"/>
    <w:rsid w:val="00926666"/>
    <w:rsid w:val="00930E29"/>
    <w:rsid w:val="009310C4"/>
    <w:rsid w:val="0093229E"/>
    <w:rsid w:val="00932AFF"/>
    <w:rsid w:val="009366D2"/>
    <w:rsid w:val="0094051C"/>
    <w:rsid w:val="00940721"/>
    <w:rsid w:val="0094096E"/>
    <w:rsid w:val="00940E96"/>
    <w:rsid w:val="0094114D"/>
    <w:rsid w:val="00942470"/>
    <w:rsid w:val="00943614"/>
    <w:rsid w:val="00950486"/>
    <w:rsid w:val="00952A53"/>
    <w:rsid w:val="00952A92"/>
    <w:rsid w:val="00954410"/>
    <w:rsid w:val="00957809"/>
    <w:rsid w:val="00957EC5"/>
    <w:rsid w:val="00960AD7"/>
    <w:rsid w:val="009618D9"/>
    <w:rsid w:val="00961912"/>
    <w:rsid w:val="00962711"/>
    <w:rsid w:val="00963C62"/>
    <w:rsid w:val="00964D4C"/>
    <w:rsid w:val="00966094"/>
    <w:rsid w:val="00971D85"/>
    <w:rsid w:val="00972380"/>
    <w:rsid w:val="00981D7D"/>
    <w:rsid w:val="0098282E"/>
    <w:rsid w:val="009838DD"/>
    <w:rsid w:val="00986EB2"/>
    <w:rsid w:val="00987CFB"/>
    <w:rsid w:val="0099657B"/>
    <w:rsid w:val="009970AD"/>
    <w:rsid w:val="009973D3"/>
    <w:rsid w:val="00997B15"/>
    <w:rsid w:val="00997B24"/>
    <w:rsid w:val="009A0193"/>
    <w:rsid w:val="009A0CC7"/>
    <w:rsid w:val="009A16C8"/>
    <w:rsid w:val="009A29B2"/>
    <w:rsid w:val="009A580A"/>
    <w:rsid w:val="009A7ACA"/>
    <w:rsid w:val="009A7C04"/>
    <w:rsid w:val="009B24EC"/>
    <w:rsid w:val="009B2CC6"/>
    <w:rsid w:val="009B305F"/>
    <w:rsid w:val="009B4CCF"/>
    <w:rsid w:val="009B56E8"/>
    <w:rsid w:val="009B60A6"/>
    <w:rsid w:val="009C0ADE"/>
    <w:rsid w:val="009C0F8F"/>
    <w:rsid w:val="009C3D4A"/>
    <w:rsid w:val="009C3FAF"/>
    <w:rsid w:val="009C4A1D"/>
    <w:rsid w:val="009C52B2"/>
    <w:rsid w:val="009C5BA1"/>
    <w:rsid w:val="009C6EE3"/>
    <w:rsid w:val="009C759A"/>
    <w:rsid w:val="009C7B0E"/>
    <w:rsid w:val="009E0718"/>
    <w:rsid w:val="009E0C54"/>
    <w:rsid w:val="009E474A"/>
    <w:rsid w:val="009E4E3E"/>
    <w:rsid w:val="009F01CD"/>
    <w:rsid w:val="009F0569"/>
    <w:rsid w:val="009F2E6D"/>
    <w:rsid w:val="009F31BC"/>
    <w:rsid w:val="009F42A9"/>
    <w:rsid w:val="009F571C"/>
    <w:rsid w:val="00A02CB0"/>
    <w:rsid w:val="00A03A6F"/>
    <w:rsid w:val="00A03FB3"/>
    <w:rsid w:val="00A043A9"/>
    <w:rsid w:val="00A060F2"/>
    <w:rsid w:val="00A0704A"/>
    <w:rsid w:val="00A075B3"/>
    <w:rsid w:val="00A103E9"/>
    <w:rsid w:val="00A10993"/>
    <w:rsid w:val="00A11FFD"/>
    <w:rsid w:val="00A130BC"/>
    <w:rsid w:val="00A13FCE"/>
    <w:rsid w:val="00A146C4"/>
    <w:rsid w:val="00A15E87"/>
    <w:rsid w:val="00A16D43"/>
    <w:rsid w:val="00A2246A"/>
    <w:rsid w:val="00A24824"/>
    <w:rsid w:val="00A26402"/>
    <w:rsid w:val="00A26437"/>
    <w:rsid w:val="00A26887"/>
    <w:rsid w:val="00A27357"/>
    <w:rsid w:val="00A308FB"/>
    <w:rsid w:val="00A30EF4"/>
    <w:rsid w:val="00A31584"/>
    <w:rsid w:val="00A3575C"/>
    <w:rsid w:val="00A358EF"/>
    <w:rsid w:val="00A36F04"/>
    <w:rsid w:val="00A372D3"/>
    <w:rsid w:val="00A42970"/>
    <w:rsid w:val="00A44151"/>
    <w:rsid w:val="00A44956"/>
    <w:rsid w:val="00A4640D"/>
    <w:rsid w:val="00A46E98"/>
    <w:rsid w:val="00A470D8"/>
    <w:rsid w:val="00A47C26"/>
    <w:rsid w:val="00A60CA3"/>
    <w:rsid w:val="00A61766"/>
    <w:rsid w:val="00A63E21"/>
    <w:rsid w:val="00A63FA4"/>
    <w:rsid w:val="00A703D3"/>
    <w:rsid w:val="00A7296F"/>
    <w:rsid w:val="00A72DA5"/>
    <w:rsid w:val="00A72E6D"/>
    <w:rsid w:val="00A76AC1"/>
    <w:rsid w:val="00A778DE"/>
    <w:rsid w:val="00A77D3A"/>
    <w:rsid w:val="00A80C6A"/>
    <w:rsid w:val="00A80FE9"/>
    <w:rsid w:val="00A811CB"/>
    <w:rsid w:val="00A819C6"/>
    <w:rsid w:val="00A83405"/>
    <w:rsid w:val="00A83496"/>
    <w:rsid w:val="00A84807"/>
    <w:rsid w:val="00A85C72"/>
    <w:rsid w:val="00A87EC2"/>
    <w:rsid w:val="00A90F0A"/>
    <w:rsid w:val="00A91410"/>
    <w:rsid w:val="00A92175"/>
    <w:rsid w:val="00A92ACB"/>
    <w:rsid w:val="00A9503D"/>
    <w:rsid w:val="00AA079C"/>
    <w:rsid w:val="00AA07F2"/>
    <w:rsid w:val="00AA0C54"/>
    <w:rsid w:val="00AA1669"/>
    <w:rsid w:val="00AA2CF3"/>
    <w:rsid w:val="00AA4096"/>
    <w:rsid w:val="00AA4B88"/>
    <w:rsid w:val="00AA6CE1"/>
    <w:rsid w:val="00AB0B7C"/>
    <w:rsid w:val="00AB1FD0"/>
    <w:rsid w:val="00AB239C"/>
    <w:rsid w:val="00AB31D7"/>
    <w:rsid w:val="00AB3F82"/>
    <w:rsid w:val="00AB4B0F"/>
    <w:rsid w:val="00AB5A66"/>
    <w:rsid w:val="00AB6D6F"/>
    <w:rsid w:val="00AC0E5B"/>
    <w:rsid w:val="00AC1AD7"/>
    <w:rsid w:val="00AC2C44"/>
    <w:rsid w:val="00AC32F4"/>
    <w:rsid w:val="00AC47DC"/>
    <w:rsid w:val="00AD2D91"/>
    <w:rsid w:val="00AD74E1"/>
    <w:rsid w:val="00AE03C1"/>
    <w:rsid w:val="00AE0792"/>
    <w:rsid w:val="00AE1352"/>
    <w:rsid w:val="00AE394C"/>
    <w:rsid w:val="00AE533D"/>
    <w:rsid w:val="00AE5A15"/>
    <w:rsid w:val="00AE6232"/>
    <w:rsid w:val="00AE7B6A"/>
    <w:rsid w:val="00AE7C43"/>
    <w:rsid w:val="00AF559A"/>
    <w:rsid w:val="00AF581C"/>
    <w:rsid w:val="00AF5B14"/>
    <w:rsid w:val="00AF5DF5"/>
    <w:rsid w:val="00B006F3"/>
    <w:rsid w:val="00B01130"/>
    <w:rsid w:val="00B02840"/>
    <w:rsid w:val="00B035C7"/>
    <w:rsid w:val="00B116F4"/>
    <w:rsid w:val="00B11CD8"/>
    <w:rsid w:val="00B139ED"/>
    <w:rsid w:val="00B142B2"/>
    <w:rsid w:val="00B15862"/>
    <w:rsid w:val="00B208D7"/>
    <w:rsid w:val="00B211BC"/>
    <w:rsid w:val="00B21231"/>
    <w:rsid w:val="00B21869"/>
    <w:rsid w:val="00B22214"/>
    <w:rsid w:val="00B24C01"/>
    <w:rsid w:val="00B26FDF"/>
    <w:rsid w:val="00B27454"/>
    <w:rsid w:val="00B27774"/>
    <w:rsid w:val="00B3109E"/>
    <w:rsid w:val="00B3142E"/>
    <w:rsid w:val="00B32448"/>
    <w:rsid w:val="00B3444E"/>
    <w:rsid w:val="00B34655"/>
    <w:rsid w:val="00B34661"/>
    <w:rsid w:val="00B3568D"/>
    <w:rsid w:val="00B3629A"/>
    <w:rsid w:val="00B37A98"/>
    <w:rsid w:val="00B408A4"/>
    <w:rsid w:val="00B409C2"/>
    <w:rsid w:val="00B40C34"/>
    <w:rsid w:val="00B41C0D"/>
    <w:rsid w:val="00B42824"/>
    <w:rsid w:val="00B42F2A"/>
    <w:rsid w:val="00B43F04"/>
    <w:rsid w:val="00B45BCE"/>
    <w:rsid w:val="00B50030"/>
    <w:rsid w:val="00B51AF9"/>
    <w:rsid w:val="00B53207"/>
    <w:rsid w:val="00B55B96"/>
    <w:rsid w:val="00B55E5C"/>
    <w:rsid w:val="00B6176D"/>
    <w:rsid w:val="00B61C7E"/>
    <w:rsid w:val="00B61DB0"/>
    <w:rsid w:val="00B63EC9"/>
    <w:rsid w:val="00B72C80"/>
    <w:rsid w:val="00B72E7A"/>
    <w:rsid w:val="00B73C13"/>
    <w:rsid w:val="00B75807"/>
    <w:rsid w:val="00B75AAF"/>
    <w:rsid w:val="00B7615B"/>
    <w:rsid w:val="00B76812"/>
    <w:rsid w:val="00B80FD5"/>
    <w:rsid w:val="00B81DCE"/>
    <w:rsid w:val="00B81E1A"/>
    <w:rsid w:val="00B8356A"/>
    <w:rsid w:val="00B83E1B"/>
    <w:rsid w:val="00B84E10"/>
    <w:rsid w:val="00B84F62"/>
    <w:rsid w:val="00B851E4"/>
    <w:rsid w:val="00B85D32"/>
    <w:rsid w:val="00B909A7"/>
    <w:rsid w:val="00B924A8"/>
    <w:rsid w:val="00B93B42"/>
    <w:rsid w:val="00B95654"/>
    <w:rsid w:val="00B966AE"/>
    <w:rsid w:val="00B970B2"/>
    <w:rsid w:val="00B972A2"/>
    <w:rsid w:val="00B972CB"/>
    <w:rsid w:val="00B97AC4"/>
    <w:rsid w:val="00B97DC3"/>
    <w:rsid w:val="00BA043C"/>
    <w:rsid w:val="00BA25CC"/>
    <w:rsid w:val="00BA2D4F"/>
    <w:rsid w:val="00BA2D98"/>
    <w:rsid w:val="00BA5BE2"/>
    <w:rsid w:val="00BA5F06"/>
    <w:rsid w:val="00BA7D33"/>
    <w:rsid w:val="00BB0F97"/>
    <w:rsid w:val="00BB378E"/>
    <w:rsid w:val="00BB62EA"/>
    <w:rsid w:val="00BC2C8A"/>
    <w:rsid w:val="00BC5DD7"/>
    <w:rsid w:val="00BC757B"/>
    <w:rsid w:val="00BD07CA"/>
    <w:rsid w:val="00BD07D3"/>
    <w:rsid w:val="00BD0D78"/>
    <w:rsid w:val="00BD1D4B"/>
    <w:rsid w:val="00BD26E8"/>
    <w:rsid w:val="00BD4348"/>
    <w:rsid w:val="00BE41E5"/>
    <w:rsid w:val="00BE6C5D"/>
    <w:rsid w:val="00BE7452"/>
    <w:rsid w:val="00BE7552"/>
    <w:rsid w:val="00BE7DF5"/>
    <w:rsid w:val="00BF1A2D"/>
    <w:rsid w:val="00BF52F0"/>
    <w:rsid w:val="00BF5390"/>
    <w:rsid w:val="00BF539C"/>
    <w:rsid w:val="00BF7C7C"/>
    <w:rsid w:val="00C01021"/>
    <w:rsid w:val="00C0271B"/>
    <w:rsid w:val="00C03E63"/>
    <w:rsid w:val="00C04EE4"/>
    <w:rsid w:val="00C056C7"/>
    <w:rsid w:val="00C05F87"/>
    <w:rsid w:val="00C0610F"/>
    <w:rsid w:val="00C06AC4"/>
    <w:rsid w:val="00C06E94"/>
    <w:rsid w:val="00C07957"/>
    <w:rsid w:val="00C105FF"/>
    <w:rsid w:val="00C10AFA"/>
    <w:rsid w:val="00C10F7D"/>
    <w:rsid w:val="00C1153A"/>
    <w:rsid w:val="00C122EC"/>
    <w:rsid w:val="00C12460"/>
    <w:rsid w:val="00C140DD"/>
    <w:rsid w:val="00C15E22"/>
    <w:rsid w:val="00C201EA"/>
    <w:rsid w:val="00C21BA9"/>
    <w:rsid w:val="00C22C5B"/>
    <w:rsid w:val="00C2531A"/>
    <w:rsid w:val="00C261BF"/>
    <w:rsid w:val="00C268D8"/>
    <w:rsid w:val="00C30AED"/>
    <w:rsid w:val="00C31F65"/>
    <w:rsid w:val="00C32200"/>
    <w:rsid w:val="00C32B35"/>
    <w:rsid w:val="00C3319A"/>
    <w:rsid w:val="00C3369D"/>
    <w:rsid w:val="00C34A4F"/>
    <w:rsid w:val="00C34D9F"/>
    <w:rsid w:val="00C35042"/>
    <w:rsid w:val="00C35D1D"/>
    <w:rsid w:val="00C36AF4"/>
    <w:rsid w:val="00C36CD8"/>
    <w:rsid w:val="00C40F03"/>
    <w:rsid w:val="00C41A07"/>
    <w:rsid w:val="00C431BF"/>
    <w:rsid w:val="00C43513"/>
    <w:rsid w:val="00C4392E"/>
    <w:rsid w:val="00C43BEF"/>
    <w:rsid w:val="00C4438B"/>
    <w:rsid w:val="00C4623A"/>
    <w:rsid w:val="00C46B5F"/>
    <w:rsid w:val="00C505DC"/>
    <w:rsid w:val="00C506DB"/>
    <w:rsid w:val="00C50BCA"/>
    <w:rsid w:val="00C51F10"/>
    <w:rsid w:val="00C539FE"/>
    <w:rsid w:val="00C548A2"/>
    <w:rsid w:val="00C54E66"/>
    <w:rsid w:val="00C56D54"/>
    <w:rsid w:val="00C56DC9"/>
    <w:rsid w:val="00C6066F"/>
    <w:rsid w:val="00C63156"/>
    <w:rsid w:val="00C6583D"/>
    <w:rsid w:val="00C67C27"/>
    <w:rsid w:val="00C70BF4"/>
    <w:rsid w:val="00C722B7"/>
    <w:rsid w:val="00C7385B"/>
    <w:rsid w:val="00C74565"/>
    <w:rsid w:val="00C7565C"/>
    <w:rsid w:val="00C7623C"/>
    <w:rsid w:val="00C764A9"/>
    <w:rsid w:val="00C80982"/>
    <w:rsid w:val="00C810CE"/>
    <w:rsid w:val="00C81BA2"/>
    <w:rsid w:val="00C81CD5"/>
    <w:rsid w:val="00C83EC0"/>
    <w:rsid w:val="00C851CD"/>
    <w:rsid w:val="00C8780A"/>
    <w:rsid w:val="00C87ECD"/>
    <w:rsid w:val="00C901B0"/>
    <w:rsid w:val="00C907EF"/>
    <w:rsid w:val="00C91371"/>
    <w:rsid w:val="00C947B4"/>
    <w:rsid w:val="00C948CD"/>
    <w:rsid w:val="00C95A67"/>
    <w:rsid w:val="00C95D0C"/>
    <w:rsid w:val="00C96B8F"/>
    <w:rsid w:val="00CA0954"/>
    <w:rsid w:val="00CA12B7"/>
    <w:rsid w:val="00CA24AD"/>
    <w:rsid w:val="00CA451F"/>
    <w:rsid w:val="00CB01AF"/>
    <w:rsid w:val="00CB618F"/>
    <w:rsid w:val="00CB771B"/>
    <w:rsid w:val="00CB795F"/>
    <w:rsid w:val="00CC26CB"/>
    <w:rsid w:val="00CC3A84"/>
    <w:rsid w:val="00CC4785"/>
    <w:rsid w:val="00CC506D"/>
    <w:rsid w:val="00CC5569"/>
    <w:rsid w:val="00CD045A"/>
    <w:rsid w:val="00CD4A93"/>
    <w:rsid w:val="00CD5897"/>
    <w:rsid w:val="00CD6323"/>
    <w:rsid w:val="00CD6A83"/>
    <w:rsid w:val="00CD6C28"/>
    <w:rsid w:val="00CE075B"/>
    <w:rsid w:val="00CE2AE7"/>
    <w:rsid w:val="00CE4074"/>
    <w:rsid w:val="00CE5B94"/>
    <w:rsid w:val="00CF3B14"/>
    <w:rsid w:val="00CF3CD8"/>
    <w:rsid w:val="00CF3F9D"/>
    <w:rsid w:val="00CF4AD5"/>
    <w:rsid w:val="00CF5B7D"/>
    <w:rsid w:val="00D0202E"/>
    <w:rsid w:val="00D02DAE"/>
    <w:rsid w:val="00D02E20"/>
    <w:rsid w:val="00D03B00"/>
    <w:rsid w:val="00D04C82"/>
    <w:rsid w:val="00D05685"/>
    <w:rsid w:val="00D05CE2"/>
    <w:rsid w:val="00D06563"/>
    <w:rsid w:val="00D07507"/>
    <w:rsid w:val="00D0767A"/>
    <w:rsid w:val="00D077DD"/>
    <w:rsid w:val="00D07C39"/>
    <w:rsid w:val="00D07FCB"/>
    <w:rsid w:val="00D10FFE"/>
    <w:rsid w:val="00D110E0"/>
    <w:rsid w:val="00D12298"/>
    <w:rsid w:val="00D1255B"/>
    <w:rsid w:val="00D13276"/>
    <w:rsid w:val="00D1594A"/>
    <w:rsid w:val="00D16030"/>
    <w:rsid w:val="00D17038"/>
    <w:rsid w:val="00D206DF"/>
    <w:rsid w:val="00D26530"/>
    <w:rsid w:val="00D3260F"/>
    <w:rsid w:val="00D3495E"/>
    <w:rsid w:val="00D34E01"/>
    <w:rsid w:val="00D35CE0"/>
    <w:rsid w:val="00D37609"/>
    <w:rsid w:val="00D37FAB"/>
    <w:rsid w:val="00D40613"/>
    <w:rsid w:val="00D42128"/>
    <w:rsid w:val="00D42979"/>
    <w:rsid w:val="00D46580"/>
    <w:rsid w:val="00D468A1"/>
    <w:rsid w:val="00D47942"/>
    <w:rsid w:val="00D503DC"/>
    <w:rsid w:val="00D50898"/>
    <w:rsid w:val="00D50CF8"/>
    <w:rsid w:val="00D5242B"/>
    <w:rsid w:val="00D52A6C"/>
    <w:rsid w:val="00D53615"/>
    <w:rsid w:val="00D5391E"/>
    <w:rsid w:val="00D552E7"/>
    <w:rsid w:val="00D56699"/>
    <w:rsid w:val="00D57B8A"/>
    <w:rsid w:val="00D604E8"/>
    <w:rsid w:val="00D61961"/>
    <w:rsid w:val="00D63407"/>
    <w:rsid w:val="00D634EA"/>
    <w:rsid w:val="00D638CB"/>
    <w:rsid w:val="00D64014"/>
    <w:rsid w:val="00D64620"/>
    <w:rsid w:val="00D64A46"/>
    <w:rsid w:val="00D65C9A"/>
    <w:rsid w:val="00D669CE"/>
    <w:rsid w:val="00D671AA"/>
    <w:rsid w:val="00D67C99"/>
    <w:rsid w:val="00D70416"/>
    <w:rsid w:val="00D7111F"/>
    <w:rsid w:val="00D71D10"/>
    <w:rsid w:val="00D72551"/>
    <w:rsid w:val="00D74913"/>
    <w:rsid w:val="00D765F3"/>
    <w:rsid w:val="00D76F1E"/>
    <w:rsid w:val="00D77AA9"/>
    <w:rsid w:val="00D8089D"/>
    <w:rsid w:val="00D80956"/>
    <w:rsid w:val="00D81E05"/>
    <w:rsid w:val="00D83076"/>
    <w:rsid w:val="00D852D9"/>
    <w:rsid w:val="00D85CC6"/>
    <w:rsid w:val="00D86DD0"/>
    <w:rsid w:val="00D8713B"/>
    <w:rsid w:val="00D879A3"/>
    <w:rsid w:val="00D87E31"/>
    <w:rsid w:val="00D91D1C"/>
    <w:rsid w:val="00D9621F"/>
    <w:rsid w:val="00D96CE6"/>
    <w:rsid w:val="00DA0968"/>
    <w:rsid w:val="00DA140D"/>
    <w:rsid w:val="00DA22A7"/>
    <w:rsid w:val="00DA3969"/>
    <w:rsid w:val="00DB0B60"/>
    <w:rsid w:val="00DB66E1"/>
    <w:rsid w:val="00DB72DE"/>
    <w:rsid w:val="00DC0662"/>
    <w:rsid w:val="00DC13CD"/>
    <w:rsid w:val="00DC15FC"/>
    <w:rsid w:val="00DC5F05"/>
    <w:rsid w:val="00DC64D7"/>
    <w:rsid w:val="00DC6AAE"/>
    <w:rsid w:val="00DC7124"/>
    <w:rsid w:val="00DD18F7"/>
    <w:rsid w:val="00DD37AF"/>
    <w:rsid w:val="00DD6206"/>
    <w:rsid w:val="00DD6F39"/>
    <w:rsid w:val="00DD76A8"/>
    <w:rsid w:val="00DE16B5"/>
    <w:rsid w:val="00DE1D12"/>
    <w:rsid w:val="00DE3B4C"/>
    <w:rsid w:val="00DE6946"/>
    <w:rsid w:val="00DF1071"/>
    <w:rsid w:val="00DF2798"/>
    <w:rsid w:val="00DF2E04"/>
    <w:rsid w:val="00DF4F61"/>
    <w:rsid w:val="00DF7E8F"/>
    <w:rsid w:val="00E0289A"/>
    <w:rsid w:val="00E03594"/>
    <w:rsid w:val="00E040E2"/>
    <w:rsid w:val="00E078BB"/>
    <w:rsid w:val="00E079B6"/>
    <w:rsid w:val="00E1237F"/>
    <w:rsid w:val="00E130AB"/>
    <w:rsid w:val="00E131F2"/>
    <w:rsid w:val="00E1471A"/>
    <w:rsid w:val="00E15D89"/>
    <w:rsid w:val="00E16A2D"/>
    <w:rsid w:val="00E176B5"/>
    <w:rsid w:val="00E17B06"/>
    <w:rsid w:val="00E2131B"/>
    <w:rsid w:val="00E21B1E"/>
    <w:rsid w:val="00E21E8F"/>
    <w:rsid w:val="00E22219"/>
    <w:rsid w:val="00E23D42"/>
    <w:rsid w:val="00E24EC8"/>
    <w:rsid w:val="00E25505"/>
    <w:rsid w:val="00E2783D"/>
    <w:rsid w:val="00E27927"/>
    <w:rsid w:val="00E32245"/>
    <w:rsid w:val="00E33367"/>
    <w:rsid w:val="00E34401"/>
    <w:rsid w:val="00E34587"/>
    <w:rsid w:val="00E34B96"/>
    <w:rsid w:val="00E37380"/>
    <w:rsid w:val="00E41A5B"/>
    <w:rsid w:val="00E44530"/>
    <w:rsid w:val="00E4476C"/>
    <w:rsid w:val="00E46943"/>
    <w:rsid w:val="00E513DA"/>
    <w:rsid w:val="00E51B69"/>
    <w:rsid w:val="00E52B58"/>
    <w:rsid w:val="00E53C76"/>
    <w:rsid w:val="00E54DD5"/>
    <w:rsid w:val="00E55604"/>
    <w:rsid w:val="00E55B14"/>
    <w:rsid w:val="00E57B30"/>
    <w:rsid w:val="00E57F2F"/>
    <w:rsid w:val="00E60908"/>
    <w:rsid w:val="00E620A7"/>
    <w:rsid w:val="00E6314C"/>
    <w:rsid w:val="00E64756"/>
    <w:rsid w:val="00E676EA"/>
    <w:rsid w:val="00E677BA"/>
    <w:rsid w:val="00E70664"/>
    <w:rsid w:val="00E70F35"/>
    <w:rsid w:val="00E71194"/>
    <w:rsid w:val="00E77BFE"/>
    <w:rsid w:val="00E77C41"/>
    <w:rsid w:val="00E77E76"/>
    <w:rsid w:val="00E801FF"/>
    <w:rsid w:val="00E81A7F"/>
    <w:rsid w:val="00E824C8"/>
    <w:rsid w:val="00E82634"/>
    <w:rsid w:val="00E82C88"/>
    <w:rsid w:val="00E8403F"/>
    <w:rsid w:val="00E843AE"/>
    <w:rsid w:val="00E85080"/>
    <w:rsid w:val="00E85EAE"/>
    <w:rsid w:val="00E874A7"/>
    <w:rsid w:val="00E87F41"/>
    <w:rsid w:val="00E903B9"/>
    <w:rsid w:val="00E91E30"/>
    <w:rsid w:val="00E92C17"/>
    <w:rsid w:val="00E938AD"/>
    <w:rsid w:val="00E938F7"/>
    <w:rsid w:val="00E9416B"/>
    <w:rsid w:val="00E96DB8"/>
    <w:rsid w:val="00E9720D"/>
    <w:rsid w:val="00E97CC8"/>
    <w:rsid w:val="00E97D77"/>
    <w:rsid w:val="00EA0217"/>
    <w:rsid w:val="00EA24E3"/>
    <w:rsid w:val="00EA73E5"/>
    <w:rsid w:val="00EA784E"/>
    <w:rsid w:val="00EB0355"/>
    <w:rsid w:val="00EB135C"/>
    <w:rsid w:val="00EB3B9E"/>
    <w:rsid w:val="00EB5603"/>
    <w:rsid w:val="00EB7982"/>
    <w:rsid w:val="00EC1B6A"/>
    <w:rsid w:val="00EC26D3"/>
    <w:rsid w:val="00EC2C8A"/>
    <w:rsid w:val="00EC2D69"/>
    <w:rsid w:val="00EC3395"/>
    <w:rsid w:val="00EC467B"/>
    <w:rsid w:val="00EC4B42"/>
    <w:rsid w:val="00ED0E0B"/>
    <w:rsid w:val="00ED2EB7"/>
    <w:rsid w:val="00ED43D4"/>
    <w:rsid w:val="00ED495E"/>
    <w:rsid w:val="00ED5150"/>
    <w:rsid w:val="00ED5936"/>
    <w:rsid w:val="00ED5A75"/>
    <w:rsid w:val="00ED65C3"/>
    <w:rsid w:val="00ED6D9E"/>
    <w:rsid w:val="00EE0FE9"/>
    <w:rsid w:val="00EE2235"/>
    <w:rsid w:val="00EE2555"/>
    <w:rsid w:val="00EE25E1"/>
    <w:rsid w:val="00EE48CB"/>
    <w:rsid w:val="00EE4C2B"/>
    <w:rsid w:val="00EE5250"/>
    <w:rsid w:val="00EE600B"/>
    <w:rsid w:val="00EE6258"/>
    <w:rsid w:val="00EE77A6"/>
    <w:rsid w:val="00EE783B"/>
    <w:rsid w:val="00EF02F4"/>
    <w:rsid w:val="00EF29EC"/>
    <w:rsid w:val="00EF2A65"/>
    <w:rsid w:val="00EF3937"/>
    <w:rsid w:val="00EF4A7E"/>
    <w:rsid w:val="00EF6FC0"/>
    <w:rsid w:val="00F00484"/>
    <w:rsid w:val="00F01614"/>
    <w:rsid w:val="00F0274B"/>
    <w:rsid w:val="00F037FB"/>
    <w:rsid w:val="00F052C8"/>
    <w:rsid w:val="00F05EF7"/>
    <w:rsid w:val="00F06402"/>
    <w:rsid w:val="00F0680A"/>
    <w:rsid w:val="00F06FEA"/>
    <w:rsid w:val="00F07F01"/>
    <w:rsid w:val="00F109DB"/>
    <w:rsid w:val="00F10C29"/>
    <w:rsid w:val="00F1352C"/>
    <w:rsid w:val="00F13AA9"/>
    <w:rsid w:val="00F13B42"/>
    <w:rsid w:val="00F151FE"/>
    <w:rsid w:val="00F16883"/>
    <w:rsid w:val="00F17000"/>
    <w:rsid w:val="00F17A1E"/>
    <w:rsid w:val="00F2482D"/>
    <w:rsid w:val="00F26E77"/>
    <w:rsid w:val="00F3157B"/>
    <w:rsid w:val="00F35D37"/>
    <w:rsid w:val="00F35DC1"/>
    <w:rsid w:val="00F413C9"/>
    <w:rsid w:val="00F45987"/>
    <w:rsid w:val="00F45EA6"/>
    <w:rsid w:val="00F46B27"/>
    <w:rsid w:val="00F46B36"/>
    <w:rsid w:val="00F507C5"/>
    <w:rsid w:val="00F50F62"/>
    <w:rsid w:val="00F51A7A"/>
    <w:rsid w:val="00F51E20"/>
    <w:rsid w:val="00F52085"/>
    <w:rsid w:val="00F5208D"/>
    <w:rsid w:val="00F52C88"/>
    <w:rsid w:val="00F543F4"/>
    <w:rsid w:val="00F54F9C"/>
    <w:rsid w:val="00F57659"/>
    <w:rsid w:val="00F57BF0"/>
    <w:rsid w:val="00F622A7"/>
    <w:rsid w:val="00F62EB2"/>
    <w:rsid w:val="00F62FD4"/>
    <w:rsid w:val="00F63627"/>
    <w:rsid w:val="00F649C3"/>
    <w:rsid w:val="00F657A4"/>
    <w:rsid w:val="00F66366"/>
    <w:rsid w:val="00F6701F"/>
    <w:rsid w:val="00F700CA"/>
    <w:rsid w:val="00F71179"/>
    <w:rsid w:val="00F71E21"/>
    <w:rsid w:val="00F72E9A"/>
    <w:rsid w:val="00F766B7"/>
    <w:rsid w:val="00F77D90"/>
    <w:rsid w:val="00F805FB"/>
    <w:rsid w:val="00F807FD"/>
    <w:rsid w:val="00F82325"/>
    <w:rsid w:val="00F82AC8"/>
    <w:rsid w:val="00F82C66"/>
    <w:rsid w:val="00F83CD5"/>
    <w:rsid w:val="00F83DA8"/>
    <w:rsid w:val="00F84B20"/>
    <w:rsid w:val="00F8524D"/>
    <w:rsid w:val="00F85730"/>
    <w:rsid w:val="00F859DC"/>
    <w:rsid w:val="00F92284"/>
    <w:rsid w:val="00F925E1"/>
    <w:rsid w:val="00F928A9"/>
    <w:rsid w:val="00F92B11"/>
    <w:rsid w:val="00F92D7C"/>
    <w:rsid w:val="00F94A95"/>
    <w:rsid w:val="00F94E38"/>
    <w:rsid w:val="00F94FCA"/>
    <w:rsid w:val="00F95722"/>
    <w:rsid w:val="00FA1762"/>
    <w:rsid w:val="00FA2428"/>
    <w:rsid w:val="00FA2CC1"/>
    <w:rsid w:val="00FA4CB2"/>
    <w:rsid w:val="00FA5FD3"/>
    <w:rsid w:val="00FB026C"/>
    <w:rsid w:val="00FB09FF"/>
    <w:rsid w:val="00FB121D"/>
    <w:rsid w:val="00FB4730"/>
    <w:rsid w:val="00FB6CA9"/>
    <w:rsid w:val="00FB7C9A"/>
    <w:rsid w:val="00FC0AF1"/>
    <w:rsid w:val="00FC0D13"/>
    <w:rsid w:val="00FC0ECD"/>
    <w:rsid w:val="00FC1163"/>
    <w:rsid w:val="00FC223E"/>
    <w:rsid w:val="00FC26A3"/>
    <w:rsid w:val="00FC3460"/>
    <w:rsid w:val="00FC3464"/>
    <w:rsid w:val="00FC3D72"/>
    <w:rsid w:val="00FC4B7F"/>
    <w:rsid w:val="00FC7D3B"/>
    <w:rsid w:val="00FD05C5"/>
    <w:rsid w:val="00FD3E28"/>
    <w:rsid w:val="00FD4595"/>
    <w:rsid w:val="00FD4F2C"/>
    <w:rsid w:val="00FD7629"/>
    <w:rsid w:val="00FE0575"/>
    <w:rsid w:val="00FE2C05"/>
    <w:rsid w:val="00FE7B9A"/>
    <w:rsid w:val="00FF052B"/>
    <w:rsid w:val="00FF3019"/>
    <w:rsid w:val="00FF30E5"/>
    <w:rsid w:val="00FF6968"/>
    <w:rsid w:val="00FF6B1A"/>
    <w:rsid w:val="00FF6DD2"/>
    <w:rsid w:val="00FF755C"/>
    <w:rsid w:val="010333FC"/>
    <w:rsid w:val="01071987"/>
    <w:rsid w:val="011E5366"/>
    <w:rsid w:val="01267C0A"/>
    <w:rsid w:val="01336B85"/>
    <w:rsid w:val="01344065"/>
    <w:rsid w:val="01365D56"/>
    <w:rsid w:val="013B7FED"/>
    <w:rsid w:val="0147778C"/>
    <w:rsid w:val="015416B3"/>
    <w:rsid w:val="0156177E"/>
    <w:rsid w:val="01617794"/>
    <w:rsid w:val="01671BDD"/>
    <w:rsid w:val="01675739"/>
    <w:rsid w:val="01784DA4"/>
    <w:rsid w:val="01784EE7"/>
    <w:rsid w:val="017B11E4"/>
    <w:rsid w:val="018A58CB"/>
    <w:rsid w:val="018C1643"/>
    <w:rsid w:val="018D077E"/>
    <w:rsid w:val="018D6E0C"/>
    <w:rsid w:val="01987FE8"/>
    <w:rsid w:val="019B3110"/>
    <w:rsid w:val="01A70A23"/>
    <w:rsid w:val="01AF5F3B"/>
    <w:rsid w:val="01B95422"/>
    <w:rsid w:val="01BE03FC"/>
    <w:rsid w:val="01C42B8B"/>
    <w:rsid w:val="01E274B5"/>
    <w:rsid w:val="01E96B8E"/>
    <w:rsid w:val="0208346F"/>
    <w:rsid w:val="020B0DF9"/>
    <w:rsid w:val="020C7D52"/>
    <w:rsid w:val="020E3E06"/>
    <w:rsid w:val="02170538"/>
    <w:rsid w:val="022D65EC"/>
    <w:rsid w:val="023215B6"/>
    <w:rsid w:val="02331ABF"/>
    <w:rsid w:val="023575E5"/>
    <w:rsid w:val="023F0464"/>
    <w:rsid w:val="02485B78"/>
    <w:rsid w:val="02487B12"/>
    <w:rsid w:val="024E06A7"/>
    <w:rsid w:val="025A5308"/>
    <w:rsid w:val="02605FD8"/>
    <w:rsid w:val="026230FE"/>
    <w:rsid w:val="026854D0"/>
    <w:rsid w:val="02725C10"/>
    <w:rsid w:val="02824828"/>
    <w:rsid w:val="02844DF9"/>
    <w:rsid w:val="028642E4"/>
    <w:rsid w:val="02874EB9"/>
    <w:rsid w:val="028E3199"/>
    <w:rsid w:val="02911760"/>
    <w:rsid w:val="02947D76"/>
    <w:rsid w:val="0295337A"/>
    <w:rsid w:val="02C34A1E"/>
    <w:rsid w:val="02C646E1"/>
    <w:rsid w:val="02C72207"/>
    <w:rsid w:val="02D432A2"/>
    <w:rsid w:val="02D66095"/>
    <w:rsid w:val="02DB04A4"/>
    <w:rsid w:val="02DC52DA"/>
    <w:rsid w:val="02DF1D5B"/>
    <w:rsid w:val="02E37259"/>
    <w:rsid w:val="02E94C52"/>
    <w:rsid w:val="02E94EF6"/>
    <w:rsid w:val="02EF1E8A"/>
    <w:rsid w:val="02FA5E97"/>
    <w:rsid w:val="02FB4CEE"/>
    <w:rsid w:val="02FD0060"/>
    <w:rsid w:val="030B2A3C"/>
    <w:rsid w:val="030B5FD7"/>
    <w:rsid w:val="0321400D"/>
    <w:rsid w:val="03231B33"/>
    <w:rsid w:val="03241ABE"/>
    <w:rsid w:val="03254F47"/>
    <w:rsid w:val="032A2C4F"/>
    <w:rsid w:val="032B7714"/>
    <w:rsid w:val="0333523F"/>
    <w:rsid w:val="03443858"/>
    <w:rsid w:val="034766CD"/>
    <w:rsid w:val="03483348"/>
    <w:rsid w:val="034911D0"/>
    <w:rsid w:val="034C72DC"/>
    <w:rsid w:val="034D35C9"/>
    <w:rsid w:val="03547F3F"/>
    <w:rsid w:val="035533EF"/>
    <w:rsid w:val="035E0DBD"/>
    <w:rsid w:val="035F31F9"/>
    <w:rsid w:val="03622291"/>
    <w:rsid w:val="036B1176"/>
    <w:rsid w:val="036F683C"/>
    <w:rsid w:val="039147BE"/>
    <w:rsid w:val="0394658D"/>
    <w:rsid w:val="03991DF6"/>
    <w:rsid w:val="03A956B2"/>
    <w:rsid w:val="03AF3877"/>
    <w:rsid w:val="03C055D4"/>
    <w:rsid w:val="03C0793B"/>
    <w:rsid w:val="03C87C76"/>
    <w:rsid w:val="03CA0201"/>
    <w:rsid w:val="03E017D2"/>
    <w:rsid w:val="03FB03BA"/>
    <w:rsid w:val="040229B9"/>
    <w:rsid w:val="04071455"/>
    <w:rsid w:val="040C0C0F"/>
    <w:rsid w:val="04122D21"/>
    <w:rsid w:val="04135A3D"/>
    <w:rsid w:val="04173429"/>
    <w:rsid w:val="04194CE4"/>
    <w:rsid w:val="042F4508"/>
    <w:rsid w:val="043D4E77"/>
    <w:rsid w:val="043E3C2F"/>
    <w:rsid w:val="044962DB"/>
    <w:rsid w:val="04537794"/>
    <w:rsid w:val="04567CE7"/>
    <w:rsid w:val="045A5073"/>
    <w:rsid w:val="046B19E4"/>
    <w:rsid w:val="04714232"/>
    <w:rsid w:val="047915F8"/>
    <w:rsid w:val="04812FB5"/>
    <w:rsid w:val="048760F2"/>
    <w:rsid w:val="049416A8"/>
    <w:rsid w:val="04975E7B"/>
    <w:rsid w:val="04AA0A87"/>
    <w:rsid w:val="04AB1DE0"/>
    <w:rsid w:val="04AE7B23"/>
    <w:rsid w:val="04B1068B"/>
    <w:rsid w:val="04BA38D0"/>
    <w:rsid w:val="04BC0AE9"/>
    <w:rsid w:val="04CB79EF"/>
    <w:rsid w:val="04DD5D12"/>
    <w:rsid w:val="04E35219"/>
    <w:rsid w:val="04F50803"/>
    <w:rsid w:val="04F97B61"/>
    <w:rsid w:val="05001CB6"/>
    <w:rsid w:val="050168DB"/>
    <w:rsid w:val="05063ADF"/>
    <w:rsid w:val="050D4849"/>
    <w:rsid w:val="051C0A8D"/>
    <w:rsid w:val="051F79A0"/>
    <w:rsid w:val="0521388A"/>
    <w:rsid w:val="05222A9C"/>
    <w:rsid w:val="05266D7F"/>
    <w:rsid w:val="052D2E1F"/>
    <w:rsid w:val="053242B0"/>
    <w:rsid w:val="053308F1"/>
    <w:rsid w:val="053A54FB"/>
    <w:rsid w:val="05441969"/>
    <w:rsid w:val="05461B09"/>
    <w:rsid w:val="054C238D"/>
    <w:rsid w:val="054D194C"/>
    <w:rsid w:val="054F0B8D"/>
    <w:rsid w:val="055406CA"/>
    <w:rsid w:val="05581C14"/>
    <w:rsid w:val="05595CE0"/>
    <w:rsid w:val="055A7363"/>
    <w:rsid w:val="056B605F"/>
    <w:rsid w:val="056E49E4"/>
    <w:rsid w:val="059E7B97"/>
    <w:rsid w:val="05A3175A"/>
    <w:rsid w:val="05AC22EE"/>
    <w:rsid w:val="05AD3936"/>
    <w:rsid w:val="05BC4FF6"/>
    <w:rsid w:val="05C23DE8"/>
    <w:rsid w:val="05C757A8"/>
    <w:rsid w:val="05CF5FA2"/>
    <w:rsid w:val="05D13AC9"/>
    <w:rsid w:val="05D162E8"/>
    <w:rsid w:val="05D9472B"/>
    <w:rsid w:val="05E91EB5"/>
    <w:rsid w:val="05EB4AAB"/>
    <w:rsid w:val="05EC26B0"/>
    <w:rsid w:val="05EE5EAB"/>
    <w:rsid w:val="05F16F26"/>
    <w:rsid w:val="05FB28F4"/>
    <w:rsid w:val="06043C14"/>
    <w:rsid w:val="060F2843"/>
    <w:rsid w:val="06336531"/>
    <w:rsid w:val="064003EF"/>
    <w:rsid w:val="06423C78"/>
    <w:rsid w:val="06451DC1"/>
    <w:rsid w:val="06473D8B"/>
    <w:rsid w:val="064A58D9"/>
    <w:rsid w:val="065F182E"/>
    <w:rsid w:val="06657C3E"/>
    <w:rsid w:val="066A31AA"/>
    <w:rsid w:val="066B7070"/>
    <w:rsid w:val="06842359"/>
    <w:rsid w:val="069227DA"/>
    <w:rsid w:val="06961F3C"/>
    <w:rsid w:val="069C79D0"/>
    <w:rsid w:val="06A579BF"/>
    <w:rsid w:val="06AB431A"/>
    <w:rsid w:val="06AE3050"/>
    <w:rsid w:val="06B331CE"/>
    <w:rsid w:val="06B86A37"/>
    <w:rsid w:val="06C7528D"/>
    <w:rsid w:val="06CD24E2"/>
    <w:rsid w:val="06D73361"/>
    <w:rsid w:val="06DA6C92"/>
    <w:rsid w:val="06E15F8D"/>
    <w:rsid w:val="06E86617"/>
    <w:rsid w:val="071C5217"/>
    <w:rsid w:val="071F777F"/>
    <w:rsid w:val="074B3407"/>
    <w:rsid w:val="074D717F"/>
    <w:rsid w:val="075E313A"/>
    <w:rsid w:val="0762348F"/>
    <w:rsid w:val="0766035D"/>
    <w:rsid w:val="0767768E"/>
    <w:rsid w:val="07697D31"/>
    <w:rsid w:val="07707311"/>
    <w:rsid w:val="077479C5"/>
    <w:rsid w:val="077961C6"/>
    <w:rsid w:val="078B24B1"/>
    <w:rsid w:val="078D7EC3"/>
    <w:rsid w:val="079F1808"/>
    <w:rsid w:val="07A07BF6"/>
    <w:rsid w:val="07A1624B"/>
    <w:rsid w:val="07C80CB0"/>
    <w:rsid w:val="07E35269"/>
    <w:rsid w:val="07E51AAD"/>
    <w:rsid w:val="07EE5BBD"/>
    <w:rsid w:val="07F7358F"/>
    <w:rsid w:val="07FE491D"/>
    <w:rsid w:val="07FF1670"/>
    <w:rsid w:val="08006ACF"/>
    <w:rsid w:val="08015A15"/>
    <w:rsid w:val="0805549D"/>
    <w:rsid w:val="0822060B"/>
    <w:rsid w:val="08257CF3"/>
    <w:rsid w:val="08285DC2"/>
    <w:rsid w:val="083B16CD"/>
    <w:rsid w:val="0848797A"/>
    <w:rsid w:val="084E7652"/>
    <w:rsid w:val="08505F26"/>
    <w:rsid w:val="085077C8"/>
    <w:rsid w:val="085E53BC"/>
    <w:rsid w:val="08633EEB"/>
    <w:rsid w:val="086E7FA8"/>
    <w:rsid w:val="087370B9"/>
    <w:rsid w:val="08892439"/>
    <w:rsid w:val="088E0F57"/>
    <w:rsid w:val="089716ED"/>
    <w:rsid w:val="08974C19"/>
    <w:rsid w:val="089A2392"/>
    <w:rsid w:val="08B772A4"/>
    <w:rsid w:val="08BA00E1"/>
    <w:rsid w:val="08BA12DC"/>
    <w:rsid w:val="08C7781A"/>
    <w:rsid w:val="08DA438C"/>
    <w:rsid w:val="08E37B8F"/>
    <w:rsid w:val="08EB4EA1"/>
    <w:rsid w:val="08EE4992"/>
    <w:rsid w:val="08F00707"/>
    <w:rsid w:val="08F0070A"/>
    <w:rsid w:val="08FD28C7"/>
    <w:rsid w:val="090715AF"/>
    <w:rsid w:val="0909709B"/>
    <w:rsid w:val="090A3EF9"/>
    <w:rsid w:val="0919314B"/>
    <w:rsid w:val="092927AE"/>
    <w:rsid w:val="092E642F"/>
    <w:rsid w:val="093525C0"/>
    <w:rsid w:val="09376339"/>
    <w:rsid w:val="09491D98"/>
    <w:rsid w:val="095A4B78"/>
    <w:rsid w:val="096609CC"/>
    <w:rsid w:val="0966363B"/>
    <w:rsid w:val="096D58B6"/>
    <w:rsid w:val="097906FF"/>
    <w:rsid w:val="097924AD"/>
    <w:rsid w:val="09795283"/>
    <w:rsid w:val="097D01B7"/>
    <w:rsid w:val="098053EE"/>
    <w:rsid w:val="09840E52"/>
    <w:rsid w:val="0985547F"/>
    <w:rsid w:val="09886B94"/>
    <w:rsid w:val="09893EC1"/>
    <w:rsid w:val="098B2726"/>
    <w:rsid w:val="098D4DF7"/>
    <w:rsid w:val="0995305F"/>
    <w:rsid w:val="09965E81"/>
    <w:rsid w:val="09BC05EC"/>
    <w:rsid w:val="09C000DC"/>
    <w:rsid w:val="09D1170E"/>
    <w:rsid w:val="09DB3168"/>
    <w:rsid w:val="09EA196A"/>
    <w:rsid w:val="09F56B88"/>
    <w:rsid w:val="09F63992"/>
    <w:rsid w:val="0A0334A7"/>
    <w:rsid w:val="0A222B45"/>
    <w:rsid w:val="0A243BC9"/>
    <w:rsid w:val="0A2B022C"/>
    <w:rsid w:val="0A2C39C3"/>
    <w:rsid w:val="0A3A35CC"/>
    <w:rsid w:val="0A3B59B5"/>
    <w:rsid w:val="0A411EAA"/>
    <w:rsid w:val="0A481E7F"/>
    <w:rsid w:val="0A4A11CF"/>
    <w:rsid w:val="0A7631FD"/>
    <w:rsid w:val="0A805ABD"/>
    <w:rsid w:val="0A841FD0"/>
    <w:rsid w:val="0A850CF3"/>
    <w:rsid w:val="0A875D17"/>
    <w:rsid w:val="0A8E5AF4"/>
    <w:rsid w:val="0A900037"/>
    <w:rsid w:val="0A9137E3"/>
    <w:rsid w:val="0A9919B5"/>
    <w:rsid w:val="0A9926DB"/>
    <w:rsid w:val="0AA07F0D"/>
    <w:rsid w:val="0AA70147"/>
    <w:rsid w:val="0ADD79D4"/>
    <w:rsid w:val="0AE4093E"/>
    <w:rsid w:val="0AE55920"/>
    <w:rsid w:val="0AE57276"/>
    <w:rsid w:val="0AFB22A8"/>
    <w:rsid w:val="0B0C6E20"/>
    <w:rsid w:val="0B136931"/>
    <w:rsid w:val="0B191F41"/>
    <w:rsid w:val="0B48684A"/>
    <w:rsid w:val="0B4D5672"/>
    <w:rsid w:val="0B652D92"/>
    <w:rsid w:val="0B6B2B00"/>
    <w:rsid w:val="0B7000D2"/>
    <w:rsid w:val="0B89777E"/>
    <w:rsid w:val="0B8B471A"/>
    <w:rsid w:val="0B8E47A0"/>
    <w:rsid w:val="0B90550E"/>
    <w:rsid w:val="0B9335CE"/>
    <w:rsid w:val="0BAB69EC"/>
    <w:rsid w:val="0BB3061C"/>
    <w:rsid w:val="0BBD2C40"/>
    <w:rsid w:val="0BBF7EA1"/>
    <w:rsid w:val="0BC67500"/>
    <w:rsid w:val="0BCA364D"/>
    <w:rsid w:val="0BE814E6"/>
    <w:rsid w:val="0BED4697"/>
    <w:rsid w:val="0BF422BF"/>
    <w:rsid w:val="0C012C2E"/>
    <w:rsid w:val="0C034207"/>
    <w:rsid w:val="0C0369A6"/>
    <w:rsid w:val="0C0B13B7"/>
    <w:rsid w:val="0C112C6C"/>
    <w:rsid w:val="0C1A220B"/>
    <w:rsid w:val="0C3C625D"/>
    <w:rsid w:val="0C481936"/>
    <w:rsid w:val="0C4A2109"/>
    <w:rsid w:val="0C596848"/>
    <w:rsid w:val="0C6805B7"/>
    <w:rsid w:val="0C6D2071"/>
    <w:rsid w:val="0C6F1945"/>
    <w:rsid w:val="0C767178"/>
    <w:rsid w:val="0C942F9D"/>
    <w:rsid w:val="0CB36495"/>
    <w:rsid w:val="0CB8153E"/>
    <w:rsid w:val="0CC02A5C"/>
    <w:rsid w:val="0CC55A09"/>
    <w:rsid w:val="0CC97B58"/>
    <w:rsid w:val="0CCA6CC8"/>
    <w:rsid w:val="0CD65E05"/>
    <w:rsid w:val="0CDA502B"/>
    <w:rsid w:val="0CE20369"/>
    <w:rsid w:val="0CED4E21"/>
    <w:rsid w:val="0CF002C4"/>
    <w:rsid w:val="0CF0771F"/>
    <w:rsid w:val="0CF42728"/>
    <w:rsid w:val="0CF65036"/>
    <w:rsid w:val="0D0860C8"/>
    <w:rsid w:val="0D1F2997"/>
    <w:rsid w:val="0D351EFE"/>
    <w:rsid w:val="0D4E1EA3"/>
    <w:rsid w:val="0D532918"/>
    <w:rsid w:val="0D556D8D"/>
    <w:rsid w:val="0D5C636E"/>
    <w:rsid w:val="0D5D3E94"/>
    <w:rsid w:val="0D65789F"/>
    <w:rsid w:val="0D6671EC"/>
    <w:rsid w:val="0D7A2C98"/>
    <w:rsid w:val="0D7E1581"/>
    <w:rsid w:val="0D8B6C53"/>
    <w:rsid w:val="0D9052B4"/>
    <w:rsid w:val="0D994FD7"/>
    <w:rsid w:val="0D9F1329"/>
    <w:rsid w:val="0DA043BC"/>
    <w:rsid w:val="0DA970D9"/>
    <w:rsid w:val="0DB60E48"/>
    <w:rsid w:val="0DC6665F"/>
    <w:rsid w:val="0DC83A03"/>
    <w:rsid w:val="0DCC1BF7"/>
    <w:rsid w:val="0DF30354"/>
    <w:rsid w:val="0E0367E9"/>
    <w:rsid w:val="0E0D5A3C"/>
    <w:rsid w:val="0E176739"/>
    <w:rsid w:val="0E2F75DE"/>
    <w:rsid w:val="0E37750E"/>
    <w:rsid w:val="0E3B2772"/>
    <w:rsid w:val="0E3F1A4C"/>
    <w:rsid w:val="0E430DCA"/>
    <w:rsid w:val="0E4B63E2"/>
    <w:rsid w:val="0E50412E"/>
    <w:rsid w:val="0E5E57C3"/>
    <w:rsid w:val="0E6C0832"/>
    <w:rsid w:val="0E6F20D1"/>
    <w:rsid w:val="0E7233FF"/>
    <w:rsid w:val="0E7A419F"/>
    <w:rsid w:val="0E807ECA"/>
    <w:rsid w:val="0EA0672E"/>
    <w:rsid w:val="0EA170A3"/>
    <w:rsid w:val="0EB06E60"/>
    <w:rsid w:val="0EBC236B"/>
    <w:rsid w:val="0EC821AB"/>
    <w:rsid w:val="0ECC5EA0"/>
    <w:rsid w:val="0EDE1004"/>
    <w:rsid w:val="0EE505E5"/>
    <w:rsid w:val="0EED5583"/>
    <w:rsid w:val="0EF0276D"/>
    <w:rsid w:val="0EFD36EF"/>
    <w:rsid w:val="0EFD76DC"/>
    <w:rsid w:val="0F0202E6"/>
    <w:rsid w:val="0F034532"/>
    <w:rsid w:val="0F0C3167"/>
    <w:rsid w:val="0F0D5446"/>
    <w:rsid w:val="0F195C41"/>
    <w:rsid w:val="0F1D2ACB"/>
    <w:rsid w:val="0F1E02EF"/>
    <w:rsid w:val="0F213A77"/>
    <w:rsid w:val="0F244193"/>
    <w:rsid w:val="0F2D402A"/>
    <w:rsid w:val="0F317386"/>
    <w:rsid w:val="0F3D3F7D"/>
    <w:rsid w:val="0F4C41C0"/>
    <w:rsid w:val="0F552E5F"/>
    <w:rsid w:val="0F583699"/>
    <w:rsid w:val="0F864570"/>
    <w:rsid w:val="0F865924"/>
    <w:rsid w:val="0F9104F1"/>
    <w:rsid w:val="0F94593C"/>
    <w:rsid w:val="0F98515F"/>
    <w:rsid w:val="0FAB0EE6"/>
    <w:rsid w:val="0FB104C7"/>
    <w:rsid w:val="0FBE0154"/>
    <w:rsid w:val="0FC0256E"/>
    <w:rsid w:val="0FC24482"/>
    <w:rsid w:val="0FC87CEA"/>
    <w:rsid w:val="0FD06B9F"/>
    <w:rsid w:val="0FD20B69"/>
    <w:rsid w:val="0FDA17CC"/>
    <w:rsid w:val="0FE8480A"/>
    <w:rsid w:val="0FE91A0F"/>
    <w:rsid w:val="10224433"/>
    <w:rsid w:val="102500B2"/>
    <w:rsid w:val="10306562"/>
    <w:rsid w:val="10414B54"/>
    <w:rsid w:val="104A5783"/>
    <w:rsid w:val="10546D9F"/>
    <w:rsid w:val="1057383D"/>
    <w:rsid w:val="1065378B"/>
    <w:rsid w:val="10831E63"/>
    <w:rsid w:val="108958CC"/>
    <w:rsid w:val="108B0D18"/>
    <w:rsid w:val="10A53782"/>
    <w:rsid w:val="10AF0EAA"/>
    <w:rsid w:val="10C017A7"/>
    <w:rsid w:val="10C52334"/>
    <w:rsid w:val="10CB1E45"/>
    <w:rsid w:val="10E548CC"/>
    <w:rsid w:val="10E54F73"/>
    <w:rsid w:val="10F43907"/>
    <w:rsid w:val="10F62635"/>
    <w:rsid w:val="10FB7C4C"/>
    <w:rsid w:val="10FD7E68"/>
    <w:rsid w:val="110747A8"/>
    <w:rsid w:val="110803B4"/>
    <w:rsid w:val="110F36F7"/>
    <w:rsid w:val="11184AE0"/>
    <w:rsid w:val="11276C93"/>
    <w:rsid w:val="112E2622"/>
    <w:rsid w:val="113D0048"/>
    <w:rsid w:val="113F16B6"/>
    <w:rsid w:val="114950F1"/>
    <w:rsid w:val="114E421F"/>
    <w:rsid w:val="115A61FD"/>
    <w:rsid w:val="11615F90"/>
    <w:rsid w:val="11621A79"/>
    <w:rsid w:val="11643A43"/>
    <w:rsid w:val="11662D6A"/>
    <w:rsid w:val="11677ADA"/>
    <w:rsid w:val="116F40D7"/>
    <w:rsid w:val="11712A15"/>
    <w:rsid w:val="118116E0"/>
    <w:rsid w:val="1196046E"/>
    <w:rsid w:val="11963F80"/>
    <w:rsid w:val="11BA1F72"/>
    <w:rsid w:val="11BF1A38"/>
    <w:rsid w:val="11CF6595"/>
    <w:rsid w:val="11D259CC"/>
    <w:rsid w:val="11EB056B"/>
    <w:rsid w:val="121A67F7"/>
    <w:rsid w:val="121D1C10"/>
    <w:rsid w:val="122431D2"/>
    <w:rsid w:val="12363050"/>
    <w:rsid w:val="12385840"/>
    <w:rsid w:val="12396997"/>
    <w:rsid w:val="123A514B"/>
    <w:rsid w:val="123B15B5"/>
    <w:rsid w:val="124473D0"/>
    <w:rsid w:val="12505522"/>
    <w:rsid w:val="12746DCA"/>
    <w:rsid w:val="127C300E"/>
    <w:rsid w:val="12854014"/>
    <w:rsid w:val="12861577"/>
    <w:rsid w:val="12957C1B"/>
    <w:rsid w:val="12971BF6"/>
    <w:rsid w:val="12973EF6"/>
    <w:rsid w:val="12992738"/>
    <w:rsid w:val="129F0E57"/>
    <w:rsid w:val="12C21EF0"/>
    <w:rsid w:val="12D535DA"/>
    <w:rsid w:val="12EB544F"/>
    <w:rsid w:val="1303728B"/>
    <w:rsid w:val="13057F3E"/>
    <w:rsid w:val="13132775"/>
    <w:rsid w:val="13166EC3"/>
    <w:rsid w:val="131F2332"/>
    <w:rsid w:val="13232472"/>
    <w:rsid w:val="1350160C"/>
    <w:rsid w:val="13640B17"/>
    <w:rsid w:val="1369594B"/>
    <w:rsid w:val="136D2944"/>
    <w:rsid w:val="137433AE"/>
    <w:rsid w:val="138778CD"/>
    <w:rsid w:val="138F51ED"/>
    <w:rsid w:val="139645AB"/>
    <w:rsid w:val="139F6FB4"/>
    <w:rsid w:val="13B660AC"/>
    <w:rsid w:val="13BF4C25"/>
    <w:rsid w:val="13C07276"/>
    <w:rsid w:val="13D604FC"/>
    <w:rsid w:val="13D77617"/>
    <w:rsid w:val="13ED7CA0"/>
    <w:rsid w:val="13EE5846"/>
    <w:rsid w:val="13F804F8"/>
    <w:rsid w:val="13F877D8"/>
    <w:rsid w:val="140B2313"/>
    <w:rsid w:val="140C2170"/>
    <w:rsid w:val="141F00F5"/>
    <w:rsid w:val="14200292"/>
    <w:rsid w:val="14295324"/>
    <w:rsid w:val="142D259B"/>
    <w:rsid w:val="14333BA0"/>
    <w:rsid w:val="14355008"/>
    <w:rsid w:val="143A4F2F"/>
    <w:rsid w:val="14433F70"/>
    <w:rsid w:val="144D6A10"/>
    <w:rsid w:val="144E2788"/>
    <w:rsid w:val="14515DD5"/>
    <w:rsid w:val="145D29CB"/>
    <w:rsid w:val="14670949"/>
    <w:rsid w:val="146C6567"/>
    <w:rsid w:val="147925D7"/>
    <w:rsid w:val="147A41D2"/>
    <w:rsid w:val="1481490C"/>
    <w:rsid w:val="14832432"/>
    <w:rsid w:val="14863CD0"/>
    <w:rsid w:val="148854E2"/>
    <w:rsid w:val="14960478"/>
    <w:rsid w:val="149D23DF"/>
    <w:rsid w:val="149D519B"/>
    <w:rsid w:val="14A64372"/>
    <w:rsid w:val="14B46F26"/>
    <w:rsid w:val="14CA51E2"/>
    <w:rsid w:val="14D66C67"/>
    <w:rsid w:val="14DC7D94"/>
    <w:rsid w:val="14EF3F6B"/>
    <w:rsid w:val="14EF5D19"/>
    <w:rsid w:val="15063063"/>
    <w:rsid w:val="152161C4"/>
    <w:rsid w:val="152B6CAC"/>
    <w:rsid w:val="15403BE2"/>
    <w:rsid w:val="154F67B8"/>
    <w:rsid w:val="15584278"/>
    <w:rsid w:val="15584826"/>
    <w:rsid w:val="155A5D24"/>
    <w:rsid w:val="155E4C4D"/>
    <w:rsid w:val="156564B1"/>
    <w:rsid w:val="156F0C08"/>
    <w:rsid w:val="159673EF"/>
    <w:rsid w:val="15994F5D"/>
    <w:rsid w:val="159B361E"/>
    <w:rsid w:val="15A243EA"/>
    <w:rsid w:val="15A84FF5"/>
    <w:rsid w:val="15B825AF"/>
    <w:rsid w:val="15BB6146"/>
    <w:rsid w:val="15BE0E69"/>
    <w:rsid w:val="15C34AB0"/>
    <w:rsid w:val="15C567B4"/>
    <w:rsid w:val="15C9656A"/>
    <w:rsid w:val="15D60C87"/>
    <w:rsid w:val="15D647BF"/>
    <w:rsid w:val="15E909BB"/>
    <w:rsid w:val="15F4359B"/>
    <w:rsid w:val="15F65669"/>
    <w:rsid w:val="15FD4466"/>
    <w:rsid w:val="16032F82"/>
    <w:rsid w:val="162261B2"/>
    <w:rsid w:val="16287735"/>
    <w:rsid w:val="162E0350"/>
    <w:rsid w:val="162E461F"/>
    <w:rsid w:val="16443BBF"/>
    <w:rsid w:val="16465E0D"/>
    <w:rsid w:val="1662251B"/>
    <w:rsid w:val="16655C63"/>
    <w:rsid w:val="166A5B67"/>
    <w:rsid w:val="166D15EC"/>
    <w:rsid w:val="16722B75"/>
    <w:rsid w:val="16735490"/>
    <w:rsid w:val="16757794"/>
    <w:rsid w:val="168A53D1"/>
    <w:rsid w:val="168B3F87"/>
    <w:rsid w:val="168C1346"/>
    <w:rsid w:val="169623E3"/>
    <w:rsid w:val="169E79F7"/>
    <w:rsid w:val="16A11E82"/>
    <w:rsid w:val="16CB1E6E"/>
    <w:rsid w:val="16CC4D1F"/>
    <w:rsid w:val="16CE62E2"/>
    <w:rsid w:val="16E12F75"/>
    <w:rsid w:val="16F2003A"/>
    <w:rsid w:val="170D5707"/>
    <w:rsid w:val="17174E4F"/>
    <w:rsid w:val="17190E2C"/>
    <w:rsid w:val="172D0D7B"/>
    <w:rsid w:val="1740285C"/>
    <w:rsid w:val="174F484D"/>
    <w:rsid w:val="17577BA6"/>
    <w:rsid w:val="17670696"/>
    <w:rsid w:val="176F3141"/>
    <w:rsid w:val="177161E6"/>
    <w:rsid w:val="17736C65"/>
    <w:rsid w:val="177B7D38"/>
    <w:rsid w:val="178208E2"/>
    <w:rsid w:val="1783672E"/>
    <w:rsid w:val="178F2C7A"/>
    <w:rsid w:val="17911048"/>
    <w:rsid w:val="1791130A"/>
    <w:rsid w:val="17984446"/>
    <w:rsid w:val="179E3A27"/>
    <w:rsid w:val="179E7583"/>
    <w:rsid w:val="17C239F3"/>
    <w:rsid w:val="17D07906"/>
    <w:rsid w:val="17D15DC7"/>
    <w:rsid w:val="17D51D52"/>
    <w:rsid w:val="17DA4A5F"/>
    <w:rsid w:val="17DC33B7"/>
    <w:rsid w:val="17EC2A1F"/>
    <w:rsid w:val="17EC4792"/>
    <w:rsid w:val="17F50191"/>
    <w:rsid w:val="17FC77D8"/>
    <w:rsid w:val="18022C5C"/>
    <w:rsid w:val="18043F40"/>
    <w:rsid w:val="18277578"/>
    <w:rsid w:val="18340A1C"/>
    <w:rsid w:val="18371EB1"/>
    <w:rsid w:val="18422604"/>
    <w:rsid w:val="184918AE"/>
    <w:rsid w:val="18563D41"/>
    <w:rsid w:val="18610CDC"/>
    <w:rsid w:val="18697B91"/>
    <w:rsid w:val="186F3903"/>
    <w:rsid w:val="18877574"/>
    <w:rsid w:val="18A21045"/>
    <w:rsid w:val="18A878A2"/>
    <w:rsid w:val="18AC0272"/>
    <w:rsid w:val="18AF6EB7"/>
    <w:rsid w:val="18BE7F2C"/>
    <w:rsid w:val="18C02DD5"/>
    <w:rsid w:val="18C915CD"/>
    <w:rsid w:val="18CE3E98"/>
    <w:rsid w:val="18D5590A"/>
    <w:rsid w:val="18E45FED"/>
    <w:rsid w:val="18EB4A4A"/>
    <w:rsid w:val="18F26EAB"/>
    <w:rsid w:val="18F97584"/>
    <w:rsid w:val="1900376B"/>
    <w:rsid w:val="191352B1"/>
    <w:rsid w:val="191A0F54"/>
    <w:rsid w:val="191A3D26"/>
    <w:rsid w:val="191D3C1D"/>
    <w:rsid w:val="19267830"/>
    <w:rsid w:val="192A3B09"/>
    <w:rsid w:val="195C4B5C"/>
    <w:rsid w:val="195F2A24"/>
    <w:rsid w:val="19626976"/>
    <w:rsid w:val="196B6B78"/>
    <w:rsid w:val="197113F3"/>
    <w:rsid w:val="1980048D"/>
    <w:rsid w:val="198804EA"/>
    <w:rsid w:val="198B4326"/>
    <w:rsid w:val="198F3F15"/>
    <w:rsid w:val="19947D9E"/>
    <w:rsid w:val="199B0DA0"/>
    <w:rsid w:val="199C0C46"/>
    <w:rsid w:val="19A90B8D"/>
    <w:rsid w:val="19B10551"/>
    <w:rsid w:val="19B13006"/>
    <w:rsid w:val="19C332D1"/>
    <w:rsid w:val="19CD180A"/>
    <w:rsid w:val="19CD1CDB"/>
    <w:rsid w:val="19CE6852"/>
    <w:rsid w:val="19CF7EC7"/>
    <w:rsid w:val="19D032EB"/>
    <w:rsid w:val="19D91314"/>
    <w:rsid w:val="19EA1A72"/>
    <w:rsid w:val="19F351B3"/>
    <w:rsid w:val="19F473A7"/>
    <w:rsid w:val="19FC1C7A"/>
    <w:rsid w:val="1A02204B"/>
    <w:rsid w:val="1A0561DF"/>
    <w:rsid w:val="1A0758B3"/>
    <w:rsid w:val="1A0A0EFF"/>
    <w:rsid w:val="1A16534C"/>
    <w:rsid w:val="1A3F1525"/>
    <w:rsid w:val="1A3F329F"/>
    <w:rsid w:val="1A4A57A0"/>
    <w:rsid w:val="1A55661F"/>
    <w:rsid w:val="1A6B2294"/>
    <w:rsid w:val="1A6D47A9"/>
    <w:rsid w:val="1A734CF7"/>
    <w:rsid w:val="1A744FAC"/>
    <w:rsid w:val="1A7465EE"/>
    <w:rsid w:val="1A754EC1"/>
    <w:rsid w:val="1A7A05AB"/>
    <w:rsid w:val="1A8140F1"/>
    <w:rsid w:val="1A827396"/>
    <w:rsid w:val="1A903AFB"/>
    <w:rsid w:val="1A911621"/>
    <w:rsid w:val="1A923BC1"/>
    <w:rsid w:val="1A9759D4"/>
    <w:rsid w:val="1AAC589A"/>
    <w:rsid w:val="1AAF471C"/>
    <w:rsid w:val="1ABE49FF"/>
    <w:rsid w:val="1AC76DF0"/>
    <w:rsid w:val="1AC9792B"/>
    <w:rsid w:val="1ACD37C0"/>
    <w:rsid w:val="1AD25EC1"/>
    <w:rsid w:val="1ADE151D"/>
    <w:rsid w:val="1AE74D38"/>
    <w:rsid w:val="1AEB2ADF"/>
    <w:rsid w:val="1AF57E02"/>
    <w:rsid w:val="1B05603C"/>
    <w:rsid w:val="1B0A4751"/>
    <w:rsid w:val="1B0B520F"/>
    <w:rsid w:val="1B1C2045"/>
    <w:rsid w:val="1B1F09DB"/>
    <w:rsid w:val="1B203C3D"/>
    <w:rsid w:val="1B235B45"/>
    <w:rsid w:val="1B261792"/>
    <w:rsid w:val="1B327306"/>
    <w:rsid w:val="1B4C2C1C"/>
    <w:rsid w:val="1B4D2FFD"/>
    <w:rsid w:val="1B4E010B"/>
    <w:rsid w:val="1B632FBD"/>
    <w:rsid w:val="1B6523DC"/>
    <w:rsid w:val="1B863871"/>
    <w:rsid w:val="1B9053EE"/>
    <w:rsid w:val="1B9E3FF5"/>
    <w:rsid w:val="1BA3160C"/>
    <w:rsid w:val="1BA8092A"/>
    <w:rsid w:val="1BBC4684"/>
    <w:rsid w:val="1BCA4DEA"/>
    <w:rsid w:val="1BE7599C"/>
    <w:rsid w:val="1BEF0C34"/>
    <w:rsid w:val="1BFF185E"/>
    <w:rsid w:val="1C09390D"/>
    <w:rsid w:val="1C1417B0"/>
    <w:rsid w:val="1C1B5646"/>
    <w:rsid w:val="1C204A0A"/>
    <w:rsid w:val="1C216A74"/>
    <w:rsid w:val="1C2276EE"/>
    <w:rsid w:val="1C2C33AF"/>
    <w:rsid w:val="1C2E35CB"/>
    <w:rsid w:val="1C3148F2"/>
    <w:rsid w:val="1C33298F"/>
    <w:rsid w:val="1C3B79CA"/>
    <w:rsid w:val="1C3F7586"/>
    <w:rsid w:val="1C5614B3"/>
    <w:rsid w:val="1C56667E"/>
    <w:rsid w:val="1C5B5A42"/>
    <w:rsid w:val="1C6E11D9"/>
    <w:rsid w:val="1C7B268B"/>
    <w:rsid w:val="1C7D3C0B"/>
    <w:rsid w:val="1C7F7983"/>
    <w:rsid w:val="1C80194D"/>
    <w:rsid w:val="1C83433C"/>
    <w:rsid w:val="1C8A6328"/>
    <w:rsid w:val="1C9E0F30"/>
    <w:rsid w:val="1CA052F9"/>
    <w:rsid w:val="1CA13D9D"/>
    <w:rsid w:val="1CA5518A"/>
    <w:rsid w:val="1CA66328"/>
    <w:rsid w:val="1CA7512B"/>
    <w:rsid w:val="1CBB2985"/>
    <w:rsid w:val="1CC139A8"/>
    <w:rsid w:val="1CC13F37"/>
    <w:rsid w:val="1CDD28FB"/>
    <w:rsid w:val="1CFA3671"/>
    <w:rsid w:val="1CFA3D62"/>
    <w:rsid w:val="1CFD3C07"/>
    <w:rsid w:val="1CFD4D4B"/>
    <w:rsid w:val="1D02403A"/>
    <w:rsid w:val="1D0971B4"/>
    <w:rsid w:val="1D0C5E78"/>
    <w:rsid w:val="1D145616"/>
    <w:rsid w:val="1D167BBB"/>
    <w:rsid w:val="1D197F94"/>
    <w:rsid w:val="1D353AD9"/>
    <w:rsid w:val="1D37761D"/>
    <w:rsid w:val="1D434E54"/>
    <w:rsid w:val="1D4806BC"/>
    <w:rsid w:val="1D5D0701"/>
    <w:rsid w:val="1D5D29A4"/>
    <w:rsid w:val="1D604AE7"/>
    <w:rsid w:val="1D6D52B8"/>
    <w:rsid w:val="1D6E74A1"/>
    <w:rsid w:val="1D795028"/>
    <w:rsid w:val="1D7A2733"/>
    <w:rsid w:val="1D82388A"/>
    <w:rsid w:val="1D8E1010"/>
    <w:rsid w:val="1DA04EB0"/>
    <w:rsid w:val="1DA13929"/>
    <w:rsid w:val="1DA43419"/>
    <w:rsid w:val="1DAC6862"/>
    <w:rsid w:val="1DB1486F"/>
    <w:rsid w:val="1DB27D62"/>
    <w:rsid w:val="1DB47B00"/>
    <w:rsid w:val="1DBB1A99"/>
    <w:rsid w:val="1DC154FD"/>
    <w:rsid w:val="1DC33275"/>
    <w:rsid w:val="1DCB6BF8"/>
    <w:rsid w:val="1DD32C51"/>
    <w:rsid w:val="1DF20628"/>
    <w:rsid w:val="1DF4501F"/>
    <w:rsid w:val="1DF955F9"/>
    <w:rsid w:val="1DFB452B"/>
    <w:rsid w:val="1DFE885F"/>
    <w:rsid w:val="1E0B019E"/>
    <w:rsid w:val="1E1205E4"/>
    <w:rsid w:val="1E144FBA"/>
    <w:rsid w:val="1E2A7DC2"/>
    <w:rsid w:val="1E2E5900"/>
    <w:rsid w:val="1E3573BE"/>
    <w:rsid w:val="1E3649B9"/>
    <w:rsid w:val="1E385A3A"/>
    <w:rsid w:val="1E3F6651"/>
    <w:rsid w:val="1E4255AD"/>
    <w:rsid w:val="1E454BFC"/>
    <w:rsid w:val="1E6037E4"/>
    <w:rsid w:val="1E6A4663"/>
    <w:rsid w:val="1E6A6411"/>
    <w:rsid w:val="1E731769"/>
    <w:rsid w:val="1E76367F"/>
    <w:rsid w:val="1E8611E5"/>
    <w:rsid w:val="1E89232D"/>
    <w:rsid w:val="1EA638ED"/>
    <w:rsid w:val="1EA84894"/>
    <w:rsid w:val="1EAA7287"/>
    <w:rsid w:val="1EAC2CCC"/>
    <w:rsid w:val="1EB12291"/>
    <w:rsid w:val="1EB965DD"/>
    <w:rsid w:val="1EB96E6C"/>
    <w:rsid w:val="1EBA1146"/>
    <w:rsid w:val="1EBD29E4"/>
    <w:rsid w:val="1EC024D4"/>
    <w:rsid w:val="1EC73863"/>
    <w:rsid w:val="1ED16490"/>
    <w:rsid w:val="1ED33FB6"/>
    <w:rsid w:val="1ED80E47"/>
    <w:rsid w:val="1EDD4852"/>
    <w:rsid w:val="1EDF5C75"/>
    <w:rsid w:val="1EE61F3B"/>
    <w:rsid w:val="1EE73786"/>
    <w:rsid w:val="1EF879FA"/>
    <w:rsid w:val="1F144C36"/>
    <w:rsid w:val="1F192CF5"/>
    <w:rsid w:val="1F1E5EFA"/>
    <w:rsid w:val="1F204D21"/>
    <w:rsid w:val="1F2760B0"/>
    <w:rsid w:val="1F292445"/>
    <w:rsid w:val="1F2F1356"/>
    <w:rsid w:val="1F354F32"/>
    <w:rsid w:val="1F3D6311"/>
    <w:rsid w:val="1F4519C9"/>
    <w:rsid w:val="1F501341"/>
    <w:rsid w:val="1F501AAA"/>
    <w:rsid w:val="1F5A5B2A"/>
    <w:rsid w:val="1F5E228E"/>
    <w:rsid w:val="1F61475A"/>
    <w:rsid w:val="1F642E60"/>
    <w:rsid w:val="1F6B3881"/>
    <w:rsid w:val="1F707A57"/>
    <w:rsid w:val="1F716E58"/>
    <w:rsid w:val="1F8424B8"/>
    <w:rsid w:val="1F8D70B7"/>
    <w:rsid w:val="1FA1309A"/>
    <w:rsid w:val="1FAA740D"/>
    <w:rsid w:val="1FAF35E3"/>
    <w:rsid w:val="1FBA5A84"/>
    <w:rsid w:val="1FCB2026"/>
    <w:rsid w:val="2006764C"/>
    <w:rsid w:val="20084133"/>
    <w:rsid w:val="20204095"/>
    <w:rsid w:val="20281085"/>
    <w:rsid w:val="20283229"/>
    <w:rsid w:val="202A22FB"/>
    <w:rsid w:val="202B568C"/>
    <w:rsid w:val="202C1B93"/>
    <w:rsid w:val="20303980"/>
    <w:rsid w:val="203C080B"/>
    <w:rsid w:val="203D202F"/>
    <w:rsid w:val="204A64FA"/>
    <w:rsid w:val="205E01F7"/>
    <w:rsid w:val="20674B45"/>
    <w:rsid w:val="206A2E9C"/>
    <w:rsid w:val="20765541"/>
    <w:rsid w:val="2079545C"/>
    <w:rsid w:val="208D41AA"/>
    <w:rsid w:val="208F4DF7"/>
    <w:rsid w:val="20AB1143"/>
    <w:rsid w:val="20B6593D"/>
    <w:rsid w:val="20B7216C"/>
    <w:rsid w:val="20C40BD5"/>
    <w:rsid w:val="20C42EDB"/>
    <w:rsid w:val="20E6220C"/>
    <w:rsid w:val="20E72B14"/>
    <w:rsid w:val="20E8763E"/>
    <w:rsid w:val="20EB336D"/>
    <w:rsid w:val="20EC75B1"/>
    <w:rsid w:val="20F22A18"/>
    <w:rsid w:val="20F67251"/>
    <w:rsid w:val="211333FB"/>
    <w:rsid w:val="211D2309"/>
    <w:rsid w:val="211D2464"/>
    <w:rsid w:val="211F56A8"/>
    <w:rsid w:val="212E044B"/>
    <w:rsid w:val="21300D67"/>
    <w:rsid w:val="213A2B00"/>
    <w:rsid w:val="2145079C"/>
    <w:rsid w:val="215651E5"/>
    <w:rsid w:val="2157087E"/>
    <w:rsid w:val="215F3821"/>
    <w:rsid w:val="21661111"/>
    <w:rsid w:val="21711C44"/>
    <w:rsid w:val="21725D08"/>
    <w:rsid w:val="21751C81"/>
    <w:rsid w:val="21775CBA"/>
    <w:rsid w:val="21820D0A"/>
    <w:rsid w:val="21870CA9"/>
    <w:rsid w:val="2189227E"/>
    <w:rsid w:val="218F05BE"/>
    <w:rsid w:val="219756B4"/>
    <w:rsid w:val="219A700D"/>
    <w:rsid w:val="21AE2AB8"/>
    <w:rsid w:val="21B2153B"/>
    <w:rsid w:val="21C83B7A"/>
    <w:rsid w:val="21CA4C8F"/>
    <w:rsid w:val="21D92BAE"/>
    <w:rsid w:val="21DF3896"/>
    <w:rsid w:val="21EA09A9"/>
    <w:rsid w:val="21F73D90"/>
    <w:rsid w:val="22010E3A"/>
    <w:rsid w:val="22082764"/>
    <w:rsid w:val="22086770"/>
    <w:rsid w:val="221072CF"/>
    <w:rsid w:val="221945C0"/>
    <w:rsid w:val="221B37AC"/>
    <w:rsid w:val="22280ABD"/>
    <w:rsid w:val="22370446"/>
    <w:rsid w:val="224D2FC9"/>
    <w:rsid w:val="224F1BA5"/>
    <w:rsid w:val="226513C9"/>
    <w:rsid w:val="22696FF6"/>
    <w:rsid w:val="226A4C31"/>
    <w:rsid w:val="22700992"/>
    <w:rsid w:val="22765384"/>
    <w:rsid w:val="228301B0"/>
    <w:rsid w:val="228E2A75"/>
    <w:rsid w:val="2294396B"/>
    <w:rsid w:val="229D3834"/>
    <w:rsid w:val="22A00653"/>
    <w:rsid w:val="22B13088"/>
    <w:rsid w:val="22B26B81"/>
    <w:rsid w:val="22BA2131"/>
    <w:rsid w:val="22BE4A13"/>
    <w:rsid w:val="22C73E32"/>
    <w:rsid w:val="22CC1448"/>
    <w:rsid w:val="22D629CA"/>
    <w:rsid w:val="22DB78DD"/>
    <w:rsid w:val="22E85DAF"/>
    <w:rsid w:val="230634B1"/>
    <w:rsid w:val="230B11A6"/>
    <w:rsid w:val="23192626"/>
    <w:rsid w:val="231D13D1"/>
    <w:rsid w:val="232011E6"/>
    <w:rsid w:val="232577A5"/>
    <w:rsid w:val="233A2855"/>
    <w:rsid w:val="234F4688"/>
    <w:rsid w:val="23580F2E"/>
    <w:rsid w:val="235F050E"/>
    <w:rsid w:val="23671171"/>
    <w:rsid w:val="236C2D03"/>
    <w:rsid w:val="237006B3"/>
    <w:rsid w:val="237135A5"/>
    <w:rsid w:val="23830451"/>
    <w:rsid w:val="238D3AD9"/>
    <w:rsid w:val="238E3827"/>
    <w:rsid w:val="239C706C"/>
    <w:rsid w:val="23A10B26"/>
    <w:rsid w:val="23B07E0C"/>
    <w:rsid w:val="23B260F6"/>
    <w:rsid w:val="23B852DD"/>
    <w:rsid w:val="23BA06C7"/>
    <w:rsid w:val="23BB7A8E"/>
    <w:rsid w:val="23BE54F2"/>
    <w:rsid w:val="23D33350"/>
    <w:rsid w:val="23D50239"/>
    <w:rsid w:val="23EA6F56"/>
    <w:rsid w:val="23EB5613"/>
    <w:rsid w:val="23EE416A"/>
    <w:rsid w:val="23F517A7"/>
    <w:rsid w:val="23FD0015"/>
    <w:rsid w:val="2418629D"/>
    <w:rsid w:val="242F1A80"/>
    <w:rsid w:val="24347C44"/>
    <w:rsid w:val="243F5C4A"/>
    <w:rsid w:val="24441A5E"/>
    <w:rsid w:val="24450E00"/>
    <w:rsid w:val="24476B36"/>
    <w:rsid w:val="24491D91"/>
    <w:rsid w:val="245168ED"/>
    <w:rsid w:val="2457368A"/>
    <w:rsid w:val="245D2CEA"/>
    <w:rsid w:val="245D633F"/>
    <w:rsid w:val="24650D8B"/>
    <w:rsid w:val="247234B8"/>
    <w:rsid w:val="24727DCD"/>
    <w:rsid w:val="247E3CC2"/>
    <w:rsid w:val="247F1A74"/>
    <w:rsid w:val="248F6038"/>
    <w:rsid w:val="24941AEF"/>
    <w:rsid w:val="249B226D"/>
    <w:rsid w:val="24A24B56"/>
    <w:rsid w:val="24A26904"/>
    <w:rsid w:val="24A62872"/>
    <w:rsid w:val="24AC1531"/>
    <w:rsid w:val="24B316A7"/>
    <w:rsid w:val="24B77ED6"/>
    <w:rsid w:val="24C518D9"/>
    <w:rsid w:val="24C543A1"/>
    <w:rsid w:val="24C73402"/>
    <w:rsid w:val="24DC16EA"/>
    <w:rsid w:val="24E02E51"/>
    <w:rsid w:val="24E16D01"/>
    <w:rsid w:val="24E53B6F"/>
    <w:rsid w:val="24F060DE"/>
    <w:rsid w:val="24F3101D"/>
    <w:rsid w:val="2504136D"/>
    <w:rsid w:val="25066F27"/>
    <w:rsid w:val="252178FB"/>
    <w:rsid w:val="25252711"/>
    <w:rsid w:val="2530657B"/>
    <w:rsid w:val="2531038F"/>
    <w:rsid w:val="254479BB"/>
    <w:rsid w:val="25457290"/>
    <w:rsid w:val="254B0552"/>
    <w:rsid w:val="254F4CBA"/>
    <w:rsid w:val="254F69FB"/>
    <w:rsid w:val="25516D45"/>
    <w:rsid w:val="255A0F8D"/>
    <w:rsid w:val="255F47F5"/>
    <w:rsid w:val="25726593"/>
    <w:rsid w:val="258454A3"/>
    <w:rsid w:val="259612E8"/>
    <w:rsid w:val="25983863"/>
    <w:rsid w:val="259D70CC"/>
    <w:rsid w:val="259E376E"/>
    <w:rsid w:val="25A727A9"/>
    <w:rsid w:val="25AB4B6D"/>
    <w:rsid w:val="25AE2C37"/>
    <w:rsid w:val="25B508B9"/>
    <w:rsid w:val="25CD79B1"/>
    <w:rsid w:val="25CE3172"/>
    <w:rsid w:val="25D87C9C"/>
    <w:rsid w:val="25DA20CE"/>
    <w:rsid w:val="25E8445C"/>
    <w:rsid w:val="25FA5B3E"/>
    <w:rsid w:val="260261DF"/>
    <w:rsid w:val="2604539D"/>
    <w:rsid w:val="260945AA"/>
    <w:rsid w:val="261501DB"/>
    <w:rsid w:val="26270255"/>
    <w:rsid w:val="263A491A"/>
    <w:rsid w:val="264F6D71"/>
    <w:rsid w:val="265453B2"/>
    <w:rsid w:val="2661634B"/>
    <w:rsid w:val="266A16A4"/>
    <w:rsid w:val="2673332F"/>
    <w:rsid w:val="267B2845"/>
    <w:rsid w:val="267D71F5"/>
    <w:rsid w:val="26844224"/>
    <w:rsid w:val="26877547"/>
    <w:rsid w:val="268846B0"/>
    <w:rsid w:val="268D0EEE"/>
    <w:rsid w:val="26A4680C"/>
    <w:rsid w:val="26AF07EB"/>
    <w:rsid w:val="26B06604"/>
    <w:rsid w:val="26B50755"/>
    <w:rsid w:val="26BD2CEE"/>
    <w:rsid w:val="26C470F6"/>
    <w:rsid w:val="26CB7225"/>
    <w:rsid w:val="26D905D7"/>
    <w:rsid w:val="26F176CF"/>
    <w:rsid w:val="26F22928"/>
    <w:rsid w:val="26F251F5"/>
    <w:rsid w:val="26F606C4"/>
    <w:rsid w:val="26FB31DA"/>
    <w:rsid w:val="270C62B7"/>
    <w:rsid w:val="2729330D"/>
    <w:rsid w:val="27334708"/>
    <w:rsid w:val="273661B9"/>
    <w:rsid w:val="273677D8"/>
    <w:rsid w:val="274141BC"/>
    <w:rsid w:val="274E2D73"/>
    <w:rsid w:val="27513E21"/>
    <w:rsid w:val="275623CD"/>
    <w:rsid w:val="275F0ADD"/>
    <w:rsid w:val="276460F3"/>
    <w:rsid w:val="276944FF"/>
    <w:rsid w:val="278F7C48"/>
    <w:rsid w:val="27906EE8"/>
    <w:rsid w:val="27975534"/>
    <w:rsid w:val="279A1481"/>
    <w:rsid w:val="279A1B15"/>
    <w:rsid w:val="27A110F5"/>
    <w:rsid w:val="27A42993"/>
    <w:rsid w:val="27AC7A9A"/>
    <w:rsid w:val="27AE55C0"/>
    <w:rsid w:val="27BA21B7"/>
    <w:rsid w:val="27BC5F2F"/>
    <w:rsid w:val="27C60B5C"/>
    <w:rsid w:val="27DD04B1"/>
    <w:rsid w:val="27E22D1C"/>
    <w:rsid w:val="27E709B7"/>
    <w:rsid w:val="27E92A9C"/>
    <w:rsid w:val="27ED74F7"/>
    <w:rsid w:val="27F26EBE"/>
    <w:rsid w:val="27F734EE"/>
    <w:rsid w:val="27F9431E"/>
    <w:rsid w:val="28056F6D"/>
    <w:rsid w:val="280E3FC3"/>
    <w:rsid w:val="280E79B1"/>
    <w:rsid w:val="28177015"/>
    <w:rsid w:val="281A6313"/>
    <w:rsid w:val="28205973"/>
    <w:rsid w:val="282B5C13"/>
    <w:rsid w:val="283A25B3"/>
    <w:rsid w:val="283F446A"/>
    <w:rsid w:val="28440673"/>
    <w:rsid w:val="285A12A4"/>
    <w:rsid w:val="285B3958"/>
    <w:rsid w:val="285F7E30"/>
    <w:rsid w:val="28671655"/>
    <w:rsid w:val="286D547B"/>
    <w:rsid w:val="28722A91"/>
    <w:rsid w:val="287521DA"/>
    <w:rsid w:val="287E31E4"/>
    <w:rsid w:val="28833F3B"/>
    <w:rsid w:val="288B5016"/>
    <w:rsid w:val="289458D1"/>
    <w:rsid w:val="28A2470F"/>
    <w:rsid w:val="28A318D8"/>
    <w:rsid w:val="28A4702E"/>
    <w:rsid w:val="28CA467C"/>
    <w:rsid w:val="28D26420"/>
    <w:rsid w:val="28D36ADB"/>
    <w:rsid w:val="28E76FDC"/>
    <w:rsid w:val="28EB63A0"/>
    <w:rsid w:val="28EE15B8"/>
    <w:rsid w:val="28F93F2F"/>
    <w:rsid w:val="28FA71E5"/>
    <w:rsid w:val="2904196B"/>
    <w:rsid w:val="29064969"/>
    <w:rsid w:val="290B259E"/>
    <w:rsid w:val="29320F12"/>
    <w:rsid w:val="293E74A9"/>
    <w:rsid w:val="29422464"/>
    <w:rsid w:val="294B78A7"/>
    <w:rsid w:val="29560970"/>
    <w:rsid w:val="296B5A75"/>
    <w:rsid w:val="297006DA"/>
    <w:rsid w:val="29780526"/>
    <w:rsid w:val="299332F5"/>
    <w:rsid w:val="29972FBF"/>
    <w:rsid w:val="299B6018"/>
    <w:rsid w:val="299F78B6"/>
    <w:rsid w:val="29B93765"/>
    <w:rsid w:val="29C02312"/>
    <w:rsid w:val="29C410CB"/>
    <w:rsid w:val="29CD2DA3"/>
    <w:rsid w:val="29D05A25"/>
    <w:rsid w:val="29D06B96"/>
    <w:rsid w:val="29D20192"/>
    <w:rsid w:val="29E12900"/>
    <w:rsid w:val="29E8216F"/>
    <w:rsid w:val="29F319B0"/>
    <w:rsid w:val="29F37C02"/>
    <w:rsid w:val="29F91925"/>
    <w:rsid w:val="29FB0865"/>
    <w:rsid w:val="2A026FCD"/>
    <w:rsid w:val="2A047719"/>
    <w:rsid w:val="2A0911D4"/>
    <w:rsid w:val="2A0E67EA"/>
    <w:rsid w:val="2A196977"/>
    <w:rsid w:val="2A2204EB"/>
    <w:rsid w:val="2A3E60E5"/>
    <w:rsid w:val="2A4B4CCF"/>
    <w:rsid w:val="2A5A0BB8"/>
    <w:rsid w:val="2A630838"/>
    <w:rsid w:val="2A6401B8"/>
    <w:rsid w:val="2A704DAF"/>
    <w:rsid w:val="2A7A2778"/>
    <w:rsid w:val="2A877500"/>
    <w:rsid w:val="2A8E1C8F"/>
    <w:rsid w:val="2A906CB5"/>
    <w:rsid w:val="2AA43FCC"/>
    <w:rsid w:val="2AA50BFE"/>
    <w:rsid w:val="2AA65BEB"/>
    <w:rsid w:val="2AAD2CBC"/>
    <w:rsid w:val="2ABC6246"/>
    <w:rsid w:val="2ABD0E2E"/>
    <w:rsid w:val="2ABE1671"/>
    <w:rsid w:val="2ACA2711"/>
    <w:rsid w:val="2ACF6EA1"/>
    <w:rsid w:val="2AD57308"/>
    <w:rsid w:val="2AD6263E"/>
    <w:rsid w:val="2ADC5DB5"/>
    <w:rsid w:val="2AE5579D"/>
    <w:rsid w:val="2AEB08D9"/>
    <w:rsid w:val="2AF552B4"/>
    <w:rsid w:val="2B0025D7"/>
    <w:rsid w:val="2B006133"/>
    <w:rsid w:val="2B0C5B64"/>
    <w:rsid w:val="2B0F6376"/>
    <w:rsid w:val="2B1C55DD"/>
    <w:rsid w:val="2B1E5CB3"/>
    <w:rsid w:val="2B236801"/>
    <w:rsid w:val="2B3A65B2"/>
    <w:rsid w:val="2B5244B4"/>
    <w:rsid w:val="2B552247"/>
    <w:rsid w:val="2B6C75E4"/>
    <w:rsid w:val="2B6F1055"/>
    <w:rsid w:val="2B712262"/>
    <w:rsid w:val="2B746142"/>
    <w:rsid w:val="2B894FDF"/>
    <w:rsid w:val="2B8A1EA0"/>
    <w:rsid w:val="2B8A3728"/>
    <w:rsid w:val="2B8D6D16"/>
    <w:rsid w:val="2B8F74B6"/>
    <w:rsid w:val="2B963C1D"/>
    <w:rsid w:val="2B97559C"/>
    <w:rsid w:val="2BA016C4"/>
    <w:rsid w:val="2BA56CDA"/>
    <w:rsid w:val="2BBD65F8"/>
    <w:rsid w:val="2BBE7849"/>
    <w:rsid w:val="2BC37160"/>
    <w:rsid w:val="2BC570FD"/>
    <w:rsid w:val="2BC74EA2"/>
    <w:rsid w:val="2BCC00B5"/>
    <w:rsid w:val="2BDB094E"/>
    <w:rsid w:val="2BE90E3E"/>
    <w:rsid w:val="2BF66346"/>
    <w:rsid w:val="2BFF288E"/>
    <w:rsid w:val="2C015228"/>
    <w:rsid w:val="2C0C4FAB"/>
    <w:rsid w:val="2C17257F"/>
    <w:rsid w:val="2C2C69F6"/>
    <w:rsid w:val="2C2D6C45"/>
    <w:rsid w:val="2C332BC3"/>
    <w:rsid w:val="2C39255B"/>
    <w:rsid w:val="2C4457B2"/>
    <w:rsid w:val="2C452EB9"/>
    <w:rsid w:val="2C4D7B61"/>
    <w:rsid w:val="2C5A71FB"/>
    <w:rsid w:val="2C5C549B"/>
    <w:rsid w:val="2C66672D"/>
    <w:rsid w:val="2C743B3E"/>
    <w:rsid w:val="2C7760DF"/>
    <w:rsid w:val="2C7C5C8D"/>
    <w:rsid w:val="2C9F63A9"/>
    <w:rsid w:val="2CA45A07"/>
    <w:rsid w:val="2CAB0320"/>
    <w:rsid w:val="2CAE1DFF"/>
    <w:rsid w:val="2CCB53C6"/>
    <w:rsid w:val="2CCF2D58"/>
    <w:rsid w:val="2CD05FD9"/>
    <w:rsid w:val="2CD94E8D"/>
    <w:rsid w:val="2CEB03CC"/>
    <w:rsid w:val="2CF73565"/>
    <w:rsid w:val="2CFC7029"/>
    <w:rsid w:val="2CFD1C33"/>
    <w:rsid w:val="2D012636"/>
    <w:rsid w:val="2D061D38"/>
    <w:rsid w:val="2D157E8F"/>
    <w:rsid w:val="2D177764"/>
    <w:rsid w:val="2D2208B1"/>
    <w:rsid w:val="2D26209C"/>
    <w:rsid w:val="2D2816B8"/>
    <w:rsid w:val="2D3B1296"/>
    <w:rsid w:val="2D412A32"/>
    <w:rsid w:val="2D426ED6"/>
    <w:rsid w:val="2D4542D1"/>
    <w:rsid w:val="2D497F94"/>
    <w:rsid w:val="2D4C6DAE"/>
    <w:rsid w:val="2D4F3FB6"/>
    <w:rsid w:val="2D517119"/>
    <w:rsid w:val="2D67146C"/>
    <w:rsid w:val="2D6C3089"/>
    <w:rsid w:val="2D720E3E"/>
    <w:rsid w:val="2D76092E"/>
    <w:rsid w:val="2D7828F8"/>
    <w:rsid w:val="2D91641F"/>
    <w:rsid w:val="2D92328E"/>
    <w:rsid w:val="2DA03BFD"/>
    <w:rsid w:val="2DA76546"/>
    <w:rsid w:val="2DC773DC"/>
    <w:rsid w:val="2DCD1701"/>
    <w:rsid w:val="2DD37B2E"/>
    <w:rsid w:val="2DD53CE1"/>
    <w:rsid w:val="2DDB602B"/>
    <w:rsid w:val="2DE46318"/>
    <w:rsid w:val="2DEA1D78"/>
    <w:rsid w:val="2E060932"/>
    <w:rsid w:val="2E093550"/>
    <w:rsid w:val="2E0979F4"/>
    <w:rsid w:val="2E1A2C6B"/>
    <w:rsid w:val="2E1A66DB"/>
    <w:rsid w:val="2E24038A"/>
    <w:rsid w:val="2E2F1858"/>
    <w:rsid w:val="2E3D3AF3"/>
    <w:rsid w:val="2E3F4BE7"/>
    <w:rsid w:val="2E402CEA"/>
    <w:rsid w:val="2E5F5866"/>
    <w:rsid w:val="2E6E3CFB"/>
    <w:rsid w:val="2E6E5806"/>
    <w:rsid w:val="2E731311"/>
    <w:rsid w:val="2E796D32"/>
    <w:rsid w:val="2E911E47"/>
    <w:rsid w:val="2E91419F"/>
    <w:rsid w:val="2E9B090A"/>
    <w:rsid w:val="2E9F349A"/>
    <w:rsid w:val="2EA15D4D"/>
    <w:rsid w:val="2EA72D69"/>
    <w:rsid w:val="2EB02D41"/>
    <w:rsid w:val="2EB1586A"/>
    <w:rsid w:val="2EB532C1"/>
    <w:rsid w:val="2EBB3852"/>
    <w:rsid w:val="2EBE7727"/>
    <w:rsid w:val="2EBF150E"/>
    <w:rsid w:val="2EC658E5"/>
    <w:rsid w:val="2ECE5E9F"/>
    <w:rsid w:val="2ED2702B"/>
    <w:rsid w:val="2EDF69A7"/>
    <w:rsid w:val="2F011DC7"/>
    <w:rsid w:val="2F05165D"/>
    <w:rsid w:val="2F063F34"/>
    <w:rsid w:val="2F0F3C15"/>
    <w:rsid w:val="2F115E8B"/>
    <w:rsid w:val="2F2D4028"/>
    <w:rsid w:val="2F2F5238"/>
    <w:rsid w:val="2F430CE4"/>
    <w:rsid w:val="2F436F36"/>
    <w:rsid w:val="2F4C4463"/>
    <w:rsid w:val="2F527E5A"/>
    <w:rsid w:val="2F6D40C5"/>
    <w:rsid w:val="2F6E6DDF"/>
    <w:rsid w:val="2F735BF6"/>
    <w:rsid w:val="2F7E38B9"/>
    <w:rsid w:val="2F8E3212"/>
    <w:rsid w:val="2F9040B4"/>
    <w:rsid w:val="2FB3593B"/>
    <w:rsid w:val="2FB7522E"/>
    <w:rsid w:val="2FDB0F1C"/>
    <w:rsid w:val="2FDB3CC7"/>
    <w:rsid w:val="2FE5304B"/>
    <w:rsid w:val="2FF77E02"/>
    <w:rsid w:val="2FF87D20"/>
    <w:rsid w:val="30033742"/>
    <w:rsid w:val="300C37CC"/>
    <w:rsid w:val="300E30A0"/>
    <w:rsid w:val="30110774"/>
    <w:rsid w:val="302D6830"/>
    <w:rsid w:val="302E6602"/>
    <w:rsid w:val="303806BD"/>
    <w:rsid w:val="30446AC1"/>
    <w:rsid w:val="304C1845"/>
    <w:rsid w:val="305A1325"/>
    <w:rsid w:val="306E6F27"/>
    <w:rsid w:val="30717AD3"/>
    <w:rsid w:val="30A47560"/>
    <w:rsid w:val="30AC5DAE"/>
    <w:rsid w:val="30B009C8"/>
    <w:rsid w:val="30B26121"/>
    <w:rsid w:val="30B408BB"/>
    <w:rsid w:val="30BC6529"/>
    <w:rsid w:val="30BD60C3"/>
    <w:rsid w:val="30BE2F37"/>
    <w:rsid w:val="30C3032E"/>
    <w:rsid w:val="30CC3C23"/>
    <w:rsid w:val="30D2231F"/>
    <w:rsid w:val="30DB603C"/>
    <w:rsid w:val="30E12562"/>
    <w:rsid w:val="30E738F1"/>
    <w:rsid w:val="30F14B62"/>
    <w:rsid w:val="30F658E4"/>
    <w:rsid w:val="30FB0FF7"/>
    <w:rsid w:val="30FB744F"/>
    <w:rsid w:val="30FC55EE"/>
    <w:rsid w:val="30FD77EE"/>
    <w:rsid w:val="310224D9"/>
    <w:rsid w:val="310C5C90"/>
    <w:rsid w:val="310F3D01"/>
    <w:rsid w:val="31126BC0"/>
    <w:rsid w:val="3114545B"/>
    <w:rsid w:val="311C7A3E"/>
    <w:rsid w:val="312F39A6"/>
    <w:rsid w:val="31350B00"/>
    <w:rsid w:val="313A7262"/>
    <w:rsid w:val="3148438F"/>
    <w:rsid w:val="31497FB5"/>
    <w:rsid w:val="314E57F8"/>
    <w:rsid w:val="314F6C88"/>
    <w:rsid w:val="31532D34"/>
    <w:rsid w:val="31550DA9"/>
    <w:rsid w:val="315512CA"/>
    <w:rsid w:val="315B2778"/>
    <w:rsid w:val="31735E7A"/>
    <w:rsid w:val="3175714F"/>
    <w:rsid w:val="317B3377"/>
    <w:rsid w:val="317F18BF"/>
    <w:rsid w:val="317F1D7B"/>
    <w:rsid w:val="318C530E"/>
    <w:rsid w:val="319F00F4"/>
    <w:rsid w:val="31A3675D"/>
    <w:rsid w:val="31C0661C"/>
    <w:rsid w:val="31CC3212"/>
    <w:rsid w:val="31DD5420"/>
    <w:rsid w:val="31EA18EB"/>
    <w:rsid w:val="31EE28F9"/>
    <w:rsid w:val="31F805FB"/>
    <w:rsid w:val="31F84007"/>
    <w:rsid w:val="31FD5849"/>
    <w:rsid w:val="31FF798A"/>
    <w:rsid w:val="320358CC"/>
    <w:rsid w:val="32062E26"/>
    <w:rsid w:val="320E1ED6"/>
    <w:rsid w:val="32141444"/>
    <w:rsid w:val="32180206"/>
    <w:rsid w:val="321851FF"/>
    <w:rsid w:val="32256642"/>
    <w:rsid w:val="3227669B"/>
    <w:rsid w:val="322C3CB1"/>
    <w:rsid w:val="323429DD"/>
    <w:rsid w:val="323633BF"/>
    <w:rsid w:val="323963CE"/>
    <w:rsid w:val="32406D31"/>
    <w:rsid w:val="32485077"/>
    <w:rsid w:val="324B1CB4"/>
    <w:rsid w:val="324D5387"/>
    <w:rsid w:val="325A0D27"/>
    <w:rsid w:val="325D458A"/>
    <w:rsid w:val="3276317E"/>
    <w:rsid w:val="32780CA4"/>
    <w:rsid w:val="32794A1C"/>
    <w:rsid w:val="327A0EC0"/>
    <w:rsid w:val="32A01FA9"/>
    <w:rsid w:val="32AB24D1"/>
    <w:rsid w:val="32BB304E"/>
    <w:rsid w:val="32BF0681"/>
    <w:rsid w:val="32C233A3"/>
    <w:rsid w:val="32D0096E"/>
    <w:rsid w:val="32D41AFC"/>
    <w:rsid w:val="32DF36FA"/>
    <w:rsid w:val="32FE48D8"/>
    <w:rsid w:val="33243ED1"/>
    <w:rsid w:val="33315C32"/>
    <w:rsid w:val="33323549"/>
    <w:rsid w:val="333A0650"/>
    <w:rsid w:val="3344502A"/>
    <w:rsid w:val="334D2131"/>
    <w:rsid w:val="335271BE"/>
    <w:rsid w:val="33596D28"/>
    <w:rsid w:val="335E60EC"/>
    <w:rsid w:val="3361798A"/>
    <w:rsid w:val="336D27D3"/>
    <w:rsid w:val="336D3876"/>
    <w:rsid w:val="337205F6"/>
    <w:rsid w:val="3372742D"/>
    <w:rsid w:val="337C33E4"/>
    <w:rsid w:val="337D16A2"/>
    <w:rsid w:val="33802506"/>
    <w:rsid w:val="33837880"/>
    <w:rsid w:val="338D283B"/>
    <w:rsid w:val="338D7657"/>
    <w:rsid w:val="33925AB4"/>
    <w:rsid w:val="33935EE0"/>
    <w:rsid w:val="339A4C4A"/>
    <w:rsid w:val="33A65CE5"/>
    <w:rsid w:val="33A67A93"/>
    <w:rsid w:val="33C506B8"/>
    <w:rsid w:val="33C70135"/>
    <w:rsid w:val="33D43D87"/>
    <w:rsid w:val="33D51F40"/>
    <w:rsid w:val="33DD7283"/>
    <w:rsid w:val="33DF336D"/>
    <w:rsid w:val="33E0206B"/>
    <w:rsid w:val="33F25069"/>
    <w:rsid w:val="33FC74D1"/>
    <w:rsid w:val="3408225D"/>
    <w:rsid w:val="340A1DD0"/>
    <w:rsid w:val="34120FF3"/>
    <w:rsid w:val="34125129"/>
    <w:rsid w:val="3413417C"/>
    <w:rsid w:val="341A2112"/>
    <w:rsid w:val="341D3232"/>
    <w:rsid w:val="342B7EEA"/>
    <w:rsid w:val="3431795E"/>
    <w:rsid w:val="343B642D"/>
    <w:rsid w:val="34474DD2"/>
    <w:rsid w:val="344A6670"/>
    <w:rsid w:val="34556198"/>
    <w:rsid w:val="34783FA8"/>
    <w:rsid w:val="34897FB0"/>
    <w:rsid w:val="348C6ED5"/>
    <w:rsid w:val="348E0C53"/>
    <w:rsid w:val="348F6779"/>
    <w:rsid w:val="34967B08"/>
    <w:rsid w:val="349E73CD"/>
    <w:rsid w:val="34B47F8E"/>
    <w:rsid w:val="34B57D75"/>
    <w:rsid w:val="34B91BF5"/>
    <w:rsid w:val="34D7683B"/>
    <w:rsid w:val="34D84323"/>
    <w:rsid w:val="34E80216"/>
    <w:rsid w:val="34F9247A"/>
    <w:rsid w:val="34FD36E3"/>
    <w:rsid w:val="350855AE"/>
    <w:rsid w:val="35127028"/>
    <w:rsid w:val="3518051D"/>
    <w:rsid w:val="35285D96"/>
    <w:rsid w:val="352B0250"/>
    <w:rsid w:val="352B3920"/>
    <w:rsid w:val="35316579"/>
    <w:rsid w:val="355C665B"/>
    <w:rsid w:val="35656C57"/>
    <w:rsid w:val="356745E7"/>
    <w:rsid w:val="3575596F"/>
    <w:rsid w:val="357A4413"/>
    <w:rsid w:val="357B7513"/>
    <w:rsid w:val="35820F86"/>
    <w:rsid w:val="358309F1"/>
    <w:rsid w:val="358A7C32"/>
    <w:rsid w:val="3594148A"/>
    <w:rsid w:val="35944047"/>
    <w:rsid w:val="359804C3"/>
    <w:rsid w:val="359B3220"/>
    <w:rsid w:val="35A149B6"/>
    <w:rsid w:val="35A65B28"/>
    <w:rsid w:val="35B168B1"/>
    <w:rsid w:val="35BC2C93"/>
    <w:rsid w:val="35C43C99"/>
    <w:rsid w:val="35CF1523"/>
    <w:rsid w:val="35D703D8"/>
    <w:rsid w:val="35DB6CDC"/>
    <w:rsid w:val="35E234DE"/>
    <w:rsid w:val="35E65F35"/>
    <w:rsid w:val="35E84393"/>
    <w:rsid w:val="3603072D"/>
    <w:rsid w:val="360F415B"/>
    <w:rsid w:val="36105698"/>
    <w:rsid w:val="36197AE7"/>
    <w:rsid w:val="36353483"/>
    <w:rsid w:val="36366925"/>
    <w:rsid w:val="36467A60"/>
    <w:rsid w:val="364A0BAA"/>
    <w:rsid w:val="365E28A7"/>
    <w:rsid w:val="366A167C"/>
    <w:rsid w:val="366C1FAD"/>
    <w:rsid w:val="36743E79"/>
    <w:rsid w:val="368A544A"/>
    <w:rsid w:val="368A71F8"/>
    <w:rsid w:val="36932551"/>
    <w:rsid w:val="36A20866"/>
    <w:rsid w:val="36B3473F"/>
    <w:rsid w:val="36B6732D"/>
    <w:rsid w:val="36BB5604"/>
    <w:rsid w:val="36C1778B"/>
    <w:rsid w:val="36C941C4"/>
    <w:rsid w:val="36EB0C84"/>
    <w:rsid w:val="36EE7787"/>
    <w:rsid w:val="36FE1002"/>
    <w:rsid w:val="370638D4"/>
    <w:rsid w:val="370945C1"/>
    <w:rsid w:val="370A5864"/>
    <w:rsid w:val="371649C0"/>
    <w:rsid w:val="37172D68"/>
    <w:rsid w:val="372F765D"/>
    <w:rsid w:val="37307787"/>
    <w:rsid w:val="37351114"/>
    <w:rsid w:val="373D426B"/>
    <w:rsid w:val="37401305"/>
    <w:rsid w:val="37476E97"/>
    <w:rsid w:val="37486C18"/>
    <w:rsid w:val="374A4436"/>
    <w:rsid w:val="375245FE"/>
    <w:rsid w:val="375334CF"/>
    <w:rsid w:val="37621F23"/>
    <w:rsid w:val="37672E6A"/>
    <w:rsid w:val="377134F6"/>
    <w:rsid w:val="37743447"/>
    <w:rsid w:val="379C290A"/>
    <w:rsid w:val="379D62F2"/>
    <w:rsid w:val="379E4E77"/>
    <w:rsid w:val="37A91900"/>
    <w:rsid w:val="37BF7375"/>
    <w:rsid w:val="37C130EE"/>
    <w:rsid w:val="37C8622A"/>
    <w:rsid w:val="37CE29CF"/>
    <w:rsid w:val="37D813CF"/>
    <w:rsid w:val="37E77886"/>
    <w:rsid w:val="37F4686F"/>
    <w:rsid w:val="37FE7E9E"/>
    <w:rsid w:val="380310B4"/>
    <w:rsid w:val="380649B3"/>
    <w:rsid w:val="38080D1C"/>
    <w:rsid w:val="3815365D"/>
    <w:rsid w:val="381974B6"/>
    <w:rsid w:val="381F2776"/>
    <w:rsid w:val="38294866"/>
    <w:rsid w:val="38361D6B"/>
    <w:rsid w:val="384A4E91"/>
    <w:rsid w:val="384E42AF"/>
    <w:rsid w:val="3851621F"/>
    <w:rsid w:val="38590819"/>
    <w:rsid w:val="386817BB"/>
    <w:rsid w:val="387B0A58"/>
    <w:rsid w:val="389B749B"/>
    <w:rsid w:val="38A24CCD"/>
    <w:rsid w:val="38AF7D83"/>
    <w:rsid w:val="38B71EC0"/>
    <w:rsid w:val="38B87DAB"/>
    <w:rsid w:val="38BA3386"/>
    <w:rsid w:val="38BB18EB"/>
    <w:rsid w:val="38C024B6"/>
    <w:rsid w:val="38C2711D"/>
    <w:rsid w:val="38CB5237"/>
    <w:rsid w:val="38CE068C"/>
    <w:rsid w:val="38D7065F"/>
    <w:rsid w:val="38D80EA1"/>
    <w:rsid w:val="38D8249D"/>
    <w:rsid w:val="38E748DA"/>
    <w:rsid w:val="38ED3A6E"/>
    <w:rsid w:val="38F11583"/>
    <w:rsid w:val="38FF77EE"/>
    <w:rsid w:val="390A63CE"/>
    <w:rsid w:val="39111E53"/>
    <w:rsid w:val="39213EF7"/>
    <w:rsid w:val="39316051"/>
    <w:rsid w:val="39331DC9"/>
    <w:rsid w:val="3933646F"/>
    <w:rsid w:val="39432EAE"/>
    <w:rsid w:val="39443B94"/>
    <w:rsid w:val="39627FB8"/>
    <w:rsid w:val="39676C75"/>
    <w:rsid w:val="396A6E20"/>
    <w:rsid w:val="396B55A2"/>
    <w:rsid w:val="396C6330"/>
    <w:rsid w:val="396D68DE"/>
    <w:rsid w:val="39732C58"/>
    <w:rsid w:val="39783921"/>
    <w:rsid w:val="3979481A"/>
    <w:rsid w:val="397F6DBC"/>
    <w:rsid w:val="399565E0"/>
    <w:rsid w:val="399B643B"/>
    <w:rsid w:val="399D36E6"/>
    <w:rsid w:val="399F120C"/>
    <w:rsid w:val="39AB7756"/>
    <w:rsid w:val="39B85B9F"/>
    <w:rsid w:val="39D2513E"/>
    <w:rsid w:val="39D537B0"/>
    <w:rsid w:val="39D63F81"/>
    <w:rsid w:val="39E41315"/>
    <w:rsid w:val="39E82BB3"/>
    <w:rsid w:val="39E840B4"/>
    <w:rsid w:val="39EE418F"/>
    <w:rsid w:val="39F74BA5"/>
    <w:rsid w:val="3A125962"/>
    <w:rsid w:val="3A165D2B"/>
    <w:rsid w:val="3A1F234D"/>
    <w:rsid w:val="3A250E0D"/>
    <w:rsid w:val="3A2B6F44"/>
    <w:rsid w:val="3A5E4C24"/>
    <w:rsid w:val="3A6D4031"/>
    <w:rsid w:val="3A716474"/>
    <w:rsid w:val="3A7A4AFD"/>
    <w:rsid w:val="3A89243A"/>
    <w:rsid w:val="3A976388"/>
    <w:rsid w:val="3AA1137B"/>
    <w:rsid w:val="3AA54601"/>
    <w:rsid w:val="3AB05274"/>
    <w:rsid w:val="3AB9753A"/>
    <w:rsid w:val="3AC0143A"/>
    <w:rsid w:val="3AC56A51"/>
    <w:rsid w:val="3ACD1DA9"/>
    <w:rsid w:val="3AD60C5E"/>
    <w:rsid w:val="3AD62A0C"/>
    <w:rsid w:val="3ADB0022"/>
    <w:rsid w:val="3AE26566"/>
    <w:rsid w:val="3AE96BE3"/>
    <w:rsid w:val="3AEB1897"/>
    <w:rsid w:val="3AF67C7E"/>
    <w:rsid w:val="3AF8277A"/>
    <w:rsid w:val="3AFD268F"/>
    <w:rsid w:val="3B047D79"/>
    <w:rsid w:val="3B0B7032"/>
    <w:rsid w:val="3B1738CF"/>
    <w:rsid w:val="3B273268"/>
    <w:rsid w:val="3B283760"/>
    <w:rsid w:val="3B331C0C"/>
    <w:rsid w:val="3B527FD7"/>
    <w:rsid w:val="3B5A188F"/>
    <w:rsid w:val="3B62551E"/>
    <w:rsid w:val="3B6320DF"/>
    <w:rsid w:val="3B6C511E"/>
    <w:rsid w:val="3B7249DA"/>
    <w:rsid w:val="3B892174"/>
    <w:rsid w:val="3BAD1FE9"/>
    <w:rsid w:val="3BB22E6F"/>
    <w:rsid w:val="3BBC1BB7"/>
    <w:rsid w:val="3BBD597A"/>
    <w:rsid w:val="3BBF7D0F"/>
    <w:rsid w:val="3BC211E2"/>
    <w:rsid w:val="3BC772B6"/>
    <w:rsid w:val="3BC97529"/>
    <w:rsid w:val="3BCE7B87"/>
    <w:rsid w:val="3BD5458B"/>
    <w:rsid w:val="3BE61443"/>
    <w:rsid w:val="3BF533E5"/>
    <w:rsid w:val="3C0417FB"/>
    <w:rsid w:val="3C073099"/>
    <w:rsid w:val="3C0D3A82"/>
    <w:rsid w:val="3C390503"/>
    <w:rsid w:val="3C3C2D43"/>
    <w:rsid w:val="3C4B11D8"/>
    <w:rsid w:val="3C4F6F1A"/>
    <w:rsid w:val="3C553E04"/>
    <w:rsid w:val="3C686F62"/>
    <w:rsid w:val="3C800362"/>
    <w:rsid w:val="3C900121"/>
    <w:rsid w:val="3C934130"/>
    <w:rsid w:val="3CA62A65"/>
    <w:rsid w:val="3CAB7EC8"/>
    <w:rsid w:val="3CB12300"/>
    <w:rsid w:val="3CB47D74"/>
    <w:rsid w:val="3CBB45AF"/>
    <w:rsid w:val="3CC4108B"/>
    <w:rsid w:val="3CC86CCC"/>
    <w:rsid w:val="3CD63197"/>
    <w:rsid w:val="3CD81C5C"/>
    <w:rsid w:val="3CE42FF5"/>
    <w:rsid w:val="3CE71F3A"/>
    <w:rsid w:val="3CE84C78"/>
    <w:rsid w:val="3CE970C6"/>
    <w:rsid w:val="3CEB6CF0"/>
    <w:rsid w:val="3CF446A2"/>
    <w:rsid w:val="3CFA0B27"/>
    <w:rsid w:val="3CFA68B3"/>
    <w:rsid w:val="3D0418D3"/>
    <w:rsid w:val="3D046382"/>
    <w:rsid w:val="3D0774DF"/>
    <w:rsid w:val="3D0F4490"/>
    <w:rsid w:val="3D2804AD"/>
    <w:rsid w:val="3D29023F"/>
    <w:rsid w:val="3D2A17C1"/>
    <w:rsid w:val="3D2F28A7"/>
    <w:rsid w:val="3D457975"/>
    <w:rsid w:val="3D486587"/>
    <w:rsid w:val="3D5B544A"/>
    <w:rsid w:val="3D5D11C3"/>
    <w:rsid w:val="3D625CA6"/>
    <w:rsid w:val="3D6A5540"/>
    <w:rsid w:val="3D8B5F3C"/>
    <w:rsid w:val="3D925B58"/>
    <w:rsid w:val="3D9B1CEB"/>
    <w:rsid w:val="3DA5299B"/>
    <w:rsid w:val="3DA80A22"/>
    <w:rsid w:val="3DAA0180"/>
    <w:rsid w:val="3DAA7BF8"/>
    <w:rsid w:val="3DAE2E95"/>
    <w:rsid w:val="3DB039E8"/>
    <w:rsid w:val="3DBB238D"/>
    <w:rsid w:val="3DBE7AFB"/>
    <w:rsid w:val="3DCD2260"/>
    <w:rsid w:val="3DD45DDC"/>
    <w:rsid w:val="3DDB686C"/>
    <w:rsid w:val="3DE85E9C"/>
    <w:rsid w:val="3DF53AF1"/>
    <w:rsid w:val="3E0029FB"/>
    <w:rsid w:val="3E0B0C1F"/>
    <w:rsid w:val="3E0B16B7"/>
    <w:rsid w:val="3E0D4DD2"/>
    <w:rsid w:val="3E1D4B4F"/>
    <w:rsid w:val="3E1F5027"/>
    <w:rsid w:val="3E256949"/>
    <w:rsid w:val="3E2B12C1"/>
    <w:rsid w:val="3E3E7CC7"/>
    <w:rsid w:val="3E4421A5"/>
    <w:rsid w:val="3E492C52"/>
    <w:rsid w:val="3E511035"/>
    <w:rsid w:val="3E64212F"/>
    <w:rsid w:val="3E6938F3"/>
    <w:rsid w:val="3E6D7B2B"/>
    <w:rsid w:val="3E6F4512"/>
    <w:rsid w:val="3E726EF0"/>
    <w:rsid w:val="3E777381"/>
    <w:rsid w:val="3E7F5CF9"/>
    <w:rsid w:val="3E8233AA"/>
    <w:rsid w:val="3E8B7FB1"/>
    <w:rsid w:val="3E8E56F3"/>
    <w:rsid w:val="3E9E7CE5"/>
    <w:rsid w:val="3EA10078"/>
    <w:rsid w:val="3EA27B96"/>
    <w:rsid w:val="3EB07A18"/>
    <w:rsid w:val="3EB968CD"/>
    <w:rsid w:val="3EBB51F4"/>
    <w:rsid w:val="3EBC016B"/>
    <w:rsid w:val="3EC40239"/>
    <w:rsid w:val="3EC84D62"/>
    <w:rsid w:val="3ECD77F5"/>
    <w:rsid w:val="3ECF60F0"/>
    <w:rsid w:val="3EDF4EE5"/>
    <w:rsid w:val="3EE002FD"/>
    <w:rsid w:val="3EF20030"/>
    <w:rsid w:val="3EF618CF"/>
    <w:rsid w:val="3EF71C2C"/>
    <w:rsid w:val="3EFB0B8F"/>
    <w:rsid w:val="3F012022"/>
    <w:rsid w:val="3F0B563E"/>
    <w:rsid w:val="3F177A97"/>
    <w:rsid w:val="3F1955BD"/>
    <w:rsid w:val="3F1F0E9D"/>
    <w:rsid w:val="3F2301EA"/>
    <w:rsid w:val="3F357817"/>
    <w:rsid w:val="3F3D5F69"/>
    <w:rsid w:val="3F483639"/>
    <w:rsid w:val="3F4950AE"/>
    <w:rsid w:val="3F4A1C1A"/>
    <w:rsid w:val="3F4A4676"/>
    <w:rsid w:val="3F4F5742"/>
    <w:rsid w:val="3F541699"/>
    <w:rsid w:val="3F570D47"/>
    <w:rsid w:val="3F5B14DA"/>
    <w:rsid w:val="3F626F64"/>
    <w:rsid w:val="3F6465EC"/>
    <w:rsid w:val="3F663C97"/>
    <w:rsid w:val="3F6A6C05"/>
    <w:rsid w:val="3F724AD0"/>
    <w:rsid w:val="3F7C3BCD"/>
    <w:rsid w:val="3F823162"/>
    <w:rsid w:val="3F83329C"/>
    <w:rsid w:val="3F9D4665"/>
    <w:rsid w:val="3FAF40C2"/>
    <w:rsid w:val="3FB13A48"/>
    <w:rsid w:val="3FB6105E"/>
    <w:rsid w:val="3FD7461A"/>
    <w:rsid w:val="3FDB2873"/>
    <w:rsid w:val="3FDC49BB"/>
    <w:rsid w:val="3FDD2A8F"/>
    <w:rsid w:val="3FE060DB"/>
    <w:rsid w:val="3FE27272"/>
    <w:rsid w:val="3FE41849"/>
    <w:rsid w:val="3FE70F53"/>
    <w:rsid w:val="3FED3C00"/>
    <w:rsid w:val="3FFA53EF"/>
    <w:rsid w:val="3FFD0956"/>
    <w:rsid w:val="400E2472"/>
    <w:rsid w:val="40131B2D"/>
    <w:rsid w:val="401A2D7D"/>
    <w:rsid w:val="402266F3"/>
    <w:rsid w:val="4022696C"/>
    <w:rsid w:val="404843AC"/>
    <w:rsid w:val="4052363E"/>
    <w:rsid w:val="40833636"/>
    <w:rsid w:val="408A3B1B"/>
    <w:rsid w:val="408F7079"/>
    <w:rsid w:val="40AA10C1"/>
    <w:rsid w:val="40AA62D5"/>
    <w:rsid w:val="40AD2461"/>
    <w:rsid w:val="40B51316"/>
    <w:rsid w:val="40B82BB4"/>
    <w:rsid w:val="40C2669F"/>
    <w:rsid w:val="40C854ED"/>
    <w:rsid w:val="40CB6D8B"/>
    <w:rsid w:val="40CD20E8"/>
    <w:rsid w:val="40D14905"/>
    <w:rsid w:val="40D20119"/>
    <w:rsid w:val="40E7454D"/>
    <w:rsid w:val="40E94DE3"/>
    <w:rsid w:val="40EF1158"/>
    <w:rsid w:val="40F37EE8"/>
    <w:rsid w:val="410417E6"/>
    <w:rsid w:val="410858E9"/>
    <w:rsid w:val="41195D48"/>
    <w:rsid w:val="411C2A1F"/>
    <w:rsid w:val="412E1F16"/>
    <w:rsid w:val="41320BB8"/>
    <w:rsid w:val="41391F47"/>
    <w:rsid w:val="413A6F07"/>
    <w:rsid w:val="41433130"/>
    <w:rsid w:val="41473BA8"/>
    <w:rsid w:val="414C3A28"/>
    <w:rsid w:val="41526B64"/>
    <w:rsid w:val="415B1EBD"/>
    <w:rsid w:val="416366FC"/>
    <w:rsid w:val="416C5E78"/>
    <w:rsid w:val="417317DA"/>
    <w:rsid w:val="417A2321"/>
    <w:rsid w:val="417D0085"/>
    <w:rsid w:val="418331C2"/>
    <w:rsid w:val="41923405"/>
    <w:rsid w:val="41942FE4"/>
    <w:rsid w:val="41972C3C"/>
    <w:rsid w:val="41984361"/>
    <w:rsid w:val="41A333E8"/>
    <w:rsid w:val="41AC4BE4"/>
    <w:rsid w:val="41AF045B"/>
    <w:rsid w:val="41B15F81"/>
    <w:rsid w:val="41B26436"/>
    <w:rsid w:val="41B31CF9"/>
    <w:rsid w:val="41C061C4"/>
    <w:rsid w:val="41C63CF3"/>
    <w:rsid w:val="41C77552"/>
    <w:rsid w:val="41CA7043"/>
    <w:rsid w:val="41CC4B69"/>
    <w:rsid w:val="41CC7876"/>
    <w:rsid w:val="41D50F19"/>
    <w:rsid w:val="41D8350E"/>
    <w:rsid w:val="41E9571B"/>
    <w:rsid w:val="41FD4D22"/>
    <w:rsid w:val="42005999"/>
    <w:rsid w:val="420B45C9"/>
    <w:rsid w:val="420B7A4D"/>
    <w:rsid w:val="422C3859"/>
    <w:rsid w:val="422E1166"/>
    <w:rsid w:val="423D5A66"/>
    <w:rsid w:val="42576B28"/>
    <w:rsid w:val="425B7C9B"/>
    <w:rsid w:val="426C1EA8"/>
    <w:rsid w:val="426F425E"/>
    <w:rsid w:val="42772D26"/>
    <w:rsid w:val="427D40B5"/>
    <w:rsid w:val="42813BA5"/>
    <w:rsid w:val="42905890"/>
    <w:rsid w:val="42996133"/>
    <w:rsid w:val="429A772B"/>
    <w:rsid w:val="42A81132"/>
    <w:rsid w:val="42A94EAA"/>
    <w:rsid w:val="42AB211B"/>
    <w:rsid w:val="42AC2D73"/>
    <w:rsid w:val="42AE0712"/>
    <w:rsid w:val="42BA5BCD"/>
    <w:rsid w:val="42BB25F3"/>
    <w:rsid w:val="42C83582"/>
    <w:rsid w:val="42D60047"/>
    <w:rsid w:val="42D812EB"/>
    <w:rsid w:val="42E163F2"/>
    <w:rsid w:val="42E51E3A"/>
    <w:rsid w:val="42E67EAC"/>
    <w:rsid w:val="42E90CF8"/>
    <w:rsid w:val="42FA1F60"/>
    <w:rsid w:val="43022899"/>
    <w:rsid w:val="432143AC"/>
    <w:rsid w:val="432D1637"/>
    <w:rsid w:val="433A584E"/>
    <w:rsid w:val="43452E25"/>
    <w:rsid w:val="4348021F"/>
    <w:rsid w:val="43484BF9"/>
    <w:rsid w:val="43492A84"/>
    <w:rsid w:val="434A5527"/>
    <w:rsid w:val="43530F99"/>
    <w:rsid w:val="435D2E63"/>
    <w:rsid w:val="435D4EAD"/>
    <w:rsid w:val="43641F1E"/>
    <w:rsid w:val="437B6846"/>
    <w:rsid w:val="437F16F7"/>
    <w:rsid w:val="43841C87"/>
    <w:rsid w:val="438D34BB"/>
    <w:rsid w:val="4392593E"/>
    <w:rsid w:val="43B6787E"/>
    <w:rsid w:val="43C54D0B"/>
    <w:rsid w:val="43D85A47"/>
    <w:rsid w:val="43DE6DD5"/>
    <w:rsid w:val="43F31D81"/>
    <w:rsid w:val="43FD54AD"/>
    <w:rsid w:val="440F68A5"/>
    <w:rsid w:val="4414172E"/>
    <w:rsid w:val="44174EC2"/>
    <w:rsid w:val="44225DEE"/>
    <w:rsid w:val="442E5667"/>
    <w:rsid w:val="44427364"/>
    <w:rsid w:val="44483A79"/>
    <w:rsid w:val="444E3803"/>
    <w:rsid w:val="44501A81"/>
    <w:rsid w:val="44692B43"/>
    <w:rsid w:val="446961BB"/>
    <w:rsid w:val="446C2633"/>
    <w:rsid w:val="446E4881"/>
    <w:rsid w:val="44703ED1"/>
    <w:rsid w:val="44885A99"/>
    <w:rsid w:val="44953CC8"/>
    <w:rsid w:val="449950CF"/>
    <w:rsid w:val="44A43B7B"/>
    <w:rsid w:val="44AB415D"/>
    <w:rsid w:val="44B10046"/>
    <w:rsid w:val="44B244EA"/>
    <w:rsid w:val="44BD6D22"/>
    <w:rsid w:val="44C76928"/>
    <w:rsid w:val="44D97CC8"/>
    <w:rsid w:val="44DA759D"/>
    <w:rsid w:val="44E21796"/>
    <w:rsid w:val="44F76E40"/>
    <w:rsid w:val="44FA56B4"/>
    <w:rsid w:val="45034D45"/>
    <w:rsid w:val="45060392"/>
    <w:rsid w:val="45082E48"/>
    <w:rsid w:val="450F1719"/>
    <w:rsid w:val="45156827"/>
    <w:rsid w:val="451A5BEB"/>
    <w:rsid w:val="4528655A"/>
    <w:rsid w:val="4529173A"/>
    <w:rsid w:val="453F0F59"/>
    <w:rsid w:val="454602CD"/>
    <w:rsid w:val="455530C7"/>
    <w:rsid w:val="456A7E3F"/>
    <w:rsid w:val="45701CAF"/>
    <w:rsid w:val="45703A5D"/>
    <w:rsid w:val="45835E86"/>
    <w:rsid w:val="458B6AE9"/>
    <w:rsid w:val="45943BEF"/>
    <w:rsid w:val="459862B3"/>
    <w:rsid w:val="459E5A0D"/>
    <w:rsid w:val="45A007E6"/>
    <w:rsid w:val="45BC6CA2"/>
    <w:rsid w:val="45CC7793"/>
    <w:rsid w:val="45DB181E"/>
    <w:rsid w:val="45DB223A"/>
    <w:rsid w:val="45E84FAC"/>
    <w:rsid w:val="45F26B0C"/>
    <w:rsid w:val="45F35012"/>
    <w:rsid w:val="45F75F2C"/>
    <w:rsid w:val="45F92C59"/>
    <w:rsid w:val="460074D7"/>
    <w:rsid w:val="46080139"/>
    <w:rsid w:val="46192347"/>
    <w:rsid w:val="461E793A"/>
    <w:rsid w:val="462F61A1"/>
    <w:rsid w:val="46364CA7"/>
    <w:rsid w:val="46435FB5"/>
    <w:rsid w:val="465E7D59"/>
    <w:rsid w:val="466F4B31"/>
    <w:rsid w:val="467A2DE5"/>
    <w:rsid w:val="467D0B27"/>
    <w:rsid w:val="46811E5E"/>
    <w:rsid w:val="468C5365"/>
    <w:rsid w:val="468F1941"/>
    <w:rsid w:val="4691012F"/>
    <w:rsid w:val="46A12694"/>
    <w:rsid w:val="46A46DA8"/>
    <w:rsid w:val="46B362F7"/>
    <w:rsid w:val="46B502C1"/>
    <w:rsid w:val="46B79065"/>
    <w:rsid w:val="46C531FB"/>
    <w:rsid w:val="46D06EA9"/>
    <w:rsid w:val="46DA1AD6"/>
    <w:rsid w:val="46DA3884"/>
    <w:rsid w:val="46E70A6E"/>
    <w:rsid w:val="46EE732F"/>
    <w:rsid w:val="46F94B4C"/>
    <w:rsid w:val="47372A84"/>
    <w:rsid w:val="47373E8E"/>
    <w:rsid w:val="473E5A3E"/>
    <w:rsid w:val="474B6D52"/>
    <w:rsid w:val="475160A3"/>
    <w:rsid w:val="47555600"/>
    <w:rsid w:val="47624A31"/>
    <w:rsid w:val="4777346C"/>
    <w:rsid w:val="477F5812"/>
    <w:rsid w:val="478A2735"/>
    <w:rsid w:val="478A5783"/>
    <w:rsid w:val="47961EA1"/>
    <w:rsid w:val="47AD21BF"/>
    <w:rsid w:val="47B651CB"/>
    <w:rsid w:val="47CC07A2"/>
    <w:rsid w:val="47CD163B"/>
    <w:rsid w:val="47DE55F6"/>
    <w:rsid w:val="47EA03B1"/>
    <w:rsid w:val="47EB1B76"/>
    <w:rsid w:val="47FC782A"/>
    <w:rsid w:val="47FF40CD"/>
    <w:rsid w:val="48004D59"/>
    <w:rsid w:val="481406D9"/>
    <w:rsid w:val="481C26EE"/>
    <w:rsid w:val="482A3593"/>
    <w:rsid w:val="48313978"/>
    <w:rsid w:val="48401E0D"/>
    <w:rsid w:val="484216E1"/>
    <w:rsid w:val="4847319B"/>
    <w:rsid w:val="484D52C0"/>
    <w:rsid w:val="485008C0"/>
    <w:rsid w:val="48594C7C"/>
    <w:rsid w:val="48645AFB"/>
    <w:rsid w:val="48654F94"/>
    <w:rsid w:val="486F44A0"/>
    <w:rsid w:val="48744D3D"/>
    <w:rsid w:val="48757D08"/>
    <w:rsid w:val="488066AD"/>
    <w:rsid w:val="48817364"/>
    <w:rsid w:val="488C6E00"/>
    <w:rsid w:val="488D2B86"/>
    <w:rsid w:val="48A736BB"/>
    <w:rsid w:val="48B4527C"/>
    <w:rsid w:val="48CD0C37"/>
    <w:rsid w:val="48D013E2"/>
    <w:rsid w:val="48D2657E"/>
    <w:rsid w:val="48D8721D"/>
    <w:rsid w:val="48DB1B35"/>
    <w:rsid w:val="48DE1B84"/>
    <w:rsid w:val="48F97216"/>
    <w:rsid w:val="48FA2571"/>
    <w:rsid w:val="49002B48"/>
    <w:rsid w:val="49044BE8"/>
    <w:rsid w:val="491237A9"/>
    <w:rsid w:val="491A265E"/>
    <w:rsid w:val="491A4D4B"/>
    <w:rsid w:val="491D214E"/>
    <w:rsid w:val="492435B3"/>
    <w:rsid w:val="494334B3"/>
    <w:rsid w:val="49520049"/>
    <w:rsid w:val="49576E04"/>
    <w:rsid w:val="495C2C76"/>
    <w:rsid w:val="495D0005"/>
    <w:rsid w:val="49675177"/>
    <w:rsid w:val="49747FC0"/>
    <w:rsid w:val="497D34B6"/>
    <w:rsid w:val="49816239"/>
    <w:rsid w:val="49830A4D"/>
    <w:rsid w:val="49862099"/>
    <w:rsid w:val="49864BF1"/>
    <w:rsid w:val="498D6787"/>
    <w:rsid w:val="49A01AD7"/>
    <w:rsid w:val="49B06578"/>
    <w:rsid w:val="49B165E7"/>
    <w:rsid w:val="49B605D8"/>
    <w:rsid w:val="49BA51CC"/>
    <w:rsid w:val="49C05396"/>
    <w:rsid w:val="49C573C1"/>
    <w:rsid w:val="49C64593"/>
    <w:rsid w:val="49C76CAB"/>
    <w:rsid w:val="49CD74B4"/>
    <w:rsid w:val="49D071C0"/>
    <w:rsid w:val="49D85334"/>
    <w:rsid w:val="49DE368B"/>
    <w:rsid w:val="49E8450A"/>
    <w:rsid w:val="49F03329"/>
    <w:rsid w:val="4A0008D3"/>
    <w:rsid w:val="4A08695A"/>
    <w:rsid w:val="4A153553"/>
    <w:rsid w:val="4A166AE1"/>
    <w:rsid w:val="4A272C28"/>
    <w:rsid w:val="4A304F00"/>
    <w:rsid w:val="4A565439"/>
    <w:rsid w:val="4A88006B"/>
    <w:rsid w:val="4A8C6560"/>
    <w:rsid w:val="4A965D14"/>
    <w:rsid w:val="4A9B3349"/>
    <w:rsid w:val="4AA20B5D"/>
    <w:rsid w:val="4AAC0D32"/>
    <w:rsid w:val="4AAE2FA4"/>
    <w:rsid w:val="4ABB611F"/>
    <w:rsid w:val="4ABE6B29"/>
    <w:rsid w:val="4ACF0D42"/>
    <w:rsid w:val="4AD64F49"/>
    <w:rsid w:val="4ADB345C"/>
    <w:rsid w:val="4ADD1B95"/>
    <w:rsid w:val="4ADE2F2D"/>
    <w:rsid w:val="4AF33166"/>
    <w:rsid w:val="4AF817A2"/>
    <w:rsid w:val="4AFD5D93"/>
    <w:rsid w:val="4B031249"/>
    <w:rsid w:val="4B0435C5"/>
    <w:rsid w:val="4B102409"/>
    <w:rsid w:val="4B15132F"/>
    <w:rsid w:val="4B1542AF"/>
    <w:rsid w:val="4B1C3FB1"/>
    <w:rsid w:val="4B265F54"/>
    <w:rsid w:val="4B270DDD"/>
    <w:rsid w:val="4B27757C"/>
    <w:rsid w:val="4B2F2D92"/>
    <w:rsid w:val="4B373770"/>
    <w:rsid w:val="4B4340EE"/>
    <w:rsid w:val="4B46773A"/>
    <w:rsid w:val="4B5A4F93"/>
    <w:rsid w:val="4B6F3CD6"/>
    <w:rsid w:val="4B796708"/>
    <w:rsid w:val="4B844AD0"/>
    <w:rsid w:val="4BA13BAE"/>
    <w:rsid w:val="4BA37A49"/>
    <w:rsid w:val="4BB52B12"/>
    <w:rsid w:val="4BB5666E"/>
    <w:rsid w:val="4BC23E1F"/>
    <w:rsid w:val="4BC461C0"/>
    <w:rsid w:val="4BC96AD3"/>
    <w:rsid w:val="4BCB2D04"/>
    <w:rsid w:val="4BCF3BD3"/>
    <w:rsid w:val="4BD702A6"/>
    <w:rsid w:val="4BD72A88"/>
    <w:rsid w:val="4BD765E4"/>
    <w:rsid w:val="4BEB08DE"/>
    <w:rsid w:val="4C080E93"/>
    <w:rsid w:val="4C08294E"/>
    <w:rsid w:val="4C0B4BA8"/>
    <w:rsid w:val="4C247246"/>
    <w:rsid w:val="4C263231"/>
    <w:rsid w:val="4C33643D"/>
    <w:rsid w:val="4C3E2B07"/>
    <w:rsid w:val="4C5916EF"/>
    <w:rsid w:val="4C6023E1"/>
    <w:rsid w:val="4C7836CE"/>
    <w:rsid w:val="4C7946DE"/>
    <w:rsid w:val="4C89100C"/>
    <w:rsid w:val="4CAD23D6"/>
    <w:rsid w:val="4CB66B41"/>
    <w:rsid w:val="4CB720E2"/>
    <w:rsid w:val="4CBE3AA7"/>
    <w:rsid w:val="4CC053A2"/>
    <w:rsid w:val="4CCA0A92"/>
    <w:rsid w:val="4CD80866"/>
    <w:rsid w:val="4CE27B59"/>
    <w:rsid w:val="4CE7453F"/>
    <w:rsid w:val="4CE74F4D"/>
    <w:rsid w:val="4D0E339F"/>
    <w:rsid w:val="4D1A70D0"/>
    <w:rsid w:val="4D2C295F"/>
    <w:rsid w:val="4D354E86"/>
    <w:rsid w:val="4D3C246A"/>
    <w:rsid w:val="4D4203D5"/>
    <w:rsid w:val="4D4E2B3F"/>
    <w:rsid w:val="4D5115B4"/>
    <w:rsid w:val="4D594804"/>
    <w:rsid w:val="4D8C33FE"/>
    <w:rsid w:val="4D96417B"/>
    <w:rsid w:val="4D97685B"/>
    <w:rsid w:val="4D9A3D6D"/>
    <w:rsid w:val="4DA42E3E"/>
    <w:rsid w:val="4DA70ECD"/>
    <w:rsid w:val="4DC764C1"/>
    <w:rsid w:val="4DCB6336"/>
    <w:rsid w:val="4DD85714"/>
    <w:rsid w:val="4DDA685F"/>
    <w:rsid w:val="4DF64584"/>
    <w:rsid w:val="4DF71516"/>
    <w:rsid w:val="4E03550F"/>
    <w:rsid w:val="4E0538DC"/>
    <w:rsid w:val="4E0C4CF5"/>
    <w:rsid w:val="4E0D453F"/>
    <w:rsid w:val="4E1E674C"/>
    <w:rsid w:val="4E2A772B"/>
    <w:rsid w:val="4E2E7594"/>
    <w:rsid w:val="4E3A5A95"/>
    <w:rsid w:val="4E3F0BA8"/>
    <w:rsid w:val="4E557C94"/>
    <w:rsid w:val="4E5B174E"/>
    <w:rsid w:val="4E6038C4"/>
    <w:rsid w:val="4E650E0B"/>
    <w:rsid w:val="4E7D55D8"/>
    <w:rsid w:val="4E8971AD"/>
    <w:rsid w:val="4E9B1B4B"/>
    <w:rsid w:val="4E9B5FEF"/>
    <w:rsid w:val="4E9C50B5"/>
    <w:rsid w:val="4EA330F5"/>
    <w:rsid w:val="4EA545E7"/>
    <w:rsid w:val="4EAD7AD0"/>
    <w:rsid w:val="4EB94CF2"/>
    <w:rsid w:val="4ECA2430"/>
    <w:rsid w:val="4ECA3267"/>
    <w:rsid w:val="4ECF3EEA"/>
    <w:rsid w:val="4EDF4EAD"/>
    <w:rsid w:val="4EE27BB4"/>
    <w:rsid w:val="4EE47996"/>
    <w:rsid w:val="4EE87EA4"/>
    <w:rsid w:val="4EF46EAF"/>
    <w:rsid w:val="4F2935FA"/>
    <w:rsid w:val="4F4002EE"/>
    <w:rsid w:val="4F4A4088"/>
    <w:rsid w:val="4F5B1A36"/>
    <w:rsid w:val="4F764546"/>
    <w:rsid w:val="4F7F255B"/>
    <w:rsid w:val="4F806F93"/>
    <w:rsid w:val="4F815511"/>
    <w:rsid w:val="4FA26F09"/>
    <w:rsid w:val="4FA35CE3"/>
    <w:rsid w:val="4FB530E0"/>
    <w:rsid w:val="4FB575E5"/>
    <w:rsid w:val="4FB812CD"/>
    <w:rsid w:val="4FB84CCB"/>
    <w:rsid w:val="4FBA6948"/>
    <w:rsid w:val="4FC10F91"/>
    <w:rsid w:val="4FC1555B"/>
    <w:rsid w:val="4FC31C0F"/>
    <w:rsid w:val="4FC772F2"/>
    <w:rsid w:val="4FC95799"/>
    <w:rsid w:val="4FCA62D6"/>
    <w:rsid w:val="4FD67ABB"/>
    <w:rsid w:val="4FD80CA0"/>
    <w:rsid w:val="4FE93D51"/>
    <w:rsid w:val="4FEB22B1"/>
    <w:rsid w:val="4FEE604A"/>
    <w:rsid w:val="4FFF3F8C"/>
    <w:rsid w:val="500371EC"/>
    <w:rsid w:val="50055CA7"/>
    <w:rsid w:val="500F5F58"/>
    <w:rsid w:val="501211BC"/>
    <w:rsid w:val="50215FDF"/>
    <w:rsid w:val="50277D8E"/>
    <w:rsid w:val="502B7297"/>
    <w:rsid w:val="502D14DE"/>
    <w:rsid w:val="5039236A"/>
    <w:rsid w:val="50395ABF"/>
    <w:rsid w:val="503B636E"/>
    <w:rsid w:val="50447FC0"/>
    <w:rsid w:val="504D47FA"/>
    <w:rsid w:val="50532828"/>
    <w:rsid w:val="505B5E9B"/>
    <w:rsid w:val="50601B7F"/>
    <w:rsid w:val="50615016"/>
    <w:rsid w:val="50621A3A"/>
    <w:rsid w:val="50657670"/>
    <w:rsid w:val="50715259"/>
    <w:rsid w:val="50773B78"/>
    <w:rsid w:val="507A6B76"/>
    <w:rsid w:val="507B1B89"/>
    <w:rsid w:val="509B4084"/>
    <w:rsid w:val="509E1F88"/>
    <w:rsid w:val="50AD025B"/>
    <w:rsid w:val="50B74C36"/>
    <w:rsid w:val="50B96C00"/>
    <w:rsid w:val="50BE0B30"/>
    <w:rsid w:val="50C03AEB"/>
    <w:rsid w:val="50D31D9D"/>
    <w:rsid w:val="50FB3159"/>
    <w:rsid w:val="50FC35A3"/>
    <w:rsid w:val="510D2AA8"/>
    <w:rsid w:val="51221A1B"/>
    <w:rsid w:val="51247223"/>
    <w:rsid w:val="51263B96"/>
    <w:rsid w:val="512F6EC2"/>
    <w:rsid w:val="513822D8"/>
    <w:rsid w:val="514F30C0"/>
    <w:rsid w:val="514F577D"/>
    <w:rsid w:val="515523EF"/>
    <w:rsid w:val="515F1DCB"/>
    <w:rsid w:val="516232F9"/>
    <w:rsid w:val="51624A77"/>
    <w:rsid w:val="516B75E6"/>
    <w:rsid w:val="516E766A"/>
    <w:rsid w:val="518255C9"/>
    <w:rsid w:val="518271CE"/>
    <w:rsid w:val="51844899"/>
    <w:rsid w:val="518C55F0"/>
    <w:rsid w:val="518C5DCE"/>
    <w:rsid w:val="519367AD"/>
    <w:rsid w:val="51A056CA"/>
    <w:rsid w:val="51B32028"/>
    <w:rsid w:val="51B62492"/>
    <w:rsid w:val="51D557EB"/>
    <w:rsid w:val="51D81308"/>
    <w:rsid w:val="51E77F0A"/>
    <w:rsid w:val="51F06CF2"/>
    <w:rsid w:val="51FE3331"/>
    <w:rsid w:val="52005A26"/>
    <w:rsid w:val="52021EE1"/>
    <w:rsid w:val="52154F6C"/>
    <w:rsid w:val="52190C6F"/>
    <w:rsid w:val="521D4C9B"/>
    <w:rsid w:val="52320A18"/>
    <w:rsid w:val="523A6B73"/>
    <w:rsid w:val="524D5852"/>
    <w:rsid w:val="525E2CFD"/>
    <w:rsid w:val="52636D3C"/>
    <w:rsid w:val="52643057"/>
    <w:rsid w:val="526B217C"/>
    <w:rsid w:val="527900B5"/>
    <w:rsid w:val="527B23BF"/>
    <w:rsid w:val="527E1F1D"/>
    <w:rsid w:val="527F1783"/>
    <w:rsid w:val="52854FEC"/>
    <w:rsid w:val="528812C7"/>
    <w:rsid w:val="528D5CD9"/>
    <w:rsid w:val="5295262C"/>
    <w:rsid w:val="529B2F92"/>
    <w:rsid w:val="52A53D9C"/>
    <w:rsid w:val="52AD62F0"/>
    <w:rsid w:val="52B15DB7"/>
    <w:rsid w:val="52B24F4B"/>
    <w:rsid w:val="52B26956"/>
    <w:rsid w:val="52B410E2"/>
    <w:rsid w:val="52B64B0F"/>
    <w:rsid w:val="52D758F6"/>
    <w:rsid w:val="52DA0562"/>
    <w:rsid w:val="52E37F64"/>
    <w:rsid w:val="52E75145"/>
    <w:rsid w:val="52E81E83"/>
    <w:rsid w:val="52ED2D51"/>
    <w:rsid w:val="52F33C2F"/>
    <w:rsid w:val="52F4219B"/>
    <w:rsid w:val="52F537F4"/>
    <w:rsid w:val="52FF1231"/>
    <w:rsid w:val="53067669"/>
    <w:rsid w:val="530776F6"/>
    <w:rsid w:val="530A7B81"/>
    <w:rsid w:val="53146370"/>
    <w:rsid w:val="531A0C9C"/>
    <w:rsid w:val="531B2774"/>
    <w:rsid w:val="531B46D8"/>
    <w:rsid w:val="53211ED2"/>
    <w:rsid w:val="532760A3"/>
    <w:rsid w:val="532C41AD"/>
    <w:rsid w:val="532E2365"/>
    <w:rsid w:val="532F73AB"/>
    <w:rsid w:val="53336043"/>
    <w:rsid w:val="533A0F4E"/>
    <w:rsid w:val="53407165"/>
    <w:rsid w:val="534653D0"/>
    <w:rsid w:val="534A00A8"/>
    <w:rsid w:val="534A673B"/>
    <w:rsid w:val="534D420D"/>
    <w:rsid w:val="53575548"/>
    <w:rsid w:val="535B3F9E"/>
    <w:rsid w:val="535E4F40"/>
    <w:rsid w:val="536A7743"/>
    <w:rsid w:val="536B3D4B"/>
    <w:rsid w:val="5371692E"/>
    <w:rsid w:val="538452A3"/>
    <w:rsid w:val="5395579A"/>
    <w:rsid w:val="53995582"/>
    <w:rsid w:val="53A26E14"/>
    <w:rsid w:val="53A5521A"/>
    <w:rsid w:val="53AA2830"/>
    <w:rsid w:val="53BC2C8F"/>
    <w:rsid w:val="53C40323"/>
    <w:rsid w:val="53D035D9"/>
    <w:rsid w:val="53D564A8"/>
    <w:rsid w:val="53D869D6"/>
    <w:rsid w:val="53E61ABA"/>
    <w:rsid w:val="53E72565"/>
    <w:rsid w:val="53FE1BF5"/>
    <w:rsid w:val="540208BE"/>
    <w:rsid w:val="54087DC6"/>
    <w:rsid w:val="540B1521"/>
    <w:rsid w:val="540E5994"/>
    <w:rsid w:val="54124DAE"/>
    <w:rsid w:val="541A79B6"/>
    <w:rsid w:val="54277FF6"/>
    <w:rsid w:val="543C1EB9"/>
    <w:rsid w:val="54551A2D"/>
    <w:rsid w:val="545B4DCD"/>
    <w:rsid w:val="545F36D5"/>
    <w:rsid w:val="54654514"/>
    <w:rsid w:val="546E0D19"/>
    <w:rsid w:val="54706671"/>
    <w:rsid w:val="54710FED"/>
    <w:rsid w:val="547313E1"/>
    <w:rsid w:val="547E7DC7"/>
    <w:rsid w:val="548838EF"/>
    <w:rsid w:val="548F2152"/>
    <w:rsid w:val="549A789B"/>
    <w:rsid w:val="54A32786"/>
    <w:rsid w:val="54AD082A"/>
    <w:rsid w:val="54BA746C"/>
    <w:rsid w:val="54C94F38"/>
    <w:rsid w:val="54CF78B2"/>
    <w:rsid w:val="54D34D68"/>
    <w:rsid w:val="54D41AE4"/>
    <w:rsid w:val="54E16725"/>
    <w:rsid w:val="54EA2BE1"/>
    <w:rsid w:val="54F40207"/>
    <w:rsid w:val="54F77E01"/>
    <w:rsid w:val="54F93A6F"/>
    <w:rsid w:val="550C494C"/>
    <w:rsid w:val="55236D3E"/>
    <w:rsid w:val="55253016"/>
    <w:rsid w:val="55366A71"/>
    <w:rsid w:val="553C3F84"/>
    <w:rsid w:val="55464CA7"/>
    <w:rsid w:val="554D5A93"/>
    <w:rsid w:val="555A36B2"/>
    <w:rsid w:val="555B6687"/>
    <w:rsid w:val="556976B6"/>
    <w:rsid w:val="556D2E41"/>
    <w:rsid w:val="556F3D31"/>
    <w:rsid w:val="55795F91"/>
    <w:rsid w:val="558477DD"/>
    <w:rsid w:val="5592206E"/>
    <w:rsid w:val="55B364C7"/>
    <w:rsid w:val="55CC2F32"/>
    <w:rsid w:val="55D1679A"/>
    <w:rsid w:val="55D43B94"/>
    <w:rsid w:val="55D84C58"/>
    <w:rsid w:val="55E333B4"/>
    <w:rsid w:val="55E8225B"/>
    <w:rsid w:val="55EF29B4"/>
    <w:rsid w:val="55F34AD5"/>
    <w:rsid w:val="55F64B9D"/>
    <w:rsid w:val="5608547E"/>
    <w:rsid w:val="56124737"/>
    <w:rsid w:val="5618691B"/>
    <w:rsid w:val="56286E64"/>
    <w:rsid w:val="56382375"/>
    <w:rsid w:val="5642301B"/>
    <w:rsid w:val="56431F67"/>
    <w:rsid w:val="56475B8B"/>
    <w:rsid w:val="56586573"/>
    <w:rsid w:val="565E29AE"/>
    <w:rsid w:val="5660351B"/>
    <w:rsid w:val="566D64C3"/>
    <w:rsid w:val="567B1855"/>
    <w:rsid w:val="568357E0"/>
    <w:rsid w:val="568C7A14"/>
    <w:rsid w:val="569E0124"/>
    <w:rsid w:val="56B23ED5"/>
    <w:rsid w:val="56B660BC"/>
    <w:rsid w:val="56C032B9"/>
    <w:rsid w:val="56C562EE"/>
    <w:rsid w:val="56CF0F2B"/>
    <w:rsid w:val="56D24578"/>
    <w:rsid w:val="56D836DF"/>
    <w:rsid w:val="56E61DD1"/>
    <w:rsid w:val="56EC3B46"/>
    <w:rsid w:val="56F11256"/>
    <w:rsid w:val="56FA587C"/>
    <w:rsid w:val="57364B06"/>
    <w:rsid w:val="573C57A3"/>
    <w:rsid w:val="574A7696"/>
    <w:rsid w:val="577367A5"/>
    <w:rsid w:val="577B076B"/>
    <w:rsid w:val="578021B6"/>
    <w:rsid w:val="57945CD1"/>
    <w:rsid w:val="57A32337"/>
    <w:rsid w:val="57AF5E8D"/>
    <w:rsid w:val="57B343A9"/>
    <w:rsid w:val="57B36157"/>
    <w:rsid w:val="57C245EC"/>
    <w:rsid w:val="57C522EE"/>
    <w:rsid w:val="57C71C02"/>
    <w:rsid w:val="57CC77E6"/>
    <w:rsid w:val="57CF2661"/>
    <w:rsid w:val="57DF5058"/>
    <w:rsid w:val="57E00F16"/>
    <w:rsid w:val="57EE2B5B"/>
    <w:rsid w:val="57EE3633"/>
    <w:rsid w:val="57FA6A33"/>
    <w:rsid w:val="580469B3"/>
    <w:rsid w:val="5821572C"/>
    <w:rsid w:val="582232DD"/>
    <w:rsid w:val="582B4D0C"/>
    <w:rsid w:val="58382DF6"/>
    <w:rsid w:val="58383014"/>
    <w:rsid w:val="583F021F"/>
    <w:rsid w:val="5840236F"/>
    <w:rsid w:val="585A4825"/>
    <w:rsid w:val="586B5357"/>
    <w:rsid w:val="586D5BFE"/>
    <w:rsid w:val="58737694"/>
    <w:rsid w:val="58927F06"/>
    <w:rsid w:val="589C6AF1"/>
    <w:rsid w:val="589E1D6D"/>
    <w:rsid w:val="58A3441E"/>
    <w:rsid w:val="58AA0881"/>
    <w:rsid w:val="58AE691E"/>
    <w:rsid w:val="58B851E0"/>
    <w:rsid w:val="58B94E2A"/>
    <w:rsid w:val="58D260E9"/>
    <w:rsid w:val="58D565A1"/>
    <w:rsid w:val="58E66A03"/>
    <w:rsid w:val="58F723B8"/>
    <w:rsid w:val="590A2580"/>
    <w:rsid w:val="59124759"/>
    <w:rsid w:val="59162E41"/>
    <w:rsid w:val="592F4D5F"/>
    <w:rsid w:val="59306711"/>
    <w:rsid w:val="593406FE"/>
    <w:rsid w:val="59523610"/>
    <w:rsid w:val="5956769E"/>
    <w:rsid w:val="59694A67"/>
    <w:rsid w:val="59710C28"/>
    <w:rsid w:val="59747F03"/>
    <w:rsid w:val="597F36B6"/>
    <w:rsid w:val="5980290A"/>
    <w:rsid w:val="59914276"/>
    <w:rsid w:val="5999312B"/>
    <w:rsid w:val="599F5F8E"/>
    <w:rsid w:val="59A10231"/>
    <w:rsid w:val="59AA297E"/>
    <w:rsid w:val="59AD719C"/>
    <w:rsid w:val="59B33441"/>
    <w:rsid w:val="59BC4885"/>
    <w:rsid w:val="59C208D3"/>
    <w:rsid w:val="59C81E8E"/>
    <w:rsid w:val="59DD4C68"/>
    <w:rsid w:val="59EA304B"/>
    <w:rsid w:val="5A1221EF"/>
    <w:rsid w:val="5A2F3A8F"/>
    <w:rsid w:val="5A31277B"/>
    <w:rsid w:val="5A40545C"/>
    <w:rsid w:val="5A4A41E8"/>
    <w:rsid w:val="5A542486"/>
    <w:rsid w:val="5A590831"/>
    <w:rsid w:val="5A5D05FC"/>
    <w:rsid w:val="5A696FA1"/>
    <w:rsid w:val="5A6F672F"/>
    <w:rsid w:val="5A9304C2"/>
    <w:rsid w:val="5ACC25F8"/>
    <w:rsid w:val="5AD36653"/>
    <w:rsid w:val="5AF25258"/>
    <w:rsid w:val="5AF30F60"/>
    <w:rsid w:val="5AF95665"/>
    <w:rsid w:val="5AFC144E"/>
    <w:rsid w:val="5B02252E"/>
    <w:rsid w:val="5B03192D"/>
    <w:rsid w:val="5B103A7D"/>
    <w:rsid w:val="5B123DF5"/>
    <w:rsid w:val="5B330DB9"/>
    <w:rsid w:val="5B392E17"/>
    <w:rsid w:val="5B3C1412"/>
    <w:rsid w:val="5B411113"/>
    <w:rsid w:val="5B4B0A00"/>
    <w:rsid w:val="5B5A4B3C"/>
    <w:rsid w:val="5B740909"/>
    <w:rsid w:val="5B7F6375"/>
    <w:rsid w:val="5B8147BE"/>
    <w:rsid w:val="5B834092"/>
    <w:rsid w:val="5B8A5421"/>
    <w:rsid w:val="5B8D4F11"/>
    <w:rsid w:val="5B936B58"/>
    <w:rsid w:val="5B9613C4"/>
    <w:rsid w:val="5B9731F0"/>
    <w:rsid w:val="5B975D90"/>
    <w:rsid w:val="5BA16F7A"/>
    <w:rsid w:val="5BA655D1"/>
    <w:rsid w:val="5BA87F9D"/>
    <w:rsid w:val="5BAF1E51"/>
    <w:rsid w:val="5BB9576C"/>
    <w:rsid w:val="5BC052E6"/>
    <w:rsid w:val="5BD40D92"/>
    <w:rsid w:val="5BDE39BF"/>
    <w:rsid w:val="5BE30FD5"/>
    <w:rsid w:val="5BE64117"/>
    <w:rsid w:val="5BE74621"/>
    <w:rsid w:val="5BF64864"/>
    <w:rsid w:val="5C001D04"/>
    <w:rsid w:val="5C016049"/>
    <w:rsid w:val="5C0D341C"/>
    <w:rsid w:val="5C1E79F8"/>
    <w:rsid w:val="5C25339C"/>
    <w:rsid w:val="5C3B671B"/>
    <w:rsid w:val="5C3C4F10"/>
    <w:rsid w:val="5C432503"/>
    <w:rsid w:val="5C497C53"/>
    <w:rsid w:val="5C537F09"/>
    <w:rsid w:val="5C57284C"/>
    <w:rsid w:val="5C581679"/>
    <w:rsid w:val="5C5A454F"/>
    <w:rsid w:val="5C6043D4"/>
    <w:rsid w:val="5C6B141E"/>
    <w:rsid w:val="5C880946"/>
    <w:rsid w:val="5C8E4A49"/>
    <w:rsid w:val="5C9D3219"/>
    <w:rsid w:val="5CA0787F"/>
    <w:rsid w:val="5CA70254"/>
    <w:rsid w:val="5CBC22A9"/>
    <w:rsid w:val="5CC55C88"/>
    <w:rsid w:val="5CC606DB"/>
    <w:rsid w:val="5CCB1AB4"/>
    <w:rsid w:val="5CD56B70"/>
    <w:rsid w:val="5CD758C6"/>
    <w:rsid w:val="5CDC05EC"/>
    <w:rsid w:val="5CDF2482"/>
    <w:rsid w:val="5CEA4393"/>
    <w:rsid w:val="5CEF2204"/>
    <w:rsid w:val="5CF214D0"/>
    <w:rsid w:val="5CF6270D"/>
    <w:rsid w:val="5CFD0093"/>
    <w:rsid w:val="5D014763"/>
    <w:rsid w:val="5D0E5813"/>
    <w:rsid w:val="5D162744"/>
    <w:rsid w:val="5D1A0A26"/>
    <w:rsid w:val="5D1C02FB"/>
    <w:rsid w:val="5D272F0E"/>
    <w:rsid w:val="5D3E1BE0"/>
    <w:rsid w:val="5D537A94"/>
    <w:rsid w:val="5D546B55"/>
    <w:rsid w:val="5D5545E3"/>
    <w:rsid w:val="5D564AB8"/>
    <w:rsid w:val="5D5947CB"/>
    <w:rsid w:val="5D6F49FE"/>
    <w:rsid w:val="5D743800"/>
    <w:rsid w:val="5D7A1434"/>
    <w:rsid w:val="5D7D759B"/>
    <w:rsid w:val="5D890FB1"/>
    <w:rsid w:val="5D8B2BDB"/>
    <w:rsid w:val="5D90711E"/>
    <w:rsid w:val="5D9973BB"/>
    <w:rsid w:val="5DA015E8"/>
    <w:rsid w:val="5DA65EFA"/>
    <w:rsid w:val="5DB64A88"/>
    <w:rsid w:val="5DB94193"/>
    <w:rsid w:val="5DCB01D8"/>
    <w:rsid w:val="5DD57B3C"/>
    <w:rsid w:val="5DDB041D"/>
    <w:rsid w:val="5DE15320"/>
    <w:rsid w:val="5DF24F7F"/>
    <w:rsid w:val="5DF755EF"/>
    <w:rsid w:val="5E1F1E86"/>
    <w:rsid w:val="5E216EFD"/>
    <w:rsid w:val="5E2A3532"/>
    <w:rsid w:val="5E2B1E18"/>
    <w:rsid w:val="5E3873B6"/>
    <w:rsid w:val="5E3E0745"/>
    <w:rsid w:val="5E4A2324"/>
    <w:rsid w:val="5E52101B"/>
    <w:rsid w:val="5E5A37D0"/>
    <w:rsid w:val="5E622685"/>
    <w:rsid w:val="5E631F59"/>
    <w:rsid w:val="5E793037"/>
    <w:rsid w:val="5E805591"/>
    <w:rsid w:val="5E8720EC"/>
    <w:rsid w:val="5E8A59E8"/>
    <w:rsid w:val="5EBA601D"/>
    <w:rsid w:val="5EBC7849"/>
    <w:rsid w:val="5EC56770"/>
    <w:rsid w:val="5EC740CA"/>
    <w:rsid w:val="5ECC5D50"/>
    <w:rsid w:val="5ED6097D"/>
    <w:rsid w:val="5EDD2BC2"/>
    <w:rsid w:val="5EE06CE2"/>
    <w:rsid w:val="5EE72B8A"/>
    <w:rsid w:val="5EF054E6"/>
    <w:rsid w:val="5F13572D"/>
    <w:rsid w:val="5F16521D"/>
    <w:rsid w:val="5F21609C"/>
    <w:rsid w:val="5F36017B"/>
    <w:rsid w:val="5F3C4C84"/>
    <w:rsid w:val="5F3D27AA"/>
    <w:rsid w:val="5F3D5C31"/>
    <w:rsid w:val="5F4D6E91"/>
    <w:rsid w:val="5F51422B"/>
    <w:rsid w:val="5F565097"/>
    <w:rsid w:val="5F6076DB"/>
    <w:rsid w:val="5F6F0AAE"/>
    <w:rsid w:val="5F734C3A"/>
    <w:rsid w:val="5F7D71F9"/>
    <w:rsid w:val="5F893C41"/>
    <w:rsid w:val="5F8B70D8"/>
    <w:rsid w:val="5F9C733D"/>
    <w:rsid w:val="5FAA42E4"/>
    <w:rsid w:val="5FAF36A8"/>
    <w:rsid w:val="5FB36246"/>
    <w:rsid w:val="5FBA5715"/>
    <w:rsid w:val="5FC37153"/>
    <w:rsid w:val="5FD838E2"/>
    <w:rsid w:val="5FDA7BAD"/>
    <w:rsid w:val="5FE14E94"/>
    <w:rsid w:val="5FEC48FC"/>
    <w:rsid w:val="600A4E19"/>
    <w:rsid w:val="600D6620"/>
    <w:rsid w:val="60121E89"/>
    <w:rsid w:val="601321DA"/>
    <w:rsid w:val="60194FC5"/>
    <w:rsid w:val="601C3CC3"/>
    <w:rsid w:val="60211E22"/>
    <w:rsid w:val="604103F6"/>
    <w:rsid w:val="604638E0"/>
    <w:rsid w:val="605D02D1"/>
    <w:rsid w:val="605E50CE"/>
    <w:rsid w:val="605E6B32"/>
    <w:rsid w:val="608A3552"/>
    <w:rsid w:val="608D2449"/>
    <w:rsid w:val="60934D78"/>
    <w:rsid w:val="60AC5E39"/>
    <w:rsid w:val="60B60A66"/>
    <w:rsid w:val="60CF76DF"/>
    <w:rsid w:val="60D221E9"/>
    <w:rsid w:val="60E4111E"/>
    <w:rsid w:val="60F9610E"/>
    <w:rsid w:val="6104289A"/>
    <w:rsid w:val="6105554A"/>
    <w:rsid w:val="610A4290"/>
    <w:rsid w:val="6114389E"/>
    <w:rsid w:val="61153116"/>
    <w:rsid w:val="611B16B9"/>
    <w:rsid w:val="611B712C"/>
    <w:rsid w:val="611D2893"/>
    <w:rsid w:val="61271964"/>
    <w:rsid w:val="613B4E2C"/>
    <w:rsid w:val="61461DEA"/>
    <w:rsid w:val="61581B1D"/>
    <w:rsid w:val="615C33BC"/>
    <w:rsid w:val="6166248C"/>
    <w:rsid w:val="61722376"/>
    <w:rsid w:val="617D3B22"/>
    <w:rsid w:val="61821E79"/>
    <w:rsid w:val="618741B1"/>
    <w:rsid w:val="618A5758"/>
    <w:rsid w:val="619019DD"/>
    <w:rsid w:val="6198016C"/>
    <w:rsid w:val="619C1A0A"/>
    <w:rsid w:val="61AF27A7"/>
    <w:rsid w:val="61BB7B82"/>
    <w:rsid w:val="61BF721A"/>
    <w:rsid w:val="61C81C22"/>
    <w:rsid w:val="61CF1C39"/>
    <w:rsid w:val="61F950AE"/>
    <w:rsid w:val="62006AA2"/>
    <w:rsid w:val="62045801"/>
    <w:rsid w:val="620D2908"/>
    <w:rsid w:val="620D5B0F"/>
    <w:rsid w:val="621F5613"/>
    <w:rsid w:val="622540F5"/>
    <w:rsid w:val="622E7C1C"/>
    <w:rsid w:val="62443C03"/>
    <w:rsid w:val="62456545"/>
    <w:rsid w:val="62465FC9"/>
    <w:rsid w:val="62532D60"/>
    <w:rsid w:val="62533279"/>
    <w:rsid w:val="626B07BF"/>
    <w:rsid w:val="627A5B7C"/>
    <w:rsid w:val="628B5161"/>
    <w:rsid w:val="628E1016"/>
    <w:rsid w:val="62900449"/>
    <w:rsid w:val="62960B4F"/>
    <w:rsid w:val="62966DA1"/>
    <w:rsid w:val="62973182"/>
    <w:rsid w:val="629848C7"/>
    <w:rsid w:val="6299063F"/>
    <w:rsid w:val="629C7A51"/>
    <w:rsid w:val="629D06EE"/>
    <w:rsid w:val="62A10441"/>
    <w:rsid w:val="62B17737"/>
    <w:rsid w:val="62B55612"/>
    <w:rsid w:val="62BE6335"/>
    <w:rsid w:val="62C416B5"/>
    <w:rsid w:val="62C95A86"/>
    <w:rsid w:val="62D376AD"/>
    <w:rsid w:val="62DD5021"/>
    <w:rsid w:val="62EF025F"/>
    <w:rsid w:val="62FF66F4"/>
    <w:rsid w:val="63051831"/>
    <w:rsid w:val="631868D3"/>
    <w:rsid w:val="631D301E"/>
    <w:rsid w:val="63211123"/>
    <w:rsid w:val="63230DCE"/>
    <w:rsid w:val="632B2595"/>
    <w:rsid w:val="632B7619"/>
    <w:rsid w:val="633D0629"/>
    <w:rsid w:val="634F7F80"/>
    <w:rsid w:val="635B54B3"/>
    <w:rsid w:val="636A472B"/>
    <w:rsid w:val="637665A9"/>
    <w:rsid w:val="63766662"/>
    <w:rsid w:val="6379568A"/>
    <w:rsid w:val="638038D3"/>
    <w:rsid w:val="63892462"/>
    <w:rsid w:val="638E0709"/>
    <w:rsid w:val="638E1826"/>
    <w:rsid w:val="639A641D"/>
    <w:rsid w:val="63A01991"/>
    <w:rsid w:val="63A830AF"/>
    <w:rsid w:val="63AB4186"/>
    <w:rsid w:val="63B219B9"/>
    <w:rsid w:val="63B37933"/>
    <w:rsid w:val="63C30523"/>
    <w:rsid w:val="63D52938"/>
    <w:rsid w:val="63D572C5"/>
    <w:rsid w:val="63DC07E4"/>
    <w:rsid w:val="63F0603D"/>
    <w:rsid w:val="63FD5612"/>
    <w:rsid w:val="63FE2E22"/>
    <w:rsid w:val="640D6A68"/>
    <w:rsid w:val="64151F48"/>
    <w:rsid w:val="64163134"/>
    <w:rsid w:val="6418674C"/>
    <w:rsid w:val="641C32D6"/>
    <w:rsid w:val="642C0428"/>
    <w:rsid w:val="644111D8"/>
    <w:rsid w:val="64470089"/>
    <w:rsid w:val="64520AA6"/>
    <w:rsid w:val="64526CF8"/>
    <w:rsid w:val="645679E5"/>
    <w:rsid w:val="6463005F"/>
    <w:rsid w:val="64744EC0"/>
    <w:rsid w:val="64754794"/>
    <w:rsid w:val="647966F4"/>
    <w:rsid w:val="647B6032"/>
    <w:rsid w:val="64833892"/>
    <w:rsid w:val="648F1CFA"/>
    <w:rsid w:val="64AB1F2A"/>
    <w:rsid w:val="64B03E04"/>
    <w:rsid w:val="64B53A0E"/>
    <w:rsid w:val="64B71A4E"/>
    <w:rsid w:val="64B95E8E"/>
    <w:rsid w:val="64C00105"/>
    <w:rsid w:val="64C93693"/>
    <w:rsid w:val="64DA66BB"/>
    <w:rsid w:val="64E147CD"/>
    <w:rsid w:val="64E20BAD"/>
    <w:rsid w:val="64F32289"/>
    <w:rsid w:val="64F817DC"/>
    <w:rsid w:val="65072E52"/>
    <w:rsid w:val="6513316A"/>
    <w:rsid w:val="651A0110"/>
    <w:rsid w:val="652A557F"/>
    <w:rsid w:val="652D6F8B"/>
    <w:rsid w:val="65366821"/>
    <w:rsid w:val="653A1C66"/>
    <w:rsid w:val="654518E8"/>
    <w:rsid w:val="65474383"/>
    <w:rsid w:val="654A5952"/>
    <w:rsid w:val="656A1331"/>
    <w:rsid w:val="65704244"/>
    <w:rsid w:val="65765A6B"/>
    <w:rsid w:val="6584159D"/>
    <w:rsid w:val="65936139"/>
    <w:rsid w:val="65984BDE"/>
    <w:rsid w:val="65997155"/>
    <w:rsid w:val="65A6554D"/>
    <w:rsid w:val="65A95AED"/>
    <w:rsid w:val="65AA1F57"/>
    <w:rsid w:val="65D2213C"/>
    <w:rsid w:val="65D46227"/>
    <w:rsid w:val="65D5198E"/>
    <w:rsid w:val="65DC0990"/>
    <w:rsid w:val="65E322FD"/>
    <w:rsid w:val="65E95143"/>
    <w:rsid w:val="65FD2943"/>
    <w:rsid w:val="66032238"/>
    <w:rsid w:val="66130545"/>
    <w:rsid w:val="66173D55"/>
    <w:rsid w:val="661B3092"/>
    <w:rsid w:val="661C136B"/>
    <w:rsid w:val="661F70AE"/>
    <w:rsid w:val="66200BA4"/>
    <w:rsid w:val="66216982"/>
    <w:rsid w:val="66252025"/>
    <w:rsid w:val="66284639"/>
    <w:rsid w:val="662C379D"/>
    <w:rsid w:val="663375F1"/>
    <w:rsid w:val="66601C37"/>
    <w:rsid w:val="66605AAB"/>
    <w:rsid w:val="666B40A1"/>
    <w:rsid w:val="66723681"/>
    <w:rsid w:val="667770D2"/>
    <w:rsid w:val="66936638"/>
    <w:rsid w:val="669E4476"/>
    <w:rsid w:val="66A650D9"/>
    <w:rsid w:val="66C36AD5"/>
    <w:rsid w:val="66D8069E"/>
    <w:rsid w:val="66D94DD7"/>
    <w:rsid w:val="66E05A1B"/>
    <w:rsid w:val="66ED4B70"/>
    <w:rsid w:val="67067236"/>
    <w:rsid w:val="6707201B"/>
    <w:rsid w:val="670E2EBC"/>
    <w:rsid w:val="672F20EF"/>
    <w:rsid w:val="672F4BF5"/>
    <w:rsid w:val="6734452B"/>
    <w:rsid w:val="67346B89"/>
    <w:rsid w:val="673F17B5"/>
    <w:rsid w:val="673F5550"/>
    <w:rsid w:val="6740552D"/>
    <w:rsid w:val="674C326A"/>
    <w:rsid w:val="67542D87"/>
    <w:rsid w:val="675D7E8D"/>
    <w:rsid w:val="67617C3C"/>
    <w:rsid w:val="676475E4"/>
    <w:rsid w:val="676E209B"/>
    <w:rsid w:val="67851192"/>
    <w:rsid w:val="67A1236D"/>
    <w:rsid w:val="67BA708E"/>
    <w:rsid w:val="67BE7F78"/>
    <w:rsid w:val="67F3284D"/>
    <w:rsid w:val="67FD51CC"/>
    <w:rsid w:val="6809591F"/>
    <w:rsid w:val="680E1188"/>
    <w:rsid w:val="682A2AEE"/>
    <w:rsid w:val="682E2E2A"/>
    <w:rsid w:val="682E7FCF"/>
    <w:rsid w:val="68302AA8"/>
    <w:rsid w:val="6831647E"/>
    <w:rsid w:val="68383289"/>
    <w:rsid w:val="683B5501"/>
    <w:rsid w:val="683F3A37"/>
    <w:rsid w:val="684838AE"/>
    <w:rsid w:val="685E210F"/>
    <w:rsid w:val="68757459"/>
    <w:rsid w:val="68817BAC"/>
    <w:rsid w:val="688B55ED"/>
    <w:rsid w:val="68B41D2F"/>
    <w:rsid w:val="68B47F81"/>
    <w:rsid w:val="68C53F3C"/>
    <w:rsid w:val="68CB5F08"/>
    <w:rsid w:val="68E00D76"/>
    <w:rsid w:val="68E31062"/>
    <w:rsid w:val="68FE744E"/>
    <w:rsid w:val="68FE74B6"/>
    <w:rsid w:val="69020CEC"/>
    <w:rsid w:val="691B590A"/>
    <w:rsid w:val="691E6764"/>
    <w:rsid w:val="6922313D"/>
    <w:rsid w:val="692C5D69"/>
    <w:rsid w:val="692F191E"/>
    <w:rsid w:val="693B5FAC"/>
    <w:rsid w:val="6942558D"/>
    <w:rsid w:val="69436335"/>
    <w:rsid w:val="69450BD9"/>
    <w:rsid w:val="694E3F32"/>
    <w:rsid w:val="694F1010"/>
    <w:rsid w:val="696B1C05"/>
    <w:rsid w:val="696C07CA"/>
    <w:rsid w:val="69715E72"/>
    <w:rsid w:val="69763488"/>
    <w:rsid w:val="698060B5"/>
    <w:rsid w:val="69810145"/>
    <w:rsid w:val="69851568"/>
    <w:rsid w:val="69980BA6"/>
    <w:rsid w:val="69A00505"/>
    <w:rsid w:val="69A11A74"/>
    <w:rsid w:val="69A13929"/>
    <w:rsid w:val="69B144C0"/>
    <w:rsid w:val="69B856DD"/>
    <w:rsid w:val="69C221C3"/>
    <w:rsid w:val="69C53AC8"/>
    <w:rsid w:val="69D132AC"/>
    <w:rsid w:val="69D166F6"/>
    <w:rsid w:val="69D739F8"/>
    <w:rsid w:val="69D750BA"/>
    <w:rsid w:val="69D92EFC"/>
    <w:rsid w:val="69E00902"/>
    <w:rsid w:val="69E20B1E"/>
    <w:rsid w:val="69EA352F"/>
    <w:rsid w:val="69F428FC"/>
    <w:rsid w:val="6A0A597F"/>
    <w:rsid w:val="6A0C3C10"/>
    <w:rsid w:val="6A0F3E3A"/>
    <w:rsid w:val="6A1E2DB6"/>
    <w:rsid w:val="6A321DE3"/>
    <w:rsid w:val="6A333127"/>
    <w:rsid w:val="6A3855A8"/>
    <w:rsid w:val="6A386990"/>
    <w:rsid w:val="6A495B07"/>
    <w:rsid w:val="6A4D243B"/>
    <w:rsid w:val="6A503CD9"/>
    <w:rsid w:val="6A58493C"/>
    <w:rsid w:val="6A5D63E6"/>
    <w:rsid w:val="6A667059"/>
    <w:rsid w:val="6A681AA4"/>
    <w:rsid w:val="6A6C0834"/>
    <w:rsid w:val="6A7262FE"/>
    <w:rsid w:val="6A7379C8"/>
    <w:rsid w:val="6A7F7C11"/>
    <w:rsid w:val="6A835E5D"/>
    <w:rsid w:val="6A906F5C"/>
    <w:rsid w:val="6A9516EC"/>
    <w:rsid w:val="6AB0788B"/>
    <w:rsid w:val="6ABA1153"/>
    <w:rsid w:val="6AD77F57"/>
    <w:rsid w:val="6AD9188B"/>
    <w:rsid w:val="6B0845B4"/>
    <w:rsid w:val="6B1322C7"/>
    <w:rsid w:val="6B19056F"/>
    <w:rsid w:val="6B244C67"/>
    <w:rsid w:val="6B43383E"/>
    <w:rsid w:val="6B660F92"/>
    <w:rsid w:val="6B6712DB"/>
    <w:rsid w:val="6B6A0DCB"/>
    <w:rsid w:val="6B731E22"/>
    <w:rsid w:val="6B7357B4"/>
    <w:rsid w:val="6B797221"/>
    <w:rsid w:val="6B825C38"/>
    <w:rsid w:val="6B8F438D"/>
    <w:rsid w:val="6B8F6814"/>
    <w:rsid w:val="6B99520C"/>
    <w:rsid w:val="6B9C21B9"/>
    <w:rsid w:val="6B9C526C"/>
    <w:rsid w:val="6BA137CB"/>
    <w:rsid w:val="6BA16973"/>
    <w:rsid w:val="6BA22313"/>
    <w:rsid w:val="6BA37E39"/>
    <w:rsid w:val="6BB02D31"/>
    <w:rsid w:val="6BB243A2"/>
    <w:rsid w:val="6BBD539F"/>
    <w:rsid w:val="6BC229B5"/>
    <w:rsid w:val="6BCA186A"/>
    <w:rsid w:val="6BD55093"/>
    <w:rsid w:val="6BD6020E"/>
    <w:rsid w:val="6BDD34EF"/>
    <w:rsid w:val="6BDF5315"/>
    <w:rsid w:val="6BE416F3"/>
    <w:rsid w:val="6BEB3F72"/>
    <w:rsid w:val="6BEE6D1C"/>
    <w:rsid w:val="6BF14130"/>
    <w:rsid w:val="6BF30DC0"/>
    <w:rsid w:val="6BF55889"/>
    <w:rsid w:val="6C0134DD"/>
    <w:rsid w:val="6C027255"/>
    <w:rsid w:val="6C0B55A7"/>
    <w:rsid w:val="6C133210"/>
    <w:rsid w:val="6C276CBC"/>
    <w:rsid w:val="6C2C1865"/>
    <w:rsid w:val="6C2D29B7"/>
    <w:rsid w:val="6C2E004A"/>
    <w:rsid w:val="6C375151"/>
    <w:rsid w:val="6C3C1BEC"/>
    <w:rsid w:val="6C4D043A"/>
    <w:rsid w:val="6C510636"/>
    <w:rsid w:val="6C563029"/>
    <w:rsid w:val="6C5630FD"/>
    <w:rsid w:val="6C5930CE"/>
    <w:rsid w:val="6C5A7E3D"/>
    <w:rsid w:val="6C5E101F"/>
    <w:rsid w:val="6C64581A"/>
    <w:rsid w:val="6C782261"/>
    <w:rsid w:val="6C793453"/>
    <w:rsid w:val="6C7A503E"/>
    <w:rsid w:val="6C9F69E8"/>
    <w:rsid w:val="6CA200F0"/>
    <w:rsid w:val="6CB56B81"/>
    <w:rsid w:val="6CCB7647"/>
    <w:rsid w:val="6CCE55B8"/>
    <w:rsid w:val="6CD81D64"/>
    <w:rsid w:val="6CE7230F"/>
    <w:rsid w:val="6CEC10C0"/>
    <w:rsid w:val="6CED57E2"/>
    <w:rsid w:val="6CF643DE"/>
    <w:rsid w:val="6D026979"/>
    <w:rsid w:val="6D0D5EB2"/>
    <w:rsid w:val="6D0D7C60"/>
    <w:rsid w:val="6D125276"/>
    <w:rsid w:val="6D1E45D5"/>
    <w:rsid w:val="6D25144D"/>
    <w:rsid w:val="6D2C40E0"/>
    <w:rsid w:val="6D320D91"/>
    <w:rsid w:val="6D333DFC"/>
    <w:rsid w:val="6D36557C"/>
    <w:rsid w:val="6D4517F9"/>
    <w:rsid w:val="6D463172"/>
    <w:rsid w:val="6D4A0EB4"/>
    <w:rsid w:val="6D612C5B"/>
    <w:rsid w:val="6D7C4BBB"/>
    <w:rsid w:val="6D8003B7"/>
    <w:rsid w:val="6D8208FC"/>
    <w:rsid w:val="6D826DA1"/>
    <w:rsid w:val="6D8D0793"/>
    <w:rsid w:val="6DA4249D"/>
    <w:rsid w:val="6DAA3701"/>
    <w:rsid w:val="6DAD31F1"/>
    <w:rsid w:val="6DB14A8F"/>
    <w:rsid w:val="6DB35C9D"/>
    <w:rsid w:val="6DB47369"/>
    <w:rsid w:val="6DBF4044"/>
    <w:rsid w:val="6DC971AC"/>
    <w:rsid w:val="6DD61231"/>
    <w:rsid w:val="6DF041C4"/>
    <w:rsid w:val="6DFA4688"/>
    <w:rsid w:val="6E18343A"/>
    <w:rsid w:val="6E276AFF"/>
    <w:rsid w:val="6E297613"/>
    <w:rsid w:val="6E2C694E"/>
    <w:rsid w:val="6E3F653F"/>
    <w:rsid w:val="6E511DCE"/>
    <w:rsid w:val="6E5F44EB"/>
    <w:rsid w:val="6E62264E"/>
    <w:rsid w:val="6E6E0BD2"/>
    <w:rsid w:val="6E755ABD"/>
    <w:rsid w:val="6E822101"/>
    <w:rsid w:val="6E985C4F"/>
    <w:rsid w:val="6E9909BC"/>
    <w:rsid w:val="6EA12D56"/>
    <w:rsid w:val="6EA324D1"/>
    <w:rsid w:val="6EA6036C"/>
    <w:rsid w:val="6EAA11A5"/>
    <w:rsid w:val="6EAD273C"/>
    <w:rsid w:val="6EB4604E"/>
    <w:rsid w:val="6EB90EDA"/>
    <w:rsid w:val="6EBC36EB"/>
    <w:rsid w:val="6ECB605C"/>
    <w:rsid w:val="6ECC157B"/>
    <w:rsid w:val="6ECC1868"/>
    <w:rsid w:val="6EE427E6"/>
    <w:rsid w:val="6EFB1CFD"/>
    <w:rsid w:val="6F284AA6"/>
    <w:rsid w:val="6F3A0AB4"/>
    <w:rsid w:val="6F3B1A8C"/>
    <w:rsid w:val="6F424B2F"/>
    <w:rsid w:val="6F4A1829"/>
    <w:rsid w:val="6F4D39E3"/>
    <w:rsid w:val="6F6E07C5"/>
    <w:rsid w:val="6F781040"/>
    <w:rsid w:val="6F8F7052"/>
    <w:rsid w:val="6F9627C4"/>
    <w:rsid w:val="6FAD572A"/>
    <w:rsid w:val="6FB46AB9"/>
    <w:rsid w:val="6FC34C57"/>
    <w:rsid w:val="6FC76CED"/>
    <w:rsid w:val="6FD058EA"/>
    <w:rsid w:val="6FD615F0"/>
    <w:rsid w:val="6FE07D9B"/>
    <w:rsid w:val="6FE32544"/>
    <w:rsid w:val="6FE75CEB"/>
    <w:rsid w:val="6FE75F27"/>
    <w:rsid w:val="6FE80510"/>
    <w:rsid w:val="6FF670D1"/>
    <w:rsid w:val="7005270A"/>
    <w:rsid w:val="70147557"/>
    <w:rsid w:val="702E0857"/>
    <w:rsid w:val="703242F2"/>
    <w:rsid w:val="70333E81"/>
    <w:rsid w:val="703A40CD"/>
    <w:rsid w:val="703F2826"/>
    <w:rsid w:val="704716DB"/>
    <w:rsid w:val="7049174F"/>
    <w:rsid w:val="704F233D"/>
    <w:rsid w:val="70585696"/>
    <w:rsid w:val="705A140E"/>
    <w:rsid w:val="705D4A5A"/>
    <w:rsid w:val="706C2D03"/>
    <w:rsid w:val="70827AA5"/>
    <w:rsid w:val="709D12FB"/>
    <w:rsid w:val="709F4710"/>
    <w:rsid w:val="70B328CC"/>
    <w:rsid w:val="70B64963"/>
    <w:rsid w:val="70BD7FC7"/>
    <w:rsid w:val="70C2096B"/>
    <w:rsid w:val="70CB64F3"/>
    <w:rsid w:val="70CD7E32"/>
    <w:rsid w:val="70D80585"/>
    <w:rsid w:val="70DC62C7"/>
    <w:rsid w:val="70F80C27"/>
    <w:rsid w:val="70FB7E1C"/>
    <w:rsid w:val="710A33ED"/>
    <w:rsid w:val="711374C5"/>
    <w:rsid w:val="711A0B9D"/>
    <w:rsid w:val="711E3536"/>
    <w:rsid w:val="711F66C9"/>
    <w:rsid w:val="713762C1"/>
    <w:rsid w:val="71402523"/>
    <w:rsid w:val="714464DD"/>
    <w:rsid w:val="714858B7"/>
    <w:rsid w:val="71504A44"/>
    <w:rsid w:val="715D79E9"/>
    <w:rsid w:val="715F14A7"/>
    <w:rsid w:val="71755DD4"/>
    <w:rsid w:val="717E2EDA"/>
    <w:rsid w:val="718242A7"/>
    <w:rsid w:val="718F4A08"/>
    <w:rsid w:val="719374FA"/>
    <w:rsid w:val="719755AD"/>
    <w:rsid w:val="719F46D3"/>
    <w:rsid w:val="71A62431"/>
    <w:rsid w:val="71C31235"/>
    <w:rsid w:val="71DD2FC3"/>
    <w:rsid w:val="71DE4F03"/>
    <w:rsid w:val="71E77D44"/>
    <w:rsid w:val="71E960E9"/>
    <w:rsid w:val="71EA4A14"/>
    <w:rsid w:val="71EF5B86"/>
    <w:rsid w:val="71F154EC"/>
    <w:rsid w:val="71F36699"/>
    <w:rsid w:val="71F75C05"/>
    <w:rsid w:val="71F907B3"/>
    <w:rsid w:val="72127AC6"/>
    <w:rsid w:val="721D4439"/>
    <w:rsid w:val="721D5DD1"/>
    <w:rsid w:val="722B7A89"/>
    <w:rsid w:val="72330169"/>
    <w:rsid w:val="723C3CA1"/>
    <w:rsid w:val="723F5045"/>
    <w:rsid w:val="724F4877"/>
    <w:rsid w:val="72620A4E"/>
    <w:rsid w:val="726A16B0"/>
    <w:rsid w:val="726B22AE"/>
    <w:rsid w:val="728D0017"/>
    <w:rsid w:val="72916C3D"/>
    <w:rsid w:val="72996FB8"/>
    <w:rsid w:val="72A424FE"/>
    <w:rsid w:val="72B61732"/>
    <w:rsid w:val="72BB7824"/>
    <w:rsid w:val="72CC0543"/>
    <w:rsid w:val="72CC4119"/>
    <w:rsid w:val="72CF187F"/>
    <w:rsid w:val="72D6427A"/>
    <w:rsid w:val="72D858C1"/>
    <w:rsid w:val="72EA5840"/>
    <w:rsid w:val="72F41362"/>
    <w:rsid w:val="72F42FFF"/>
    <w:rsid w:val="730657F0"/>
    <w:rsid w:val="73082809"/>
    <w:rsid w:val="730A1B38"/>
    <w:rsid w:val="73137F9A"/>
    <w:rsid w:val="73187A2A"/>
    <w:rsid w:val="731A0B62"/>
    <w:rsid w:val="731E13E6"/>
    <w:rsid w:val="731F1677"/>
    <w:rsid w:val="73293F39"/>
    <w:rsid w:val="733273CD"/>
    <w:rsid w:val="73333C64"/>
    <w:rsid w:val="73375842"/>
    <w:rsid w:val="733A70D3"/>
    <w:rsid w:val="733E00C9"/>
    <w:rsid w:val="73412411"/>
    <w:rsid w:val="73441C74"/>
    <w:rsid w:val="7367670D"/>
    <w:rsid w:val="73770486"/>
    <w:rsid w:val="737C0BEE"/>
    <w:rsid w:val="737E18B7"/>
    <w:rsid w:val="7394143C"/>
    <w:rsid w:val="73A3569C"/>
    <w:rsid w:val="73A71BD9"/>
    <w:rsid w:val="73B37250"/>
    <w:rsid w:val="73BC434E"/>
    <w:rsid w:val="73C72998"/>
    <w:rsid w:val="73D019E7"/>
    <w:rsid w:val="73D43285"/>
    <w:rsid w:val="73DA35BC"/>
    <w:rsid w:val="73DE2468"/>
    <w:rsid w:val="73F456D6"/>
    <w:rsid w:val="73F676A0"/>
    <w:rsid w:val="74081181"/>
    <w:rsid w:val="74137219"/>
    <w:rsid w:val="74177213"/>
    <w:rsid w:val="74244A66"/>
    <w:rsid w:val="74406B6D"/>
    <w:rsid w:val="744270AD"/>
    <w:rsid w:val="74446F14"/>
    <w:rsid w:val="74561EEC"/>
    <w:rsid w:val="745A2B8A"/>
    <w:rsid w:val="745F3412"/>
    <w:rsid w:val="745F7FB3"/>
    <w:rsid w:val="746A5998"/>
    <w:rsid w:val="747A2659"/>
    <w:rsid w:val="747E5633"/>
    <w:rsid w:val="747F61D2"/>
    <w:rsid w:val="748044F1"/>
    <w:rsid w:val="74990763"/>
    <w:rsid w:val="74A52825"/>
    <w:rsid w:val="74B66E2F"/>
    <w:rsid w:val="74B85BC4"/>
    <w:rsid w:val="74D13C37"/>
    <w:rsid w:val="74DB1F5D"/>
    <w:rsid w:val="74DE63C7"/>
    <w:rsid w:val="74E940DB"/>
    <w:rsid w:val="74EE76CD"/>
    <w:rsid w:val="74F55BA9"/>
    <w:rsid w:val="74F907BC"/>
    <w:rsid w:val="74FC6F38"/>
    <w:rsid w:val="75023904"/>
    <w:rsid w:val="750B24F2"/>
    <w:rsid w:val="75121B9E"/>
    <w:rsid w:val="75157FF9"/>
    <w:rsid w:val="751F04D6"/>
    <w:rsid w:val="7521699E"/>
    <w:rsid w:val="75287806"/>
    <w:rsid w:val="75311340"/>
    <w:rsid w:val="75385A96"/>
    <w:rsid w:val="753955B2"/>
    <w:rsid w:val="753B1657"/>
    <w:rsid w:val="754233B3"/>
    <w:rsid w:val="75433203"/>
    <w:rsid w:val="75442A1E"/>
    <w:rsid w:val="75477D83"/>
    <w:rsid w:val="75530B22"/>
    <w:rsid w:val="75563F63"/>
    <w:rsid w:val="759E3665"/>
    <w:rsid w:val="75A90DBF"/>
    <w:rsid w:val="75AD1FE0"/>
    <w:rsid w:val="75BC5722"/>
    <w:rsid w:val="75C31803"/>
    <w:rsid w:val="75CF63FA"/>
    <w:rsid w:val="75EA6D90"/>
    <w:rsid w:val="760674F2"/>
    <w:rsid w:val="76097D6B"/>
    <w:rsid w:val="760A7758"/>
    <w:rsid w:val="761040CE"/>
    <w:rsid w:val="7629672C"/>
    <w:rsid w:val="762A1882"/>
    <w:rsid w:val="7636476C"/>
    <w:rsid w:val="764A3CD3"/>
    <w:rsid w:val="764C13E6"/>
    <w:rsid w:val="764F753B"/>
    <w:rsid w:val="7650794E"/>
    <w:rsid w:val="766255B2"/>
    <w:rsid w:val="766A0C0B"/>
    <w:rsid w:val="7675125E"/>
    <w:rsid w:val="76790114"/>
    <w:rsid w:val="767D4768"/>
    <w:rsid w:val="76804DCA"/>
    <w:rsid w:val="768C42EB"/>
    <w:rsid w:val="76A7672D"/>
    <w:rsid w:val="76B31878"/>
    <w:rsid w:val="76B653BA"/>
    <w:rsid w:val="76BB072D"/>
    <w:rsid w:val="76C05D43"/>
    <w:rsid w:val="76C5258F"/>
    <w:rsid w:val="76CF2E06"/>
    <w:rsid w:val="76CF6212"/>
    <w:rsid w:val="76D860A1"/>
    <w:rsid w:val="76DD68F5"/>
    <w:rsid w:val="76EC4D8A"/>
    <w:rsid w:val="76F37EC6"/>
    <w:rsid w:val="76FD05E0"/>
    <w:rsid w:val="77034908"/>
    <w:rsid w:val="770737D2"/>
    <w:rsid w:val="770C2D36"/>
    <w:rsid w:val="770D1642"/>
    <w:rsid w:val="77112A42"/>
    <w:rsid w:val="771F458F"/>
    <w:rsid w:val="77242BC9"/>
    <w:rsid w:val="77275DC2"/>
    <w:rsid w:val="77344F49"/>
    <w:rsid w:val="773D7ED4"/>
    <w:rsid w:val="77506973"/>
    <w:rsid w:val="77521091"/>
    <w:rsid w:val="77585F7B"/>
    <w:rsid w:val="775C3CBE"/>
    <w:rsid w:val="775D7716"/>
    <w:rsid w:val="77680197"/>
    <w:rsid w:val="777746D7"/>
    <w:rsid w:val="777A4144"/>
    <w:rsid w:val="779872B0"/>
    <w:rsid w:val="7799050D"/>
    <w:rsid w:val="779A3315"/>
    <w:rsid w:val="779A6594"/>
    <w:rsid w:val="779E3BBB"/>
    <w:rsid w:val="77A808F4"/>
    <w:rsid w:val="77AC100A"/>
    <w:rsid w:val="77AF490E"/>
    <w:rsid w:val="77B238DE"/>
    <w:rsid w:val="77B307D2"/>
    <w:rsid w:val="77B43AFA"/>
    <w:rsid w:val="77B51620"/>
    <w:rsid w:val="77B845D3"/>
    <w:rsid w:val="77CE623E"/>
    <w:rsid w:val="77D44704"/>
    <w:rsid w:val="77E15F71"/>
    <w:rsid w:val="77E22F0B"/>
    <w:rsid w:val="77E36524"/>
    <w:rsid w:val="77E43CB3"/>
    <w:rsid w:val="77EB3293"/>
    <w:rsid w:val="77F43EF6"/>
    <w:rsid w:val="77F97C9E"/>
    <w:rsid w:val="780A6BE3"/>
    <w:rsid w:val="780B1240"/>
    <w:rsid w:val="78123443"/>
    <w:rsid w:val="78171724"/>
    <w:rsid w:val="781C0323"/>
    <w:rsid w:val="783973C5"/>
    <w:rsid w:val="78470B1A"/>
    <w:rsid w:val="784B788E"/>
    <w:rsid w:val="784F737E"/>
    <w:rsid w:val="78542AB7"/>
    <w:rsid w:val="78613F13"/>
    <w:rsid w:val="786318DF"/>
    <w:rsid w:val="78652EDE"/>
    <w:rsid w:val="7866572F"/>
    <w:rsid w:val="786A03E5"/>
    <w:rsid w:val="7875580A"/>
    <w:rsid w:val="7887726C"/>
    <w:rsid w:val="788B1E82"/>
    <w:rsid w:val="788C7640"/>
    <w:rsid w:val="78961451"/>
    <w:rsid w:val="789E2B1B"/>
    <w:rsid w:val="78A073D1"/>
    <w:rsid w:val="78A27DF6"/>
    <w:rsid w:val="78A808BF"/>
    <w:rsid w:val="78AE1E94"/>
    <w:rsid w:val="78B273F7"/>
    <w:rsid w:val="78BE62B2"/>
    <w:rsid w:val="78CC4E73"/>
    <w:rsid w:val="78D23F50"/>
    <w:rsid w:val="78DD0E2E"/>
    <w:rsid w:val="78E27B25"/>
    <w:rsid w:val="78E8339A"/>
    <w:rsid w:val="78EF46BD"/>
    <w:rsid w:val="79097C76"/>
    <w:rsid w:val="790C2242"/>
    <w:rsid w:val="790F4D60"/>
    <w:rsid w:val="7919798C"/>
    <w:rsid w:val="791B1956"/>
    <w:rsid w:val="79276766"/>
    <w:rsid w:val="793022A4"/>
    <w:rsid w:val="793F74A8"/>
    <w:rsid w:val="794744F9"/>
    <w:rsid w:val="7956298E"/>
    <w:rsid w:val="795D5163"/>
    <w:rsid w:val="796C13C1"/>
    <w:rsid w:val="797335DA"/>
    <w:rsid w:val="797C69C1"/>
    <w:rsid w:val="79847A05"/>
    <w:rsid w:val="798B3045"/>
    <w:rsid w:val="79997E70"/>
    <w:rsid w:val="799A2D6A"/>
    <w:rsid w:val="79A27982"/>
    <w:rsid w:val="79A720C0"/>
    <w:rsid w:val="79A75F1A"/>
    <w:rsid w:val="79AC4B4D"/>
    <w:rsid w:val="79B9339E"/>
    <w:rsid w:val="79BD12D1"/>
    <w:rsid w:val="79BD6963"/>
    <w:rsid w:val="79C66D01"/>
    <w:rsid w:val="79DA536B"/>
    <w:rsid w:val="79E53EFB"/>
    <w:rsid w:val="79FA4375"/>
    <w:rsid w:val="7A0A5C53"/>
    <w:rsid w:val="7A113278"/>
    <w:rsid w:val="7A195E96"/>
    <w:rsid w:val="7A1B68CA"/>
    <w:rsid w:val="7A1F0FD2"/>
    <w:rsid w:val="7A240F4C"/>
    <w:rsid w:val="7A301431"/>
    <w:rsid w:val="7A361C20"/>
    <w:rsid w:val="7A3902E6"/>
    <w:rsid w:val="7A807CC3"/>
    <w:rsid w:val="7A8157E9"/>
    <w:rsid w:val="7A8377B3"/>
    <w:rsid w:val="7A8772A3"/>
    <w:rsid w:val="7A8F43AA"/>
    <w:rsid w:val="7A97500D"/>
    <w:rsid w:val="7AA37E55"/>
    <w:rsid w:val="7AAC0A7A"/>
    <w:rsid w:val="7AB67B89"/>
    <w:rsid w:val="7AB86E66"/>
    <w:rsid w:val="7AB92CEF"/>
    <w:rsid w:val="7ABC234B"/>
    <w:rsid w:val="7ABE58A9"/>
    <w:rsid w:val="7AC322A6"/>
    <w:rsid w:val="7AC72361"/>
    <w:rsid w:val="7ADB7841"/>
    <w:rsid w:val="7AE44B51"/>
    <w:rsid w:val="7AF406B1"/>
    <w:rsid w:val="7B000E04"/>
    <w:rsid w:val="7B092FBB"/>
    <w:rsid w:val="7B0F7299"/>
    <w:rsid w:val="7B137599"/>
    <w:rsid w:val="7B152B01"/>
    <w:rsid w:val="7B1C778A"/>
    <w:rsid w:val="7B2B1D2B"/>
    <w:rsid w:val="7B2F3497"/>
    <w:rsid w:val="7B3A2568"/>
    <w:rsid w:val="7B4038F6"/>
    <w:rsid w:val="7B4328D5"/>
    <w:rsid w:val="7B455163"/>
    <w:rsid w:val="7B683F43"/>
    <w:rsid w:val="7B706005"/>
    <w:rsid w:val="7B794A71"/>
    <w:rsid w:val="7B7F441F"/>
    <w:rsid w:val="7B9B0B2D"/>
    <w:rsid w:val="7B9B4FC3"/>
    <w:rsid w:val="7B9C47F3"/>
    <w:rsid w:val="7BA12610"/>
    <w:rsid w:val="7BA22BE9"/>
    <w:rsid w:val="7BAD5CE0"/>
    <w:rsid w:val="7BBD2BB9"/>
    <w:rsid w:val="7BC31525"/>
    <w:rsid w:val="7BC938EC"/>
    <w:rsid w:val="7BDE64F8"/>
    <w:rsid w:val="7BDF4EBD"/>
    <w:rsid w:val="7BDF6C6B"/>
    <w:rsid w:val="7BEF5B4D"/>
    <w:rsid w:val="7BF21A70"/>
    <w:rsid w:val="7BF84011"/>
    <w:rsid w:val="7BF85F7F"/>
    <w:rsid w:val="7BFF2E69"/>
    <w:rsid w:val="7C18217D"/>
    <w:rsid w:val="7C1A5EF5"/>
    <w:rsid w:val="7C306C27"/>
    <w:rsid w:val="7C355F8B"/>
    <w:rsid w:val="7C3E05AF"/>
    <w:rsid w:val="7C4C0CEE"/>
    <w:rsid w:val="7C4C3713"/>
    <w:rsid w:val="7C562E11"/>
    <w:rsid w:val="7C6158D2"/>
    <w:rsid w:val="7C66113B"/>
    <w:rsid w:val="7C690A14"/>
    <w:rsid w:val="7C7E6484"/>
    <w:rsid w:val="7C872056"/>
    <w:rsid w:val="7C8E71DB"/>
    <w:rsid w:val="7C926ED7"/>
    <w:rsid w:val="7C961804"/>
    <w:rsid w:val="7C985410"/>
    <w:rsid w:val="7C991510"/>
    <w:rsid w:val="7CAB4D9F"/>
    <w:rsid w:val="7CAF4890"/>
    <w:rsid w:val="7CBF6F10"/>
    <w:rsid w:val="7CCE37B5"/>
    <w:rsid w:val="7CD306ED"/>
    <w:rsid w:val="7CD423C4"/>
    <w:rsid w:val="7CDE5175"/>
    <w:rsid w:val="7CE1420D"/>
    <w:rsid w:val="7CE3278B"/>
    <w:rsid w:val="7CE56503"/>
    <w:rsid w:val="7CEE7975"/>
    <w:rsid w:val="7D00333D"/>
    <w:rsid w:val="7D0035DF"/>
    <w:rsid w:val="7D1352F6"/>
    <w:rsid w:val="7D144827"/>
    <w:rsid w:val="7D144F4B"/>
    <w:rsid w:val="7D250103"/>
    <w:rsid w:val="7D2C5EE0"/>
    <w:rsid w:val="7D335539"/>
    <w:rsid w:val="7D33726F"/>
    <w:rsid w:val="7D3B2E17"/>
    <w:rsid w:val="7D567401"/>
    <w:rsid w:val="7D6412F0"/>
    <w:rsid w:val="7D6C3348"/>
    <w:rsid w:val="7D717D97"/>
    <w:rsid w:val="7D8050C4"/>
    <w:rsid w:val="7D851991"/>
    <w:rsid w:val="7D877B95"/>
    <w:rsid w:val="7D951CD7"/>
    <w:rsid w:val="7D9602E7"/>
    <w:rsid w:val="7D983576"/>
    <w:rsid w:val="7DA41F1A"/>
    <w:rsid w:val="7DAC1414"/>
    <w:rsid w:val="7DAC7021"/>
    <w:rsid w:val="7DB3215D"/>
    <w:rsid w:val="7DB33C30"/>
    <w:rsid w:val="7DC47C46"/>
    <w:rsid w:val="7DC66335"/>
    <w:rsid w:val="7DD34FA3"/>
    <w:rsid w:val="7DDF2F52"/>
    <w:rsid w:val="7DF509C8"/>
    <w:rsid w:val="7DF934BC"/>
    <w:rsid w:val="7DFF278D"/>
    <w:rsid w:val="7DFF455F"/>
    <w:rsid w:val="7DFF53A3"/>
    <w:rsid w:val="7E096221"/>
    <w:rsid w:val="7E135A11"/>
    <w:rsid w:val="7E306BB0"/>
    <w:rsid w:val="7E3B32BD"/>
    <w:rsid w:val="7E454CBD"/>
    <w:rsid w:val="7E4B5721"/>
    <w:rsid w:val="7E642AAF"/>
    <w:rsid w:val="7E7044F2"/>
    <w:rsid w:val="7E891AB3"/>
    <w:rsid w:val="7E8B351C"/>
    <w:rsid w:val="7E8E3EC8"/>
    <w:rsid w:val="7E9231E1"/>
    <w:rsid w:val="7E9E4BBC"/>
    <w:rsid w:val="7EA3210A"/>
    <w:rsid w:val="7EB54DE5"/>
    <w:rsid w:val="7EC522C3"/>
    <w:rsid w:val="7ED27BDE"/>
    <w:rsid w:val="7ED30C88"/>
    <w:rsid w:val="7ED40F43"/>
    <w:rsid w:val="7ED43ADD"/>
    <w:rsid w:val="7EE36CAE"/>
    <w:rsid w:val="7EE50A3C"/>
    <w:rsid w:val="7EE55250"/>
    <w:rsid w:val="7EF60C87"/>
    <w:rsid w:val="7EF742CC"/>
    <w:rsid w:val="7F01690F"/>
    <w:rsid w:val="7F016EF9"/>
    <w:rsid w:val="7F080287"/>
    <w:rsid w:val="7F0B5F44"/>
    <w:rsid w:val="7F1C4E8A"/>
    <w:rsid w:val="7F2468CA"/>
    <w:rsid w:val="7F2A644F"/>
    <w:rsid w:val="7F3770FC"/>
    <w:rsid w:val="7F414336"/>
    <w:rsid w:val="7F533BF8"/>
    <w:rsid w:val="7F54171E"/>
    <w:rsid w:val="7F58120E"/>
    <w:rsid w:val="7F5B3462"/>
    <w:rsid w:val="7F5C78AC"/>
    <w:rsid w:val="7F6310E9"/>
    <w:rsid w:val="7F637BB3"/>
    <w:rsid w:val="7F651B7D"/>
    <w:rsid w:val="7F710AA7"/>
    <w:rsid w:val="7F7A5A9C"/>
    <w:rsid w:val="7F8C0EB8"/>
    <w:rsid w:val="7F912972"/>
    <w:rsid w:val="7F9C372F"/>
    <w:rsid w:val="7F9C7D9A"/>
    <w:rsid w:val="7F9D2CF2"/>
    <w:rsid w:val="7F9E1D5C"/>
    <w:rsid w:val="7FAA1E77"/>
    <w:rsid w:val="7FAF1490"/>
    <w:rsid w:val="7FB4040F"/>
    <w:rsid w:val="7FD00F36"/>
    <w:rsid w:val="7FDF1777"/>
    <w:rsid w:val="7FDF2220"/>
    <w:rsid w:val="7FE12B3D"/>
    <w:rsid w:val="7FEF736C"/>
    <w:rsid w:val="7FF13411"/>
    <w:rsid w:val="7FF74E1E"/>
    <w:rsid w:val="7FFA65AA"/>
    <w:rsid w:val="EEAEE05A"/>
    <w:rsid w:val="EFBD31CB"/>
    <w:rsid w:val="F7CFCDCC"/>
    <w:rsid w:val="F7DF8C93"/>
    <w:rsid w:val="F9BAF7F6"/>
    <w:rsid w:val="FEDDD8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qFormat="1" w:unhideWhenUsed="0" w:uiPriority="0" w:semiHidden="0"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qFormat="1" w:unhideWhenUsed="0" w:uiPriority="99"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qFormat="1" w:unhideWhenUsed="0" w:uiPriority="0" w:semiHidden="0"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99" w:semiHidden="0" w:name="HTML Acronym"/>
    <w:lsdException w:qFormat="1" w:unhideWhenUsed="0" w:uiPriority="0" w:semiHidden="0" w:name="HTML Address"/>
    <w:lsdException w:qFormat="1" w:unhideWhenUsed="0" w:uiPriority="0"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0" w:semiHidden="0" w:name="HTML Preformatted"/>
    <w:lsdException w:qFormat="1" w:unhideWhenUsed="0" w:uiPriority="99" w:semiHidden="0" w:name="HTML Sample"/>
    <w:lsdException w:qFormat="1" w:unhideWhenUsed="0" w:uiPriority="0" w:semiHidden="0" w:name="HTML Typewriter"/>
    <w:lsdException w:qFormat="1"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8"/>
    <w:autoRedefine/>
    <w:qFormat/>
    <w:uiPriority w:val="0"/>
    <w:pPr>
      <w:keepNext/>
      <w:keepLines/>
      <w:adjustRightInd w:val="0"/>
      <w:spacing w:before="340" w:after="330" w:line="578" w:lineRule="atLeast"/>
      <w:jc w:val="center"/>
      <w:textAlignment w:val="baseline"/>
      <w:outlineLvl w:val="0"/>
    </w:pPr>
    <w:rPr>
      <w:b/>
      <w:kern w:val="44"/>
      <w:sz w:val="44"/>
      <w:szCs w:val="20"/>
    </w:rPr>
  </w:style>
  <w:style w:type="paragraph" w:styleId="4">
    <w:name w:val="heading 2"/>
    <w:basedOn w:val="1"/>
    <w:next w:val="1"/>
    <w:link w:val="99"/>
    <w:autoRedefine/>
    <w:qFormat/>
    <w:uiPriority w:val="0"/>
    <w:pPr>
      <w:keepNext/>
      <w:keepLines/>
      <w:adjustRightInd w:val="0"/>
      <w:spacing w:before="260" w:after="260" w:line="416" w:lineRule="atLeast"/>
      <w:textAlignment w:val="baseline"/>
      <w:outlineLvl w:val="1"/>
    </w:pPr>
    <w:rPr>
      <w:rFonts w:ascii="Arial" w:hAnsi="Arial" w:eastAsia="黑体"/>
      <w:b/>
      <w:kern w:val="0"/>
      <w:sz w:val="32"/>
      <w:szCs w:val="20"/>
    </w:rPr>
  </w:style>
  <w:style w:type="paragraph" w:styleId="5">
    <w:name w:val="heading 3"/>
    <w:basedOn w:val="1"/>
    <w:next w:val="1"/>
    <w:link w:val="100"/>
    <w:autoRedefine/>
    <w:qFormat/>
    <w:uiPriority w:val="0"/>
    <w:pPr>
      <w:keepNext/>
      <w:keepLines/>
      <w:adjustRightInd w:val="0"/>
      <w:spacing w:before="260" w:after="260" w:line="416" w:lineRule="atLeast"/>
      <w:textAlignment w:val="baseline"/>
      <w:outlineLvl w:val="2"/>
    </w:pPr>
    <w:rPr>
      <w:b/>
      <w:kern w:val="0"/>
      <w:sz w:val="32"/>
      <w:szCs w:val="20"/>
    </w:rPr>
  </w:style>
  <w:style w:type="paragraph" w:styleId="6">
    <w:name w:val="heading 4"/>
    <w:basedOn w:val="1"/>
    <w:next w:val="1"/>
    <w:link w:val="96"/>
    <w:autoRedefine/>
    <w:qFormat/>
    <w:uiPriority w:val="0"/>
    <w:pPr>
      <w:keepNext/>
      <w:keepLines/>
      <w:adjustRightInd w:val="0"/>
      <w:spacing w:before="280" w:after="290" w:line="376" w:lineRule="atLeast"/>
      <w:textAlignment w:val="baseline"/>
      <w:outlineLvl w:val="3"/>
    </w:pPr>
    <w:rPr>
      <w:rFonts w:ascii="Arial" w:hAnsi="Arial" w:eastAsia="黑体"/>
      <w:b/>
      <w:kern w:val="0"/>
      <w:sz w:val="28"/>
      <w:szCs w:val="20"/>
    </w:rPr>
  </w:style>
  <w:style w:type="paragraph" w:styleId="7">
    <w:name w:val="heading 5"/>
    <w:basedOn w:val="1"/>
    <w:next w:val="1"/>
    <w:link w:val="101"/>
    <w:autoRedefine/>
    <w:qFormat/>
    <w:uiPriority w:val="0"/>
    <w:pPr>
      <w:keepNext/>
      <w:keepLines/>
      <w:adjustRightInd w:val="0"/>
      <w:spacing w:before="280" w:after="290" w:line="376" w:lineRule="atLeast"/>
      <w:textAlignment w:val="baseline"/>
      <w:outlineLvl w:val="4"/>
    </w:pPr>
    <w:rPr>
      <w:b/>
      <w:kern w:val="0"/>
      <w:sz w:val="28"/>
      <w:szCs w:val="20"/>
    </w:rPr>
  </w:style>
  <w:style w:type="paragraph" w:styleId="8">
    <w:name w:val="heading 6"/>
    <w:basedOn w:val="1"/>
    <w:next w:val="1"/>
    <w:link w:val="102"/>
    <w:autoRedefine/>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9">
    <w:name w:val="heading 7"/>
    <w:basedOn w:val="1"/>
    <w:next w:val="1"/>
    <w:link w:val="103"/>
    <w:autoRedefine/>
    <w:qFormat/>
    <w:uiPriority w:val="0"/>
    <w:pPr>
      <w:keepNext/>
      <w:keepLines/>
      <w:adjustRightInd w:val="0"/>
      <w:spacing w:before="240" w:after="64" w:line="320" w:lineRule="atLeast"/>
      <w:textAlignment w:val="baseline"/>
      <w:outlineLvl w:val="6"/>
    </w:pPr>
    <w:rPr>
      <w:b/>
      <w:kern w:val="0"/>
      <w:sz w:val="24"/>
      <w:szCs w:val="20"/>
    </w:rPr>
  </w:style>
  <w:style w:type="paragraph" w:styleId="10">
    <w:name w:val="heading 8"/>
    <w:basedOn w:val="1"/>
    <w:next w:val="1"/>
    <w:link w:val="104"/>
    <w:autoRedefine/>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105"/>
    <w:autoRedefine/>
    <w:qFormat/>
    <w:uiPriority w:val="0"/>
    <w:pPr>
      <w:keepNext/>
      <w:keepLines/>
      <w:adjustRightInd w:val="0"/>
      <w:spacing w:before="240" w:after="64" w:line="320" w:lineRule="atLeast"/>
      <w:textAlignment w:val="baseline"/>
      <w:outlineLvl w:val="8"/>
    </w:pPr>
    <w:rPr>
      <w:rFonts w:ascii="Arial" w:hAnsi="Arial" w:eastAsia="黑体"/>
      <w:kern w:val="0"/>
      <w:sz w:val="20"/>
      <w:szCs w:val="20"/>
    </w:rPr>
  </w:style>
  <w:style w:type="character" w:default="1" w:styleId="75">
    <w:name w:val="Default Paragraph Font"/>
    <w:autoRedefine/>
    <w:semiHidden/>
    <w:unhideWhenUsed/>
    <w:qFormat/>
    <w:uiPriority w:val="1"/>
  </w:style>
  <w:style w:type="table" w:default="1" w:styleId="72">
    <w:name w:val="Normal Table"/>
    <w:autoRedefine/>
    <w:semiHidden/>
    <w:unhideWhenUsed/>
    <w:qFormat/>
    <w:uiPriority w:val="99"/>
    <w:tblPr>
      <w:tblCellMar>
        <w:top w:w="0" w:type="dxa"/>
        <w:left w:w="108" w:type="dxa"/>
        <w:bottom w:w="0" w:type="dxa"/>
        <w:right w:w="108" w:type="dxa"/>
      </w:tblCellMar>
    </w:tblPr>
  </w:style>
  <w:style w:type="paragraph" w:styleId="3">
    <w:name w:val="macro"/>
    <w:link w:val="97"/>
    <w:autoRedefine/>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12">
    <w:name w:val="List 3"/>
    <w:basedOn w:val="1"/>
    <w:autoRedefine/>
    <w:qFormat/>
    <w:uiPriority w:val="0"/>
    <w:pPr>
      <w:spacing w:line="460" w:lineRule="exact"/>
      <w:ind w:left="100" w:leftChars="400" w:hanging="200" w:hangingChars="200"/>
    </w:pPr>
    <w:rPr>
      <w:spacing w:val="12"/>
      <w:sz w:val="24"/>
      <w:szCs w:val="20"/>
    </w:rPr>
  </w:style>
  <w:style w:type="paragraph" w:styleId="13">
    <w:name w:val="toc 7"/>
    <w:basedOn w:val="1"/>
    <w:next w:val="1"/>
    <w:autoRedefine/>
    <w:qFormat/>
    <w:uiPriority w:val="39"/>
    <w:pPr>
      <w:ind w:left="2520" w:leftChars="1200"/>
    </w:pPr>
  </w:style>
  <w:style w:type="paragraph" w:styleId="14">
    <w:name w:val="List Number"/>
    <w:basedOn w:val="1"/>
    <w:next w:val="15"/>
    <w:autoRedefine/>
    <w:qFormat/>
    <w:uiPriority w:val="0"/>
    <w:pPr>
      <w:widowControl/>
      <w:numPr>
        <w:ilvl w:val="0"/>
        <w:numId w:val="1"/>
      </w:numPr>
      <w:tabs>
        <w:tab w:val="left" w:pos="454"/>
        <w:tab w:val="left" w:pos="720"/>
      </w:tabs>
      <w:spacing w:afterLines="50"/>
      <w:ind w:left="454" w:hanging="284"/>
      <w:jc w:val="left"/>
    </w:pPr>
    <w:rPr>
      <w:kern w:val="0"/>
      <w:sz w:val="24"/>
      <w:szCs w:val="20"/>
    </w:rPr>
  </w:style>
  <w:style w:type="paragraph" w:styleId="15">
    <w:name w:val="Balloon Text"/>
    <w:basedOn w:val="1"/>
    <w:link w:val="106"/>
    <w:autoRedefine/>
    <w:qFormat/>
    <w:uiPriority w:val="0"/>
    <w:rPr>
      <w:kern w:val="0"/>
      <w:sz w:val="18"/>
      <w:szCs w:val="18"/>
    </w:rPr>
  </w:style>
  <w:style w:type="paragraph" w:styleId="16">
    <w:name w:val="Normal Indent"/>
    <w:basedOn w:val="1"/>
    <w:next w:val="17"/>
    <w:link w:val="107"/>
    <w:autoRedefine/>
    <w:qFormat/>
    <w:uiPriority w:val="0"/>
    <w:pPr>
      <w:widowControl/>
      <w:ind w:firstLine="420"/>
      <w:jc w:val="left"/>
    </w:pPr>
    <w:rPr>
      <w:kern w:val="0"/>
      <w:sz w:val="20"/>
      <w:szCs w:val="20"/>
    </w:rPr>
  </w:style>
  <w:style w:type="paragraph" w:styleId="17">
    <w:name w:val="Body Text Indent"/>
    <w:basedOn w:val="1"/>
    <w:next w:val="14"/>
    <w:link w:val="115"/>
    <w:autoRedefine/>
    <w:qFormat/>
    <w:uiPriority w:val="0"/>
    <w:pPr>
      <w:spacing w:afterLines="50"/>
      <w:ind w:firstLine="480" w:firstLineChars="200"/>
    </w:pPr>
    <w:rPr>
      <w:kern w:val="0"/>
      <w:sz w:val="24"/>
    </w:rPr>
  </w:style>
  <w:style w:type="paragraph" w:styleId="18">
    <w:name w:val="caption"/>
    <w:basedOn w:val="1"/>
    <w:next w:val="1"/>
    <w:autoRedefine/>
    <w:qFormat/>
    <w:uiPriority w:val="0"/>
    <w:pPr>
      <w:ind w:firstLine="6290" w:firstLineChars="2282"/>
    </w:pPr>
    <w:rPr>
      <w:b/>
      <w:bCs/>
      <w:color w:val="000080"/>
      <w:sz w:val="28"/>
    </w:rPr>
  </w:style>
  <w:style w:type="paragraph" w:styleId="19">
    <w:name w:val="index 5"/>
    <w:basedOn w:val="1"/>
    <w:next w:val="1"/>
    <w:autoRedefine/>
    <w:qFormat/>
    <w:uiPriority w:val="0"/>
    <w:pPr>
      <w:widowControl/>
      <w:spacing w:before="60" w:after="60" w:line="360" w:lineRule="auto"/>
      <w:ind w:left="1440"/>
      <w:jc w:val="left"/>
    </w:pPr>
    <w:rPr>
      <w:rFonts w:ascii="Arial" w:hAnsi="Arial" w:cs="Arial"/>
      <w:kern w:val="0"/>
      <w:sz w:val="20"/>
      <w:szCs w:val="20"/>
      <w:lang w:val="en-GB" w:eastAsia="fr-FR"/>
    </w:rPr>
  </w:style>
  <w:style w:type="paragraph" w:styleId="20">
    <w:name w:val="List Bullet"/>
    <w:basedOn w:val="21"/>
    <w:autoRedefine/>
    <w:qFormat/>
    <w:uiPriority w:val="0"/>
    <w:pPr>
      <w:widowControl/>
      <w:overflowPunct w:val="0"/>
      <w:autoSpaceDE w:val="0"/>
      <w:autoSpaceDN w:val="0"/>
      <w:adjustRightInd w:val="0"/>
      <w:spacing w:after="120" w:line="360" w:lineRule="auto"/>
      <w:ind w:left="0" w:right="210" w:rightChars="100" w:firstLine="899" w:firstLineChars="428"/>
      <w:textAlignment w:val="baseline"/>
    </w:pPr>
    <w:rPr>
      <w:rFonts w:ascii="宋体" w:hAnsi="宋体"/>
      <w:color w:val="000000"/>
      <w:spacing w:val="0"/>
      <w:kern w:val="0"/>
    </w:rPr>
  </w:style>
  <w:style w:type="paragraph" w:styleId="21">
    <w:name w:val="List"/>
    <w:basedOn w:val="1"/>
    <w:autoRedefine/>
    <w:qFormat/>
    <w:uiPriority w:val="0"/>
    <w:pPr>
      <w:spacing w:line="460" w:lineRule="exact"/>
      <w:ind w:left="200" w:hanging="200" w:hangingChars="200"/>
    </w:pPr>
    <w:rPr>
      <w:spacing w:val="12"/>
      <w:sz w:val="24"/>
      <w:szCs w:val="20"/>
    </w:rPr>
  </w:style>
  <w:style w:type="paragraph" w:styleId="22">
    <w:name w:val="Document Map"/>
    <w:basedOn w:val="1"/>
    <w:link w:val="108"/>
    <w:autoRedefine/>
    <w:qFormat/>
    <w:uiPriority w:val="0"/>
    <w:pPr>
      <w:widowControl/>
      <w:shd w:val="clear" w:color="auto" w:fill="000080"/>
      <w:jc w:val="left"/>
    </w:pPr>
    <w:rPr>
      <w:kern w:val="0"/>
      <w:sz w:val="20"/>
      <w:szCs w:val="20"/>
    </w:rPr>
  </w:style>
  <w:style w:type="paragraph" w:styleId="23">
    <w:name w:val="toa heading"/>
    <w:basedOn w:val="1"/>
    <w:next w:val="1"/>
    <w:autoRedefine/>
    <w:qFormat/>
    <w:uiPriority w:val="0"/>
    <w:pPr>
      <w:spacing w:before="120"/>
    </w:pPr>
    <w:rPr>
      <w:rFonts w:ascii="Arial" w:hAnsi="Arial" w:cs="Arial"/>
      <w:sz w:val="24"/>
    </w:rPr>
  </w:style>
  <w:style w:type="paragraph" w:styleId="24">
    <w:name w:val="annotation text"/>
    <w:basedOn w:val="1"/>
    <w:link w:val="109"/>
    <w:autoRedefine/>
    <w:qFormat/>
    <w:uiPriority w:val="0"/>
    <w:pPr>
      <w:jc w:val="left"/>
    </w:pPr>
    <w:rPr>
      <w:kern w:val="0"/>
      <w:sz w:val="20"/>
    </w:rPr>
  </w:style>
  <w:style w:type="paragraph" w:styleId="25">
    <w:name w:val="Salutation"/>
    <w:basedOn w:val="1"/>
    <w:next w:val="1"/>
    <w:link w:val="110"/>
    <w:autoRedefine/>
    <w:qFormat/>
    <w:uiPriority w:val="0"/>
    <w:rPr>
      <w:rFonts w:ascii="宋体" w:eastAsia="仿宋_GB2312"/>
      <w:kern w:val="0"/>
      <w:sz w:val="20"/>
      <w:szCs w:val="20"/>
    </w:rPr>
  </w:style>
  <w:style w:type="paragraph" w:styleId="26">
    <w:name w:val="Body Text 3"/>
    <w:basedOn w:val="1"/>
    <w:link w:val="111"/>
    <w:autoRedefine/>
    <w:qFormat/>
    <w:uiPriority w:val="0"/>
    <w:pPr>
      <w:spacing w:line="500" w:lineRule="exact"/>
    </w:pPr>
    <w:rPr>
      <w:rFonts w:ascii="宋体" w:hAnsi="宋体"/>
      <w:color w:val="000000"/>
      <w:kern w:val="0"/>
      <w:sz w:val="20"/>
    </w:rPr>
  </w:style>
  <w:style w:type="paragraph" w:styleId="27">
    <w:name w:val="Closing"/>
    <w:basedOn w:val="1"/>
    <w:next w:val="1"/>
    <w:link w:val="112"/>
    <w:autoRedefine/>
    <w:qFormat/>
    <w:uiPriority w:val="0"/>
    <w:pPr>
      <w:ind w:left="4320"/>
    </w:pPr>
    <w:rPr>
      <w:rFonts w:ascii="宋体" w:eastAsia="仿宋_GB2312"/>
      <w:kern w:val="0"/>
      <w:sz w:val="20"/>
      <w:szCs w:val="20"/>
    </w:rPr>
  </w:style>
  <w:style w:type="paragraph" w:styleId="28">
    <w:name w:val="List Bullet 3"/>
    <w:basedOn w:val="1"/>
    <w:autoRedefine/>
    <w:qFormat/>
    <w:uiPriority w:val="0"/>
    <w:pPr>
      <w:tabs>
        <w:tab w:val="left" w:pos="360"/>
        <w:tab w:val="left" w:pos="1200"/>
      </w:tabs>
      <w:spacing w:line="300" w:lineRule="auto"/>
      <w:ind w:left="360" w:hanging="360"/>
      <w:jc w:val="left"/>
    </w:pPr>
    <w:rPr>
      <w:rFonts w:cs="幼圆"/>
      <w:kern w:val="0"/>
      <w:szCs w:val="21"/>
    </w:rPr>
  </w:style>
  <w:style w:type="paragraph" w:styleId="29">
    <w:name w:val="Body Text"/>
    <w:basedOn w:val="1"/>
    <w:next w:val="1"/>
    <w:link w:val="113"/>
    <w:autoRedefine/>
    <w:unhideWhenUsed/>
    <w:qFormat/>
    <w:uiPriority w:val="99"/>
    <w:pPr>
      <w:spacing w:after="120"/>
    </w:pPr>
    <w:rPr>
      <w:kern w:val="0"/>
      <w:sz w:val="20"/>
    </w:rPr>
  </w:style>
  <w:style w:type="paragraph" w:styleId="30">
    <w:name w:val="List Number 3"/>
    <w:basedOn w:val="1"/>
    <w:autoRedefine/>
    <w:qFormat/>
    <w:uiPriority w:val="0"/>
    <w:pPr>
      <w:tabs>
        <w:tab w:val="left" w:pos="1200"/>
      </w:tabs>
      <w:ind w:left="1200" w:leftChars="400" w:hanging="360" w:hangingChars="200"/>
    </w:pPr>
  </w:style>
  <w:style w:type="paragraph" w:styleId="31">
    <w:name w:val="List 2"/>
    <w:basedOn w:val="1"/>
    <w:autoRedefine/>
    <w:qFormat/>
    <w:uiPriority w:val="0"/>
    <w:pPr>
      <w:spacing w:line="460" w:lineRule="exact"/>
      <w:ind w:left="100" w:leftChars="200" w:hanging="200" w:hangingChars="200"/>
    </w:pPr>
    <w:rPr>
      <w:spacing w:val="12"/>
      <w:sz w:val="24"/>
      <w:szCs w:val="20"/>
    </w:rPr>
  </w:style>
  <w:style w:type="paragraph" w:styleId="32">
    <w:name w:val="List Continue"/>
    <w:basedOn w:val="1"/>
    <w:autoRedefine/>
    <w:qFormat/>
    <w:uiPriority w:val="0"/>
    <w:pPr>
      <w:spacing w:after="120" w:line="460" w:lineRule="exact"/>
      <w:ind w:left="420" w:leftChars="200" w:firstLine="200" w:firstLineChars="200"/>
    </w:pPr>
    <w:rPr>
      <w:spacing w:val="12"/>
      <w:sz w:val="24"/>
      <w:szCs w:val="20"/>
    </w:rPr>
  </w:style>
  <w:style w:type="paragraph" w:styleId="33">
    <w:name w:val="Block Text"/>
    <w:basedOn w:val="1"/>
    <w:autoRedefine/>
    <w:qFormat/>
    <w:uiPriority w:val="0"/>
    <w:pPr>
      <w:spacing w:line="400" w:lineRule="atLeast"/>
      <w:ind w:left="-901" w:leftChars="-429" w:right="-899" w:rightChars="-428" w:firstLine="560" w:firstLineChars="200"/>
    </w:pPr>
    <w:rPr>
      <w:rFonts w:ascii="宋体" w:hAnsi="宋体"/>
      <w:sz w:val="28"/>
    </w:rPr>
  </w:style>
  <w:style w:type="paragraph" w:styleId="34">
    <w:name w:val="List Bullet 2"/>
    <w:basedOn w:val="1"/>
    <w:autoRedefine/>
    <w:qFormat/>
    <w:uiPriority w:val="0"/>
    <w:pPr>
      <w:tabs>
        <w:tab w:val="left" w:pos="900"/>
        <w:tab w:val="left" w:pos="1200"/>
      </w:tabs>
      <w:spacing w:line="460" w:lineRule="exact"/>
      <w:ind w:left="1200" w:hanging="720"/>
    </w:pPr>
    <w:rPr>
      <w:spacing w:val="6"/>
      <w:sz w:val="24"/>
      <w:szCs w:val="20"/>
    </w:rPr>
  </w:style>
  <w:style w:type="paragraph" w:styleId="35">
    <w:name w:val="HTML Address"/>
    <w:basedOn w:val="1"/>
    <w:link w:val="116"/>
    <w:autoRedefine/>
    <w:qFormat/>
    <w:uiPriority w:val="0"/>
    <w:rPr>
      <w:i/>
      <w:iCs/>
      <w:kern w:val="0"/>
      <w:sz w:val="20"/>
    </w:rPr>
  </w:style>
  <w:style w:type="paragraph" w:styleId="36">
    <w:name w:val="index 4"/>
    <w:basedOn w:val="1"/>
    <w:next w:val="1"/>
    <w:autoRedefine/>
    <w:qFormat/>
    <w:uiPriority w:val="0"/>
    <w:pPr>
      <w:ind w:left="600" w:leftChars="600"/>
    </w:pPr>
  </w:style>
  <w:style w:type="paragraph" w:styleId="37">
    <w:name w:val="toc 5"/>
    <w:basedOn w:val="1"/>
    <w:next w:val="1"/>
    <w:autoRedefine/>
    <w:qFormat/>
    <w:uiPriority w:val="39"/>
    <w:pPr>
      <w:ind w:left="1680" w:leftChars="800"/>
    </w:pPr>
  </w:style>
  <w:style w:type="paragraph" w:styleId="38">
    <w:name w:val="toc 3"/>
    <w:basedOn w:val="1"/>
    <w:next w:val="1"/>
    <w:autoRedefine/>
    <w:qFormat/>
    <w:uiPriority w:val="39"/>
    <w:pPr>
      <w:spacing w:line="560" w:lineRule="exact"/>
      <w:ind w:left="840" w:leftChars="400"/>
    </w:pPr>
    <w:rPr>
      <w:rFonts w:ascii="宋体" w:hAnsi="宋体"/>
      <w:sz w:val="24"/>
    </w:rPr>
  </w:style>
  <w:style w:type="paragraph" w:styleId="39">
    <w:name w:val="Plain Text"/>
    <w:basedOn w:val="1"/>
    <w:next w:val="40"/>
    <w:link w:val="117"/>
    <w:autoRedefine/>
    <w:qFormat/>
    <w:uiPriority w:val="0"/>
    <w:rPr>
      <w:rFonts w:ascii="宋体" w:hAnsi="Courier New"/>
      <w:kern w:val="0"/>
      <w:sz w:val="20"/>
      <w:szCs w:val="21"/>
    </w:rPr>
  </w:style>
  <w:style w:type="paragraph" w:styleId="40">
    <w:name w:val="toc 2"/>
    <w:basedOn w:val="1"/>
    <w:next w:val="1"/>
    <w:autoRedefine/>
    <w:qFormat/>
    <w:uiPriority w:val="39"/>
    <w:pPr>
      <w:ind w:left="420" w:leftChars="200"/>
    </w:pPr>
  </w:style>
  <w:style w:type="paragraph" w:styleId="41">
    <w:name w:val="List Number 4"/>
    <w:basedOn w:val="1"/>
    <w:autoRedefine/>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42">
    <w:name w:val="toc 8"/>
    <w:basedOn w:val="1"/>
    <w:next w:val="1"/>
    <w:autoRedefine/>
    <w:qFormat/>
    <w:uiPriority w:val="39"/>
    <w:pPr>
      <w:ind w:left="2940" w:leftChars="1400"/>
    </w:pPr>
  </w:style>
  <w:style w:type="paragraph" w:styleId="43">
    <w:name w:val="Date"/>
    <w:basedOn w:val="1"/>
    <w:next w:val="1"/>
    <w:link w:val="118"/>
    <w:autoRedefine/>
    <w:qFormat/>
    <w:uiPriority w:val="0"/>
    <w:rPr>
      <w:rFonts w:eastAsia="仿宋_GB2312"/>
      <w:kern w:val="0"/>
      <w:sz w:val="28"/>
      <w:szCs w:val="20"/>
    </w:rPr>
  </w:style>
  <w:style w:type="paragraph" w:styleId="44">
    <w:name w:val="Body Text Indent 2"/>
    <w:basedOn w:val="1"/>
    <w:link w:val="119"/>
    <w:autoRedefine/>
    <w:qFormat/>
    <w:uiPriority w:val="0"/>
    <w:pPr>
      <w:spacing w:line="360" w:lineRule="auto"/>
      <w:ind w:firstLine="570"/>
    </w:pPr>
    <w:rPr>
      <w:rFonts w:ascii="宋体" w:hAnsi="宋体"/>
      <w:bCs/>
      <w:color w:val="FF6600"/>
      <w:kern w:val="0"/>
      <w:sz w:val="24"/>
    </w:rPr>
  </w:style>
  <w:style w:type="paragraph" w:styleId="45">
    <w:name w:val="endnote text"/>
    <w:basedOn w:val="1"/>
    <w:link w:val="120"/>
    <w:autoRedefine/>
    <w:qFormat/>
    <w:uiPriority w:val="0"/>
    <w:pPr>
      <w:widowControl/>
      <w:snapToGrid w:val="0"/>
      <w:jc w:val="left"/>
    </w:pPr>
    <w:rPr>
      <w:kern w:val="0"/>
      <w:sz w:val="20"/>
      <w:szCs w:val="20"/>
    </w:rPr>
  </w:style>
  <w:style w:type="paragraph" w:styleId="46">
    <w:name w:val="List Continue 5"/>
    <w:basedOn w:val="1"/>
    <w:autoRedefine/>
    <w:qFormat/>
    <w:uiPriority w:val="0"/>
    <w:pPr>
      <w:spacing w:after="120" w:line="460" w:lineRule="exact"/>
      <w:ind w:left="2100" w:leftChars="1000" w:firstLine="200" w:firstLineChars="200"/>
    </w:pPr>
    <w:rPr>
      <w:spacing w:val="12"/>
      <w:sz w:val="24"/>
      <w:szCs w:val="20"/>
    </w:rPr>
  </w:style>
  <w:style w:type="paragraph" w:styleId="47">
    <w:name w:val="footer"/>
    <w:basedOn w:val="1"/>
    <w:link w:val="121"/>
    <w:autoRedefine/>
    <w:qFormat/>
    <w:uiPriority w:val="99"/>
    <w:pPr>
      <w:tabs>
        <w:tab w:val="center" w:pos="4153"/>
        <w:tab w:val="right" w:pos="8306"/>
      </w:tabs>
      <w:snapToGrid w:val="0"/>
      <w:jc w:val="left"/>
    </w:pPr>
    <w:rPr>
      <w:kern w:val="0"/>
      <w:sz w:val="18"/>
      <w:szCs w:val="18"/>
    </w:rPr>
  </w:style>
  <w:style w:type="paragraph" w:styleId="48">
    <w:name w:val="envelope return"/>
    <w:basedOn w:val="1"/>
    <w:autoRedefine/>
    <w:qFormat/>
    <w:uiPriority w:val="0"/>
    <w:pPr>
      <w:snapToGrid w:val="0"/>
    </w:pPr>
    <w:rPr>
      <w:rFonts w:ascii="Arial" w:hAnsi="Arial"/>
    </w:rPr>
  </w:style>
  <w:style w:type="paragraph" w:styleId="49">
    <w:name w:val="header"/>
    <w:basedOn w:val="1"/>
    <w:link w:val="122"/>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50">
    <w:name w:val="Signature"/>
    <w:basedOn w:val="1"/>
    <w:link w:val="123"/>
    <w:autoRedefine/>
    <w:qFormat/>
    <w:uiPriority w:val="0"/>
    <w:pPr>
      <w:spacing w:line="460" w:lineRule="exact"/>
      <w:ind w:left="100" w:leftChars="2100" w:firstLine="200" w:firstLineChars="200"/>
    </w:pPr>
    <w:rPr>
      <w:spacing w:val="12"/>
      <w:kern w:val="0"/>
      <w:sz w:val="24"/>
      <w:szCs w:val="20"/>
    </w:rPr>
  </w:style>
  <w:style w:type="paragraph" w:styleId="51">
    <w:name w:val="toc 1"/>
    <w:basedOn w:val="1"/>
    <w:next w:val="1"/>
    <w:autoRedefine/>
    <w:qFormat/>
    <w:uiPriority w:val="39"/>
  </w:style>
  <w:style w:type="paragraph" w:styleId="52">
    <w:name w:val="toc 4"/>
    <w:basedOn w:val="1"/>
    <w:next w:val="1"/>
    <w:autoRedefine/>
    <w:qFormat/>
    <w:uiPriority w:val="39"/>
    <w:pPr>
      <w:ind w:left="1260" w:leftChars="600"/>
    </w:pPr>
  </w:style>
  <w:style w:type="paragraph" w:styleId="53">
    <w:name w:val="Subtitle"/>
    <w:basedOn w:val="1"/>
    <w:next w:val="1"/>
    <w:link w:val="124"/>
    <w:autoRedefine/>
    <w:qFormat/>
    <w:uiPriority w:val="0"/>
    <w:pPr>
      <w:spacing w:before="240" w:after="60" w:line="312" w:lineRule="auto"/>
      <w:jc w:val="center"/>
      <w:outlineLvl w:val="1"/>
    </w:pPr>
    <w:rPr>
      <w:rFonts w:ascii="Cambria" w:hAnsi="Cambria"/>
      <w:b/>
      <w:bCs/>
      <w:kern w:val="28"/>
      <w:sz w:val="32"/>
      <w:szCs w:val="32"/>
    </w:rPr>
  </w:style>
  <w:style w:type="paragraph" w:styleId="54">
    <w:name w:val="List Number 5"/>
    <w:basedOn w:val="1"/>
    <w:autoRedefine/>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55">
    <w:name w:val="footnote text"/>
    <w:basedOn w:val="1"/>
    <w:link w:val="125"/>
    <w:autoRedefine/>
    <w:qFormat/>
    <w:uiPriority w:val="0"/>
    <w:pPr>
      <w:adjustRightInd w:val="0"/>
      <w:spacing w:line="312" w:lineRule="atLeast"/>
      <w:jc w:val="left"/>
      <w:textAlignment w:val="baseline"/>
    </w:pPr>
    <w:rPr>
      <w:kern w:val="0"/>
      <w:sz w:val="18"/>
      <w:szCs w:val="20"/>
    </w:rPr>
  </w:style>
  <w:style w:type="paragraph" w:styleId="56">
    <w:name w:val="toc 6"/>
    <w:basedOn w:val="1"/>
    <w:next w:val="1"/>
    <w:autoRedefine/>
    <w:qFormat/>
    <w:uiPriority w:val="39"/>
    <w:pPr>
      <w:ind w:left="2100" w:leftChars="1000"/>
    </w:pPr>
  </w:style>
  <w:style w:type="paragraph" w:styleId="57">
    <w:name w:val="List 5"/>
    <w:basedOn w:val="1"/>
    <w:autoRedefine/>
    <w:qFormat/>
    <w:uiPriority w:val="0"/>
    <w:pPr>
      <w:spacing w:line="460" w:lineRule="exact"/>
      <w:ind w:left="100" w:leftChars="800" w:hanging="200" w:hangingChars="200"/>
    </w:pPr>
    <w:rPr>
      <w:spacing w:val="12"/>
      <w:sz w:val="24"/>
      <w:szCs w:val="20"/>
    </w:rPr>
  </w:style>
  <w:style w:type="paragraph" w:styleId="58">
    <w:name w:val="Body Text Indent 3"/>
    <w:basedOn w:val="1"/>
    <w:link w:val="126"/>
    <w:autoRedefine/>
    <w:qFormat/>
    <w:uiPriority w:val="0"/>
    <w:pPr>
      <w:spacing w:line="400" w:lineRule="atLeast"/>
      <w:ind w:left="-428" w:leftChars="-428" w:right="-899" w:rightChars="-428" w:hanging="899" w:hangingChars="321"/>
    </w:pPr>
    <w:rPr>
      <w:rFonts w:ascii="宋体" w:hAnsi="宋体"/>
      <w:kern w:val="0"/>
      <w:sz w:val="28"/>
    </w:rPr>
  </w:style>
  <w:style w:type="paragraph" w:styleId="59">
    <w:name w:val="toc 9"/>
    <w:basedOn w:val="1"/>
    <w:next w:val="1"/>
    <w:autoRedefine/>
    <w:qFormat/>
    <w:uiPriority w:val="39"/>
    <w:pPr>
      <w:ind w:left="3360" w:leftChars="1600"/>
    </w:pPr>
  </w:style>
  <w:style w:type="paragraph" w:styleId="60">
    <w:name w:val="Body Text 2"/>
    <w:basedOn w:val="1"/>
    <w:link w:val="127"/>
    <w:autoRedefine/>
    <w:qFormat/>
    <w:uiPriority w:val="0"/>
    <w:rPr>
      <w:rFonts w:ascii="宋体" w:hAnsi="宋体"/>
      <w:kern w:val="0"/>
      <w:sz w:val="24"/>
    </w:rPr>
  </w:style>
  <w:style w:type="paragraph" w:styleId="61">
    <w:name w:val="List 4"/>
    <w:basedOn w:val="1"/>
    <w:autoRedefine/>
    <w:qFormat/>
    <w:uiPriority w:val="0"/>
    <w:pPr>
      <w:spacing w:line="460" w:lineRule="exact"/>
      <w:ind w:left="100" w:leftChars="600" w:hanging="200" w:hangingChars="200"/>
    </w:pPr>
    <w:rPr>
      <w:spacing w:val="12"/>
      <w:sz w:val="24"/>
      <w:szCs w:val="20"/>
    </w:rPr>
  </w:style>
  <w:style w:type="paragraph" w:styleId="62">
    <w:name w:val="List Continue 2"/>
    <w:basedOn w:val="1"/>
    <w:autoRedefine/>
    <w:qFormat/>
    <w:uiPriority w:val="0"/>
    <w:pPr>
      <w:spacing w:after="120" w:line="460" w:lineRule="exact"/>
      <w:ind w:left="840" w:leftChars="400" w:firstLine="200" w:firstLineChars="200"/>
    </w:pPr>
    <w:rPr>
      <w:spacing w:val="12"/>
      <w:sz w:val="24"/>
      <w:szCs w:val="20"/>
    </w:rPr>
  </w:style>
  <w:style w:type="paragraph" w:styleId="63">
    <w:name w:val="HTML Preformatted"/>
    <w:basedOn w:val="1"/>
    <w:link w:val="128"/>
    <w:autoRedefine/>
    <w:qFormat/>
    <w:uiPriority w:val="0"/>
    <w:rPr>
      <w:rFonts w:ascii="Courier New" w:hAnsi="Courier New"/>
      <w:kern w:val="0"/>
      <w:sz w:val="20"/>
      <w:szCs w:val="20"/>
    </w:rPr>
  </w:style>
  <w:style w:type="paragraph" w:styleId="64">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65">
    <w:name w:val="List Continue 3"/>
    <w:basedOn w:val="1"/>
    <w:autoRedefine/>
    <w:qFormat/>
    <w:uiPriority w:val="0"/>
    <w:pPr>
      <w:spacing w:after="120" w:line="460" w:lineRule="exact"/>
      <w:ind w:left="1260" w:leftChars="600" w:firstLine="200" w:firstLineChars="200"/>
    </w:pPr>
    <w:rPr>
      <w:spacing w:val="12"/>
      <w:sz w:val="24"/>
      <w:szCs w:val="20"/>
    </w:rPr>
  </w:style>
  <w:style w:type="paragraph" w:styleId="66">
    <w:name w:val="index 1"/>
    <w:basedOn w:val="1"/>
    <w:next w:val="1"/>
    <w:autoRedefine/>
    <w:qFormat/>
    <w:uiPriority w:val="0"/>
    <w:pPr>
      <w:spacing w:line="220" w:lineRule="exact"/>
      <w:jc w:val="center"/>
    </w:pPr>
    <w:rPr>
      <w:rFonts w:ascii="仿宋_GB2312" w:eastAsia="仿宋_GB2312"/>
      <w:szCs w:val="21"/>
    </w:rPr>
  </w:style>
  <w:style w:type="paragraph" w:styleId="67">
    <w:name w:val="index 2"/>
    <w:basedOn w:val="1"/>
    <w:next w:val="1"/>
    <w:autoRedefine/>
    <w:qFormat/>
    <w:uiPriority w:val="0"/>
    <w:pPr>
      <w:ind w:left="200" w:leftChars="200"/>
    </w:pPr>
  </w:style>
  <w:style w:type="paragraph" w:styleId="68">
    <w:name w:val="Title"/>
    <w:basedOn w:val="1"/>
    <w:link w:val="129"/>
    <w:autoRedefine/>
    <w:qFormat/>
    <w:uiPriority w:val="0"/>
    <w:pPr>
      <w:widowControl/>
      <w:tabs>
        <w:tab w:val="left" w:pos="720"/>
      </w:tabs>
      <w:spacing w:before="240" w:after="60"/>
      <w:ind w:left="720" w:hanging="720"/>
      <w:jc w:val="center"/>
      <w:outlineLvl w:val="0"/>
    </w:pPr>
    <w:rPr>
      <w:rFonts w:ascii="Arial" w:hAnsi="Arial"/>
      <w:b/>
      <w:bCs/>
      <w:kern w:val="0"/>
      <w:sz w:val="32"/>
      <w:szCs w:val="32"/>
    </w:rPr>
  </w:style>
  <w:style w:type="paragraph" w:styleId="69">
    <w:name w:val="annotation subject"/>
    <w:basedOn w:val="24"/>
    <w:next w:val="24"/>
    <w:link w:val="130"/>
    <w:autoRedefine/>
    <w:qFormat/>
    <w:uiPriority w:val="0"/>
    <w:rPr>
      <w:b/>
      <w:bCs/>
    </w:rPr>
  </w:style>
  <w:style w:type="paragraph" w:styleId="70">
    <w:name w:val="Body Text First Indent"/>
    <w:basedOn w:val="29"/>
    <w:next w:val="1"/>
    <w:link w:val="114"/>
    <w:autoRedefine/>
    <w:qFormat/>
    <w:uiPriority w:val="0"/>
    <w:pPr>
      <w:ind w:firstLine="420" w:firstLineChars="100"/>
    </w:pPr>
  </w:style>
  <w:style w:type="paragraph" w:styleId="71">
    <w:name w:val="Body Text First Indent 2"/>
    <w:basedOn w:val="17"/>
    <w:next w:val="70"/>
    <w:link w:val="131"/>
    <w:autoRedefine/>
    <w:qFormat/>
    <w:uiPriority w:val="99"/>
    <w:pPr>
      <w:spacing w:afterLines="0" w:line="200" w:lineRule="atLeast"/>
      <w:ind w:firstLine="420" w:firstLineChars="0"/>
    </w:pPr>
    <w:rPr>
      <w:rFonts w:ascii="宋体" w:hAnsi="Courier New"/>
      <w:spacing w:val="-4"/>
      <w:kern w:val="2"/>
      <w:sz w:val="18"/>
      <w:szCs w:val="21"/>
    </w:rPr>
  </w:style>
  <w:style w:type="table" w:styleId="73">
    <w:name w:val="Table Grid"/>
    <w:basedOn w:val="7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4">
    <w:name w:val="Table Professional"/>
    <w:basedOn w:val="7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6">
    <w:name w:val="Strong"/>
    <w:autoRedefine/>
    <w:qFormat/>
    <w:uiPriority w:val="0"/>
    <w:rPr>
      <w:b/>
      <w:bCs/>
    </w:rPr>
  </w:style>
  <w:style w:type="character" w:styleId="77">
    <w:name w:val="endnote reference"/>
    <w:autoRedefine/>
    <w:qFormat/>
    <w:uiPriority w:val="0"/>
    <w:rPr>
      <w:vertAlign w:val="superscript"/>
    </w:rPr>
  </w:style>
  <w:style w:type="character" w:styleId="78">
    <w:name w:val="page number"/>
    <w:basedOn w:val="75"/>
    <w:autoRedefine/>
    <w:qFormat/>
    <w:uiPriority w:val="0"/>
  </w:style>
  <w:style w:type="character" w:styleId="79">
    <w:name w:val="FollowedHyperlink"/>
    <w:autoRedefine/>
    <w:unhideWhenUsed/>
    <w:qFormat/>
    <w:uiPriority w:val="0"/>
    <w:rPr>
      <w:color w:val="800080"/>
      <w:u w:val="single"/>
    </w:rPr>
  </w:style>
  <w:style w:type="character" w:styleId="80">
    <w:name w:val="Emphasis"/>
    <w:autoRedefine/>
    <w:qFormat/>
    <w:uiPriority w:val="20"/>
    <w:rPr>
      <w:color w:val="CC0033"/>
    </w:rPr>
  </w:style>
  <w:style w:type="character" w:styleId="81">
    <w:name w:val="line number"/>
    <w:autoRedefine/>
    <w:qFormat/>
    <w:uiPriority w:val="0"/>
    <w:rPr>
      <w:rFonts w:ascii="仿宋_GB2312" w:hAnsi="Tahoma" w:eastAsia="仿宋_GB2312"/>
      <w:b/>
      <w:sz w:val="32"/>
      <w:szCs w:val="32"/>
    </w:rPr>
  </w:style>
  <w:style w:type="character" w:styleId="82">
    <w:name w:val="HTML Definition"/>
    <w:autoRedefine/>
    <w:qFormat/>
    <w:uiPriority w:val="99"/>
    <w:rPr>
      <w:i/>
      <w:iCs/>
    </w:rPr>
  </w:style>
  <w:style w:type="character" w:styleId="83">
    <w:name w:val="HTML Typewriter"/>
    <w:autoRedefine/>
    <w:qFormat/>
    <w:uiPriority w:val="0"/>
    <w:rPr>
      <w:rFonts w:ascii="Courier New" w:hAnsi="Courier New"/>
      <w:sz w:val="20"/>
      <w:szCs w:val="20"/>
    </w:rPr>
  </w:style>
  <w:style w:type="character" w:styleId="84">
    <w:name w:val="HTML Acronym"/>
    <w:autoRedefine/>
    <w:qFormat/>
    <w:uiPriority w:val="99"/>
  </w:style>
  <w:style w:type="character" w:styleId="85">
    <w:name w:val="HTML Variable"/>
    <w:autoRedefine/>
    <w:qFormat/>
    <w:uiPriority w:val="99"/>
    <w:rPr>
      <w:i/>
      <w:iCs/>
    </w:rPr>
  </w:style>
  <w:style w:type="character" w:styleId="86">
    <w:name w:val="Hyperlink"/>
    <w:autoRedefine/>
    <w:qFormat/>
    <w:uiPriority w:val="99"/>
    <w:rPr>
      <w:color w:val="000000"/>
      <w:sz w:val="18"/>
      <w:szCs w:val="18"/>
      <w:u w:val="none"/>
    </w:rPr>
  </w:style>
  <w:style w:type="character" w:styleId="87">
    <w:name w:val="HTML Code"/>
    <w:autoRedefine/>
    <w:qFormat/>
    <w:uiPriority w:val="99"/>
    <w:rPr>
      <w:rFonts w:ascii="Courier New" w:hAnsi="Courier New" w:cs="Courier New"/>
      <w:sz w:val="20"/>
      <w:szCs w:val="20"/>
    </w:rPr>
  </w:style>
  <w:style w:type="character" w:styleId="88">
    <w:name w:val="annotation reference"/>
    <w:autoRedefine/>
    <w:qFormat/>
    <w:uiPriority w:val="0"/>
    <w:rPr>
      <w:sz w:val="21"/>
      <w:szCs w:val="21"/>
    </w:rPr>
  </w:style>
  <w:style w:type="character" w:styleId="89">
    <w:name w:val="HTML Cite"/>
    <w:autoRedefine/>
    <w:qFormat/>
    <w:uiPriority w:val="0"/>
    <w:rPr>
      <w:i/>
      <w:iCs/>
    </w:rPr>
  </w:style>
  <w:style w:type="character" w:styleId="90">
    <w:name w:val="footnote reference"/>
    <w:autoRedefine/>
    <w:qFormat/>
    <w:uiPriority w:val="0"/>
    <w:rPr>
      <w:vertAlign w:val="superscript"/>
    </w:rPr>
  </w:style>
  <w:style w:type="character" w:styleId="91">
    <w:name w:val="HTML Keyboard"/>
    <w:autoRedefine/>
    <w:qFormat/>
    <w:uiPriority w:val="99"/>
    <w:rPr>
      <w:rFonts w:ascii="Courier New" w:hAnsi="Courier New"/>
      <w:sz w:val="20"/>
      <w:szCs w:val="20"/>
    </w:rPr>
  </w:style>
  <w:style w:type="character" w:styleId="92">
    <w:name w:val="HTML Sample"/>
    <w:autoRedefine/>
    <w:qFormat/>
    <w:uiPriority w:val="99"/>
    <w:rPr>
      <w:rFonts w:ascii="Courier New" w:hAnsi="Courier New"/>
    </w:rPr>
  </w:style>
  <w:style w:type="paragraph" w:customStyle="1" w:styleId="93">
    <w:name w:val="样式 首行缩进:  2 字符"/>
    <w:basedOn w:val="1"/>
    <w:autoRedefine/>
    <w:qFormat/>
    <w:uiPriority w:val="0"/>
    <w:pPr>
      <w:widowControl/>
      <w:numPr>
        <w:ilvl w:val="0"/>
        <w:numId w:val="2"/>
      </w:numPr>
    </w:pPr>
    <w:rPr>
      <w:rFonts w:ascii="宋体" w:hAnsi="宋体" w:cs="宋体"/>
      <w:bCs/>
      <w:color w:val="000000"/>
      <w:kern w:val="0"/>
      <w:sz w:val="24"/>
    </w:rPr>
  </w:style>
  <w:style w:type="paragraph" w:customStyle="1" w:styleId="94">
    <w:name w:val="文章正文"/>
    <w:basedOn w:val="1"/>
    <w:next w:val="95"/>
    <w:autoRedefine/>
    <w:qFormat/>
    <w:uiPriority w:val="0"/>
    <w:pPr>
      <w:spacing w:line="360" w:lineRule="auto"/>
      <w:ind w:firstLine="200" w:firstLineChars="200"/>
    </w:pPr>
    <w:rPr>
      <w:sz w:val="24"/>
    </w:rPr>
  </w:style>
  <w:style w:type="paragraph" w:customStyle="1" w:styleId="95">
    <w:name w:val="公式样式 变量"/>
    <w:autoRedefine/>
    <w:qFormat/>
    <w:uiPriority w:val="0"/>
    <w:rPr>
      <w:rFonts w:ascii="Times New Roman" w:hAnsi="Times New Roman" w:eastAsia="宋体" w:cs="Times New Roman"/>
      <w:i/>
      <w:lang w:val="en-US" w:eastAsia="zh-CN" w:bidi="ar-SA"/>
    </w:rPr>
  </w:style>
  <w:style w:type="character" w:customStyle="1" w:styleId="96">
    <w:name w:val="标题 4 Char2"/>
    <w:link w:val="6"/>
    <w:autoRedefine/>
    <w:qFormat/>
    <w:uiPriority w:val="0"/>
    <w:rPr>
      <w:rFonts w:ascii="Arial" w:hAnsi="Arial" w:eastAsia="黑体" w:cs="Times New Roman"/>
      <w:b/>
      <w:kern w:val="0"/>
      <w:sz w:val="28"/>
      <w:szCs w:val="20"/>
    </w:rPr>
  </w:style>
  <w:style w:type="character" w:customStyle="1" w:styleId="97">
    <w:name w:val="宏文本 Char3"/>
    <w:link w:val="3"/>
    <w:autoRedefine/>
    <w:qFormat/>
    <w:uiPriority w:val="99"/>
    <w:rPr>
      <w:rFonts w:ascii="Courier New" w:hAnsi="Courier New"/>
      <w:kern w:val="2"/>
      <w:sz w:val="24"/>
      <w:szCs w:val="24"/>
      <w:lang w:val="en-US" w:eastAsia="zh-CN" w:bidi="ar-SA"/>
    </w:rPr>
  </w:style>
  <w:style w:type="character" w:customStyle="1" w:styleId="98">
    <w:name w:val="标题 1 Char2"/>
    <w:link w:val="2"/>
    <w:autoRedefine/>
    <w:qFormat/>
    <w:uiPriority w:val="0"/>
    <w:rPr>
      <w:b/>
      <w:kern w:val="44"/>
      <w:sz w:val="44"/>
    </w:rPr>
  </w:style>
  <w:style w:type="character" w:customStyle="1" w:styleId="99">
    <w:name w:val="标题 2 Char3"/>
    <w:link w:val="4"/>
    <w:autoRedefine/>
    <w:qFormat/>
    <w:uiPriority w:val="0"/>
    <w:rPr>
      <w:rFonts w:ascii="Arial" w:hAnsi="Arial" w:eastAsia="黑体" w:cs="Times New Roman"/>
      <w:b/>
      <w:kern w:val="0"/>
      <w:sz w:val="32"/>
      <w:szCs w:val="20"/>
    </w:rPr>
  </w:style>
  <w:style w:type="character" w:customStyle="1" w:styleId="100">
    <w:name w:val="标题 3 Char2"/>
    <w:link w:val="5"/>
    <w:autoRedefine/>
    <w:qFormat/>
    <w:uiPriority w:val="0"/>
    <w:rPr>
      <w:rFonts w:ascii="Times New Roman" w:hAnsi="Times New Roman" w:eastAsia="宋体" w:cs="Times New Roman"/>
      <w:b/>
      <w:kern w:val="0"/>
      <w:sz w:val="32"/>
      <w:szCs w:val="20"/>
    </w:rPr>
  </w:style>
  <w:style w:type="character" w:customStyle="1" w:styleId="101">
    <w:name w:val="标题 5 Char2"/>
    <w:link w:val="7"/>
    <w:autoRedefine/>
    <w:qFormat/>
    <w:uiPriority w:val="0"/>
    <w:rPr>
      <w:rFonts w:ascii="Times New Roman" w:hAnsi="Times New Roman" w:eastAsia="宋体" w:cs="Times New Roman"/>
      <w:b/>
      <w:kern w:val="0"/>
      <w:sz w:val="28"/>
      <w:szCs w:val="20"/>
    </w:rPr>
  </w:style>
  <w:style w:type="character" w:customStyle="1" w:styleId="102">
    <w:name w:val="标题 6 Char2"/>
    <w:link w:val="8"/>
    <w:autoRedefine/>
    <w:qFormat/>
    <w:uiPriority w:val="0"/>
    <w:rPr>
      <w:rFonts w:ascii="Arial" w:hAnsi="Arial" w:eastAsia="黑体" w:cs="Times New Roman"/>
      <w:b/>
      <w:kern w:val="0"/>
      <w:sz w:val="24"/>
      <w:szCs w:val="20"/>
    </w:rPr>
  </w:style>
  <w:style w:type="character" w:customStyle="1" w:styleId="103">
    <w:name w:val="标题 7 Char2"/>
    <w:link w:val="9"/>
    <w:autoRedefine/>
    <w:qFormat/>
    <w:uiPriority w:val="0"/>
    <w:rPr>
      <w:rFonts w:ascii="Times New Roman" w:hAnsi="Times New Roman" w:eastAsia="宋体" w:cs="Times New Roman"/>
      <w:b/>
      <w:kern w:val="0"/>
      <w:sz w:val="24"/>
      <w:szCs w:val="20"/>
    </w:rPr>
  </w:style>
  <w:style w:type="character" w:customStyle="1" w:styleId="104">
    <w:name w:val="标题 8 Char2"/>
    <w:link w:val="10"/>
    <w:autoRedefine/>
    <w:qFormat/>
    <w:uiPriority w:val="0"/>
    <w:rPr>
      <w:rFonts w:ascii="Arial" w:hAnsi="Arial" w:eastAsia="黑体" w:cs="Times New Roman"/>
      <w:kern w:val="0"/>
      <w:sz w:val="24"/>
      <w:szCs w:val="20"/>
    </w:rPr>
  </w:style>
  <w:style w:type="character" w:customStyle="1" w:styleId="105">
    <w:name w:val="标题 9 Char2"/>
    <w:link w:val="11"/>
    <w:autoRedefine/>
    <w:qFormat/>
    <w:uiPriority w:val="0"/>
    <w:rPr>
      <w:rFonts w:ascii="Arial" w:hAnsi="Arial" w:eastAsia="黑体" w:cs="Times New Roman"/>
      <w:kern w:val="0"/>
      <w:szCs w:val="20"/>
    </w:rPr>
  </w:style>
  <w:style w:type="character" w:customStyle="1" w:styleId="106">
    <w:name w:val="批注框文本 Char3"/>
    <w:link w:val="15"/>
    <w:autoRedefine/>
    <w:qFormat/>
    <w:uiPriority w:val="0"/>
    <w:rPr>
      <w:sz w:val="18"/>
      <w:szCs w:val="18"/>
    </w:rPr>
  </w:style>
  <w:style w:type="character" w:customStyle="1" w:styleId="107">
    <w:name w:val="正文缩进 Char2"/>
    <w:link w:val="16"/>
    <w:autoRedefine/>
    <w:qFormat/>
    <w:uiPriority w:val="0"/>
    <w:rPr>
      <w:rFonts w:eastAsia="宋体"/>
    </w:rPr>
  </w:style>
  <w:style w:type="character" w:customStyle="1" w:styleId="108">
    <w:name w:val="文档结构图 Char4"/>
    <w:link w:val="22"/>
    <w:autoRedefine/>
    <w:qFormat/>
    <w:uiPriority w:val="0"/>
    <w:rPr>
      <w:shd w:val="clear" w:color="auto" w:fill="000080"/>
    </w:rPr>
  </w:style>
  <w:style w:type="character" w:customStyle="1" w:styleId="109">
    <w:name w:val="批注文字 Char3"/>
    <w:link w:val="24"/>
    <w:autoRedefine/>
    <w:qFormat/>
    <w:uiPriority w:val="0"/>
    <w:rPr>
      <w:szCs w:val="24"/>
    </w:rPr>
  </w:style>
  <w:style w:type="character" w:customStyle="1" w:styleId="110">
    <w:name w:val="称呼 Char2"/>
    <w:link w:val="25"/>
    <w:autoRedefine/>
    <w:qFormat/>
    <w:uiPriority w:val="0"/>
    <w:rPr>
      <w:rFonts w:ascii="宋体" w:eastAsia="仿宋_GB2312"/>
    </w:rPr>
  </w:style>
  <w:style w:type="character" w:customStyle="1" w:styleId="111">
    <w:name w:val="正文文本 3 Char1"/>
    <w:link w:val="26"/>
    <w:autoRedefine/>
    <w:qFormat/>
    <w:uiPriority w:val="0"/>
    <w:rPr>
      <w:rFonts w:ascii="宋体" w:hAnsi="宋体"/>
      <w:color w:val="000000"/>
      <w:szCs w:val="24"/>
    </w:rPr>
  </w:style>
  <w:style w:type="character" w:customStyle="1" w:styleId="112">
    <w:name w:val="结束语 Char"/>
    <w:link w:val="27"/>
    <w:autoRedefine/>
    <w:qFormat/>
    <w:uiPriority w:val="0"/>
    <w:rPr>
      <w:rFonts w:ascii="宋体" w:hAnsi="Times New Roman" w:eastAsia="仿宋_GB2312" w:cs="Times New Roman"/>
      <w:szCs w:val="20"/>
    </w:rPr>
  </w:style>
  <w:style w:type="character" w:customStyle="1" w:styleId="113">
    <w:name w:val="正文文本 Char5"/>
    <w:link w:val="29"/>
    <w:autoRedefine/>
    <w:semiHidden/>
    <w:qFormat/>
    <w:uiPriority w:val="99"/>
    <w:rPr>
      <w:rFonts w:ascii="Times New Roman" w:hAnsi="Times New Roman" w:eastAsia="宋体" w:cs="Times New Roman"/>
      <w:szCs w:val="24"/>
    </w:rPr>
  </w:style>
  <w:style w:type="character" w:customStyle="1" w:styleId="114">
    <w:name w:val="正文首行缩进 Char2"/>
    <w:link w:val="70"/>
    <w:autoRedefine/>
    <w:qFormat/>
    <w:uiPriority w:val="0"/>
    <w:rPr>
      <w:szCs w:val="24"/>
    </w:rPr>
  </w:style>
  <w:style w:type="character" w:customStyle="1" w:styleId="115">
    <w:name w:val="正文文本缩进 Char1"/>
    <w:link w:val="17"/>
    <w:autoRedefine/>
    <w:qFormat/>
    <w:uiPriority w:val="0"/>
    <w:rPr>
      <w:sz w:val="24"/>
      <w:szCs w:val="24"/>
    </w:rPr>
  </w:style>
  <w:style w:type="character" w:customStyle="1" w:styleId="116">
    <w:name w:val="HTML 地址 Char"/>
    <w:link w:val="35"/>
    <w:autoRedefine/>
    <w:qFormat/>
    <w:uiPriority w:val="0"/>
    <w:rPr>
      <w:i/>
      <w:iCs/>
      <w:szCs w:val="24"/>
    </w:rPr>
  </w:style>
  <w:style w:type="character" w:customStyle="1" w:styleId="117">
    <w:name w:val="纯文本 Char2"/>
    <w:link w:val="39"/>
    <w:autoRedefine/>
    <w:qFormat/>
    <w:uiPriority w:val="0"/>
    <w:rPr>
      <w:rFonts w:ascii="宋体" w:hAnsi="Courier New" w:eastAsia="宋体" w:cs="Courier New"/>
      <w:szCs w:val="21"/>
    </w:rPr>
  </w:style>
  <w:style w:type="character" w:customStyle="1" w:styleId="118">
    <w:name w:val="日期 Char4"/>
    <w:link w:val="43"/>
    <w:autoRedefine/>
    <w:qFormat/>
    <w:uiPriority w:val="0"/>
    <w:rPr>
      <w:rFonts w:eastAsia="仿宋_GB2312"/>
      <w:sz w:val="28"/>
    </w:rPr>
  </w:style>
  <w:style w:type="character" w:customStyle="1" w:styleId="119">
    <w:name w:val="正文文本缩进 2 Char1"/>
    <w:link w:val="44"/>
    <w:autoRedefine/>
    <w:qFormat/>
    <w:uiPriority w:val="0"/>
    <w:rPr>
      <w:rFonts w:ascii="宋体" w:hAnsi="宋体"/>
      <w:bCs/>
      <w:color w:val="FF6600"/>
      <w:sz w:val="24"/>
      <w:szCs w:val="24"/>
    </w:rPr>
  </w:style>
  <w:style w:type="character" w:customStyle="1" w:styleId="120">
    <w:name w:val="尾注文本 Char"/>
    <w:link w:val="45"/>
    <w:autoRedefine/>
    <w:qFormat/>
    <w:uiPriority w:val="0"/>
    <w:rPr>
      <w:rFonts w:ascii="Times New Roman" w:hAnsi="Times New Roman" w:eastAsia="宋体" w:cs="Times New Roman"/>
      <w:kern w:val="0"/>
      <w:sz w:val="20"/>
      <w:szCs w:val="20"/>
    </w:rPr>
  </w:style>
  <w:style w:type="character" w:customStyle="1" w:styleId="121">
    <w:name w:val="页脚 Char3"/>
    <w:link w:val="47"/>
    <w:autoRedefine/>
    <w:qFormat/>
    <w:uiPriority w:val="0"/>
    <w:rPr>
      <w:rFonts w:eastAsia="宋体"/>
      <w:sz w:val="18"/>
      <w:szCs w:val="18"/>
    </w:rPr>
  </w:style>
  <w:style w:type="character" w:customStyle="1" w:styleId="122">
    <w:name w:val="页眉 Char3"/>
    <w:link w:val="49"/>
    <w:autoRedefine/>
    <w:qFormat/>
    <w:uiPriority w:val="0"/>
    <w:rPr>
      <w:rFonts w:eastAsia="宋体"/>
      <w:sz w:val="18"/>
      <w:szCs w:val="18"/>
    </w:rPr>
  </w:style>
  <w:style w:type="character" w:customStyle="1" w:styleId="123">
    <w:name w:val="签名 Char2"/>
    <w:link w:val="50"/>
    <w:autoRedefine/>
    <w:qFormat/>
    <w:uiPriority w:val="0"/>
    <w:rPr>
      <w:spacing w:val="12"/>
      <w:sz w:val="24"/>
    </w:rPr>
  </w:style>
  <w:style w:type="character" w:customStyle="1" w:styleId="124">
    <w:name w:val="副标题 Char4"/>
    <w:link w:val="53"/>
    <w:autoRedefine/>
    <w:qFormat/>
    <w:uiPriority w:val="0"/>
    <w:rPr>
      <w:rFonts w:ascii="Cambria" w:hAnsi="Cambria"/>
      <w:b/>
      <w:bCs/>
      <w:kern w:val="28"/>
      <w:sz w:val="32"/>
      <w:szCs w:val="32"/>
    </w:rPr>
  </w:style>
  <w:style w:type="character" w:customStyle="1" w:styleId="125">
    <w:name w:val="脚注文本 Char"/>
    <w:link w:val="55"/>
    <w:autoRedefine/>
    <w:qFormat/>
    <w:uiPriority w:val="0"/>
    <w:rPr>
      <w:rFonts w:ascii="Times New Roman" w:hAnsi="Times New Roman" w:eastAsia="宋体" w:cs="Times New Roman"/>
      <w:kern w:val="0"/>
      <w:sz w:val="18"/>
      <w:szCs w:val="20"/>
    </w:rPr>
  </w:style>
  <w:style w:type="character" w:customStyle="1" w:styleId="126">
    <w:name w:val="正文文本缩进 3 Char1"/>
    <w:link w:val="58"/>
    <w:autoRedefine/>
    <w:qFormat/>
    <w:uiPriority w:val="0"/>
    <w:rPr>
      <w:rFonts w:ascii="宋体" w:hAnsi="宋体"/>
      <w:sz w:val="28"/>
      <w:szCs w:val="24"/>
    </w:rPr>
  </w:style>
  <w:style w:type="character" w:customStyle="1" w:styleId="127">
    <w:name w:val="正文文本 2 Char1"/>
    <w:link w:val="60"/>
    <w:autoRedefine/>
    <w:qFormat/>
    <w:uiPriority w:val="0"/>
    <w:rPr>
      <w:rFonts w:ascii="宋体" w:hAnsi="宋体"/>
      <w:sz w:val="24"/>
      <w:szCs w:val="24"/>
    </w:rPr>
  </w:style>
  <w:style w:type="character" w:customStyle="1" w:styleId="128">
    <w:name w:val="HTML 预设格式 Char1"/>
    <w:link w:val="63"/>
    <w:autoRedefine/>
    <w:qFormat/>
    <w:uiPriority w:val="0"/>
    <w:rPr>
      <w:rFonts w:ascii="Courier New" w:hAnsi="Courier New" w:cs="Courier New"/>
    </w:rPr>
  </w:style>
  <w:style w:type="character" w:customStyle="1" w:styleId="129">
    <w:name w:val="标题 Char4"/>
    <w:link w:val="68"/>
    <w:autoRedefine/>
    <w:qFormat/>
    <w:uiPriority w:val="0"/>
    <w:rPr>
      <w:rFonts w:ascii="Arial" w:hAnsi="Arial" w:cs="Arial"/>
      <w:b/>
      <w:bCs/>
      <w:sz w:val="32"/>
      <w:szCs w:val="32"/>
    </w:rPr>
  </w:style>
  <w:style w:type="character" w:customStyle="1" w:styleId="130">
    <w:name w:val="批注主题 Char4"/>
    <w:link w:val="69"/>
    <w:autoRedefine/>
    <w:qFormat/>
    <w:uiPriority w:val="0"/>
    <w:rPr>
      <w:b/>
      <w:bCs/>
      <w:szCs w:val="24"/>
    </w:rPr>
  </w:style>
  <w:style w:type="character" w:customStyle="1" w:styleId="131">
    <w:name w:val="正文首行缩进 2 Char"/>
    <w:link w:val="71"/>
    <w:autoRedefine/>
    <w:qFormat/>
    <w:uiPriority w:val="99"/>
    <w:rPr>
      <w:rFonts w:ascii="宋体" w:hAnsi="Courier New" w:cs="宋体"/>
      <w:spacing w:val="-4"/>
      <w:kern w:val="2"/>
      <w:sz w:val="18"/>
      <w:szCs w:val="21"/>
    </w:rPr>
  </w:style>
  <w:style w:type="character" w:customStyle="1" w:styleId="132">
    <w:name w:val="Char Char611"/>
    <w:autoRedefine/>
    <w:qFormat/>
    <w:uiPriority w:val="0"/>
    <w:rPr>
      <w:rFonts w:eastAsia="宋体"/>
      <w:kern w:val="2"/>
      <w:sz w:val="21"/>
      <w:szCs w:val="24"/>
      <w:lang w:val="en-US" w:eastAsia="zh-CN" w:bidi="ar-SA"/>
    </w:rPr>
  </w:style>
  <w:style w:type="character" w:customStyle="1" w:styleId="133">
    <w:name w:val="明显引用 Char4"/>
    <w:link w:val="134"/>
    <w:autoRedefine/>
    <w:qFormat/>
    <w:uiPriority w:val="0"/>
    <w:rPr>
      <w:b/>
      <w:bCs/>
      <w:i/>
      <w:iCs/>
      <w:color w:val="4F81BD"/>
    </w:rPr>
  </w:style>
  <w:style w:type="paragraph" w:styleId="134">
    <w:name w:val="Intense Quote"/>
    <w:basedOn w:val="1"/>
    <w:next w:val="1"/>
    <w:link w:val="133"/>
    <w:autoRedefine/>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135">
    <w:name w:val="gray6"/>
    <w:autoRedefine/>
    <w:qFormat/>
    <w:uiPriority w:val="0"/>
    <w:rPr>
      <w:rFonts w:ascii="仿宋_GB2312" w:hAnsi="Tahoma" w:eastAsia="仿宋_GB2312"/>
      <w:b/>
      <w:sz w:val="32"/>
      <w:szCs w:val="32"/>
    </w:rPr>
  </w:style>
  <w:style w:type="character" w:customStyle="1" w:styleId="136">
    <w:name w:val="ca-91"/>
    <w:autoRedefine/>
    <w:qFormat/>
    <w:uiPriority w:val="0"/>
    <w:rPr>
      <w:rFonts w:hint="eastAsia" w:ascii="楷体_GB2312" w:eastAsia="楷体_GB2312"/>
      <w:color w:val="000000"/>
      <w:spacing w:val="20"/>
      <w:sz w:val="96"/>
      <w:szCs w:val="96"/>
    </w:rPr>
  </w:style>
  <w:style w:type="character" w:customStyle="1" w:styleId="137">
    <w:name w:val="标题 6 字符"/>
    <w:autoRedefine/>
    <w:qFormat/>
    <w:uiPriority w:val="0"/>
    <w:rPr>
      <w:rFonts w:ascii="Arial" w:hAnsi="Arial" w:eastAsia="黑体"/>
      <w:b/>
      <w:bCs/>
      <w:kern w:val="2"/>
      <w:sz w:val="24"/>
      <w:szCs w:val="24"/>
      <w:lang w:val="en-US" w:eastAsia="zh-CN" w:bidi="ar-SA"/>
    </w:rPr>
  </w:style>
  <w:style w:type="character" w:customStyle="1" w:styleId="138">
    <w:name w:val="pages"/>
    <w:autoRedefine/>
    <w:qFormat/>
    <w:uiPriority w:val="0"/>
    <w:rPr>
      <w:color w:val="999999"/>
      <w:szCs w:val="20"/>
    </w:rPr>
  </w:style>
  <w:style w:type="character" w:customStyle="1" w:styleId="139">
    <w:name w:val="itemapproved1"/>
    <w:autoRedefine/>
    <w:qFormat/>
    <w:uiPriority w:val="0"/>
    <w:rPr>
      <w:color w:val="008C10"/>
    </w:rPr>
  </w:style>
  <w:style w:type="character" w:customStyle="1" w:styleId="140">
    <w:name w:val="标题 3 Char"/>
    <w:autoRedefine/>
    <w:qFormat/>
    <w:uiPriority w:val="0"/>
    <w:rPr>
      <w:rFonts w:ascii="Times New Roman" w:hAnsi="Times New Roman" w:eastAsia="宋体" w:cs="Times New Roman"/>
      <w:b/>
      <w:bCs/>
      <w:sz w:val="32"/>
      <w:szCs w:val="32"/>
    </w:rPr>
  </w:style>
  <w:style w:type="character" w:customStyle="1" w:styleId="141">
    <w:name w:val="ca-121"/>
    <w:autoRedefine/>
    <w:qFormat/>
    <w:uiPriority w:val="0"/>
    <w:rPr>
      <w:rFonts w:hint="default" w:ascii="Times New Roman" w:hAnsi="Times New Roman" w:cs="Times New Roman"/>
      <w:color w:val="000000"/>
      <w:sz w:val="32"/>
      <w:szCs w:val="32"/>
    </w:rPr>
  </w:style>
  <w:style w:type="character" w:customStyle="1" w:styleId="142">
    <w:name w:val="样式 标题 4 + 四号 字距调整二号 Char Char Char Char Char"/>
    <w:autoRedefine/>
    <w:qFormat/>
    <w:uiPriority w:val="0"/>
    <w:rPr>
      <w:rFonts w:ascii="Arial" w:hAnsi="Arial" w:eastAsia="宋体"/>
      <w:bCs/>
      <w:spacing w:val="6"/>
      <w:kern w:val="24"/>
      <w:szCs w:val="24"/>
    </w:rPr>
  </w:style>
  <w:style w:type="character" w:customStyle="1" w:styleId="143">
    <w:name w:val="署名 Char1"/>
    <w:autoRedefine/>
    <w:qFormat/>
    <w:uiPriority w:val="0"/>
    <w:rPr>
      <w:rFonts w:eastAsia="宋体"/>
      <w:kern w:val="2"/>
      <w:sz w:val="21"/>
      <w:szCs w:val="24"/>
      <w:lang w:val="en-US" w:eastAsia="zh-CN" w:bidi="ar-SA"/>
    </w:rPr>
  </w:style>
  <w:style w:type="character" w:customStyle="1" w:styleId="144">
    <w:name w:val="Char Char Char11"/>
    <w:autoRedefine/>
    <w:qFormat/>
    <w:uiPriority w:val="0"/>
    <w:rPr>
      <w:rFonts w:ascii="Arial" w:hAnsi="Arial" w:eastAsia="黑体"/>
      <w:b/>
      <w:bCs/>
      <w:kern w:val="2"/>
      <w:sz w:val="32"/>
      <w:szCs w:val="32"/>
      <w:lang w:val="en-US" w:eastAsia="zh-CN" w:bidi="ar-SA"/>
    </w:rPr>
  </w:style>
  <w:style w:type="character" w:customStyle="1" w:styleId="145">
    <w:name w:val="结束语 字符"/>
    <w:autoRedefine/>
    <w:qFormat/>
    <w:uiPriority w:val="0"/>
    <w:rPr>
      <w:rFonts w:ascii="宋体" w:hAnsi="Calibri" w:eastAsia="仿宋_GB2312"/>
      <w:kern w:val="2"/>
      <w:sz w:val="21"/>
    </w:rPr>
  </w:style>
  <w:style w:type="character" w:customStyle="1" w:styleId="146">
    <w:name w:val="正文文本缩进 2 Char"/>
    <w:autoRedefine/>
    <w:qFormat/>
    <w:uiPriority w:val="0"/>
    <w:rPr>
      <w:rFonts w:ascii="Times New Roman" w:hAnsi="Times New Roman" w:eastAsia="宋体" w:cs="Times New Roman"/>
      <w:szCs w:val="24"/>
    </w:rPr>
  </w:style>
  <w:style w:type="character" w:customStyle="1" w:styleId="147">
    <w:name w:val="标题 1 Char Char"/>
    <w:autoRedefine/>
    <w:qFormat/>
    <w:uiPriority w:val="0"/>
    <w:rPr>
      <w:rFonts w:ascii="Times New Roman" w:hAnsi="Times New Roman"/>
      <w:b/>
      <w:bCs/>
      <w:kern w:val="44"/>
      <w:sz w:val="44"/>
      <w:szCs w:val="44"/>
    </w:rPr>
  </w:style>
  <w:style w:type="character" w:customStyle="1" w:styleId="148">
    <w:name w:val="Char Char37"/>
    <w:autoRedefine/>
    <w:qFormat/>
    <w:uiPriority w:val="0"/>
    <w:rPr>
      <w:rFonts w:ascii="Arial" w:hAnsi="Arial" w:eastAsia="黑体"/>
      <w:b/>
      <w:bCs/>
      <w:kern w:val="2"/>
      <w:sz w:val="28"/>
      <w:szCs w:val="28"/>
      <w:lang w:val="en-US" w:eastAsia="zh-CN" w:bidi="ar-SA"/>
    </w:rPr>
  </w:style>
  <w:style w:type="character" w:customStyle="1" w:styleId="149">
    <w:name w:val="ca-511"/>
    <w:autoRedefine/>
    <w:qFormat/>
    <w:uiPriority w:val="0"/>
    <w:rPr>
      <w:rFonts w:hint="default" w:ascii="Times New Roman" w:hAnsi="Times New Roman" w:cs="Times New Roman"/>
      <w:b/>
      <w:bCs/>
      <w:color w:val="000000"/>
      <w:spacing w:val="-20"/>
      <w:sz w:val="32"/>
      <w:szCs w:val="32"/>
    </w:rPr>
  </w:style>
  <w:style w:type="character" w:customStyle="1" w:styleId="150">
    <w:name w:val="正文文本 Char4"/>
    <w:autoRedefine/>
    <w:qFormat/>
    <w:uiPriority w:val="0"/>
    <w:rPr>
      <w:kern w:val="2"/>
      <w:sz w:val="32"/>
      <w:szCs w:val="24"/>
    </w:rPr>
  </w:style>
  <w:style w:type="character" w:customStyle="1" w:styleId="151">
    <w:name w:val="批注框文本 Char4"/>
    <w:autoRedefine/>
    <w:qFormat/>
    <w:uiPriority w:val="0"/>
    <w:rPr>
      <w:rFonts w:ascii="Times New Roman" w:hAnsi="Times New Roman" w:eastAsia="宋体" w:cs="Times New Roman"/>
      <w:sz w:val="18"/>
      <w:szCs w:val="18"/>
    </w:rPr>
  </w:style>
  <w:style w:type="character" w:customStyle="1" w:styleId="152">
    <w:name w:val="Char Char15"/>
    <w:autoRedefine/>
    <w:qFormat/>
    <w:uiPriority w:val="0"/>
    <w:rPr>
      <w:rFonts w:ascii="Times New Roman" w:hAnsi="Times New Roman" w:eastAsia="宋体" w:cs="Times New Roman"/>
      <w:sz w:val="18"/>
      <w:szCs w:val="18"/>
    </w:rPr>
  </w:style>
  <w:style w:type="character" w:customStyle="1" w:styleId="153">
    <w:name w:val="明显参考1"/>
    <w:autoRedefine/>
    <w:qFormat/>
    <w:uiPriority w:val="0"/>
    <w:rPr>
      <w:b/>
      <w:bCs/>
      <w:smallCaps/>
      <w:color w:val="C0504D"/>
      <w:spacing w:val="5"/>
      <w:u w:val="single"/>
    </w:rPr>
  </w:style>
  <w:style w:type="character" w:customStyle="1" w:styleId="154">
    <w:name w:val="日期 Char Char"/>
    <w:autoRedefine/>
    <w:qFormat/>
    <w:uiPriority w:val="0"/>
    <w:rPr>
      <w:rFonts w:ascii="Times New Roman" w:hAnsi="Times New Roman"/>
      <w:kern w:val="2"/>
      <w:sz w:val="21"/>
      <w:szCs w:val="24"/>
    </w:rPr>
  </w:style>
  <w:style w:type="character" w:customStyle="1" w:styleId="155">
    <w:name w:val="标题 7 Char3"/>
    <w:autoRedefine/>
    <w:qFormat/>
    <w:uiPriority w:val="0"/>
    <w:rPr>
      <w:rFonts w:eastAsia="宋体"/>
      <w:b/>
      <w:bCs/>
      <w:sz w:val="24"/>
      <w:szCs w:val="24"/>
    </w:rPr>
  </w:style>
  <w:style w:type="character" w:customStyle="1" w:styleId="156">
    <w:name w:val="手改 Char Char"/>
    <w:autoRedefine/>
    <w:qFormat/>
    <w:uiPriority w:val="0"/>
    <w:rPr>
      <w:rFonts w:eastAsia="宋体"/>
      <w:kern w:val="2"/>
      <w:sz w:val="21"/>
      <w:szCs w:val="24"/>
      <w:lang w:val="en-US" w:eastAsia="zh-CN" w:bidi="ar-SA"/>
    </w:rPr>
  </w:style>
  <w:style w:type="character" w:customStyle="1" w:styleId="157">
    <w:name w:val="未处理的提及1"/>
    <w:autoRedefine/>
    <w:unhideWhenUsed/>
    <w:qFormat/>
    <w:uiPriority w:val="99"/>
    <w:rPr>
      <w:color w:val="605E5C"/>
      <w:shd w:val="clear" w:color="auto" w:fill="E1DFDD"/>
    </w:rPr>
  </w:style>
  <w:style w:type="character" w:customStyle="1" w:styleId="158">
    <w:name w:val="标题 Char"/>
    <w:autoRedefine/>
    <w:qFormat/>
    <w:uiPriority w:val="0"/>
    <w:rPr>
      <w:rFonts w:ascii="Arial" w:hAnsi="Arial" w:eastAsia="宋体"/>
      <w:b/>
      <w:kern w:val="2"/>
      <w:sz w:val="44"/>
      <w:lang w:val="en-US" w:eastAsia="zh-CN"/>
    </w:rPr>
  </w:style>
  <w:style w:type="character" w:customStyle="1" w:styleId="159">
    <w:name w:val="正文文本 Char"/>
    <w:autoRedefine/>
    <w:qFormat/>
    <w:uiPriority w:val="0"/>
    <w:rPr>
      <w:rFonts w:eastAsia="宋体"/>
      <w:kern w:val="2"/>
      <w:sz w:val="21"/>
      <w:szCs w:val="24"/>
      <w:lang w:val="en-US" w:eastAsia="zh-CN" w:bidi="ar-SA"/>
    </w:rPr>
  </w:style>
  <w:style w:type="character" w:customStyle="1" w:styleId="160">
    <w:name w:val="ca-261"/>
    <w:autoRedefine/>
    <w:qFormat/>
    <w:uiPriority w:val="0"/>
    <w:rPr>
      <w:rFonts w:hint="eastAsia" w:ascii="宋体" w:hAnsi="宋体" w:eastAsia="宋体"/>
      <w:color w:val="002060"/>
      <w:sz w:val="21"/>
      <w:szCs w:val="21"/>
    </w:rPr>
  </w:style>
  <w:style w:type="character" w:customStyle="1" w:styleId="161">
    <w:name w:val="普通文字 Char Char1"/>
    <w:autoRedefine/>
    <w:qFormat/>
    <w:uiPriority w:val="0"/>
    <w:rPr>
      <w:rFonts w:ascii="宋体" w:hAnsi="Courier New" w:eastAsia="宋体"/>
      <w:kern w:val="2"/>
      <w:sz w:val="21"/>
      <w:lang w:val="en-US" w:eastAsia="zh-CN" w:bidi="ar-SA"/>
    </w:rPr>
  </w:style>
  <w:style w:type="character" w:customStyle="1" w:styleId="162">
    <w:name w:val="ca-521"/>
    <w:autoRedefine/>
    <w:qFormat/>
    <w:uiPriority w:val="0"/>
    <w:rPr>
      <w:rFonts w:hint="eastAsia" w:ascii="宋体" w:hAnsi="宋体" w:eastAsia="宋体"/>
      <w:b/>
      <w:bCs/>
      <w:spacing w:val="-20"/>
      <w:sz w:val="36"/>
      <w:szCs w:val="36"/>
    </w:rPr>
  </w:style>
  <w:style w:type="character" w:customStyle="1" w:styleId="163">
    <w:name w:val="批注文字 字符"/>
    <w:autoRedefine/>
    <w:qFormat/>
    <w:uiPriority w:val="0"/>
    <w:rPr>
      <w:rFonts w:eastAsia="宋体"/>
      <w:kern w:val="2"/>
      <w:sz w:val="21"/>
      <w:szCs w:val="24"/>
      <w:lang w:val="en-US" w:eastAsia="zh-CN" w:bidi="ar-SA"/>
    </w:rPr>
  </w:style>
  <w:style w:type="character" w:customStyle="1" w:styleId="164">
    <w:name w:val="明显引用 Char2"/>
    <w:autoRedefine/>
    <w:qFormat/>
    <w:uiPriority w:val="99"/>
    <w:rPr>
      <w:rFonts w:eastAsia="宋体"/>
      <w:b/>
      <w:bCs/>
      <w:i/>
      <w:iCs/>
      <w:color w:val="4F81BD"/>
      <w:kern w:val="2"/>
      <w:sz w:val="21"/>
      <w:szCs w:val="24"/>
    </w:rPr>
  </w:style>
  <w:style w:type="character" w:customStyle="1" w:styleId="165">
    <w:name w:val="Char Char19"/>
    <w:autoRedefine/>
    <w:qFormat/>
    <w:uiPriority w:val="0"/>
    <w:rPr>
      <w:rFonts w:ascii="Cambria" w:hAnsi="Cambria" w:eastAsia="仿宋_GB2312"/>
      <w:b/>
      <w:bCs/>
      <w:kern w:val="2"/>
      <w:sz w:val="32"/>
      <w:szCs w:val="32"/>
    </w:rPr>
  </w:style>
  <w:style w:type="character" w:customStyle="1" w:styleId="166">
    <w:name w:val="明显引用 Char"/>
    <w:autoRedefine/>
    <w:qFormat/>
    <w:uiPriority w:val="0"/>
    <w:rPr>
      <w:b/>
      <w:bCs/>
      <w:i/>
      <w:iCs/>
      <w:color w:val="4F81BD"/>
      <w:kern w:val="2"/>
      <w:sz w:val="21"/>
      <w:szCs w:val="22"/>
      <w:lang w:bidi="ar-SA"/>
    </w:rPr>
  </w:style>
  <w:style w:type="character" w:customStyle="1" w:styleId="167">
    <w:name w:val="标题 5 字符1"/>
    <w:autoRedefine/>
    <w:qFormat/>
    <w:uiPriority w:val="0"/>
    <w:rPr>
      <w:b/>
      <w:sz w:val="28"/>
    </w:rPr>
  </w:style>
  <w:style w:type="character" w:customStyle="1" w:styleId="168">
    <w:name w:val="ca-291"/>
    <w:autoRedefine/>
    <w:qFormat/>
    <w:uiPriority w:val="0"/>
    <w:rPr>
      <w:rFonts w:hint="eastAsia" w:ascii="宋体" w:hAnsi="宋体" w:eastAsia="宋体"/>
      <w:color w:val="7030A0"/>
      <w:sz w:val="21"/>
      <w:szCs w:val="21"/>
    </w:rPr>
  </w:style>
  <w:style w:type="character" w:customStyle="1" w:styleId="169">
    <w:name w:val="ca-54"/>
    <w:autoRedefine/>
    <w:qFormat/>
    <w:uiPriority w:val="0"/>
    <w:rPr>
      <w:rFonts w:hint="eastAsia" w:ascii="宋体" w:hAnsi="宋体" w:eastAsia="宋体"/>
      <w:b/>
      <w:bCs/>
      <w:color w:val="000000"/>
      <w:spacing w:val="40"/>
      <w:sz w:val="48"/>
      <w:szCs w:val="48"/>
    </w:rPr>
  </w:style>
  <w:style w:type="character" w:customStyle="1" w:styleId="170">
    <w:name w:val="ca-311"/>
    <w:autoRedefine/>
    <w:qFormat/>
    <w:uiPriority w:val="0"/>
    <w:rPr>
      <w:rFonts w:hint="default" w:ascii="??" w:hAnsi="??"/>
      <w:color w:val="000000"/>
      <w:sz w:val="21"/>
      <w:szCs w:val="21"/>
    </w:rPr>
  </w:style>
  <w:style w:type="character" w:customStyle="1" w:styleId="171">
    <w:name w:val="明显引用 Char1"/>
    <w:autoRedefine/>
    <w:qFormat/>
    <w:uiPriority w:val="99"/>
    <w:rPr>
      <w:b/>
      <w:bCs/>
      <w:i/>
      <w:iCs/>
      <w:color w:val="4F81BD"/>
      <w:kern w:val="2"/>
      <w:sz w:val="21"/>
      <w:szCs w:val="24"/>
    </w:rPr>
  </w:style>
  <w:style w:type="character" w:customStyle="1" w:styleId="172">
    <w:name w:val="批注框文本 Char1"/>
    <w:autoRedefine/>
    <w:qFormat/>
    <w:uiPriority w:val="0"/>
    <w:rPr>
      <w:kern w:val="2"/>
      <w:sz w:val="18"/>
      <w:szCs w:val="18"/>
    </w:rPr>
  </w:style>
  <w:style w:type="character" w:customStyle="1" w:styleId="173">
    <w:name w:val="Char Char9"/>
    <w:autoRedefine/>
    <w:qFormat/>
    <w:uiPriority w:val="0"/>
    <w:rPr>
      <w:rFonts w:eastAsia="宋体"/>
      <w:color w:val="000000"/>
      <w:kern w:val="2"/>
      <w:sz w:val="24"/>
      <w:lang w:val="en-US" w:eastAsia="zh-CN" w:bidi="ar-SA"/>
    </w:rPr>
  </w:style>
  <w:style w:type="character" w:customStyle="1" w:styleId="174">
    <w:name w:val="Body text|2_"/>
    <w:link w:val="175"/>
    <w:autoRedefine/>
    <w:qFormat/>
    <w:uiPriority w:val="0"/>
    <w:rPr>
      <w:rFonts w:ascii="PMingLiU" w:hAnsi="PMingLiU" w:eastAsia="PMingLiU" w:cs="PMingLiU"/>
      <w:spacing w:val="20"/>
      <w:shd w:val="clear" w:color="auto" w:fill="FFFFFF"/>
    </w:rPr>
  </w:style>
  <w:style w:type="paragraph" w:customStyle="1" w:styleId="175">
    <w:name w:val="Body text|22"/>
    <w:basedOn w:val="1"/>
    <w:link w:val="174"/>
    <w:autoRedefine/>
    <w:qFormat/>
    <w:uiPriority w:val="0"/>
    <w:pPr>
      <w:shd w:val="clear" w:color="auto" w:fill="FFFFFF"/>
      <w:spacing w:before="140" w:line="403" w:lineRule="exact"/>
      <w:ind w:hanging="580"/>
    </w:pPr>
    <w:rPr>
      <w:rFonts w:ascii="PMingLiU" w:hAnsi="PMingLiU" w:eastAsia="PMingLiU"/>
      <w:spacing w:val="20"/>
      <w:kern w:val="0"/>
      <w:sz w:val="20"/>
      <w:szCs w:val="20"/>
    </w:rPr>
  </w:style>
  <w:style w:type="character" w:customStyle="1" w:styleId="176">
    <w:name w:val="ca-271"/>
    <w:autoRedefine/>
    <w:qFormat/>
    <w:uiPriority w:val="0"/>
    <w:rPr>
      <w:rFonts w:hint="eastAsia" w:ascii="宋体" w:hAnsi="宋体" w:eastAsia="宋体"/>
      <w:b/>
      <w:bCs/>
      <w:color w:val="002060"/>
      <w:spacing w:val="-20"/>
      <w:sz w:val="21"/>
      <w:szCs w:val="21"/>
    </w:rPr>
  </w:style>
  <w:style w:type="character" w:customStyle="1" w:styleId="177">
    <w:name w:val="Char Char341"/>
    <w:autoRedefine/>
    <w:qFormat/>
    <w:uiPriority w:val="0"/>
    <w:rPr>
      <w:rFonts w:eastAsia="宋体"/>
      <w:b/>
      <w:bCs/>
      <w:sz w:val="24"/>
      <w:szCs w:val="24"/>
      <w:lang w:val="en-US" w:eastAsia="zh-CN" w:bidi="ar-SA"/>
    </w:rPr>
  </w:style>
  <w:style w:type="character" w:customStyle="1" w:styleId="178">
    <w:name w:val="add2"/>
    <w:basedOn w:val="75"/>
    <w:autoRedefine/>
    <w:qFormat/>
    <w:uiPriority w:val="0"/>
  </w:style>
  <w:style w:type="character" w:customStyle="1" w:styleId="179">
    <w:name w:val="Char Char211"/>
    <w:autoRedefine/>
    <w:qFormat/>
    <w:uiPriority w:val="0"/>
    <w:rPr>
      <w:rFonts w:ascii="Times New Roman" w:hAnsi="Times New Roman" w:eastAsia="宋体" w:cs="Times New Roman"/>
      <w:b/>
      <w:bCs/>
      <w:kern w:val="44"/>
      <w:sz w:val="44"/>
      <w:szCs w:val="44"/>
    </w:rPr>
  </w:style>
  <w:style w:type="character" w:customStyle="1" w:styleId="180">
    <w:name w:val="ca-410"/>
    <w:autoRedefine/>
    <w:qFormat/>
    <w:uiPriority w:val="0"/>
    <w:rPr>
      <w:rFonts w:hint="eastAsia" w:ascii="宋体" w:hAnsi="宋体" w:eastAsia="宋体"/>
      <w:b/>
      <w:bCs/>
      <w:color w:val="000000"/>
      <w:spacing w:val="-20"/>
      <w:sz w:val="48"/>
      <w:szCs w:val="48"/>
    </w:rPr>
  </w:style>
  <w:style w:type="character" w:customStyle="1" w:styleId="181">
    <w:name w:val="Char1"/>
    <w:autoRedefine/>
    <w:qFormat/>
    <w:uiPriority w:val="0"/>
    <w:rPr>
      <w:rFonts w:ascii="宋体" w:hAnsi="宋体" w:eastAsia="宋体"/>
      <w:b/>
      <w:kern w:val="2"/>
      <w:sz w:val="24"/>
      <w:szCs w:val="24"/>
      <w:lang w:val="en-US" w:eastAsia="zh-CN" w:bidi="ar-SA"/>
    </w:rPr>
  </w:style>
  <w:style w:type="character" w:customStyle="1" w:styleId="182">
    <w:name w:val="正文文本 Char1"/>
    <w:autoRedefine/>
    <w:qFormat/>
    <w:uiPriority w:val="0"/>
    <w:rPr>
      <w:kern w:val="2"/>
      <w:sz w:val="21"/>
      <w:szCs w:val="22"/>
    </w:rPr>
  </w:style>
  <w:style w:type="character" w:customStyle="1" w:styleId="183">
    <w:name w:val="ca-210"/>
    <w:autoRedefine/>
    <w:qFormat/>
    <w:uiPriority w:val="0"/>
    <w:rPr>
      <w:rFonts w:hint="default" w:ascii="Times New Roman" w:hAnsi="Times New Roman" w:cs="Times New Roman"/>
      <w:color w:val="000000"/>
      <w:sz w:val="36"/>
      <w:szCs w:val="36"/>
    </w:rPr>
  </w:style>
  <w:style w:type="character" w:customStyle="1" w:styleId="184">
    <w:name w:val="标题 Char5"/>
    <w:autoRedefine/>
    <w:qFormat/>
    <w:uiPriority w:val="10"/>
    <w:rPr>
      <w:rFonts w:ascii="Cambria" w:hAnsi="Cambria" w:eastAsia="宋体" w:cs="Times New Roman"/>
      <w:b/>
      <w:bCs/>
      <w:sz w:val="32"/>
      <w:szCs w:val="32"/>
    </w:rPr>
  </w:style>
  <w:style w:type="character" w:customStyle="1" w:styleId="185">
    <w:name w:val="1page sec3 Char Char"/>
    <w:autoRedefine/>
    <w:qFormat/>
    <w:uiPriority w:val="0"/>
    <w:rPr>
      <w:rFonts w:eastAsia="宋体"/>
      <w:kern w:val="2"/>
      <w:sz w:val="18"/>
      <w:lang w:val="en-US" w:eastAsia="zh-CN" w:bidi="ar-SA"/>
    </w:rPr>
  </w:style>
  <w:style w:type="character" w:customStyle="1" w:styleId="186">
    <w:name w:val="标题 2 字符"/>
    <w:autoRedefine/>
    <w:qFormat/>
    <w:uiPriority w:val="0"/>
    <w:rPr>
      <w:rFonts w:ascii="Arial" w:hAnsi="Arial" w:eastAsia="黑体"/>
      <w:b/>
      <w:bCs/>
      <w:kern w:val="2"/>
      <w:sz w:val="32"/>
      <w:szCs w:val="32"/>
      <w:lang w:bidi="ar-SA"/>
    </w:rPr>
  </w:style>
  <w:style w:type="character" w:customStyle="1" w:styleId="187">
    <w:name w:val="页脚 Char1"/>
    <w:autoRedefine/>
    <w:qFormat/>
    <w:uiPriority w:val="0"/>
    <w:rPr>
      <w:rFonts w:eastAsia="宋体"/>
      <w:kern w:val="2"/>
      <w:sz w:val="18"/>
      <w:szCs w:val="18"/>
      <w:lang w:val="en-US" w:eastAsia="zh-CN" w:bidi="ar-SA"/>
    </w:rPr>
  </w:style>
  <w:style w:type="character" w:customStyle="1" w:styleId="188">
    <w:name w:val="批注框文本 Char"/>
    <w:autoRedefine/>
    <w:qFormat/>
    <w:uiPriority w:val="0"/>
    <w:rPr>
      <w:rFonts w:eastAsia="宋体"/>
      <w:kern w:val="2"/>
      <w:sz w:val="18"/>
      <w:szCs w:val="18"/>
      <w:lang w:val="en-US" w:eastAsia="zh-CN" w:bidi="ar-SA"/>
    </w:rPr>
  </w:style>
  <w:style w:type="character" w:customStyle="1" w:styleId="189">
    <w:name w:val="宏文本 Char2"/>
    <w:autoRedefine/>
    <w:qFormat/>
    <w:uiPriority w:val="0"/>
    <w:rPr>
      <w:rFonts w:ascii="Courier New" w:hAnsi="Courier New" w:cs="Courier New"/>
      <w:kern w:val="2"/>
      <w:sz w:val="24"/>
      <w:szCs w:val="24"/>
    </w:rPr>
  </w:style>
  <w:style w:type="character" w:customStyle="1" w:styleId="190">
    <w:name w:val="wordstyle1"/>
    <w:autoRedefine/>
    <w:qFormat/>
    <w:uiPriority w:val="0"/>
    <w:rPr>
      <w:sz w:val="20"/>
      <w:szCs w:val="20"/>
    </w:rPr>
  </w:style>
  <w:style w:type="character" w:customStyle="1" w:styleId="191">
    <w:name w:val="last-child"/>
    <w:basedOn w:val="75"/>
    <w:autoRedefine/>
    <w:qFormat/>
    <w:uiPriority w:val="0"/>
    <w:rPr>
      <w:rFonts w:ascii="Times New Roman" w:hAnsi="Times New Roman" w:eastAsia="宋体" w:cs="Times New Roman"/>
      <w:color w:val="999999"/>
      <w:szCs w:val="20"/>
    </w:rPr>
  </w:style>
  <w:style w:type="character" w:customStyle="1" w:styleId="192">
    <w:name w:val="样式 黑色"/>
    <w:autoRedefine/>
    <w:qFormat/>
    <w:uiPriority w:val="0"/>
    <w:rPr>
      <w:color w:val="000000"/>
      <w:spacing w:val="4"/>
    </w:rPr>
  </w:style>
  <w:style w:type="character" w:customStyle="1" w:styleId="193">
    <w:name w:val="Char Char Char1"/>
    <w:autoRedefine/>
    <w:qFormat/>
    <w:uiPriority w:val="0"/>
    <w:rPr>
      <w:rFonts w:ascii="宋体" w:hAnsi="Courier New" w:eastAsia="仿宋_GB2312"/>
      <w:b/>
      <w:sz w:val="21"/>
      <w:szCs w:val="21"/>
    </w:rPr>
  </w:style>
  <w:style w:type="character" w:customStyle="1" w:styleId="194">
    <w:name w:val="宏文本 Char4"/>
    <w:autoRedefine/>
    <w:qFormat/>
    <w:uiPriority w:val="99"/>
    <w:rPr>
      <w:rFonts w:ascii="Courier New" w:hAnsi="Courier New" w:eastAsia="宋体" w:cs="Courier New"/>
      <w:sz w:val="24"/>
      <w:szCs w:val="24"/>
    </w:rPr>
  </w:style>
  <w:style w:type="character" w:customStyle="1" w:styleId="195">
    <w:name w:val="ca-431"/>
    <w:autoRedefine/>
    <w:qFormat/>
    <w:uiPriority w:val="0"/>
    <w:rPr>
      <w:rFonts w:hint="eastAsia" w:ascii="宋体" w:hAnsi="宋体" w:eastAsia="宋体"/>
      <w:color w:val="000000"/>
      <w:sz w:val="44"/>
      <w:szCs w:val="44"/>
    </w:rPr>
  </w:style>
  <w:style w:type="character" w:customStyle="1" w:styleId="196">
    <w:name w:val="dandyren_title1"/>
    <w:autoRedefine/>
    <w:qFormat/>
    <w:uiPriority w:val="0"/>
    <w:rPr>
      <w:rFonts w:ascii="仿宋_GB2312" w:eastAsia="仿宋_GB2312"/>
      <w:b/>
      <w:bCs/>
      <w:color w:val="FF6633"/>
      <w:sz w:val="18"/>
      <w:szCs w:val="18"/>
    </w:rPr>
  </w:style>
  <w:style w:type="character" w:customStyle="1" w:styleId="197">
    <w:name w:val="宏文本 Char1"/>
    <w:autoRedefine/>
    <w:semiHidden/>
    <w:qFormat/>
    <w:uiPriority w:val="99"/>
    <w:rPr>
      <w:rFonts w:ascii="Courier New" w:hAnsi="Courier New" w:cs="Courier New"/>
      <w:kern w:val="2"/>
      <w:sz w:val="24"/>
      <w:szCs w:val="24"/>
    </w:rPr>
  </w:style>
  <w:style w:type="character" w:customStyle="1" w:styleId="198">
    <w:name w:val="Char Char17"/>
    <w:autoRedefine/>
    <w:qFormat/>
    <w:uiPriority w:val="0"/>
    <w:rPr>
      <w:rFonts w:ascii="Cambria" w:hAnsi="Cambria" w:eastAsia="宋体" w:cs="Times New Roman"/>
      <w:b/>
      <w:bCs/>
      <w:kern w:val="2"/>
      <w:sz w:val="32"/>
      <w:szCs w:val="32"/>
    </w:rPr>
  </w:style>
  <w:style w:type="character" w:customStyle="1" w:styleId="199">
    <w:name w:val="ca-341"/>
    <w:autoRedefine/>
    <w:qFormat/>
    <w:uiPriority w:val="0"/>
    <w:rPr>
      <w:rFonts w:hint="eastAsia" w:ascii="宋体" w:hAnsi="宋体" w:eastAsia="宋体"/>
      <w:color w:val="000000"/>
      <w:sz w:val="20"/>
      <w:szCs w:val="20"/>
    </w:rPr>
  </w:style>
  <w:style w:type="character" w:customStyle="1" w:styleId="200">
    <w:name w:val="Style3"/>
    <w:autoRedefine/>
    <w:qFormat/>
    <w:uiPriority w:val="0"/>
    <w:rPr>
      <w:rFonts w:ascii="Calibri" w:hAnsi="宋体" w:eastAsia="宋体" w:cs="Times New Roman"/>
      <w:szCs w:val="22"/>
      <w:lang w:eastAsia="zh-CN"/>
    </w:rPr>
  </w:style>
  <w:style w:type="character" w:customStyle="1" w:styleId="201">
    <w:name w:val="fontstyle31"/>
    <w:autoRedefine/>
    <w:qFormat/>
    <w:uiPriority w:val="0"/>
    <w:rPr>
      <w:rFonts w:hint="default" w:ascii="Arial" w:hAnsi="Arial" w:cs="Arial"/>
      <w:b/>
      <w:bCs/>
      <w:color w:val="000000"/>
      <w:sz w:val="22"/>
      <w:szCs w:val="22"/>
    </w:rPr>
  </w:style>
  <w:style w:type="character" w:customStyle="1" w:styleId="202">
    <w:name w:val="正文文本 2 字符"/>
    <w:autoRedefine/>
    <w:qFormat/>
    <w:uiPriority w:val="0"/>
    <w:rPr>
      <w:rFonts w:ascii="宋体" w:hAnsi="宋体" w:eastAsia="仿宋_GB2312"/>
      <w:kern w:val="2"/>
      <w:sz w:val="21"/>
      <w:szCs w:val="24"/>
    </w:rPr>
  </w:style>
  <w:style w:type="character" w:customStyle="1" w:styleId="203">
    <w:name w:val="批注框文本 字符"/>
    <w:autoRedefine/>
    <w:qFormat/>
    <w:uiPriority w:val="0"/>
    <w:rPr>
      <w:rFonts w:eastAsia="宋体"/>
      <w:kern w:val="2"/>
      <w:sz w:val="18"/>
      <w:szCs w:val="18"/>
      <w:lang w:val="en-US" w:eastAsia="zh-CN" w:bidi="ar-SA"/>
    </w:rPr>
  </w:style>
  <w:style w:type="character" w:customStyle="1" w:styleId="204">
    <w:name w:val="日期 Char1"/>
    <w:autoRedefine/>
    <w:qFormat/>
    <w:uiPriority w:val="0"/>
    <w:rPr>
      <w:kern w:val="2"/>
      <w:sz w:val="21"/>
      <w:szCs w:val="22"/>
    </w:rPr>
  </w:style>
  <w:style w:type="character" w:customStyle="1" w:styleId="205">
    <w:name w:val="页眉 Char1"/>
    <w:autoRedefine/>
    <w:qFormat/>
    <w:uiPriority w:val="0"/>
    <w:rPr>
      <w:rFonts w:eastAsia="宋体"/>
      <w:kern w:val="2"/>
      <w:sz w:val="18"/>
      <w:szCs w:val="18"/>
      <w:lang w:val="en-US" w:eastAsia="zh-CN" w:bidi="ar-SA"/>
    </w:rPr>
  </w:style>
  <w:style w:type="character" w:customStyle="1" w:styleId="206">
    <w:name w:val="Char Char361"/>
    <w:autoRedefine/>
    <w:qFormat/>
    <w:uiPriority w:val="0"/>
    <w:rPr>
      <w:rFonts w:ascii="宋体" w:hAnsi="宋体" w:eastAsia="宋体"/>
      <w:b/>
      <w:sz w:val="24"/>
      <w:lang w:val="en-US" w:eastAsia="zh-CN" w:bidi="ar-SA"/>
    </w:rPr>
  </w:style>
  <w:style w:type="character" w:customStyle="1" w:styleId="207">
    <w:name w:val="Char Char Char"/>
    <w:autoRedefine/>
    <w:qFormat/>
    <w:uiPriority w:val="0"/>
    <w:rPr>
      <w:rFonts w:ascii="Arial" w:hAnsi="Arial" w:eastAsia="黑体"/>
      <w:b/>
      <w:bCs/>
      <w:kern w:val="2"/>
      <w:sz w:val="32"/>
      <w:szCs w:val="32"/>
      <w:lang w:val="en-US" w:eastAsia="zh-CN" w:bidi="ar-SA"/>
    </w:rPr>
  </w:style>
  <w:style w:type="character" w:customStyle="1" w:styleId="208">
    <w:name w:val="正文首行缩进 Char3"/>
    <w:autoRedefine/>
    <w:semiHidden/>
    <w:qFormat/>
    <w:uiPriority w:val="99"/>
    <w:rPr>
      <w:rFonts w:ascii="Times New Roman" w:hAnsi="Times New Roman" w:eastAsia="宋体" w:cs="Times New Roman"/>
      <w:szCs w:val="24"/>
    </w:rPr>
  </w:style>
  <w:style w:type="character" w:customStyle="1" w:styleId="209">
    <w:name w:val="word141"/>
    <w:autoRedefine/>
    <w:qFormat/>
    <w:uiPriority w:val="0"/>
    <w:rPr>
      <w:rFonts w:hint="default" w:ascii="ˎ̥" w:hAnsi="ˎ̥"/>
      <w:sz w:val="21"/>
      <w:szCs w:val="21"/>
    </w:rPr>
  </w:style>
  <w:style w:type="character" w:customStyle="1" w:styleId="210">
    <w:name w:val="hui"/>
    <w:autoRedefine/>
    <w:qFormat/>
    <w:uiPriority w:val="0"/>
    <w:rPr>
      <w:rFonts w:ascii="仿宋_GB2312" w:hAnsi="Tahoma" w:eastAsia="仿宋_GB2312"/>
      <w:b/>
      <w:sz w:val="32"/>
      <w:szCs w:val="32"/>
    </w:rPr>
  </w:style>
  <w:style w:type="character" w:customStyle="1" w:styleId="211">
    <w:name w:val="smalltxt1"/>
    <w:autoRedefine/>
    <w:qFormat/>
    <w:uiPriority w:val="0"/>
    <w:rPr>
      <w:rFonts w:hint="default" w:ascii="ˎ̥" w:hAnsi="ˎ̥" w:eastAsia="仿宋_GB2312"/>
      <w:b/>
      <w:sz w:val="24"/>
      <w:szCs w:val="24"/>
    </w:rPr>
  </w:style>
  <w:style w:type="character" w:customStyle="1" w:styleId="212">
    <w:name w:val="Char Char172"/>
    <w:autoRedefine/>
    <w:qFormat/>
    <w:uiPriority w:val="0"/>
    <w:rPr>
      <w:rFonts w:ascii="Cambria" w:hAnsi="Cambria" w:eastAsia="宋体" w:cs="Times New Roman"/>
      <w:b/>
      <w:bCs/>
      <w:kern w:val="2"/>
      <w:sz w:val="32"/>
      <w:szCs w:val="32"/>
    </w:rPr>
  </w:style>
  <w:style w:type="character" w:customStyle="1" w:styleId="213">
    <w:name w:val="Char Char21"/>
    <w:autoRedefine/>
    <w:qFormat/>
    <w:uiPriority w:val="0"/>
    <w:rPr>
      <w:rFonts w:ascii="Arial" w:hAnsi="Arial" w:eastAsia="黑体"/>
      <w:b/>
      <w:bCs/>
      <w:kern w:val="2"/>
      <w:sz w:val="28"/>
      <w:szCs w:val="28"/>
      <w:lang w:val="en-US" w:eastAsia="zh-CN" w:bidi="ar-SA"/>
    </w:rPr>
  </w:style>
  <w:style w:type="character" w:customStyle="1" w:styleId="214">
    <w:name w:val="titleblack14px1"/>
    <w:autoRedefine/>
    <w:qFormat/>
    <w:uiPriority w:val="0"/>
    <w:rPr>
      <w:b/>
      <w:bCs/>
      <w:color w:val="000000"/>
      <w:sz w:val="21"/>
      <w:szCs w:val="21"/>
    </w:rPr>
  </w:style>
  <w:style w:type="character" w:customStyle="1" w:styleId="215">
    <w:name w:val="标题 3 字符"/>
    <w:autoRedefine/>
    <w:qFormat/>
    <w:uiPriority w:val="0"/>
    <w:rPr>
      <w:rFonts w:eastAsia="宋体"/>
      <w:b/>
      <w:bCs/>
      <w:kern w:val="2"/>
      <w:sz w:val="32"/>
      <w:szCs w:val="32"/>
      <w:lang w:val="en-US" w:eastAsia="zh-CN" w:bidi="ar-SA"/>
    </w:rPr>
  </w:style>
  <w:style w:type="character" w:customStyle="1" w:styleId="216">
    <w:name w:val="ca-141"/>
    <w:autoRedefine/>
    <w:qFormat/>
    <w:uiPriority w:val="0"/>
    <w:rPr>
      <w:rFonts w:hint="default" w:ascii="Times New Roman" w:hAnsi="Times New Roman" w:cs="Times New Roman"/>
      <w:color w:val="000000"/>
      <w:sz w:val="24"/>
      <w:szCs w:val="24"/>
    </w:rPr>
  </w:style>
  <w:style w:type="character" w:customStyle="1" w:styleId="217">
    <w:name w:val="Char Char20"/>
    <w:autoRedefine/>
    <w:qFormat/>
    <w:uiPriority w:val="0"/>
    <w:rPr>
      <w:rFonts w:ascii="仿宋_GB2312" w:eastAsia="仿宋_GB2312"/>
      <w:b/>
      <w:bCs/>
      <w:kern w:val="44"/>
      <w:sz w:val="44"/>
      <w:szCs w:val="44"/>
    </w:rPr>
  </w:style>
  <w:style w:type="character" w:customStyle="1" w:styleId="218">
    <w:name w:val="页脚 Char Char"/>
    <w:autoRedefine/>
    <w:qFormat/>
    <w:uiPriority w:val="0"/>
    <w:rPr>
      <w:rFonts w:ascii="Times New Roman" w:hAnsi="Times New Roman" w:eastAsia="宋体" w:cs="Times New Roman"/>
      <w:sz w:val="18"/>
      <w:szCs w:val="18"/>
    </w:rPr>
  </w:style>
  <w:style w:type="character" w:customStyle="1" w:styleId="219">
    <w:name w:val="Char Char11"/>
    <w:autoRedefine/>
    <w:qFormat/>
    <w:uiPriority w:val="0"/>
    <w:rPr>
      <w:rFonts w:ascii="Times New Roman" w:hAnsi="Times New Roman" w:eastAsia="宋体" w:cs="Times New Roman"/>
      <w:sz w:val="18"/>
      <w:szCs w:val="18"/>
    </w:rPr>
  </w:style>
  <w:style w:type="character" w:customStyle="1" w:styleId="220">
    <w:name w:val="Char Char312"/>
    <w:autoRedefine/>
    <w:qFormat/>
    <w:uiPriority w:val="0"/>
    <w:rPr>
      <w:rFonts w:ascii="宋体" w:hAnsi="Times New Roman" w:eastAsia="宋体" w:cs="Times New Roman"/>
      <w:i/>
      <w:snapToGrid w:val="0"/>
      <w:kern w:val="0"/>
      <w:sz w:val="36"/>
      <w:szCs w:val="20"/>
      <w:lang w:val="en-AU"/>
    </w:rPr>
  </w:style>
  <w:style w:type="character" w:customStyle="1" w:styleId="221">
    <w:name w:val="正文缩进 字符"/>
    <w:autoRedefine/>
    <w:qFormat/>
    <w:uiPriority w:val="0"/>
    <w:rPr>
      <w:rFonts w:eastAsia="宋体"/>
      <w:sz w:val="21"/>
      <w:lang w:val="en-US" w:eastAsia="zh-CN" w:bidi="ar-SA"/>
    </w:rPr>
  </w:style>
  <w:style w:type="character" w:customStyle="1" w:styleId="222">
    <w:name w:val="标题 7 字符1"/>
    <w:autoRedefine/>
    <w:qFormat/>
    <w:uiPriority w:val="0"/>
    <w:rPr>
      <w:b/>
      <w:sz w:val="24"/>
    </w:rPr>
  </w:style>
  <w:style w:type="character" w:customStyle="1" w:styleId="223">
    <w:name w:val="正文缩进 字符1"/>
    <w:autoRedefine/>
    <w:qFormat/>
    <w:uiPriority w:val="0"/>
    <w:rPr>
      <w:rFonts w:eastAsia="宋体"/>
      <w:lang w:val="en-US" w:eastAsia="zh-CN" w:bidi="ar-SA"/>
    </w:rPr>
  </w:style>
  <w:style w:type="character" w:customStyle="1" w:styleId="224">
    <w:name w:val="h Char1"/>
    <w:autoRedefine/>
    <w:qFormat/>
    <w:uiPriority w:val="0"/>
    <w:rPr>
      <w:rFonts w:eastAsia="宋体"/>
      <w:kern w:val="2"/>
      <w:sz w:val="18"/>
      <w:szCs w:val="18"/>
      <w:lang w:val="en-US" w:eastAsia="zh-CN" w:bidi="ar-SA"/>
    </w:rPr>
  </w:style>
  <w:style w:type="character" w:customStyle="1" w:styleId="225">
    <w:name w:val="font81"/>
    <w:autoRedefine/>
    <w:qFormat/>
    <w:uiPriority w:val="0"/>
    <w:rPr>
      <w:rFonts w:hint="eastAsia" w:ascii="宋体" w:hAnsi="宋体" w:eastAsia="宋体" w:cs="宋体"/>
      <w:color w:val="000000"/>
      <w:sz w:val="22"/>
      <w:szCs w:val="22"/>
      <w:u w:val="none"/>
    </w:rPr>
  </w:style>
  <w:style w:type="character" w:customStyle="1" w:styleId="226">
    <w:name w:val="Char Char33"/>
    <w:autoRedefine/>
    <w:qFormat/>
    <w:uiPriority w:val="0"/>
    <w:rPr>
      <w:rFonts w:ascii="Arial" w:hAnsi="Arial" w:eastAsia="黑体"/>
      <w:sz w:val="24"/>
      <w:szCs w:val="24"/>
      <w:lang w:val="en-US" w:eastAsia="zh-CN" w:bidi="ar-SA"/>
    </w:rPr>
  </w:style>
  <w:style w:type="character" w:customStyle="1" w:styleId="227">
    <w:name w:val="样式 标题 4 + 非加粗 Char Char"/>
    <w:autoRedefine/>
    <w:qFormat/>
    <w:uiPriority w:val="0"/>
    <w:rPr>
      <w:rFonts w:ascii="Arial" w:hAnsi="Arial" w:eastAsia="宋体"/>
      <w:b/>
      <w:bCs/>
      <w:spacing w:val="4"/>
      <w:kern w:val="2"/>
      <w:sz w:val="24"/>
      <w:szCs w:val="24"/>
      <w:lang w:val="en-US" w:eastAsia="zh-CN" w:bidi="ar-SA"/>
    </w:rPr>
  </w:style>
  <w:style w:type="character" w:customStyle="1" w:styleId="228">
    <w:name w:val="文档结构图 字符"/>
    <w:autoRedefine/>
    <w:qFormat/>
    <w:uiPriority w:val="0"/>
    <w:rPr>
      <w:rFonts w:eastAsia="宋体"/>
      <w:kern w:val="2"/>
      <w:sz w:val="21"/>
      <w:szCs w:val="24"/>
      <w:lang w:val="en-US" w:eastAsia="zh-CN" w:bidi="ar-SA"/>
    </w:rPr>
  </w:style>
  <w:style w:type="character" w:customStyle="1" w:styleId="229">
    <w:name w:val="称呼 字符1"/>
    <w:autoRedefine/>
    <w:qFormat/>
    <w:uiPriority w:val="0"/>
    <w:rPr>
      <w:kern w:val="2"/>
      <w:sz w:val="21"/>
      <w:szCs w:val="24"/>
    </w:rPr>
  </w:style>
  <w:style w:type="character" w:customStyle="1" w:styleId="230">
    <w:name w:val="正文文本缩进 3 Char2"/>
    <w:autoRedefine/>
    <w:semiHidden/>
    <w:qFormat/>
    <w:uiPriority w:val="99"/>
    <w:rPr>
      <w:rFonts w:ascii="Times New Roman" w:hAnsi="Times New Roman" w:eastAsia="宋体" w:cs="Times New Roman"/>
      <w:sz w:val="16"/>
      <w:szCs w:val="16"/>
    </w:rPr>
  </w:style>
  <w:style w:type="character" w:customStyle="1" w:styleId="231">
    <w:name w:val="Indent Char"/>
    <w:autoRedefine/>
    <w:qFormat/>
    <w:uiPriority w:val="0"/>
    <w:rPr>
      <w:rFonts w:ascii="仿宋_GB2312" w:eastAsia="宋体"/>
      <w:b/>
      <w:kern w:val="2"/>
      <w:sz w:val="21"/>
      <w:szCs w:val="24"/>
      <w:lang w:val="en-US" w:eastAsia="zh-CN" w:bidi="ar-SA"/>
    </w:rPr>
  </w:style>
  <w:style w:type="character" w:customStyle="1" w:styleId="232">
    <w:name w:val="pagebanner"/>
    <w:basedOn w:val="75"/>
    <w:autoRedefine/>
    <w:qFormat/>
    <w:uiPriority w:val="0"/>
  </w:style>
  <w:style w:type="character" w:customStyle="1" w:styleId="233">
    <w:name w:val="Char Char12"/>
    <w:autoRedefine/>
    <w:qFormat/>
    <w:uiPriority w:val="0"/>
    <w:rPr>
      <w:rFonts w:ascii="Arial" w:hAnsi="Arial" w:eastAsia="宋体"/>
      <w:b/>
      <w:sz w:val="32"/>
      <w:lang w:val="en-US" w:eastAsia="zh-CN" w:bidi="ar-SA"/>
    </w:rPr>
  </w:style>
  <w:style w:type="character" w:customStyle="1" w:styleId="234">
    <w:name w:val="明显引用 字符"/>
    <w:autoRedefine/>
    <w:qFormat/>
    <w:uiPriority w:val="0"/>
    <w:rPr>
      <w:rFonts w:ascii="Franklin Gothic Medium" w:hAnsi="Franklin Gothic Medium" w:eastAsia="微软雅黑"/>
      <w:i/>
      <w:iCs/>
      <w:sz w:val="22"/>
      <w:szCs w:val="22"/>
      <w:lang w:val="en-US" w:eastAsia="en-US" w:bidi="en-US"/>
    </w:rPr>
  </w:style>
  <w:style w:type="character" w:customStyle="1" w:styleId="235">
    <w:name w:val="页眉 字符"/>
    <w:autoRedefine/>
    <w:qFormat/>
    <w:uiPriority w:val="99"/>
    <w:rPr>
      <w:rFonts w:eastAsia="宋体"/>
      <w:kern w:val="2"/>
      <w:sz w:val="18"/>
      <w:szCs w:val="18"/>
      <w:lang w:val="en-US" w:eastAsia="zh-CN" w:bidi="ar-SA"/>
    </w:rPr>
  </w:style>
  <w:style w:type="character" w:customStyle="1" w:styleId="236">
    <w:name w:val="ca-351"/>
    <w:autoRedefine/>
    <w:qFormat/>
    <w:uiPriority w:val="0"/>
    <w:rPr>
      <w:rFonts w:hint="default" w:ascii="Times New Roman" w:hAnsi="Times New Roman" w:cs="Times New Roman"/>
      <w:sz w:val="10"/>
      <w:szCs w:val="10"/>
    </w:rPr>
  </w:style>
  <w:style w:type="character" w:customStyle="1" w:styleId="237">
    <w:name w:val="companytext"/>
    <w:basedOn w:val="75"/>
    <w:autoRedefine/>
    <w:qFormat/>
    <w:uiPriority w:val="0"/>
  </w:style>
  <w:style w:type="character" w:customStyle="1" w:styleId="238">
    <w:name w:val="ca-81"/>
    <w:autoRedefine/>
    <w:qFormat/>
    <w:uiPriority w:val="0"/>
    <w:rPr>
      <w:rFonts w:hint="eastAsia" w:ascii="宋体" w:hAnsi="宋体" w:eastAsia="宋体"/>
      <w:color w:val="000000"/>
      <w:sz w:val="28"/>
      <w:szCs w:val="28"/>
    </w:rPr>
  </w:style>
  <w:style w:type="character" w:customStyle="1" w:styleId="239">
    <w:name w:val="样式 正文缩进正文（首行缩进两字）特点ALT+Z表正文正文非缩进四号段1Normal Indent Char2... Char Char"/>
    <w:autoRedefine/>
    <w:qFormat/>
    <w:uiPriority w:val="0"/>
    <w:rPr>
      <w:rFonts w:ascii="Arial" w:hAnsi="Arial" w:eastAsia="宋体"/>
      <w:b/>
      <w:bCs/>
      <w:kern w:val="2"/>
      <w:sz w:val="24"/>
      <w:szCs w:val="32"/>
      <w:lang w:val="en-US" w:eastAsia="zh-CN" w:bidi="ar-SA"/>
    </w:rPr>
  </w:style>
  <w:style w:type="character" w:customStyle="1" w:styleId="240">
    <w:name w:val="Footer-Even Char1"/>
    <w:autoRedefine/>
    <w:qFormat/>
    <w:uiPriority w:val="0"/>
    <w:rPr>
      <w:rFonts w:eastAsia="宋体"/>
      <w:kern w:val="2"/>
      <w:sz w:val="18"/>
      <w:szCs w:val="18"/>
      <w:lang w:val="en-US" w:eastAsia="zh-CN" w:bidi="ar-SA"/>
    </w:rPr>
  </w:style>
  <w:style w:type="character" w:customStyle="1" w:styleId="241">
    <w:name w:val="批注文字 Char4"/>
    <w:autoRedefine/>
    <w:semiHidden/>
    <w:qFormat/>
    <w:uiPriority w:val="99"/>
    <w:rPr>
      <w:rFonts w:ascii="Times New Roman" w:hAnsi="Times New Roman" w:eastAsia="宋体" w:cs="Times New Roman"/>
      <w:szCs w:val="24"/>
    </w:rPr>
  </w:style>
  <w:style w:type="character" w:customStyle="1" w:styleId="242">
    <w:name w:val="样式 正文缩进正文（首行缩进两字）特点ALT+Z表正文正文非缩进四号段1Normal Indent Char2... Char"/>
    <w:autoRedefine/>
    <w:qFormat/>
    <w:uiPriority w:val="0"/>
  </w:style>
  <w:style w:type="character" w:customStyle="1" w:styleId="243">
    <w:name w:val="update"/>
    <w:basedOn w:val="75"/>
    <w:autoRedefine/>
    <w:qFormat/>
    <w:uiPriority w:val="0"/>
    <w:rPr>
      <w:szCs w:val="20"/>
    </w:rPr>
  </w:style>
  <w:style w:type="character" w:customStyle="1" w:styleId="244">
    <w:name w:val="批注文字 字符1"/>
    <w:autoRedefine/>
    <w:qFormat/>
    <w:uiPriority w:val="0"/>
    <w:rPr>
      <w:kern w:val="2"/>
      <w:sz w:val="21"/>
      <w:szCs w:val="24"/>
    </w:rPr>
  </w:style>
  <w:style w:type="character" w:customStyle="1" w:styleId="245">
    <w:name w:val="无格式表格 41"/>
    <w:autoRedefine/>
    <w:qFormat/>
    <w:uiPriority w:val="0"/>
    <w:rPr>
      <w:b/>
      <w:bCs/>
      <w:i/>
      <w:iCs/>
      <w:color w:val="4F81BD"/>
    </w:rPr>
  </w:style>
  <w:style w:type="character" w:customStyle="1" w:styleId="246">
    <w:name w:val="ca-281"/>
    <w:autoRedefine/>
    <w:qFormat/>
    <w:uiPriority w:val="0"/>
    <w:rPr>
      <w:rFonts w:hint="eastAsia" w:ascii="宋体" w:hAnsi="宋体" w:eastAsia="宋体"/>
      <w:color w:val="FF0000"/>
      <w:sz w:val="21"/>
      <w:szCs w:val="21"/>
    </w:rPr>
  </w:style>
  <w:style w:type="character" w:customStyle="1" w:styleId="247">
    <w:name w:val="style7"/>
    <w:autoRedefine/>
    <w:qFormat/>
    <w:uiPriority w:val="0"/>
    <w:rPr>
      <w:rFonts w:cs="Times New Roman"/>
    </w:rPr>
  </w:style>
  <w:style w:type="character" w:customStyle="1" w:styleId="248">
    <w:name w:val="标题 4 字符"/>
    <w:autoRedefine/>
    <w:qFormat/>
    <w:uiPriority w:val="0"/>
    <w:rPr>
      <w:rFonts w:ascii="Arial" w:hAnsi="Arial" w:eastAsia="黑体"/>
      <w:b/>
      <w:bCs/>
      <w:sz w:val="28"/>
      <w:szCs w:val="28"/>
      <w:lang w:val="en-US" w:eastAsia="zh-CN" w:bidi="ar-SA"/>
    </w:rPr>
  </w:style>
  <w:style w:type="character" w:customStyle="1" w:styleId="249">
    <w:name w:val="style111"/>
    <w:autoRedefine/>
    <w:qFormat/>
    <w:uiPriority w:val="0"/>
    <w:rPr>
      <w:sz w:val="27"/>
      <w:szCs w:val="27"/>
    </w:rPr>
  </w:style>
  <w:style w:type="character" w:customStyle="1" w:styleId="250">
    <w:name w:val="批注主题 Char3"/>
    <w:autoRedefine/>
    <w:qFormat/>
    <w:uiPriority w:val="0"/>
    <w:rPr>
      <w:rFonts w:eastAsia="宋体"/>
      <w:b/>
      <w:bCs/>
      <w:kern w:val="2"/>
      <w:sz w:val="21"/>
      <w:szCs w:val="24"/>
      <w:lang w:val="en-US" w:eastAsia="zh-CN" w:bidi="ar-SA"/>
    </w:rPr>
  </w:style>
  <w:style w:type="character" w:customStyle="1" w:styleId="251">
    <w:name w:val="Ò³Ã¼ Char Char2"/>
    <w:autoRedefine/>
    <w:qFormat/>
    <w:uiPriority w:val="0"/>
    <w:rPr>
      <w:rFonts w:ascii="仿宋_GB2312" w:eastAsia="仿宋_GB2312"/>
      <w:b/>
      <w:kern w:val="2"/>
      <w:sz w:val="18"/>
      <w:szCs w:val="18"/>
    </w:rPr>
  </w:style>
  <w:style w:type="character" w:customStyle="1" w:styleId="252">
    <w:name w:val="style91"/>
    <w:autoRedefine/>
    <w:qFormat/>
    <w:uiPriority w:val="0"/>
    <w:rPr>
      <w:sz w:val="24"/>
      <w:szCs w:val="24"/>
    </w:rPr>
  </w:style>
  <w:style w:type="character" w:customStyle="1" w:styleId="253">
    <w:name w:val="2nd level Char1"/>
    <w:autoRedefine/>
    <w:qFormat/>
    <w:uiPriority w:val="0"/>
    <w:rPr>
      <w:rFonts w:ascii="Arial" w:hAnsi="Arial" w:eastAsia="宋体"/>
      <w:b/>
      <w:bCs/>
      <w:kern w:val="2"/>
      <w:sz w:val="24"/>
      <w:szCs w:val="32"/>
      <w:lang w:val="en-US" w:eastAsia="zh-CN" w:bidi="ar-SA"/>
    </w:rPr>
  </w:style>
  <w:style w:type="character" w:customStyle="1" w:styleId="254">
    <w:name w:val="正文文本 Char3"/>
    <w:autoRedefine/>
    <w:qFormat/>
    <w:uiPriority w:val="0"/>
    <w:rPr>
      <w:rFonts w:eastAsia="宋体"/>
      <w:kern w:val="2"/>
      <w:sz w:val="21"/>
      <w:szCs w:val="24"/>
      <w:lang w:val="en-US" w:eastAsia="zh-CN" w:bidi="ar-SA"/>
    </w:rPr>
  </w:style>
  <w:style w:type="character" w:customStyle="1" w:styleId="255">
    <w:name w:val="ca-310"/>
    <w:autoRedefine/>
    <w:qFormat/>
    <w:uiPriority w:val="0"/>
    <w:rPr>
      <w:rFonts w:hint="default" w:ascii="Times New Roman" w:hAnsi="Times New Roman" w:cs="Times New Roman"/>
      <w:b/>
      <w:bCs/>
      <w:color w:val="000000"/>
      <w:spacing w:val="-20"/>
      <w:sz w:val="48"/>
      <w:szCs w:val="48"/>
    </w:rPr>
  </w:style>
  <w:style w:type="character" w:customStyle="1" w:styleId="256">
    <w:name w:val="error"/>
    <w:autoRedefine/>
    <w:qFormat/>
    <w:uiPriority w:val="0"/>
    <w:rPr>
      <w:color w:val="CC0000"/>
    </w:rPr>
  </w:style>
  <w:style w:type="character" w:customStyle="1" w:styleId="257">
    <w:name w:val="日期 字符"/>
    <w:autoRedefine/>
    <w:qFormat/>
    <w:uiPriority w:val="0"/>
    <w:rPr>
      <w:rFonts w:eastAsia="宋体"/>
      <w:kern w:val="2"/>
      <w:sz w:val="21"/>
      <w:szCs w:val="24"/>
      <w:lang w:val="en-US" w:eastAsia="zh-CN" w:bidi="ar-SA"/>
    </w:rPr>
  </w:style>
  <w:style w:type="character" w:customStyle="1" w:styleId="258">
    <w:name w:val="样式 标题 3 + 黑体 小四 Char Char"/>
    <w:link w:val="259"/>
    <w:autoRedefine/>
    <w:qFormat/>
    <w:uiPriority w:val="0"/>
    <w:rPr>
      <w:rFonts w:ascii="黑体" w:hAnsi="Arial" w:eastAsia="黑体"/>
      <w:bCs/>
      <w:sz w:val="24"/>
      <w:szCs w:val="24"/>
    </w:rPr>
  </w:style>
  <w:style w:type="paragraph" w:customStyle="1" w:styleId="259">
    <w:name w:val="样式 标题 3 + 黑体 小四"/>
    <w:basedOn w:val="5"/>
    <w:link w:val="258"/>
    <w:autoRedefine/>
    <w:qFormat/>
    <w:uiPriority w:val="0"/>
    <w:pPr>
      <w:adjustRightInd/>
      <w:spacing w:line="413" w:lineRule="auto"/>
      <w:textAlignment w:val="auto"/>
    </w:pPr>
    <w:rPr>
      <w:rFonts w:ascii="黑体" w:hAnsi="Arial" w:eastAsia="黑体"/>
      <w:b w:val="0"/>
      <w:bCs/>
      <w:sz w:val="24"/>
      <w:szCs w:val="24"/>
    </w:rPr>
  </w:style>
  <w:style w:type="character" w:customStyle="1" w:styleId="260">
    <w:name w:val="日期 Char3"/>
    <w:autoRedefine/>
    <w:qFormat/>
    <w:uiPriority w:val="0"/>
    <w:rPr>
      <w:rFonts w:eastAsia="宋体"/>
      <w:kern w:val="2"/>
      <w:sz w:val="21"/>
      <w:szCs w:val="24"/>
      <w:lang w:val="en-US" w:eastAsia="zh-CN" w:bidi="ar-SA"/>
    </w:rPr>
  </w:style>
  <w:style w:type="character" w:customStyle="1" w:styleId="261">
    <w:name w:val="blue1"/>
    <w:autoRedefine/>
    <w:qFormat/>
    <w:uiPriority w:val="0"/>
    <w:rPr>
      <w:rFonts w:ascii="仿宋_GB2312" w:hAnsi="Tahoma" w:eastAsia="仿宋_GB2312"/>
      <w:b/>
      <w:sz w:val="32"/>
      <w:szCs w:val="32"/>
    </w:rPr>
  </w:style>
  <w:style w:type="character" w:customStyle="1" w:styleId="262">
    <w:name w:val="HTML 地址 Char1"/>
    <w:autoRedefine/>
    <w:qFormat/>
    <w:uiPriority w:val="99"/>
    <w:rPr>
      <w:rFonts w:ascii="Times New Roman" w:hAnsi="Times New Roman" w:eastAsia="宋体" w:cs="Times New Roman"/>
      <w:i/>
      <w:iCs/>
      <w:szCs w:val="24"/>
    </w:rPr>
  </w:style>
  <w:style w:type="character" w:customStyle="1" w:styleId="263">
    <w:name w:val="doc"/>
    <w:basedOn w:val="75"/>
    <w:autoRedefine/>
    <w:qFormat/>
    <w:uiPriority w:val="0"/>
    <w:rPr>
      <w:szCs w:val="20"/>
    </w:rPr>
  </w:style>
  <w:style w:type="character" w:customStyle="1" w:styleId="264">
    <w:name w:val="批注框文本 字符1"/>
    <w:autoRedefine/>
    <w:qFormat/>
    <w:uiPriority w:val="0"/>
    <w:rPr>
      <w:rFonts w:eastAsia="宋体"/>
      <w:kern w:val="2"/>
      <w:sz w:val="18"/>
      <w:szCs w:val="18"/>
    </w:rPr>
  </w:style>
  <w:style w:type="character" w:customStyle="1" w:styleId="265">
    <w:name w:val="署名 Char"/>
    <w:autoRedefine/>
    <w:qFormat/>
    <w:uiPriority w:val="0"/>
    <w:rPr>
      <w:kern w:val="2"/>
      <w:sz w:val="21"/>
      <w:szCs w:val="24"/>
    </w:rPr>
  </w:style>
  <w:style w:type="character" w:customStyle="1" w:styleId="266">
    <w:name w:val="方案文档 Char"/>
    <w:link w:val="267"/>
    <w:autoRedefine/>
    <w:qFormat/>
    <w:uiPriority w:val="0"/>
    <w:rPr>
      <w:rFonts w:ascii="Arial" w:hAnsi="Arial"/>
      <w:szCs w:val="21"/>
      <w:lang w:val="zh-CN"/>
    </w:rPr>
  </w:style>
  <w:style w:type="paragraph" w:customStyle="1" w:styleId="267">
    <w:name w:val="方案文档"/>
    <w:basedOn w:val="1"/>
    <w:link w:val="266"/>
    <w:autoRedefine/>
    <w:qFormat/>
    <w:uiPriority w:val="0"/>
    <w:pPr>
      <w:spacing w:before="120" w:after="120" w:line="360" w:lineRule="auto"/>
      <w:ind w:left="496" w:right="32"/>
    </w:pPr>
    <w:rPr>
      <w:rFonts w:ascii="Arial" w:hAnsi="Arial"/>
      <w:kern w:val="0"/>
      <w:sz w:val="20"/>
      <w:szCs w:val="21"/>
      <w:lang w:val="zh-CN"/>
    </w:rPr>
  </w:style>
  <w:style w:type="character" w:customStyle="1" w:styleId="268">
    <w:name w:val="文档结构图 Char2"/>
    <w:autoRedefine/>
    <w:qFormat/>
    <w:uiPriority w:val="0"/>
    <w:rPr>
      <w:rFonts w:ascii="宋体" w:eastAsia="宋体"/>
      <w:sz w:val="18"/>
      <w:szCs w:val="18"/>
    </w:rPr>
  </w:style>
  <w:style w:type="character" w:customStyle="1" w:styleId="269">
    <w:name w:val="textcontents"/>
    <w:autoRedefine/>
    <w:qFormat/>
    <w:uiPriority w:val="0"/>
    <w:rPr>
      <w:rFonts w:cs="Times New Roman"/>
    </w:rPr>
  </w:style>
  <w:style w:type="character" w:customStyle="1" w:styleId="270">
    <w:name w:val="PI Char1"/>
    <w:autoRedefine/>
    <w:qFormat/>
    <w:uiPriority w:val="0"/>
    <w:rPr>
      <w:rFonts w:ascii="仿宋_GB2312" w:eastAsia="宋体"/>
      <w:b/>
      <w:kern w:val="2"/>
      <w:sz w:val="24"/>
      <w:szCs w:val="24"/>
      <w:lang w:val="en-US" w:eastAsia="zh-CN" w:bidi="ar-SA"/>
    </w:rPr>
  </w:style>
  <w:style w:type="character" w:customStyle="1" w:styleId="271">
    <w:name w:val="Char Char24"/>
    <w:autoRedefine/>
    <w:qFormat/>
    <w:uiPriority w:val="0"/>
    <w:rPr>
      <w:rFonts w:ascii="Arial" w:hAnsi="Arial" w:eastAsia="黑体"/>
      <w:b/>
      <w:bCs/>
      <w:kern w:val="44"/>
      <w:sz w:val="30"/>
      <w:szCs w:val="44"/>
      <w:lang w:val="en-US" w:eastAsia="zh-CN" w:bidi="ar-SA"/>
    </w:rPr>
  </w:style>
  <w:style w:type="character" w:customStyle="1" w:styleId="272">
    <w:name w:val="引用 Char6"/>
    <w:autoRedefine/>
    <w:qFormat/>
    <w:uiPriority w:val="0"/>
    <w:rPr>
      <w:i/>
      <w:iCs/>
      <w:color w:val="000000"/>
      <w:kern w:val="2"/>
      <w:sz w:val="21"/>
      <w:szCs w:val="22"/>
    </w:rPr>
  </w:style>
  <w:style w:type="character" w:customStyle="1" w:styleId="273">
    <w:name w:val="文档结构图 Char3"/>
    <w:autoRedefine/>
    <w:qFormat/>
    <w:uiPriority w:val="0"/>
    <w:rPr>
      <w:rFonts w:eastAsia="宋体"/>
      <w:kern w:val="2"/>
      <w:sz w:val="21"/>
      <w:szCs w:val="24"/>
      <w:lang w:val="en-US" w:eastAsia="zh-CN" w:bidi="ar-SA"/>
    </w:rPr>
  </w:style>
  <w:style w:type="character" w:customStyle="1" w:styleId="274">
    <w:name w:val="引用 字符1"/>
    <w:autoRedefine/>
    <w:qFormat/>
    <w:uiPriority w:val="0"/>
    <w:rPr>
      <w:i/>
      <w:iCs/>
      <w:color w:val="404040"/>
      <w:kern w:val="2"/>
      <w:sz w:val="21"/>
      <w:szCs w:val="24"/>
    </w:rPr>
  </w:style>
  <w:style w:type="character" w:customStyle="1" w:styleId="275">
    <w:name w:val="Char Char6"/>
    <w:autoRedefine/>
    <w:qFormat/>
    <w:uiPriority w:val="0"/>
    <w:rPr>
      <w:rFonts w:eastAsia="宋体"/>
      <w:kern w:val="2"/>
      <w:sz w:val="21"/>
      <w:szCs w:val="24"/>
      <w:lang w:val="en-US" w:eastAsia="zh-CN" w:bidi="ar-SA"/>
    </w:rPr>
  </w:style>
  <w:style w:type="character" w:customStyle="1" w:styleId="276">
    <w:name w:val="h Char2"/>
    <w:autoRedefine/>
    <w:qFormat/>
    <w:uiPriority w:val="0"/>
    <w:rPr>
      <w:rFonts w:eastAsia="宋体"/>
      <w:kern w:val="2"/>
      <w:sz w:val="18"/>
      <w:szCs w:val="18"/>
      <w:lang w:val="en-US" w:eastAsia="zh-CN" w:bidi="ar-SA"/>
    </w:rPr>
  </w:style>
  <w:style w:type="character" w:customStyle="1" w:styleId="277">
    <w:name w:val="标题 8 Char3"/>
    <w:autoRedefine/>
    <w:qFormat/>
    <w:uiPriority w:val="0"/>
    <w:rPr>
      <w:rFonts w:ascii="Arial" w:hAnsi="Arial" w:eastAsia="黑体"/>
      <w:sz w:val="24"/>
      <w:szCs w:val="24"/>
    </w:rPr>
  </w:style>
  <w:style w:type="character" w:customStyle="1" w:styleId="278">
    <w:name w:val="Char Char351"/>
    <w:autoRedefine/>
    <w:qFormat/>
    <w:uiPriority w:val="0"/>
    <w:rPr>
      <w:rFonts w:ascii="Arial" w:hAnsi="Arial" w:eastAsia="黑体"/>
      <w:b/>
      <w:bCs/>
      <w:sz w:val="24"/>
      <w:szCs w:val="24"/>
      <w:lang w:val="en-US" w:eastAsia="zh-CN" w:bidi="ar-SA"/>
    </w:rPr>
  </w:style>
  <w:style w:type="character" w:customStyle="1" w:styleId="279">
    <w:name w:val="ca-161"/>
    <w:autoRedefine/>
    <w:qFormat/>
    <w:uiPriority w:val="0"/>
    <w:rPr>
      <w:rFonts w:hint="eastAsia" w:ascii="宋体" w:hAnsi="宋体" w:eastAsia="宋体"/>
      <w:sz w:val="24"/>
      <w:szCs w:val="24"/>
    </w:rPr>
  </w:style>
  <w:style w:type="character" w:customStyle="1" w:styleId="280">
    <w:name w:val="heading 9 Char1"/>
    <w:autoRedefine/>
    <w:qFormat/>
    <w:uiPriority w:val="0"/>
    <w:rPr>
      <w:rFonts w:ascii="Arial" w:hAnsi="Arial" w:eastAsia="黑体"/>
      <w:b/>
      <w:sz w:val="21"/>
      <w:szCs w:val="32"/>
      <w:lang w:val="en-US" w:eastAsia="zh-CN" w:bidi="ar-SA"/>
    </w:rPr>
  </w:style>
  <w:style w:type="character" w:customStyle="1" w:styleId="281">
    <w:name w:val="HTML 预设格式 字符1"/>
    <w:autoRedefine/>
    <w:qFormat/>
    <w:uiPriority w:val="0"/>
    <w:rPr>
      <w:rFonts w:ascii="Courier New" w:hAnsi="Courier New" w:cs="Courier New"/>
      <w:kern w:val="2"/>
    </w:rPr>
  </w:style>
  <w:style w:type="character" w:customStyle="1" w:styleId="282">
    <w:name w:val="style11"/>
    <w:autoRedefine/>
    <w:qFormat/>
    <w:uiPriority w:val="0"/>
    <w:rPr>
      <w:sz w:val="27"/>
      <w:szCs w:val="27"/>
    </w:rPr>
  </w:style>
  <w:style w:type="character" w:customStyle="1" w:styleId="283">
    <w:name w:val="font11"/>
    <w:basedOn w:val="75"/>
    <w:autoRedefine/>
    <w:qFormat/>
    <w:uiPriority w:val="0"/>
    <w:rPr>
      <w:rFonts w:hint="eastAsia" w:ascii="宋体" w:hAnsi="宋体" w:eastAsia="宋体" w:cs="宋体"/>
      <w:color w:val="000000"/>
      <w:sz w:val="20"/>
      <w:szCs w:val="20"/>
      <w:u w:val="none"/>
      <w:vertAlign w:val="superscript"/>
    </w:rPr>
  </w:style>
  <w:style w:type="character" w:customStyle="1" w:styleId="284">
    <w:name w:val="hover30"/>
    <w:basedOn w:val="75"/>
    <w:autoRedefine/>
    <w:qFormat/>
    <w:uiPriority w:val="0"/>
    <w:rPr>
      <w:szCs w:val="20"/>
    </w:rPr>
  </w:style>
  <w:style w:type="character" w:customStyle="1" w:styleId="285">
    <w:name w:val="正文文字4 Char1"/>
    <w:autoRedefine/>
    <w:qFormat/>
    <w:uiPriority w:val="0"/>
    <w:rPr>
      <w:rFonts w:eastAsia="宋体"/>
      <w:kern w:val="2"/>
      <w:sz w:val="21"/>
      <w:szCs w:val="24"/>
      <w:lang w:val="en-US" w:eastAsia="zh-CN" w:bidi="ar-SA"/>
    </w:rPr>
  </w:style>
  <w:style w:type="character" w:customStyle="1" w:styleId="286">
    <w:name w:val="Char Char371"/>
    <w:autoRedefine/>
    <w:qFormat/>
    <w:uiPriority w:val="0"/>
    <w:rPr>
      <w:rFonts w:ascii="Arial" w:hAnsi="Arial" w:eastAsia="黑体"/>
      <w:b/>
      <w:bCs/>
      <w:kern w:val="2"/>
      <w:sz w:val="28"/>
      <w:szCs w:val="28"/>
      <w:lang w:val="en-US" w:eastAsia="zh-CN" w:bidi="ar-SA"/>
    </w:rPr>
  </w:style>
  <w:style w:type="character" w:customStyle="1" w:styleId="287">
    <w:name w:val="Footer-Even Char2"/>
    <w:autoRedefine/>
    <w:qFormat/>
    <w:uiPriority w:val="0"/>
    <w:rPr>
      <w:rFonts w:eastAsia="宋体"/>
      <w:kern w:val="2"/>
      <w:sz w:val="18"/>
      <w:szCs w:val="18"/>
      <w:lang w:val="en-US" w:eastAsia="zh-CN" w:bidi="ar-SA"/>
    </w:rPr>
  </w:style>
  <w:style w:type="character" w:customStyle="1" w:styleId="288">
    <w:name w:val="签名 Char"/>
    <w:autoRedefine/>
    <w:qFormat/>
    <w:uiPriority w:val="0"/>
    <w:rPr>
      <w:rFonts w:ascii="Tahoma" w:hAnsi="Tahoma" w:eastAsia="仿宋_GB2312"/>
      <w:sz w:val="24"/>
    </w:rPr>
  </w:style>
  <w:style w:type="character" w:customStyle="1" w:styleId="289">
    <w:name w:val="标题 1 Char3"/>
    <w:autoRedefine/>
    <w:qFormat/>
    <w:uiPriority w:val="0"/>
    <w:rPr>
      <w:rFonts w:eastAsia="金桥简标宋"/>
      <w:kern w:val="44"/>
      <w:sz w:val="36"/>
      <w:szCs w:val="24"/>
    </w:rPr>
  </w:style>
  <w:style w:type="character" w:customStyle="1" w:styleId="290">
    <w:name w:val="正文文字4 Char Char"/>
    <w:autoRedefine/>
    <w:qFormat/>
    <w:uiPriority w:val="0"/>
    <w:rPr>
      <w:rFonts w:eastAsia="宋体"/>
      <w:kern w:val="2"/>
      <w:sz w:val="21"/>
      <w:szCs w:val="24"/>
      <w:lang w:val="en-US" w:eastAsia="zh-CN" w:bidi="ar-SA"/>
    </w:rPr>
  </w:style>
  <w:style w:type="character" w:customStyle="1" w:styleId="291">
    <w:name w:val="Legal Level 1.1.1. Char"/>
    <w:autoRedefine/>
    <w:qFormat/>
    <w:uiPriority w:val="0"/>
    <w:rPr>
      <w:rFonts w:ascii="Arial" w:hAnsi="Arial" w:eastAsia="黑体" w:cs="Times New Roman"/>
      <w:sz w:val="24"/>
      <w:szCs w:val="24"/>
    </w:rPr>
  </w:style>
  <w:style w:type="character" w:customStyle="1" w:styleId="292">
    <w:name w:val="标题 Char2"/>
    <w:autoRedefine/>
    <w:qFormat/>
    <w:uiPriority w:val="0"/>
    <w:rPr>
      <w:rFonts w:ascii="Cambria" w:hAnsi="Cambria" w:eastAsia="宋体" w:cs="Times New Roman"/>
      <w:b/>
      <w:bCs/>
      <w:kern w:val="2"/>
      <w:sz w:val="32"/>
      <w:szCs w:val="32"/>
    </w:rPr>
  </w:style>
  <w:style w:type="character" w:customStyle="1" w:styleId="293">
    <w:name w:val="Char Char911"/>
    <w:autoRedefine/>
    <w:qFormat/>
    <w:uiPriority w:val="0"/>
    <w:rPr>
      <w:rFonts w:eastAsia="宋体"/>
      <w:color w:val="000000"/>
      <w:kern w:val="2"/>
      <w:sz w:val="24"/>
      <w:lang w:val="en-US" w:eastAsia="zh-CN" w:bidi="ar-SA"/>
    </w:rPr>
  </w:style>
  <w:style w:type="character" w:customStyle="1" w:styleId="294">
    <w:name w:val="Char Char39"/>
    <w:autoRedefine/>
    <w:qFormat/>
    <w:uiPriority w:val="0"/>
    <w:rPr>
      <w:rFonts w:ascii="Arial" w:hAnsi="Arial" w:eastAsia="黑体"/>
      <w:b/>
      <w:bCs/>
      <w:kern w:val="2"/>
      <w:sz w:val="32"/>
      <w:szCs w:val="32"/>
      <w:lang w:val="en-US" w:eastAsia="zh-CN" w:bidi="ar-SA"/>
    </w:rPr>
  </w:style>
  <w:style w:type="character" w:customStyle="1" w:styleId="295">
    <w:name w:val="Char Char222"/>
    <w:autoRedefine/>
    <w:qFormat/>
    <w:uiPriority w:val="0"/>
    <w:rPr>
      <w:rFonts w:eastAsia="宋体"/>
      <w:b/>
      <w:bCs/>
      <w:kern w:val="44"/>
      <w:sz w:val="44"/>
      <w:szCs w:val="44"/>
      <w:lang w:val="en-US" w:eastAsia="zh-CN" w:bidi="ar-SA"/>
    </w:rPr>
  </w:style>
  <w:style w:type="character" w:customStyle="1" w:styleId="296">
    <w:name w:val="Char Char18"/>
    <w:autoRedefine/>
    <w:qFormat/>
    <w:uiPriority w:val="0"/>
    <w:rPr>
      <w:rFonts w:ascii="仿宋_GB2312" w:eastAsia="仿宋_GB2312"/>
      <w:b/>
      <w:bCs/>
      <w:kern w:val="2"/>
      <w:sz w:val="32"/>
      <w:szCs w:val="32"/>
    </w:rPr>
  </w:style>
  <w:style w:type="character" w:customStyle="1" w:styleId="297">
    <w:name w:val="HTML 预设格式 字符2"/>
    <w:autoRedefine/>
    <w:qFormat/>
    <w:uiPriority w:val="0"/>
    <w:rPr>
      <w:rFonts w:ascii="Courier New" w:hAnsi="Courier New" w:eastAsia="宋体" w:cs="Courier New"/>
      <w:kern w:val="2"/>
    </w:rPr>
  </w:style>
  <w:style w:type="character" w:customStyle="1" w:styleId="298">
    <w:name w:val="标准正文格式 Char"/>
    <w:link w:val="299"/>
    <w:autoRedefine/>
    <w:qFormat/>
    <w:uiPriority w:val="0"/>
    <w:rPr>
      <w:rFonts w:ascii="宋体" w:eastAsia="仿宋_GB2312"/>
      <w:color w:val="000000"/>
      <w:sz w:val="24"/>
    </w:rPr>
  </w:style>
  <w:style w:type="paragraph" w:customStyle="1" w:styleId="299">
    <w:name w:val="标准正文格式"/>
    <w:basedOn w:val="1"/>
    <w:link w:val="298"/>
    <w:autoRedefine/>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300">
    <w:name w:val="Char Char22"/>
    <w:autoRedefine/>
    <w:qFormat/>
    <w:uiPriority w:val="0"/>
    <w:rPr>
      <w:rFonts w:eastAsia="宋体"/>
      <w:b/>
      <w:bCs/>
      <w:kern w:val="44"/>
      <w:sz w:val="44"/>
      <w:szCs w:val="44"/>
      <w:lang w:val="en-US" w:eastAsia="zh-CN" w:bidi="ar-SA"/>
    </w:rPr>
  </w:style>
  <w:style w:type="character" w:customStyle="1" w:styleId="301">
    <w:name w:val="del"/>
    <w:basedOn w:val="75"/>
    <w:autoRedefine/>
    <w:qFormat/>
    <w:uiPriority w:val="0"/>
  </w:style>
  <w:style w:type="character" w:customStyle="1" w:styleId="302">
    <w:name w:val="ca-451"/>
    <w:autoRedefine/>
    <w:qFormat/>
    <w:uiPriority w:val="0"/>
    <w:rPr>
      <w:rFonts w:hint="eastAsia" w:ascii="宋体" w:hAnsi="宋体" w:eastAsia="宋体"/>
      <w:color w:val="000000"/>
      <w:sz w:val="72"/>
      <w:szCs w:val="72"/>
    </w:rPr>
  </w:style>
  <w:style w:type="character" w:customStyle="1" w:styleId="303">
    <w:name w:val="pagelinks"/>
    <w:basedOn w:val="75"/>
    <w:autoRedefine/>
    <w:qFormat/>
    <w:uiPriority w:val="0"/>
  </w:style>
  <w:style w:type="character" w:customStyle="1" w:styleId="304">
    <w:name w:val="a011"/>
    <w:autoRedefine/>
    <w:qFormat/>
    <w:uiPriority w:val="0"/>
    <w:rPr>
      <w:sz w:val="21"/>
      <w:szCs w:val="21"/>
      <w:u w:val="none"/>
    </w:rPr>
  </w:style>
  <w:style w:type="character" w:customStyle="1" w:styleId="305">
    <w:name w:val="font61"/>
    <w:autoRedefine/>
    <w:qFormat/>
    <w:uiPriority w:val="0"/>
    <w:rPr>
      <w:rFonts w:hint="eastAsia" w:ascii="宋体" w:hAnsi="宋体" w:eastAsia="宋体" w:cs="宋体"/>
      <w:b/>
      <w:color w:val="000000"/>
      <w:sz w:val="22"/>
      <w:szCs w:val="22"/>
      <w:u w:val="none"/>
    </w:rPr>
  </w:style>
  <w:style w:type="character" w:customStyle="1" w:styleId="306">
    <w:name w:val="HTML Markup"/>
    <w:autoRedefine/>
    <w:qFormat/>
    <w:uiPriority w:val="0"/>
    <w:rPr>
      <w:vanish/>
      <w:color w:val="FF0000"/>
    </w:rPr>
  </w:style>
  <w:style w:type="character" w:customStyle="1" w:styleId="307">
    <w:name w:val="ca-181"/>
    <w:autoRedefine/>
    <w:qFormat/>
    <w:uiPriority w:val="0"/>
    <w:rPr>
      <w:rFonts w:hint="eastAsia" w:ascii="宋体" w:hAnsi="宋体" w:eastAsia="宋体"/>
      <w:color w:val="000000"/>
      <w:sz w:val="18"/>
      <w:szCs w:val="18"/>
    </w:rPr>
  </w:style>
  <w:style w:type="character" w:customStyle="1" w:styleId="308">
    <w:name w:val="标题 1 字符"/>
    <w:autoRedefine/>
    <w:qFormat/>
    <w:uiPriority w:val="0"/>
    <w:rPr>
      <w:rFonts w:eastAsia="宋体"/>
      <w:b/>
      <w:bCs/>
      <w:kern w:val="44"/>
      <w:sz w:val="44"/>
      <w:szCs w:val="44"/>
      <w:lang w:val="en-US" w:eastAsia="zh-CN" w:bidi="ar-SA"/>
    </w:rPr>
  </w:style>
  <w:style w:type="character" w:customStyle="1" w:styleId="309">
    <w:name w:val="CPara--- Char Char"/>
    <w:autoRedefine/>
    <w:qFormat/>
    <w:uiPriority w:val="0"/>
    <w:rPr>
      <w:rFonts w:ascii="Arial" w:hAnsi="Arial" w:eastAsia="宋体"/>
      <w:lang w:val="en-US" w:eastAsia="en-US" w:bidi="ar-SA"/>
    </w:rPr>
  </w:style>
  <w:style w:type="character" w:customStyle="1" w:styleId="310">
    <w:name w:val="尾注文本 字符"/>
    <w:autoRedefine/>
    <w:qFormat/>
    <w:uiPriority w:val="0"/>
    <w:rPr>
      <w:rFonts w:ascii="宋体"/>
      <w:snapToGrid/>
    </w:rPr>
  </w:style>
  <w:style w:type="character" w:customStyle="1" w:styleId="311">
    <w:name w:val="标题 2 Char4"/>
    <w:autoRedefine/>
    <w:qFormat/>
    <w:uiPriority w:val="0"/>
    <w:rPr>
      <w:rFonts w:ascii="Arial" w:hAnsi="Arial" w:eastAsia="黑体"/>
      <w:kern w:val="2"/>
      <w:sz w:val="32"/>
      <w:szCs w:val="24"/>
    </w:rPr>
  </w:style>
  <w:style w:type="character" w:customStyle="1" w:styleId="312">
    <w:name w:val="Heading 2 Hidden Char1 Char"/>
    <w:autoRedefine/>
    <w:qFormat/>
    <w:uiPriority w:val="0"/>
    <w:rPr>
      <w:rFonts w:ascii="宋体" w:hAnsi="Times New Roman" w:eastAsia="宋体" w:cs="Times New Roman"/>
      <w:kern w:val="0"/>
      <w:sz w:val="24"/>
      <w:szCs w:val="24"/>
    </w:rPr>
  </w:style>
  <w:style w:type="character" w:customStyle="1" w:styleId="313">
    <w:name w:val="input"/>
    <w:basedOn w:val="75"/>
    <w:autoRedefine/>
    <w:qFormat/>
    <w:uiPriority w:val="0"/>
    <w:rPr>
      <w:szCs w:val="20"/>
    </w:rPr>
  </w:style>
  <w:style w:type="character" w:customStyle="1" w:styleId="314">
    <w:name w:val="标题 5 Char3"/>
    <w:autoRedefine/>
    <w:qFormat/>
    <w:uiPriority w:val="0"/>
    <w:rPr>
      <w:rFonts w:eastAsia="宋体"/>
      <w:b/>
      <w:bCs/>
      <w:kern w:val="2"/>
      <w:sz w:val="28"/>
      <w:szCs w:val="28"/>
    </w:rPr>
  </w:style>
  <w:style w:type="character" w:customStyle="1" w:styleId="315">
    <w:name w:val="Body Text Indent 2 Char"/>
    <w:autoRedefine/>
    <w:qFormat/>
    <w:uiPriority w:val="0"/>
    <w:rPr>
      <w:rFonts w:ascii="宋体" w:hAnsi="宋体" w:eastAsia="宋体" w:cs="Courier New"/>
      <w:position w:val="6"/>
      <w:sz w:val="24"/>
      <w:szCs w:val="24"/>
      <w:lang w:val="en-US" w:eastAsia="zh-CN" w:bidi="ar-SA"/>
    </w:rPr>
  </w:style>
  <w:style w:type="character" w:customStyle="1" w:styleId="316">
    <w:name w:val="Keyboard"/>
    <w:autoRedefine/>
    <w:qFormat/>
    <w:uiPriority w:val="0"/>
    <w:rPr>
      <w:rFonts w:ascii="Courier New" w:hAnsi="Courier New"/>
      <w:b/>
      <w:sz w:val="20"/>
    </w:rPr>
  </w:style>
  <w:style w:type="character" w:customStyle="1" w:styleId="317">
    <w:name w:val="正文文本缩进 3 Char"/>
    <w:autoRedefine/>
    <w:qFormat/>
    <w:uiPriority w:val="0"/>
    <w:rPr>
      <w:rFonts w:eastAsia="宋体"/>
      <w:kern w:val="2"/>
      <w:sz w:val="16"/>
      <w:szCs w:val="16"/>
      <w:lang w:val="en-US" w:eastAsia="zh-CN" w:bidi="ar-SA"/>
    </w:rPr>
  </w:style>
  <w:style w:type="character" w:customStyle="1" w:styleId="318">
    <w:name w:val="Plain Text Char"/>
    <w:autoRedefine/>
    <w:qFormat/>
    <w:uiPriority w:val="0"/>
    <w:rPr>
      <w:rFonts w:ascii="宋体" w:hAnsi="Courier New" w:eastAsia="宋体" w:cs="Times New Roman"/>
      <w:sz w:val="21"/>
      <w:szCs w:val="21"/>
    </w:rPr>
  </w:style>
  <w:style w:type="character" w:customStyle="1" w:styleId="319">
    <w:name w:val="正文首行缩进 Char"/>
    <w:autoRedefine/>
    <w:qFormat/>
    <w:uiPriority w:val="0"/>
  </w:style>
  <w:style w:type="character" w:customStyle="1" w:styleId="320">
    <w:name w:val="ca-201"/>
    <w:autoRedefine/>
    <w:qFormat/>
    <w:uiPriority w:val="0"/>
    <w:rPr>
      <w:rFonts w:hint="default" w:ascii="??" w:hAnsi="??"/>
      <w:color w:val="000000"/>
      <w:sz w:val="18"/>
      <w:szCs w:val="18"/>
    </w:rPr>
  </w:style>
  <w:style w:type="character" w:customStyle="1" w:styleId="321">
    <w:name w:val="hover34"/>
    <w:basedOn w:val="75"/>
    <w:autoRedefine/>
    <w:qFormat/>
    <w:uiPriority w:val="0"/>
    <w:rPr>
      <w:rFonts w:ascii="Times New Roman" w:hAnsi="Times New Roman" w:eastAsia="宋体" w:cs="Times New Roman"/>
      <w:szCs w:val="20"/>
    </w:rPr>
  </w:style>
  <w:style w:type="character" w:customStyle="1" w:styleId="322">
    <w:name w:val="HTML 预设格式 字符"/>
    <w:autoRedefine/>
    <w:qFormat/>
    <w:uiPriority w:val="0"/>
    <w:rPr>
      <w:rFonts w:ascii="Courier New" w:hAnsi="Courier New" w:eastAsia="宋体" w:cs="Courier New"/>
      <w:lang w:val="en-US" w:eastAsia="zh-CN" w:bidi="ar-SA"/>
    </w:rPr>
  </w:style>
  <w:style w:type="character" w:customStyle="1" w:styleId="323">
    <w:name w:val="引用 Char"/>
    <w:autoRedefine/>
    <w:qFormat/>
    <w:uiPriority w:val="0"/>
    <w:rPr>
      <w:i/>
      <w:iCs/>
      <w:color w:val="000000"/>
      <w:kern w:val="2"/>
      <w:sz w:val="21"/>
      <w:szCs w:val="22"/>
      <w:lang w:bidi="ar-SA"/>
    </w:rPr>
  </w:style>
  <w:style w:type="character" w:customStyle="1" w:styleId="324">
    <w:name w:val="Definition"/>
    <w:autoRedefine/>
    <w:qFormat/>
    <w:uiPriority w:val="0"/>
    <w:rPr>
      <w:i/>
    </w:rPr>
  </w:style>
  <w:style w:type="character" w:customStyle="1" w:styleId="325">
    <w:name w:val="标题 Char3"/>
    <w:autoRedefine/>
    <w:qFormat/>
    <w:uiPriority w:val="0"/>
    <w:rPr>
      <w:rFonts w:ascii="Arial" w:hAnsi="Arial" w:eastAsia="宋体" w:cs="Arial"/>
      <w:kern w:val="2"/>
      <w:sz w:val="44"/>
      <w:szCs w:val="24"/>
      <w:lang w:val="en-US" w:eastAsia="zh-CN" w:bidi="ar-SA"/>
    </w:rPr>
  </w:style>
  <w:style w:type="character" w:customStyle="1" w:styleId="326">
    <w:name w:val="Char Char271"/>
    <w:autoRedefine/>
    <w:qFormat/>
    <w:uiPriority w:val="0"/>
    <w:rPr>
      <w:rFonts w:eastAsia="宋体"/>
      <w:b/>
      <w:bCs/>
      <w:kern w:val="44"/>
      <w:sz w:val="44"/>
      <w:szCs w:val="44"/>
      <w:lang w:val="en-US" w:eastAsia="zh-CN" w:bidi="ar-SA"/>
    </w:rPr>
  </w:style>
  <w:style w:type="character" w:customStyle="1" w:styleId="327">
    <w:name w:val="HTML 地址 字符1"/>
    <w:autoRedefine/>
    <w:qFormat/>
    <w:uiPriority w:val="0"/>
    <w:rPr>
      <w:i/>
      <w:iCs/>
      <w:kern w:val="2"/>
      <w:sz w:val="21"/>
      <w:szCs w:val="24"/>
    </w:rPr>
  </w:style>
  <w:style w:type="character" w:customStyle="1" w:styleId="328">
    <w:name w:val="ca-441"/>
    <w:autoRedefine/>
    <w:qFormat/>
    <w:uiPriority w:val="0"/>
    <w:rPr>
      <w:rFonts w:hint="eastAsia" w:ascii="宋体" w:hAnsi="宋体" w:eastAsia="宋体"/>
      <w:color w:val="000000"/>
      <w:sz w:val="52"/>
      <w:szCs w:val="52"/>
    </w:rPr>
  </w:style>
  <w:style w:type="character" w:customStyle="1" w:styleId="329">
    <w:name w:val="ca-331"/>
    <w:autoRedefine/>
    <w:qFormat/>
    <w:uiPriority w:val="0"/>
    <w:rPr>
      <w:rFonts w:hint="eastAsia" w:ascii="宋体" w:hAnsi="宋体" w:eastAsia="宋体"/>
      <w:b/>
      <w:bCs/>
      <w:color w:val="002060"/>
      <w:spacing w:val="-20"/>
      <w:sz w:val="20"/>
      <w:szCs w:val="20"/>
    </w:rPr>
  </w:style>
  <w:style w:type="character" w:customStyle="1" w:styleId="330">
    <w:name w:val="正文文本 3 Char2"/>
    <w:autoRedefine/>
    <w:qFormat/>
    <w:uiPriority w:val="0"/>
    <w:rPr>
      <w:rFonts w:ascii="Times New Roman" w:hAnsi="Times New Roman" w:eastAsia="宋体" w:cs="Times New Roman"/>
      <w:sz w:val="16"/>
      <w:szCs w:val="16"/>
    </w:rPr>
  </w:style>
  <w:style w:type="character" w:customStyle="1" w:styleId="331">
    <w:name w:val="zbggmain style9"/>
    <w:basedOn w:val="75"/>
    <w:autoRedefine/>
    <w:qFormat/>
    <w:uiPriority w:val="0"/>
  </w:style>
  <w:style w:type="character" w:customStyle="1" w:styleId="332">
    <w:name w:val="A3"/>
    <w:autoRedefine/>
    <w:qFormat/>
    <w:uiPriority w:val="0"/>
    <w:rPr>
      <w:rFonts w:ascii="ZapfDingbatsNr2EFOP-Regular" w:eastAsia="ZapfDingbatsNr2EFOP-Regular" w:cs="ZapfDingbatsNr2EFOP-Regular"/>
      <w:color w:val="211D1E"/>
      <w:sz w:val="14"/>
      <w:szCs w:val="14"/>
    </w:rPr>
  </w:style>
  <w:style w:type="character" w:customStyle="1" w:styleId="333">
    <w:name w:val="副标题 字符"/>
    <w:autoRedefine/>
    <w:qFormat/>
    <w:uiPriority w:val="0"/>
    <w:rPr>
      <w:rFonts w:ascii="Franklin Gothic Medium" w:hAnsi="Franklin Gothic Medium" w:eastAsia="微软雅黑"/>
      <w:i/>
      <w:iCs/>
      <w:smallCaps/>
      <w:spacing w:val="10"/>
      <w:sz w:val="28"/>
      <w:szCs w:val="28"/>
      <w:lang w:val="en-US" w:eastAsia="en-US" w:bidi="en-US"/>
    </w:rPr>
  </w:style>
  <w:style w:type="character" w:customStyle="1" w:styleId="334">
    <w:name w:val="正文文本缩进 字符"/>
    <w:autoRedefine/>
    <w:qFormat/>
    <w:uiPriority w:val="0"/>
    <w:rPr>
      <w:rFonts w:eastAsia="宋体"/>
      <w:kern w:val="2"/>
      <w:sz w:val="21"/>
      <w:szCs w:val="24"/>
      <w:lang w:val="en-US" w:eastAsia="zh-CN" w:bidi="ar-SA"/>
    </w:rPr>
  </w:style>
  <w:style w:type="character" w:customStyle="1" w:styleId="335">
    <w:name w:val="Char Char231"/>
    <w:autoRedefine/>
    <w:qFormat/>
    <w:uiPriority w:val="0"/>
    <w:rPr>
      <w:rFonts w:ascii="Arial" w:hAnsi="Arial" w:eastAsia="宋体"/>
      <w:b/>
      <w:bCs/>
      <w:kern w:val="2"/>
      <w:sz w:val="24"/>
      <w:szCs w:val="32"/>
      <w:lang w:val="en-US" w:eastAsia="zh-CN" w:bidi="ar-SA"/>
    </w:rPr>
  </w:style>
  <w:style w:type="character" w:customStyle="1" w:styleId="336">
    <w:name w:val="add"/>
    <w:basedOn w:val="75"/>
    <w:autoRedefine/>
    <w:qFormat/>
    <w:uiPriority w:val="0"/>
  </w:style>
  <w:style w:type="character" w:customStyle="1" w:styleId="337">
    <w:name w:val="正文文本首行缩进 字符"/>
    <w:link w:val="338"/>
    <w:autoRedefine/>
    <w:qFormat/>
    <w:uiPriority w:val="99"/>
    <w:rPr>
      <w:kern w:val="2"/>
      <w:sz w:val="21"/>
      <w:szCs w:val="24"/>
    </w:rPr>
  </w:style>
  <w:style w:type="paragraph" w:customStyle="1" w:styleId="338">
    <w:name w:val="_Style 769"/>
    <w:basedOn w:val="1"/>
    <w:next w:val="339"/>
    <w:link w:val="337"/>
    <w:autoRedefine/>
    <w:qFormat/>
    <w:uiPriority w:val="99"/>
    <w:pPr>
      <w:ind w:firstLine="420" w:firstLineChars="200"/>
    </w:pPr>
  </w:style>
  <w:style w:type="paragraph" w:styleId="339">
    <w:name w:val="List Paragraph"/>
    <w:basedOn w:val="1"/>
    <w:autoRedefine/>
    <w:qFormat/>
    <w:uiPriority w:val="0"/>
    <w:pPr>
      <w:ind w:firstLine="420" w:firstLineChars="200"/>
    </w:pPr>
    <w:rPr>
      <w:szCs w:val="20"/>
    </w:rPr>
  </w:style>
  <w:style w:type="character" w:customStyle="1" w:styleId="340">
    <w:name w:val="refresh"/>
    <w:basedOn w:val="75"/>
    <w:autoRedefine/>
    <w:qFormat/>
    <w:uiPriority w:val="0"/>
  </w:style>
  <w:style w:type="character" w:customStyle="1" w:styleId="341">
    <w:name w:val="open2"/>
    <w:basedOn w:val="75"/>
    <w:autoRedefine/>
    <w:qFormat/>
    <w:uiPriority w:val="0"/>
  </w:style>
  <w:style w:type="character" w:customStyle="1" w:styleId="342">
    <w:name w:val="style44"/>
    <w:basedOn w:val="75"/>
    <w:autoRedefine/>
    <w:qFormat/>
    <w:uiPriority w:val="0"/>
  </w:style>
  <w:style w:type="character" w:customStyle="1" w:styleId="343">
    <w:name w:val="Char12"/>
    <w:autoRedefine/>
    <w:qFormat/>
    <w:uiPriority w:val="0"/>
    <w:rPr>
      <w:rFonts w:ascii="宋体" w:hAnsi="宋体" w:eastAsia="宋体"/>
      <w:b/>
      <w:kern w:val="2"/>
      <w:sz w:val="24"/>
      <w:szCs w:val="24"/>
      <w:lang w:val="en-US" w:eastAsia="zh-CN" w:bidi="ar-SA"/>
    </w:rPr>
  </w:style>
  <w:style w:type="character" w:customStyle="1" w:styleId="344">
    <w:name w:val="日期 Char"/>
    <w:autoRedefine/>
    <w:qFormat/>
    <w:uiPriority w:val="0"/>
    <w:rPr>
      <w:rFonts w:ascii="Times New Roman" w:hAnsi="Times New Roman"/>
      <w:kern w:val="2"/>
      <w:sz w:val="21"/>
      <w:szCs w:val="24"/>
    </w:rPr>
  </w:style>
  <w:style w:type="character" w:customStyle="1" w:styleId="345">
    <w:name w:val="宏文本 字符2"/>
    <w:autoRedefine/>
    <w:qFormat/>
    <w:uiPriority w:val="0"/>
    <w:rPr>
      <w:rFonts w:ascii="Courier New" w:hAnsi="Courier New" w:eastAsia="宋体" w:cs="Courier New"/>
      <w:kern w:val="2"/>
      <w:sz w:val="24"/>
      <w:szCs w:val="24"/>
    </w:rPr>
  </w:style>
  <w:style w:type="character" w:customStyle="1" w:styleId="346">
    <w:name w:val="副标题 Char"/>
    <w:autoRedefine/>
    <w:qFormat/>
    <w:uiPriority w:val="0"/>
    <w:rPr>
      <w:rFonts w:ascii="Cambria" w:hAnsi="Cambria"/>
      <w:b/>
      <w:bCs/>
      <w:kern w:val="28"/>
      <w:sz w:val="32"/>
      <w:szCs w:val="32"/>
      <w:lang w:bidi="ar-SA"/>
    </w:rPr>
  </w:style>
  <w:style w:type="character" w:customStyle="1" w:styleId="347">
    <w:name w:val="Char Char3311"/>
    <w:autoRedefine/>
    <w:qFormat/>
    <w:uiPriority w:val="0"/>
    <w:rPr>
      <w:rFonts w:ascii="Arial" w:hAnsi="Arial" w:eastAsia="黑体"/>
      <w:sz w:val="24"/>
      <w:szCs w:val="24"/>
      <w:lang w:val="en-US" w:eastAsia="zh-CN" w:bidi="ar-SA"/>
    </w:rPr>
  </w:style>
  <w:style w:type="character" w:customStyle="1" w:styleId="348">
    <w:name w:val="书籍标题1"/>
    <w:autoRedefine/>
    <w:qFormat/>
    <w:uiPriority w:val="0"/>
    <w:rPr>
      <w:b/>
      <w:bCs/>
      <w:smallCaps/>
      <w:spacing w:val="5"/>
    </w:rPr>
  </w:style>
  <w:style w:type="character" w:customStyle="1" w:styleId="349">
    <w:name w:val="标题11 Char"/>
    <w:link w:val="350"/>
    <w:autoRedefine/>
    <w:qFormat/>
    <w:uiPriority w:val="0"/>
    <w:rPr>
      <w:b/>
      <w:bCs/>
      <w:sz w:val="28"/>
      <w:szCs w:val="32"/>
    </w:rPr>
  </w:style>
  <w:style w:type="paragraph" w:customStyle="1" w:styleId="350">
    <w:name w:val="标题11"/>
    <w:basedOn w:val="5"/>
    <w:link w:val="349"/>
    <w:autoRedefine/>
    <w:qFormat/>
    <w:uiPriority w:val="0"/>
    <w:pPr>
      <w:adjustRightInd/>
      <w:spacing w:before="100" w:beforeAutospacing="1" w:after="100" w:afterAutospacing="1" w:line="360" w:lineRule="auto"/>
      <w:textAlignment w:val="auto"/>
    </w:pPr>
    <w:rPr>
      <w:bCs/>
      <w:sz w:val="28"/>
      <w:szCs w:val="32"/>
    </w:rPr>
  </w:style>
  <w:style w:type="character" w:customStyle="1" w:styleId="351">
    <w:name w:val="批注文字 Char1"/>
    <w:basedOn w:val="75"/>
    <w:autoRedefine/>
    <w:qFormat/>
    <w:uiPriority w:val="0"/>
  </w:style>
  <w:style w:type="character" w:customStyle="1" w:styleId="352">
    <w:name w:val="Char Char381"/>
    <w:autoRedefine/>
    <w:qFormat/>
    <w:uiPriority w:val="0"/>
    <w:rPr>
      <w:rFonts w:eastAsia="宋体"/>
      <w:b/>
      <w:bCs/>
      <w:kern w:val="2"/>
      <w:sz w:val="32"/>
      <w:szCs w:val="32"/>
      <w:lang w:val="en-US" w:eastAsia="zh-CN" w:bidi="ar-SA"/>
    </w:rPr>
  </w:style>
  <w:style w:type="character" w:customStyle="1" w:styleId="353">
    <w:name w:val="样式 宋体"/>
    <w:autoRedefine/>
    <w:qFormat/>
    <w:uiPriority w:val="0"/>
    <w:rPr>
      <w:rFonts w:ascii="宋体" w:hAnsi="宋体" w:eastAsia="宋体"/>
      <w:b/>
      <w:sz w:val="24"/>
      <w:szCs w:val="24"/>
    </w:rPr>
  </w:style>
  <w:style w:type="character" w:customStyle="1" w:styleId="354">
    <w:name w:val="手改 Char Char1"/>
    <w:autoRedefine/>
    <w:qFormat/>
    <w:uiPriority w:val="0"/>
    <w:rPr>
      <w:rFonts w:eastAsia="宋体"/>
      <w:kern w:val="2"/>
      <w:sz w:val="21"/>
      <w:szCs w:val="24"/>
      <w:lang w:val="en-US" w:eastAsia="zh-CN" w:bidi="ar-SA"/>
    </w:rPr>
  </w:style>
  <w:style w:type="character" w:customStyle="1" w:styleId="355">
    <w:name w:val="无格式表格 51"/>
    <w:autoRedefine/>
    <w:qFormat/>
    <w:uiPriority w:val="0"/>
    <w:rPr>
      <w:smallCaps/>
      <w:color w:val="C0504D"/>
      <w:u w:val="single"/>
    </w:rPr>
  </w:style>
  <w:style w:type="character" w:customStyle="1" w:styleId="356">
    <w:name w:val="Style4"/>
    <w:autoRedefine/>
    <w:qFormat/>
    <w:uiPriority w:val="0"/>
    <w:rPr>
      <w:rFonts w:ascii="Calibri" w:hAnsi="宋体" w:eastAsia="宋体" w:cs="Times New Roman"/>
      <w:szCs w:val="22"/>
      <w:lang w:eastAsia="zh-CN"/>
    </w:rPr>
  </w:style>
  <w:style w:type="character" w:customStyle="1" w:styleId="357">
    <w:name w:val="ca-151"/>
    <w:autoRedefine/>
    <w:qFormat/>
    <w:uiPriority w:val="0"/>
    <w:rPr>
      <w:rFonts w:hint="eastAsia" w:ascii="宋体" w:hAnsi="宋体" w:eastAsia="宋体"/>
      <w:caps/>
      <w:color w:val="000000"/>
      <w:sz w:val="24"/>
      <w:szCs w:val="24"/>
    </w:rPr>
  </w:style>
  <w:style w:type="character" w:customStyle="1" w:styleId="358">
    <w:name w:val="heading 7 Char1"/>
    <w:autoRedefine/>
    <w:qFormat/>
    <w:uiPriority w:val="0"/>
    <w:rPr>
      <w:rFonts w:ascii="Arial" w:hAnsi="Arial" w:eastAsia="黑体"/>
      <w:b/>
      <w:sz w:val="21"/>
      <w:szCs w:val="21"/>
      <w:lang w:val="en-US" w:eastAsia="zh-CN" w:bidi="ar-SA"/>
    </w:rPr>
  </w:style>
  <w:style w:type="character" w:customStyle="1" w:styleId="359">
    <w:name w:val="doc1"/>
    <w:basedOn w:val="75"/>
    <w:autoRedefine/>
    <w:qFormat/>
    <w:uiPriority w:val="0"/>
    <w:rPr>
      <w:szCs w:val="20"/>
    </w:rPr>
  </w:style>
  <w:style w:type="character" w:customStyle="1" w:styleId="360">
    <w:name w:val="表正文 Char1"/>
    <w:autoRedefine/>
    <w:qFormat/>
    <w:uiPriority w:val="0"/>
    <w:rPr>
      <w:rFonts w:eastAsia="宋体"/>
      <w:kern w:val="2"/>
      <w:sz w:val="21"/>
      <w:szCs w:val="24"/>
      <w:lang w:val="en-US" w:eastAsia="zh-CN" w:bidi="ar-SA"/>
    </w:rPr>
  </w:style>
  <w:style w:type="character" w:customStyle="1" w:styleId="361">
    <w:name w:val="ca-101"/>
    <w:autoRedefine/>
    <w:qFormat/>
    <w:uiPriority w:val="0"/>
    <w:rPr>
      <w:rFonts w:hint="default" w:ascii="Times New Roman" w:hAnsi="Times New Roman" w:cs="Times New Roman"/>
      <w:color w:val="000000"/>
      <w:sz w:val="52"/>
      <w:szCs w:val="52"/>
    </w:rPr>
  </w:style>
  <w:style w:type="character" w:customStyle="1" w:styleId="362">
    <w:name w:val="标题 1 字符1"/>
    <w:autoRedefine/>
    <w:qFormat/>
    <w:uiPriority w:val="0"/>
    <w:rPr>
      <w:b/>
      <w:kern w:val="44"/>
      <w:sz w:val="44"/>
    </w:rPr>
  </w:style>
  <w:style w:type="character" w:customStyle="1" w:styleId="363">
    <w:name w:val="标题 6 Char3"/>
    <w:autoRedefine/>
    <w:qFormat/>
    <w:uiPriority w:val="0"/>
    <w:rPr>
      <w:rFonts w:ascii="Arial" w:hAnsi="Arial" w:eastAsia="黑体"/>
      <w:b/>
      <w:bCs/>
      <w:sz w:val="24"/>
      <w:szCs w:val="24"/>
    </w:rPr>
  </w:style>
  <w:style w:type="character" w:customStyle="1" w:styleId="364">
    <w:name w:val="Bullet list Char"/>
    <w:autoRedefine/>
    <w:qFormat/>
    <w:uiPriority w:val="0"/>
    <w:rPr>
      <w:rFonts w:ascii="宋体" w:hAnsi="Times New Roman" w:eastAsia="宋体" w:cs="Times New Roman"/>
      <w:szCs w:val="20"/>
    </w:rPr>
  </w:style>
  <w:style w:type="character" w:customStyle="1" w:styleId="365">
    <w:name w:val="Para- Char Char"/>
    <w:autoRedefine/>
    <w:qFormat/>
    <w:uiPriority w:val="0"/>
    <w:rPr>
      <w:rFonts w:ascii="Arial" w:hAnsi="Arial" w:eastAsia="宋体"/>
      <w:lang w:val="en-US" w:eastAsia="en-US" w:bidi="ar-SA"/>
    </w:rPr>
  </w:style>
  <w:style w:type="character" w:customStyle="1" w:styleId="366">
    <w:name w:val="legend"/>
    <w:autoRedefine/>
    <w:qFormat/>
    <w:uiPriority w:val="0"/>
    <w:rPr>
      <w:rFonts w:ascii="Arial" w:hAnsi="Arial" w:cs="Arial"/>
      <w:b/>
      <w:color w:val="73B304"/>
      <w:sz w:val="16"/>
      <w:szCs w:val="16"/>
      <w:shd w:val="clear" w:color="auto" w:fill="FFFFFF"/>
    </w:rPr>
  </w:style>
  <w:style w:type="character" w:customStyle="1" w:styleId="367">
    <w:name w:val="Table Text Char Char"/>
    <w:autoRedefine/>
    <w:qFormat/>
    <w:uiPriority w:val="0"/>
    <w:rPr>
      <w:sz w:val="24"/>
    </w:rPr>
  </w:style>
  <w:style w:type="character" w:customStyle="1" w:styleId="368">
    <w:name w:val="标题 7 Char1"/>
    <w:autoRedefine/>
    <w:qFormat/>
    <w:uiPriority w:val="0"/>
    <w:rPr>
      <w:rFonts w:eastAsia="宋体"/>
      <w:b/>
      <w:bCs/>
      <w:kern w:val="2"/>
      <w:sz w:val="24"/>
      <w:szCs w:val="24"/>
      <w:lang w:bidi="ar-SA"/>
    </w:rPr>
  </w:style>
  <w:style w:type="character" w:customStyle="1" w:styleId="369">
    <w:name w:val="Char Char401"/>
    <w:autoRedefine/>
    <w:qFormat/>
    <w:uiPriority w:val="0"/>
    <w:rPr>
      <w:rFonts w:eastAsia="宋体"/>
      <w:b/>
      <w:bCs/>
      <w:kern w:val="44"/>
      <w:sz w:val="44"/>
      <w:szCs w:val="44"/>
      <w:lang w:val="en-US" w:eastAsia="zh-CN" w:bidi="ar-SA"/>
    </w:rPr>
  </w:style>
  <w:style w:type="character" w:customStyle="1" w:styleId="370">
    <w:name w:val="Char Char2111"/>
    <w:autoRedefine/>
    <w:qFormat/>
    <w:uiPriority w:val="0"/>
    <w:rPr>
      <w:rFonts w:ascii="Arial" w:hAnsi="Arial" w:eastAsia="黑体"/>
      <w:b/>
      <w:bCs/>
      <w:kern w:val="2"/>
      <w:sz w:val="28"/>
      <w:szCs w:val="28"/>
      <w:lang w:val="en-US" w:eastAsia="zh-CN" w:bidi="ar-SA"/>
    </w:rPr>
  </w:style>
  <w:style w:type="character" w:customStyle="1" w:styleId="371">
    <w:name w:val="页眉 Char2"/>
    <w:autoRedefine/>
    <w:qFormat/>
    <w:uiPriority w:val="0"/>
    <w:rPr>
      <w:rFonts w:eastAsia="宋体"/>
      <w:kern w:val="2"/>
      <w:sz w:val="18"/>
      <w:szCs w:val="18"/>
      <w:lang w:val="en-US" w:eastAsia="zh-CN" w:bidi="ar-SA"/>
    </w:rPr>
  </w:style>
  <w:style w:type="character" w:customStyle="1" w:styleId="372">
    <w:name w:val="unnamed11"/>
    <w:autoRedefine/>
    <w:qFormat/>
    <w:uiPriority w:val="0"/>
    <w:rPr>
      <w:sz w:val="18"/>
      <w:szCs w:val="18"/>
      <w:u w:val="none"/>
    </w:rPr>
  </w:style>
  <w:style w:type="character" w:customStyle="1" w:styleId="373">
    <w:name w:val="引用 Char3"/>
    <w:autoRedefine/>
    <w:qFormat/>
    <w:uiPriority w:val="0"/>
    <w:rPr>
      <w:rFonts w:ascii="Franklin Gothic Medium" w:hAnsi="Franklin Gothic Medium" w:eastAsia="微软雅黑"/>
      <w:i/>
      <w:iCs/>
      <w:sz w:val="22"/>
      <w:szCs w:val="22"/>
      <w:lang w:val="en-US" w:eastAsia="en-US" w:bidi="en-US"/>
    </w:rPr>
  </w:style>
  <w:style w:type="character" w:customStyle="1" w:styleId="374">
    <w:name w:val="Char Char16"/>
    <w:autoRedefine/>
    <w:qFormat/>
    <w:uiPriority w:val="0"/>
    <w:rPr>
      <w:rFonts w:ascii="仿宋_GB2312" w:eastAsia="仿宋_GB2312"/>
      <w:b/>
      <w:bCs/>
      <w:kern w:val="2"/>
      <w:sz w:val="28"/>
      <w:szCs w:val="28"/>
    </w:rPr>
  </w:style>
  <w:style w:type="character" w:customStyle="1" w:styleId="375">
    <w:name w:val="Char Char40"/>
    <w:autoRedefine/>
    <w:qFormat/>
    <w:uiPriority w:val="0"/>
    <w:rPr>
      <w:rFonts w:eastAsia="宋体"/>
      <w:b/>
      <w:bCs/>
      <w:kern w:val="44"/>
      <w:sz w:val="44"/>
      <w:szCs w:val="44"/>
      <w:lang w:val="en-US" w:eastAsia="zh-CN" w:bidi="ar-SA"/>
    </w:rPr>
  </w:style>
  <w:style w:type="character" w:customStyle="1" w:styleId="376">
    <w:name w:val="ca-381"/>
    <w:autoRedefine/>
    <w:qFormat/>
    <w:uiPriority w:val="0"/>
    <w:rPr>
      <w:rFonts w:hint="default" w:ascii="Times New Roman" w:hAnsi="Times New Roman" w:cs="Times New Roman"/>
      <w:b/>
      <w:bCs/>
      <w:spacing w:val="-20"/>
      <w:sz w:val="21"/>
      <w:szCs w:val="21"/>
    </w:rPr>
  </w:style>
  <w:style w:type="character" w:customStyle="1" w:styleId="377">
    <w:name w:val="标题 5 Char"/>
    <w:autoRedefine/>
    <w:qFormat/>
    <w:uiPriority w:val="0"/>
    <w:rPr>
      <w:rFonts w:ascii="Times New Roman" w:hAnsi="Times New Roman" w:eastAsia="宋体" w:cs="Times New Roman"/>
      <w:b/>
      <w:bCs/>
      <w:sz w:val="28"/>
      <w:szCs w:val="28"/>
    </w:rPr>
  </w:style>
  <w:style w:type="character" w:customStyle="1" w:styleId="378">
    <w:name w:val="正文（首行缩进两字）"/>
    <w:autoRedefine/>
    <w:qFormat/>
    <w:uiPriority w:val="0"/>
    <w:rPr>
      <w:rFonts w:eastAsia="宋体"/>
      <w:spacing w:val="14"/>
      <w:kern w:val="24"/>
      <w:sz w:val="24"/>
      <w:lang w:val="en-US" w:eastAsia="zh-CN" w:bidi="ar-SA"/>
    </w:rPr>
  </w:style>
  <w:style w:type="character" w:customStyle="1" w:styleId="379">
    <w:name w:val="标题五 Char"/>
    <w:link w:val="380"/>
    <w:autoRedefine/>
    <w:qFormat/>
    <w:uiPriority w:val="0"/>
    <w:rPr>
      <w:rFonts w:ascii="宋体"/>
      <w:b/>
      <w:color w:val="000000"/>
      <w:sz w:val="28"/>
      <w:szCs w:val="28"/>
    </w:rPr>
  </w:style>
  <w:style w:type="paragraph" w:customStyle="1" w:styleId="380">
    <w:name w:val="标题五"/>
    <w:basedOn w:val="1"/>
    <w:link w:val="379"/>
    <w:autoRedefine/>
    <w:qFormat/>
    <w:uiPriority w:val="0"/>
    <w:pPr>
      <w:spacing w:line="360" w:lineRule="auto"/>
      <w:jc w:val="left"/>
    </w:pPr>
    <w:rPr>
      <w:rFonts w:ascii="宋体"/>
      <w:b/>
      <w:color w:val="000000"/>
      <w:kern w:val="0"/>
      <w:sz w:val="28"/>
      <w:szCs w:val="28"/>
    </w:rPr>
  </w:style>
  <w:style w:type="character" w:customStyle="1" w:styleId="381">
    <w:name w:val="标题 8 字符"/>
    <w:autoRedefine/>
    <w:qFormat/>
    <w:uiPriority w:val="0"/>
    <w:rPr>
      <w:rFonts w:ascii="Arial" w:hAnsi="Arial" w:eastAsia="黑体"/>
      <w:kern w:val="2"/>
      <w:sz w:val="24"/>
      <w:szCs w:val="24"/>
      <w:lang w:bidi="ar-SA"/>
    </w:rPr>
  </w:style>
  <w:style w:type="character" w:customStyle="1" w:styleId="382">
    <w:name w:val="文档结构图 字符1"/>
    <w:autoRedefine/>
    <w:qFormat/>
    <w:uiPriority w:val="0"/>
    <w:rPr>
      <w:shd w:val="clear" w:color="auto" w:fill="000080"/>
    </w:rPr>
  </w:style>
  <w:style w:type="character" w:customStyle="1" w:styleId="383">
    <w:name w:val="ca-411"/>
    <w:autoRedefine/>
    <w:qFormat/>
    <w:uiPriority w:val="0"/>
    <w:rPr>
      <w:rFonts w:hint="eastAsia" w:ascii="宋体" w:hAnsi="宋体" w:eastAsia="宋体"/>
      <w:b/>
      <w:bCs/>
      <w:color w:val="000000"/>
      <w:spacing w:val="-20"/>
      <w:sz w:val="32"/>
      <w:szCs w:val="32"/>
    </w:rPr>
  </w:style>
  <w:style w:type="character" w:customStyle="1" w:styleId="384">
    <w:name w:val="普通(网站) Char"/>
    <w:autoRedefine/>
    <w:qFormat/>
    <w:uiPriority w:val="0"/>
    <w:rPr>
      <w:rFonts w:ascii="宋体" w:hAnsi="宋体" w:eastAsia="宋体" w:cs="宋体"/>
      <w:sz w:val="24"/>
      <w:szCs w:val="24"/>
      <w:lang w:val="en-US" w:eastAsia="zh-CN" w:bidi="ar-SA"/>
    </w:rPr>
  </w:style>
  <w:style w:type="character" w:customStyle="1" w:styleId="385">
    <w:name w:val="ca-131"/>
    <w:autoRedefine/>
    <w:qFormat/>
    <w:uiPriority w:val="0"/>
    <w:rPr>
      <w:rFonts w:hint="eastAsia" w:ascii="宋体" w:hAnsi="宋体" w:eastAsia="宋体"/>
      <w:color w:val="000000"/>
      <w:sz w:val="32"/>
      <w:szCs w:val="32"/>
    </w:rPr>
  </w:style>
  <w:style w:type="character" w:customStyle="1" w:styleId="386">
    <w:name w:val="标题5 Char Char"/>
    <w:link w:val="387"/>
    <w:autoRedefine/>
    <w:qFormat/>
    <w:uiPriority w:val="0"/>
    <w:rPr>
      <w:spacing w:val="10"/>
      <w:kern w:val="24"/>
      <w:sz w:val="24"/>
    </w:rPr>
  </w:style>
  <w:style w:type="paragraph" w:customStyle="1" w:styleId="387">
    <w:name w:val="标题5"/>
    <w:basedOn w:val="1"/>
    <w:link w:val="386"/>
    <w:autoRedefine/>
    <w:qFormat/>
    <w:uiPriority w:val="0"/>
    <w:pPr>
      <w:spacing w:before="100" w:beforeAutospacing="1" w:after="100" w:afterAutospacing="1" w:line="640" w:lineRule="exact"/>
    </w:pPr>
    <w:rPr>
      <w:spacing w:val="10"/>
      <w:kern w:val="24"/>
      <w:sz w:val="24"/>
      <w:szCs w:val="20"/>
    </w:rPr>
  </w:style>
  <w:style w:type="character" w:customStyle="1" w:styleId="388">
    <w:name w:val="标题 3 字符1"/>
    <w:autoRedefine/>
    <w:qFormat/>
    <w:uiPriority w:val="0"/>
    <w:rPr>
      <w:b/>
      <w:sz w:val="32"/>
    </w:rPr>
  </w:style>
  <w:style w:type="character" w:customStyle="1" w:styleId="389">
    <w:name w:val="样式 正文文本 Char Char"/>
    <w:link w:val="390"/>
    <w:autoRedefine/>
    <w:qFormat/>
    <w:uiPriority w:val="0"/>
    <w:rPr>
      <w:rFonts w:ascii="Arial" w:hAnsi="Arial" w:cs="宋体"/>
      <w:color w:val="000000"/>
    </w:rPr>
  </w:style>
  <w:style w:type="paragraph" w:customStyle="1" w:styleId="390">
    <w:name w:val="样式 正文文本"/>
    <w:basedOn w:val="1"/>
    <w:link w:val="389"/>
    <w:autoRedefine/>
    <w:qFormat/>
    <w:uiPriority w:val="0"/>
    <w:pPr>
      <w:adjustRightInd w:val="0"/>
      <w:snapToGrid w:val="0"/>
      <w:spacing w:line="400" w:lineRule="exact"/>
      <w:ind w:firstLine="200" w:firstLineChars="200"/>
    </w:pPr>
    <w:rPr>
      <w:rFonts w:ascii="Arial" w:hAnsi="Arial"/>
      <w:color w:val="000000"/>
      <w:kern w:val="0"/>
      <w:sz w:val="20"/>
      <w:szCs w:val="20"/>
    </w:rPr>
  </w:style>
  <w:style w:type="character" w:customStyle="1" w:styleId="391">
    <w:name w:val="heading 6 Char1"/>
    <w:autoRedefine/>
    <w:qFormat/>
    <w:uiPriority w:val="0"/>
    <w:rPr>
      <w:rFonts w:ascii="Arial" w:hAnsi="Arial" w:eastAsia="黑体"/>
      <w:b/>
      <w:kern w:val="2"/>
      <w:sz w:val="24"/>
      <w:szCs w:val="24"/>
      <w:lang w:val="en-US" w:eastAsia="zh-CN" w:bidi="ar-SA"/>
    </w:rPr>
  </w:style>
  <w:style w:type="character" w:customStyle="1" w:styleId="392">
    <w:name w:val="标题 Char Char"/>
    <w:autoRedefine/>
    <w:qFormat/>
    <w:uiPriority w:val="0"/>
    <w:rPr>
      <w:rFonts w:ascii="Arial" w:hAnsi="Arial" w:eastAsia="宋体"/>
      <w:b/>
      <w:kern w:val="2"/>
      <w:sz w:val="44"/>
      <w:lang w:val="en-US" w:eastAsia="zh-CN"/>
    </w:rPr>
  </w:style>
  <w:style w:type="character" w:customStyle="1" w:styleId="393">
    <w:name w:val="Style5"/>
    <w:autoRedefine/>
    <w:qFormat/>
    <w:uiPriority w:val="0"/>
    <w:rPr>
      <w:rFonts w:ascii="Calibri" w:hAnsi="宋体" w:eastAsia="宋体" w:cs="Times New Roman"/>
      <w:sz w:val="22"/>
      <w:szCs w:val="22"/>
      <w:lang w:eastAsia="zh-CN"/>
    </w:rPr>
  </w:style>
  <w:style w:type="character" w:customStyle="1" w:styleId="394">
    <w:name w:val="Char Char35"/>
    <w:autoRedefine/>
    <w:qFormat/>
    <w:uiPriority w:val="0"/>
    <w:rPr>
      <w:rFonts w:ascii="Arial" w:hAnsi="Arial" w:eastAsia="黑体"/>
      <w:b/>
      <w:bCs/>
      <w:sz w:val="24"/>
      <w:szCs w:val="24"/>
      <w:lang w:val="en-US" w:eastAsia="zh-CN" w:bidi="ar-SA"/>
    </w:rPr>
  </w:style>
  <w:style w:type="character" w:customStyle="1" w:styleId="395">
    <w:name w:val="Char Char1111"/>
    <w:autoRedefine/>
    <w:qFormat/>
    <w:uiPriority w:val="0"/>
    <w:rPr>
      <w:rFonts w:eastAsia="宋体"/>
      <w:kern w:val="2"/>
      <w:sz w:val="21"/>
      <w:szCs w:val="24"/>
      <w:lang w:val="en-US" w:eastAsia="zh-CN" w:bidi="ar-SA"/>
    </w:rPr>
  </w:style>
  <w:style w:type="character" w:customStyle="1" w:styleId="396">
    <w:name w:val="ca-501"/>
    <w:autoRedefine/>
    <w:qFormat/>
    <w:uiPriority w:val="0"/>
    <w:rPr>
      <w:rFonts w:hint="eastAsia" w:ascii="宋体" w:hAnsi="宋体" w:eastAsia="宋体"/>
      <w:spacing w:val="0"/>
      <w:sz w:val="24"/>
      <w:szCs w:val="24"/>
    </w:rPr>
  </w:style>
  <w:style w:type="character" w:customStyle="1" w:styleId="397">
    <w:name w:val="Char Char182"/>
    <w:autoRedefine/>
    <w:qFormat/>
    <w:uiPriority w:val="0"/>
    <w:rPr>
      <w:rFonts w:eastAsia="宋体"/>
      <w:kern w:val="2"/>
      <w:sz w:val="21"/>
      <w:szCs w:val="24"/>
      <w:lang w:val="en-US" w:eastAsia="zh-CN" w:bidi="ar-SA"/>
    </w:rPr>
  </w:style>
  <w:style w:type="character" w:customStyle="1" w:styleId="398">
    <w:name w:val="正文文本缩进 2 Char2"/>
    <w:autoRedefine/>
    <w:semiHidden/>
    <w:qFormat/>
    <w:uiPriority w:val="99"/>
    <w:rPr>
      <w:rFonts w:ascii="Times New Roman" w:hAnsi="Times New Roman" w:eastAsia="宋体" w:cs="Times New Roman"/>
      <w:szCs w:val="24"/>
    </w:rPr>
  </w:style>
  <w:style w:type="character" w:customStyle="1" w:styleId="399">
    <w:name w:val="Char Char171"/>
    <w:autoRedefine/>
    <w:qFormat/>
    <w:uiPriority w:val="0"/>
    <w:rPr>
      <w:rFonts w:ascii="Cambria" w:hAnsi="Cambria" w:eastAsia="仿宋_GB2312"/>
      <w:b/>
      <w:bCs/>
      <w:kern w:val="2"/>
      <w:sz w:val="28"/>
      <w:szCs w:val="28"/>
    </w:rPr>
  </w:style>
  <w:style w:type="character" w:customStyle="1" w:styleId="400">
    <w:name w:val="批注主题 Char5"/>
    <w:autoRedefine/>
    <w:qFormat/>
    <w:uiPriority w:val="0"/>
    <w:rPr>
      <w:rFonts w:ascii="Times New Roman" w:hAnsi="Times New Roman" w:eastAsia="宋体" w:cs="Times New Roman"/>
      <w:b/>
      <w:bCs/>
      <w:szCs w:val="24"/>
    </w:rPr>
  </w:style>
  <w:style w:type="character" w:customStyle="1" w:styleId="401">
    <w:name w:val="font51"/>
    <w:basedOn w:val="75"/>
    <w:autoRedefine/>
    <w:qFormat/>
    <w:uiPriority w:val="0"/>
    <w:rPr>
      <w:rFonts w:hint="eastAsia" w:ascii="宋体" w:hAnsi="宋体" w:eastAsia="宋体" w:cs="宋体"/>
      <w:color w:val="000000"/>
      <w:sz w:val="21"/>
      <w:szCs w:val="21"/>
      <w:u w:val="none"/>
    </w:rPr>
  </w:style>
  <w:style w:type="character" w:customStyle="1" w:styleId="402">
    <w:name w:val="Char Char Char Char Char Char Char Char Char"/>
    <w:autoRedefine/>
    <w:qFormat/>
    <w:uiPriority w:val="0"/>
    <w:rPr>
      <w:rFonts w:ascii="宋体" w:hAnsi="Courier New" w:eastAsia="宋体"/>
      <w:b/>
      <w:sz w:val="21"/>
      <w:szCs w:val="21"/>
      <w:lang w:val="en-US" w:eastAsia="zh-CN" w:bidi="ar-SA"/>
    </w:rPr>
  </w:style>
  <w:style w:type="character" w:customStyle="1" w:styleId="403">
    <w:name w:val="title1"/>
    <w:autoRedefine/>
    <w:qFormat/>
    <w:uiPriority w:val="0"/>
    <w:rPr>
      <w:rFonts w:hint="eastAsia" w:ascii="宋体" w:hAnsi="宋体" w:eastAsia="宋体"/>
      <w:b/>
      <w:bCs/>
      <w:sz w:val="22"/>
      <w:szCs w:val="22"/>
    </w:rPr>
  </w:style>
  <w:style w:type="character" w:customStyle="1" w:styleId="404">
    <w:name w:val="Char Char91"/>
    <w:autoRedefine/>
    <w:qFormat/>
    <w:uiPriority w:val="0"/>
    <w:rPr>
      <w:rFonts w:eastAsia="宋体"/>
      <w:color w:val="000000"/>
      <w:kern w:val="2"/>
      <w:sz w:val="24"/>
      <w:lang w:val="en-US" w:eastAsia="zh-CN" w:bidi="ar-SA"/>
    </w:rPr>
  </w:style>
  <w:style w:type="character" w:customStyle="1" w:styleId="405">
    <w:name w:val="Char Char261"/>
    <w:autoRedefine/>
    <w:qFormat/>
    <w:uiPriority w:val="0"/>
    <w:rPr>
      <w:rFonts w:ascii="Arial" w:hAnsi="Arial" w:eastAsia="黑体"/>
      <w:b/>
      <w:bCs/>
      <w:kern w:val="2"/>
      <w:sz w:val="32"/>
      <w:szCs w:val="32"/>
      <w:lang w:val="en-US" w:eastAsia="zh-CN" w:bidi="ar-SA"/>
    </w:rPr>
  </w:style>
  <w:style w:type="character" w:customStyle="1" w:styleId="406">
    <w:name w:val="Char Char36"/>
    <w:autoRedefine/>
    <w:qFormat/>
    <w:uiPriority w:val="0"/>
    <w:rPr>
      <w:rFonts w:ascii="宋体" w:hAnsi="宋体" w:eastAsia="宋体"/>
      <w:b/>
      <w:sz w:val="24"/>
      <w:lang w:val="en-US" w:eastAsia="zh-CN" w:bidi="ar-SA"/>
    </w:rPr>
  </w:style>
  <w:style w:type="character" w:customStyle="1" w:styleId="407">
    <w:name w:val="Char Char38"/>
    <w:autoRedefine/>
    <w:qFormat/>
    <w:uiPriority w:val="0"/>
    <w:rPr>
      <w:rFonts w:eastAsia="宋体"/>
      <w:b/>
      <w:bCs/>
      <w:kern w:val="2"/>
      <w:sz w:val="32"/>
      <w:szCs w:val="32"/>
      <w:lang w:val="en-US" w:eastAsia="zh-CN" w:bidi="ar-SA"/>
    </w:rPr>
  </w:style>
  <w:style w:type="character" w:customStyle="1" w:styleId="408">
    <w:name w:val="宏文本 字符1"/>
    <w:autoRedefine/>
    <w:qFormat/>
    <w:uiPriority w:val="0"/>
    <w:rPr>
      <w:rFonts w:ascii="Courier New" w:hAnsi="Courier New" w:cs="Courier New"/>
      <w:kern w:val="2"/>
      <w:sz w:val="24"/>
      <w:szCs w:val="24"/>
    </w:rPr>
  </w:style>
  <w:style w:type="character" w:customStyle="1" w:styleId="409">
    <w:name w:val="签名 字符1"/>
    <w:autoRedefine/>
    <w:qFormat/>
    <w:uiPriority w:val="0"/>
    <w:rPr>
      <w:kern w:val="2"/>
      <w:sz w:val="21"/>
      <w:szCs w:val="24"/>
    </w:rPr>
  </w:style>
  <w:style w:type="character" w:customStyle="1" w:styleId="410">
    <w:name w:val="font21"/>
    <w:autoRedefine/>
    <w:qFormat/>
    <w:uiPriority w:val="0"/>
    <w:rPr>
      <w:rFonts w:hint="default" w:ascii="Times New Roman" w:hAnsi="Times New Roman" w:cs="Times New Roman"/>
      <w:color w:val="000000"/>
      <w:sz w:val="20"/>
      <w:szCs w:val="20"/>
      <w:u w:val="none"/>
    </w:rPr>
  </w:style>
  <w:style w:type="character" w:customStyle="1" w:styleId="411">
    <w:name w:val="正文文本缩进 3 字符"/>
    <w:autoRedefine/>
    <w:qFormat/>
    <w:uiPriority w:val="0"/>
    <w:rPr>
      <w:rFonts w:eastAsia="宋体"/>
      <w:kern w:val="2"/>
      <w:sz w:val="16"/>
      <w:szCs w:val="16"/>
      <w:lang w:val="en-US" w:eastAsia="zh-CN" w:bidi="ar-SA"/>
    </w:rPr>
  </w:style>
  <w:style w:type="character" w:customStyle="1" w:styleId="412">
    <w:name w:val="Char Char311"/>
    <w:autoRedefine/>
    <w:qFormat/>
    <w:uiPriority w:val="0"/>
    <w:rPr>
      <w:rFonts w:eastAsia="宋体"/>
      <w:kern w:val="2"/>
      <w:sz w:val="18"/>
      <w:szCs w:val="18"/>
      <w:lang w:val="en-US" w:eastAsia="zh-CN" w:bidi="ar-SA"/>
    </w:rPr>
  </w:style>
  <w:style w:type="character" w:customStyle="1" w:styleId="413">
    <w:name w:val="font161"/>
    <w:basedOn w:val="75"/>
    <w:autoRedefine/>
    <w:qFormat/>
    <w:uiPriority w:val="0"/>
    <w:rPr>
      <w:b/>
      <w:bCs/>
      <w:sz w:val="32"/>
      <w:szCs w:val="32"/>
    </w:rPr>
  </w:style>
  <w:style w:type="character" w:customStyle="1" w:styleId="414">
    <w:name w:val="纯文本 字符1"/>
    <w:autoRedefine/>
    <w:qFormat/>
    <w:uiPriority w:val="0"/>
    <w:rPr>
      <w:rFonts w:ascii="宋体" w:hAnsi="Courier New" w:eastAsia="宋体" w:cs="Courier New"/>
      <w:kern w:val="2"/>
      <w:sz w:val="21"/>
      <w:szCs w:val="21"/>
      <w:lang w:val="en-US" w:eastAsia="zh-CN" w:bidi="ar-SA"/>
    </w:rPr>
  </w:style>
  <w:style w:type="character" w:customStyle="1" w:styleId="415">
    <w:name w:val="Char Char13"/>
    <w:autoRedefine/>
    <w:qFormat/>
    <w:uiPriority w:val="0"/>
    <w:rPr>
      <w:rFonts w:eastAsia="宋体"/>
      <w:kern w:val="2"/>
      <w:sz w:val="21"/>
      <w:szCs w:val="24"/>
      <w:lang w:val="en-US" w:eastAsia="zh-CN" w:bidi="ar-SA"/>
    </w:rPr>
  </w:style>
  <w:style w:type="character" w:customStyle="1" w:styleId="416">
    <w:name w:val="正文文本缩进 Char2"/>
    <w:autoRedefine/>
    <w:semiHidden/>
    <w:qFormat/>
    <w:uiPriority w:val="99"/>
    <w:rPr>
      <w:rFonts w:ascii="Times New Roman" w:hAnsi="Times New Roman" w:eastAsia="宋体" w:cs="Times New Roman"/>
      <w:szCs w:val="24"/>
    </w:rPr>
  </w:style>
  <w:style w:type="character" w:customStyle="1" w:styleId="417">
    <w:name w:val="font31"/>
    <w:autoRedefine/>
    <w:qFormat/>
    <w:uiPriority w:val="0"/>
    <w:rPr>
      <w:rFonts w:hint="eastAsia" w:ascii="宋体" w:hAnsi="宋体" w:eastAsia="宋体" w:cs="宋体"/>
      <w:color w:val="000000"/>
      <w:sz w:val="20"/>
      <w:szCs w:val="20"/>
      <w:u w:val="none"/>
    </w:rPr>
  </w:style>
  <w:style w:type="character" w:customStyle="1" w:styleId="418">
    <w:name w:val="项目编号A Char"/>
    <w:link w:val="419"/>
    <w:autoRedefine/>
    <w:qFormat/>
    <w:uiPriority w:val="0"/>
    <w:rPr>
      <w:rFonts w:ascii="Arial" w:hAnsi="Arial"/>
      <w:sz w:val="24"/>
    </w:rPr>
  </w:style>
  <w:style w:type="paragraph" w:customStyle="1" w:styleId="419">
    <w:name w:val="项目编号A"/>
    <w:basedOn w:val="1"/>
    <w:link w:val="418"/>
    <w:autoRedefine/>
    <w:qFormat/>
    <w:uiPriority w:val="0"/>
    <w:pPr>
      <w:tabs>
        <w:tab w:val="left" w:pos="1140"/>
        <w:tab w:val="left" w:pos="2160"/>
      </w:tabs>
      <w:spacing w:line="360" w:lineRule="auto"/>
      <w:ind w:left="2160" w:hanging="1080"/>
    </w:pPr>
    <w:rPr>
      <w:rFonts w:ascii="Arial" w:hAnsi="Arial"/>
      <w:kern w:val="0"/>
      <w:sz w:val="24"/>
      <w:szCs w:val="20"/>
    </w:rPr>
  </w:style>
  <w:style w:type="character" w:customStyle="1" w:styleId="420">
    <w:name w:val="页脚 字符"/>
    <w:autoRedefine/>
    <w:qFormat/>
    <w:uiPriority w:val="0"/>
    <w:rPr>
      <w:rFonts w:eastAsia="宋体"/>
      <w:kern w:val="2"/>
      <w:sz w:val="18"/>
      <w:szCs w:val="18"/>
      <w:lang w:val="en-US" w:eastAsia="zh-CN" w:bidi="ar-SA"/>
    </w:rPr>
  </w:style>
  <w:style w:type="character" w:customStyle="1" w:styleId="421">
    <w:name w:val="abcde1"/>
    <w:autoRedefine/>
    <w:qFormat/>
    <w:uiPriority w:val="0"/>
    <w:rPr>
      <w:sz w:val="26"/>
      <w:szCs w:val="26"/>
    </w:rPr>
  </w:style>
  <w:style w:type="character" w:customStyle="1" w:styleId="422">
    <w:name w:val="Char Char23"/>
    <w:autoRedefine/>
    <w:qFormat/>
    <w:uiPriority w:val="0"/>
    <w:rPr>
      <w:rFonts w:ascii="Arial" w:hAnsi="Arial" w:eastAsia="宋体"/>
      <w:b/>
      <w:bCs/>
      <w:kern w:val="2"/>
      <w:sz w:val="24"/>
      <w:szCs w:val="32"/>
      <w:lang w:val="en-US" w:eastAsia="zh-CN" w:bidi="ar-SA"/>
    </w:rPr>
  </w:style>
  <w:style w:type="character" w:customStyle="1" w:styleId="423">
    <w:name w:val="Char Char181"/>
    <w:autoRedefine/>
    <w:qFormat/>
    <w:uiPriority w:val="0"/>
    <w:rPr>
      <w:rFonts w:eastAsia="宋体"/>
      <w:kern w:val="2"/>
      <w:sz w:val="21"/>
      <w:szCs w:val="24"/>
      <w:lang w:val="en-US" w:eastAsia="zh-CN" w:bidi="ar-SA"/>
    </w:rPr>
  </w:style>
  <w:style w:type="character" w:customStyle="1" w:styleId="424">
    <w:name w:val="heading 4 Char1"/>
    <w:autoRedefine/>
    <w:qFormat/>
    <w:uiPriority w:val="0"/>
    <w:rPr>
      <w:rFonts w:ascii="Cambria" w:hAnsi="Cambria" w:eastAsia="宋体"/>
      <w:b/>
      <w:bCs/>
      <w:kern w:val="2"/>
      <w:sz w:val="28"/>
      <w:szCs w:val="28"/>
      <w:lang w:val="en-US" w:eastAsia="zh-CN" w:bidi="ar-SA"/>
    </w:rPr>
  </w:style>
  <w:style w:type="character" w:customStyle="1" w:styleId="425">
    <w:name w:val="heading 5 Char2"/>
    <w:autoRedefine/>
    <w:qFormat/>
    <w:uiPriority w:val="0"/>
    <w:rPr>
      <w:rFonts w:ascii="仿宋_GB2312" w:eastAsia="仿宋_GB2312"/>
      <w:b/>
      <w:bCs/>
      <w:kern w:val="2"/>
      <w:sz w:val="28"/>
      <w:szCs w:val="28"/>
    </w:rPr>
  </w:style>
  <w:style w:type="character" w:customStyle="1" w:styleId="426">
    <w:name w:val="Heading 3 - old Char1"/>
    <w:autoRedefine/>
    <w:qFormat/>
    <w:uiPriority w:val="0"/>
    <w:rPr>
      <w:rFonts w:eastAsia="宋体"/>
      <w:b/>
      <w:bCs/>
      <w:kern w:val="2"/>
      <w:sz w:val="21"/>
      <w:szCs w:val="32"/>
      <w:lang w:val="en-US" w:eastAsia="zh-CN" w:bidi="ar-SA"/>
    </w:rPr>
  </w:style>
  <w:style w:type="character" w:customStyle="1" w:styleId="427">
    <w:name w:val="发布"/>
    <w:autoRedefine/>
    <w:qFormat/>
    <w:uiPriority w:val="0"/>
    <w:rPr>
      <w:rFonts w:ascii="黑体" w:eastAsia="黑体"/>
      <w:spacing w:val="22"/>
      <w:w w:val="100"/>
      <w:position w:val="3"/>
      <w:sz w:val="28"/>
    </w:rPr>
  </w:style>
  <w:style w:type="character" w:customStyle="1" w:styleId="428">
    <w:name w:val="标题4 Char Char"/>
    <w:autoRedefine/>
    <w:qFormat/>
    <w:uiPriority w:val="0"/>
    <w:rPr>
      <w:rFonts w:eastAsia="宋体"/>
      <w:kern w:val="2"/>
      <w:sz w:val="21"/>
      <w:szCs w:val="24"/>
      <w:lang w:val="en-US" w:eastAsia="zh-CN" w:bidi="ar-SA"/>
    </w:rPr>
  </w:style>
  <w:style w:type="character" w:customStyle="1" w:styleId="429">
    <w:name w:val="ca-421"/>
    <w:autoRedefine/>
    <w:qFormat/>
    <w:uiPriority w:val="0"/>
    <w:rPr>
      <w:rFonts w:hint="eastAsia" w:ascii="宋体" w:hAnsi="宋体" w:eastAsia="宋体"/>
      <w:color w:val="000000"/>
      <w:sz w:val="36"/>
      <w:szCs w:val="36"/>
    </w:rPr>
  </w:style>
  <w:style w:type="character" w:customStyle="1" w:styleId="430">
    <w:name w:val="ca-401"/>
    <w:autoRedefine/>
    <w:qFormat/>
    <w:uiPriority w:val="0"/>
    <w:rPr>
      <w:rFonts w:hint="default" w:ascii="Times New Roman" w:hAnsi="Times New Roman" w:cs="Times New Roman"/>
      <w:sz w:val="20"/>
      <w:szCs w:val="20"/>
    </w:rPr>
  </w:style>
  <w:style w:type="character" w:customStyle="1" w:styleId="431">
    <w:name w:val="页脚 字符1"/>
    <w:autoRedefine/>
    <w:qFormat/>
    <w:uiPriority w:val="0"/>
    <w:rPr>
      <w:rFonts w:eastAsia="宋体"/>
      <w:kern w:val="2"/>
      <w:sz w:val="18"/>
      <w:szCs w:val="18"/>
      <w:lang w:val="en-US" w:eastAsia="zh-CN" w:bidi="ar-SA"/>
    </w:rPr>
  </w:style>
  <w:style w:type="character" w:customStyle="1" w:styleId="432">
    <w:name w:val="zbggtop11 style5"/>
    <w:basedOn w:val="75"/>
    <w:autoRedefine/>
    <w:qFormat/>
    <w:uiPriority w:val="0"/>
  </w:style>
  <w:style w:type="character" w:customStyle="1" w:styleId="433">
    <w:name w:val="正文文本缩进 2 字符"/>
    <w:autoRedefine/>
    <w:qFormat/>
    <w:uiPriority w:val="0"/>
    <w:rPr>
      <w:rFonts w:eastAsia="仿宋_GB2312"/>
      <w:kern w:val="2"/>
      <w:sz w:val="21"/>
      <w:szCs w:val="24"/>
    </w:rPr>
  </w:style>
  <w:style w:type="character" w:customStyle="1" w:styleId="434">
    <w:name w:val="副标题 字符1"/>
    <w:autoRedefine/>
    <w:qFormat/>
    <w:uiPriority w:val="0"/>
    <w:rPr>
      <w:rFonts w:ascii="等线" w:hAnsi="等线" w:eastAsia="等线" w:cs="Times New Roman"/>
      <w:b/>
      <w:bCs/>
      <w:kern w:val="28"/>
      <w:sz w:val="32"/>
      <w:szCs w:val="32"/>
    </w:rPr>
  </w:style>
  <w:style w:type="character" w:customStyle="1" w:styleId="435">
    <w:name w:val="纯文本 Char1"/>
    <w:autoRedefine/>
    <w:qFormat/>
    <w:uiPriority w:val="0"/>
    <w:rPr>
      <w:rFonts w:ascii="宋体" w:hAnsi="Courier New" w:eastAsia="宋体"/>
      <w:kern w:val="2"/>
      <w:sz w:val="21"/>
      <w:lang w:val="en-US" w:eastAsia="zh-CN" w:bidi="ar-SA"/>
    </w:rPr>
  </w:style>
  <w:style w:type="character" w:customStyle="1" w:styleId="436">
    <w:name w:val="Body Text Indent Char"/>
    <w:autoRedefine/>
    <w:qFormat/>
    <w:uiPriority w:val="0"/>
    <w:rPr>
      <w:rFonts w:eastAsia="宋体" w:cs="Times New Roman"/>
      <w:kern w:val="2"/>
      <w:sz w:val="24"/>
      <w:szCs w:val="24"/>
      <w:lang w:val="en-US" w:eastAsia="zh-CN" w:bidi="ar-SA"/>
    </w:rPr>
  </w:style>
  <w:style w:type="character" w:customStyle="1" w:styleId="437">
    <w:name w:val="morewin"/>
    <w:basedOn w:val="75"/>
    <w:autoRedefine/>
    <w:qFormat/>
    <w:uiPriority w:val="0"/>
  </w:style>
  <w:style w:type="character" w:customStyle="1" w:styleId="438">
    <w:name w:val="称呼 Char1"/>
    <w:autoRedefine/>
    <w:qFormat/>
    <w:uiPriority w:val="0"/>
    <w:rPr>
      <w:kern w:val="2"/>
      <w:sz w:val="21"/>
      <w:szCs w:val="24"/>
    </w:rPr>
  </w:style>
  <w:style w:type="character" w:customStyle="1" w:styleId="439">
    <w:name w:val="Char Char612"/>
    <w:autoRedefine/>
    <w:qFormat/>
    <w:uiPriority w:val="0"/>
    <w:rPr>
      <w:rFonts w:eastAsia="宋体"/>
      <w:kern w:val="2"/>
      <w:sz w:val="21"/>
      <w:szCs w:val="24"/>
      <w:lang w:val="en-US" w:eastAsia="zh-CN" w:bidi="ar-SA"/>
    </w:rPr>
  </w:style>
  <w:style w:type="character" w:customStyle="1" w:styleId="440">
    <w:name w:val="页眉 Char4"/>
    <w:autoRedefine/>
    <w:qFormat/>
    <w:uiPriority w:val="0"/>
    <w:rPr>
      <w:rFonts w:ascii="Times New Roman" w:hAnsi="Times New Roman" w:eastAsia="宋体" w:cs="Times New Roman"/>
      <w:sz w:val="18"/>
      <w:szCs w:val="18"/>
    </w:rPr>
  </w:style>
  <w:style w:type="character" w:customStyle="1" w:styleId="441">
    <w:name w:val="签名 字符2"/>
    <w:autoRedefine/>
    <w:qFormat/>
    <w:uiPriority w:val="0"/>
    <w:rPr>
      <w:rFonts w:eastAsia="宋体"/>
      <w:kern w:val="2"/>
      <w:sz w:val="21"/>
      <w:szCs w:val="24"/>
    </w:rPr>
  </w:style>
  <w:style w:type="character" w:customStyle="1" w:styleId="442">
    <w:name w:val="内文 Char Char"/>
    <w:link w:val="443"/>
    <w:autoRedefine/>
    <w:qFormat/>
    <w:uiPriority w:val="0"/>
    <w:rPr>
      <w:rFonts w:ascii="Arial" w:hAnsi="Arial"/>
      <w:kern w:val="2"/>
      <w:sz w:val="21"/>
      <w:szCs w:val="22"/>
      <w:lang w:val="en-US" w:eastAsia="zh-CN" w:bidi="ar-SA"/>
    </w:rPr>
  </w:style>
  <w:style w:type="paragraph" w:customStyle="1" w:styleId="443">
    <w:name w:val="内文"/>
    <w:link w:val="442"/>
    <w:autoRedefine/>
    <w:qFormat/>
    <w:uiPriority w:val="0"/>
    <w:pPr>
      <w:adjustRightInd w:val="0"/>
      <w:snapToGrid w:val="0"/>
      <w:spacing w:line="400" w:lineRule="exact"/>
      <w:ind w:firstLine="200" w:firstLineChars="200"/>
      <w:jc w:val="both"/>
    </w:pPr>
    <w:rPr>
      <w:rFonts w:ascii="Arial" w:hAnsi="Arial" w:eastAsia="宋体" w:cs="Times New Roman"/>
      <w:kern w:val="2"/>
      <w:sz w:val="21"/>
      <w:szCs w:val="22"/>
      <w:lang w:val="en-US" w:eastAsia="zh-CN" w:bidi="ar-SA"/>
    </w:rPr>
  </w:style>
  <w:style w:type="character" w:customStyle="1" w:styleId="444">
    <w:name w:val="red"/>
    <w:autoRedefine/>
    <w:qFormat/>
    <w:uiPriority w:val="0"/>
    <w:rPr>
      <w:color w:val="FF0000"/>
      <w:szCs w:val="20"/>
    </w:rPr>
  </w:style>
  <w:style w:type="character" w:customStyle="1" w:styleId="445">
    <w:name w:val="正文文本缩进 3 字符1"/>
    <w:autoRedefine/>
    <w:qFormat/>
    <w:uiPriority w:val="0"/>
    <w:rPr>
      <w:rFonts w:eastAsia="宋体"/>
      <w:kern w:val="2"/>
      <w:sz w:val="21"/>
      <w:szCs w:val="24"/>
    </w:rPr>
  </w:style>
  <w:style w:type="character" w:customStyle="1" w:styleId="446">
    <w:name w:val="Char Char34"/>
    <w:autoRedefine/>
    <w:qFormat/>
    <w:uiPriority w:val="0"/>
    <w:rPr>
      <w:rFonts w:eastAsia="宋体"/>
      <w:b/>
      <w:bCs/>
      <w:sz w:val="24"/>
      <w:szCs w:val="24"/>
      <w:lang w:val="en-US" w:eastAsia="zh-CN" w:bidi="ar-SA"/>
    </w:rPr>
  </w:style>
  <w:style w:type="character" w:customStyle="1" w:styleId="447">
    <w:name w:val="ca-461"/>
    <w:autoRedefine/>
    <w:qFormat/>
    <w:uiPriority w:val="0"/>
    <w:rPr>
      <w:rFonts w:hint="eastAsia" w:ascii="宋体" w:hAnsi="宋体" w:eastAsia="宋体"/>
      <w:color w:val="000000"/>
      <w:spacing w:val="-20"/>
      <w:sz w:val="28"/>
      <w:szCs w:val="28"/>
    </w:rPr>
  </w:style>
  <w:style w:type="character" w:customStyle="1" w:styleId="448">
    <w:name w:val="HTML 预设格式 Char2"/>
    <w:autoRedefine/>
    <w:qFormat/>
    <w:uiPriority w:val="99"/>
    <w:rPr>
      <w:rFonts w:ascii="Courier New" w:hAnsi="Courier New" w:eastAsia="宋体" w:cs="Courier New"/>
      <w:sz w:val="20"/>
      <w:szCs w:val="20"/>
    </w:rPr>
  </w:style>
  <w:style w:type="character" w:customStyle="1" w:styleId="449">
    <w:name w:val="不明显参考1"/>
    <w:autoRedefine/>
    <w:qFormat/>
    <w:uiPriority w:val="0"/>
    <w:rPr>
      <w:smallCaps/>
      <w:color w:val="C0504D"/>
      <w:u w:val="single"/>
    </w:rPr>
  </w:style>
  <w:style w:type="character" w:customStyle="1" w:styleId="450">
    <w:name w:val="标准项目标题4 Char"/>
    <w:autoRedefine/>
    <w:qFormat/>
    <w:uiPriority w:val="0"/>
    <w:rPr>
      <w:rFonts w:ascii="Arial" w:hAnsi="Arial" w:eastAsia="黑体"/>
      <w:b/>
      <w:bCs/>
      <w:kern w:val="2"/>
      <w:sz w:val="28"/>
      <w:szCs w:val="28"/>
      <w:lang w:val="en-US" w:eastAsia="zh-CN" w:bidi="ar-SA"/>
    </w:rPr>
  </w:style>
  <w:style w:type="character" w:customStyle="1" w:styleId="451">
    <w:name w:val="普通文字1 Char"/>
    <w:autoRedefine/>
    <w:qFormat/>
    <w:uiPriority w:val="0"/>
    <w:rPr>
      <w:rFonts w:ascii="宋体" w:hAnsi="Courier New" w:eastAsia="宋体" w:cs="Courier New"/>
      <w:kern w:val="2"/>
      <w:sz w:val="21"/>
      <w:szCs w:val="21"/>
      <w:lang w:val="en-US" w:eastAsia="zh-CN" w:bidi="ar-SA"/>
    </w:rPr>
  </w:style>
  <w:style w:type="character" w:customStyle="1" w:styleId="452">
    <w:name w:val="标题 6 字符1"/>
    <w:autoRedefine/>
    <w:qFormat/>
    <w:uiPriority w:val="0"/>
    <w:rPr>
      <w:rFonts w:ascii="Arial" w:hAnsi="Arial" w:eastAsia="黑体"/>
      <w:b/>
      <w:sz w:val="24"/>
    </w:rPr>
  </w:style>
  <w:style w:type="character" w:customStyle="1" w:styleId="453">
    <w:name w:val="页眉 Char Char"/>
    <w:autoRedefine/>
    <w:qFormat/>
    <w:uiPriority w:val="0"/>
    <w:rPr>
      <w:rFonts w:ascii="Times New Roman" w:hAnsi="Times New Roman" w:eastAsia="宋体" w:cs="Times New Roman"/>
      <w:sz w:val="18"/>
      <w:szCs w:val="18"/>
    </w:rPr>
  </w:style>
  <w:style w:type="character" w:customStyle="1" w:styleId="454">
    <w:name w:val="authcode"/>
    <w:basedOn w:val="75"/>
    <w:autoRedefine/>
    <w:qFormat/>
    <w:uiPriority w:val="0"/>
    <w:rPr>
      <w:szCs w:val="20"/>
    </w:rPr>
  </w:style>
  <w:style w:type="character" w:customStyle="1" w:styleId="455">
    <w:name w:val="标题 Char1"/>
    <w:autoRedefine/>
    <w:qFormat/>
    <w:uiPriority w:val="10"/>
    <w:rPr>
      <w:rFonts w:ascii="Cambria" w:hAnsi="Cambria" w:cs="Times New Roman"/>
      <w:b/>
      <w:bCs/>
      <w:kern w:val="2"/>
      <w:sz w:val="32"/>
      <w:szCs w:val="32"/>
    </w:rPr>
  </w:style>
  <w:style w:type="character" w:customStyle="1" w:styleId="456">
    <w:name w:val="ca-471"/>
    <w:autoRedefine/>
    <w:qFormat/>
    <w:uiPriority w:val="0"/>
    <w:rPr>
      <w:rFonts w:hint="eastAsia" w:ascii="宋体" w:hAnsi="宋体" w:eastAsia="宋体"/>
      <w:b/>
      <w:bCs/>
      <w:color w:val="000000"/>
      <w:spacing w:val="-20"/>
      <w:sz w:val="24"/>
      <w:szCs w:val="24"/>
    </w:rPr>
  </w:style>
  <w:style w:type="character" w:customStyle="1" w:styleId="457">
    <w:name w:val="标题 8 Char"/>
    <w:autoRedefine/>
    <w:qFormat/>
    <w:uiPriority w:val="0"/>
    <w:rPr>
      <w:rFonts w:ascii="Cambria" w:hAnsi="Cambria" w:eastAsia="宋体" w:cs="Times New Roman"/>
      <w:sz w:val="24"/>
      <w:szCs w:val="24"/>
    </w:rPr>
  </w:style>
  <w:style w:type="character" w:customStyle="1" w:styleId="458">
    <w:name w:val="CODE"/>
    <w:autoRedefine/>
    <w:qFormat/>
    <w:uiPriority w:val="0"/>
    <w:rPr>
      <w:rFonts w:ascii="Courier New" w:hAnsi="Courier New"/>
      <w:sz w:val="20"/>
    </w:rPr>
  </w:style>
  <w:style w:type="character" w:customStyle="1" w:styleId="459">
    <w:name w:val="页脚 Char2"/>
    <w:autoRedefine/>
    <w:qFormat/>
    <w:uiPriority w:val="0"/>
    <w:rPr>
      <w:rFonts w:eastAsia="宋体"/>
      <w:kern w:val="2"/>
      <w:sz w:val="18"/>
      <w:szCs w:val="18"/>
      <w:lang w:val="en-US" w:eastAsia="zh-CN" w:bidi="ar-SA"/>
    </w:rPr>
  </w:style>
  <w:style w:type="character" w:customStyle="1" w:styleId="460">
    <w:name w:val="heading 5 Char1"/>
    <w:autoRedefine/>
    <w:qFormat/>
    <w:uiPriority w:val="0"/>
    <w:rPr>
      <w:rFonts w:ascii="仿宋_GB2312" w:eastAsia="宋体"/>
      <w:b/>
      <w:bCs/>
      <w:kern w:val="2"/>
      <w:sz w:val="28"/>
      <w:szCs w:val="28"/>
      <w:lang w:val="en-US" w:eastAsia="zh-CN" w:bidi="ar-SA"/>
    </w:rPr>
  </w:style>
  <w:style w:type="character" w:customStyle="1" w:styleId="461">
    <w:name w:val="Footer-Even Char"/>
    <w:autoRedefine/>
    <w:qFormat/>
    <w:uiPriority w:val="0"/>
    <w:rPr>
      <w:rFonts w:eastAsia="宋体"/>
      <w:kern w:val="2"/>
      <w:sz w:val="18"/>
      <w:szCs w:val="18"/>
      <w:lang w:val="en-US" w:eastAsia="zh-CN" w:bidi="ar-SA"/>
    </w:rPr>
  </w:style>
  <w:style w:type="character" w:customStyle="1" w:styleId="462">
    <w:name w:val="by jerry Char Char"/>
    <w:autoRedefine/>
    <w:qFormat/>
    <w:uiPriority w:val="0"/>
    <w:rPr>
      <w:rFonts w:eastAsia="宋体"/>
      <w:b/>
      <w:bCs/>
      <w:kern w:val="44"/>
      <w:sz w:val="32"/>
      <w:szCs w:val="44"/>
      <w:lang w:val="en-US" w:eastAsia="zh-CN" w:bidi="ar-SA"/>
    </w:rPr>
  </w:style>
  <w:style w:type="character" w:customStyle="1" w:styleId="463">
    <w:name w:val="release-day"/>
    <w:autoRedefine/>
    <w:qFormat/>
    <w:uiPriority w:val="0"/>
    <w:rPr>
      <w:szCs w:val="20"/>
      <w:bdr w:val="single" w:color="BDEBB0" w:sz="4" w:space="0"/>
      <w:shd w:val="clear" w:color="auto" w:fill="F5FFF1"/>
    </w:rPr>
  </w:style>
  <w:style w:type="character" w:customStyle="1" w:styleId="464">
    <w:name w:val="文档结构图 Char"/>
    <w:autoRedefine/>
    <w:qFormat/>
    <w:uiPriority w:val="0"/>
    <w:rPr>
      <w:rFonts w:eastAsia="宋体"/>
      <w:kern w:val="2"/>
      <w:sz w:val="21"/>
      <w:szCs w:val="24"/>
      <w:lang w:val="en-US" w:eastAsia="zh-CN" w:bidi="ar-SA"/>
    </w:rPr>
  </w:style>
  <w:style w:type="character" w:customStyle="1" w:styleId="465">
    <w:name w:val="Style2"/>
    <w:autoRedefine/>
    <w:qFormat/>
    <w:uiPriority w:val="0"/>
    <w:rPr>
      <w:rFonts w:ascii="Calibri" w:hAnsi="宋体" w:eastAsia="宋体" w:cs="Times New Roman"/>
      <w:sz w:val="22"/>
      <w:szCs w:val="22"/>
      <w:lang w:eastAsia="zh-CN"/>
    </w:rPr>
  </w:style>
  <w:style w:type="character" w:customStyle="1" w:styleId="466">
    <w:name w:val="批注主题 Char Char"/>
    <w:autoRedefine/>
    <w:qFormat/>
    <w:uiPriority w:val="0"/>
    <w:rPr>
      <w:rFonts w:ascii="Times New Roman" w:hAnsi="Times New Roman" w:eastAsia="宋体" w:cs="Times New Roman"/>
      <w:b/>
      <w:bCs/>
      <w:kern w:val="2"/>
      <w:sz w:val="21"/>
      <w:szCs w:val="24"/>
    </w:rPr>
  </w:style>
  <w:style w:type="character" w:customStyle="1" w:styleId="467">
    <w:name w:val="CITE"/>
    <w:autoRedefine/>
    <w:qFormat/>
    <w:uiPriority w:val="0"/>
    <w:rPr>
      <w:i/>
    </w:rPr>
  </w:style>
  <w:style w:type="character" w:customStyle="1" w:styleId="468">
    <w:name w:val="标题 1 Char"/>
    <w:autoRedefine/>
    <w:qFormat/>
    <w:uiPriority w:val="0"/>
    <w:rPr>
      <w:rFonts w:ascii="Times New Roman" w:hAnsi="Times New Roman" w:eastAsia="宋体" w:cs="Times New Roman"/>
      <w:b/>
      <w:bCs/>
      <w:kern w:val="44"/>
      <w:sz w:val="44"/>
      <w:szCs w:val="44"/>
    </w:rPr>
  </w:style>
  <w:style w:type="character" w:customStyle="1" w:styleId="469">
    <w:name w:val="ca-251"/>
    <w:autoRedefine/>
    <w:qFormat/>
    <w:uiPriority w:val="0"/>
    <w:rPr>
      <w:rFonts w:hint="default" w:ascii="Times New Roman" w:hAnsi="Times New Roman" w:cs="Times New Roman"/>
      <w:sz w:val="21"/>
      <w:szCs w:val="21"/>
    </w:rPr>
  </w:style>
  <w:style w:type="character" w:customStyle="1" w:styleId="470">
    <w:name w:val="无间隔 Char1"/>
    <w:link w:val="471"/>
    <w:autoRedefine/>
    <w:qFormat/>
    <w:uiPriority w:val="0"/>
    <w:rPr>
      <w:kern w:val="2"/>
      <w:sz w:val="21"/>
      <w:szCs w:val="22"/>
      <w:lang w:val="en-US" w:eastAsia="zh-CN" w:bidi="ar-SA"/>
    </w:rPr>
  </w:style>
  <w:style w:type="paragraph" w:styleId="471">
    <w:name w:val="No Spacing"/>
    <w:link w:val="470"/>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472">
    <w:name w:val="文档结构图 Char1"/>
    <w:autoRedefine/>
    <w:qFormat/>
    <w:uiPriority w:val="0"/>
    <w:rPr>
      <w:rFonts w:ascii="宋体"/>
      <w:kern w:val="2"/>
      <w:sz w:val="18"/>
      <w:szCs w:val="18"/>
    </w:rPr>
  </w:style>
  <w:style w:type="character" w:customStyle="1" w:styleId="473">
    <w:name w:val="Char Char2211"/>
    <w:autoRedefine/>
    <w:qFormat/>
    <w:uiPriority w:val="0"/>
    <w:rPr>
      <w:rFonts w:eastAsia="宋体"/>
      <w:b/>
      <w:bCs/>
      <w:kern w:val="2"/>
      <w:sz w:val="21"/>
      <w:szCs w:val="32"/>
      <w:lang w:val="en-US" w:eastAsia="zh-CN" w:bidi="ar-SA"/>
    </w:rPr>
  </w:style>
  <w:style w:type="character" w:customStyle="1" w:styleId="474">
    <w:name w:val="Char Char221"/>
    <w:autoRedefine/>
    <w:qFormat/>
    <w:uiPriority w:val="0"/>
    <w:rPr>
      <w:rFonts w:eastAsia="宋体"/>
      <w:b/>
      <w:bCs/>
      <w:kern w:val="2"/>
      <w:sz w:val="21"/>
      <w:szCs w:val="32"/>
      <w:lang w:val="en-US" w:eastAsia="zh-CN" w:bidi="ar-SA"/>
    </w:rPr>
  </w:style>
  <w:style w:type="character" w:customStyle="1" w:styleId="475">
    <w:name w:val="Char Char111"/>
    <w:autoRedefine/>
    <w:qFormat/>
    <w:uiPriority w:val="0"/>
    <w:rPr>
      <w:rFonts w:ascii="Times New Roman" w:hAnsi="Times New Roman" w:eastAsia="宋体" w:cs="Times New Roman"/>
      <w:sz w:val="18"/>
      <w:szCs w:val="18"/>
    </w:rPr>
  </w:style>
  <w:style w:type="character" w:customStyle="1" w:styleId="476">
    <w:name w:val="引用 Char5"/>
    <w:autoRedefine/>
    <w:qFormat/>
    <w:uiPriority w:val="29"/>
    <w:rPr>
      <w:rFonts w:ascii="Times New Roman" w:hAnsi="Times New Roman" w:eastAsia="宋体" w:cs="Times New Roman"/>
      <w:i/>
      <w:iCs/>
      <w:color w:val="000000"/>
      <w:szCs w:val="24"/>
    </w:rPr>
  </w:style>
  <w:style w:type="character" w:customStyle="1" w:styleId="477">
    <w:name w:val="批注文字 Char"/>
    <w:autoRedefine/>
    <w:qFormat/>
    <w:uiPriority w:val="0"/>
    <w:rPr>
      <w:rFonts w:ascii="Times New Roman" w:hAnsi="Times New Roman"/>
      <w:kern w:val="2"/>
      <w:sz w:val="21"/>
      <w:szCs w:val="24"/>
    </w:rPr>
  </w:style>
  <w:style w:type="character" w:customStyle="1" w:styleId="478">
    <w:name w:val="ca-531"/>
    <w:autoRedefine/>
    <w:qFormat/>
    <w:uiPriority w:val="0"/>
    <w:rPr>
      <w:rFonts w:hint="default" w:ascii="Times New Roman" w:hAnsi="Times New Roman" w:cs="Times New Roman"/>
      <w:b/>
      <w:bCs/>
      <w:spacing w:val="-20"/>
      <w:sz w:val="36"/>
      <w:szCs w:val="36"/>
    </w:rPr>
  </w:style>
  <w:style w:type="character" w:customStyle="1" w:styleId="479">
    <w:name w:val="Char Char362"/>
    <w:autoRedefine/>
    <w:qFormat/>
    <w:uiPriority w:val="0"/>
    <w:rPr>
      <w:rFonts w:ascii="宋体" w:hAnsi="宋体" w:eastAsia="宋体"/>
      <w:b/>
      <w:sz w:val="24"/>
      <w:lang w:val="en-US" w:eastAsia="zh-CN" w:bidi="ar-SA"/>
    </w:rPr>
  </w:style>
  <w:style w:type="character" w:customStyle="1" w:styleId="480">
    <w:name w:val="ca-301"/>
    <w:autoRedefine/>
    <w:qFormat/>
    <w:uiPriority w:val="0"/>
    <w:rPr>
      <w:rFonts w:hint="default" w:ascii="??" w:hAnsi="??"/>
      <w:color w:val="002060"/>
      <w:sz w:val="21"/>
      <w:szCs w:val="21"/>
    </w:rPr>
  </w:style>
  <w:style w:type="character" w:customStyle="1" w:styleId="481">
    <w:name w:val="文档结构图 Char5"/>
    <w:autoRedefine/>
    <w:qFormat/>
    <w:uiPriority w:val="0"/>
    <w:rPr>
      <w:rFonts w:ascii="宋体" w:hAnsi="Times New Roman" w:eastAsia="宋体" w:cs="Times New Roman"/>
      <w:sz w:val="18"/>
      <w:szCs w:val="18"/>
    </w:rPr>
  </w:style>
  <w:style w:type="character" w:customStyle="1" w:styleId="482">
    <w:name w:val="标题 4 Char1"/>
    <w:autoRedefine/>
    <w:qFormat/>
    <w:uiPriority w:val="0"/>
    <w:rPr>
      <w:rFonts w:ascii="Arial" w:hAnsi="Arial" w:eastAsia="宋体"/>
      <w:bCs/>
      <w:kern w:val="2"/>
      <w:szCs w:val="28"/>
    </w:rPr>
  </w:style>
  <w:style w:type="character" w:customStyle="1" w:styleId="483">
    <w:name w:val="日期 Char5"/>
    <w:autoRedefine/>
    <w:semiHidden/>
    <w:qFormat/>
    <w:uiPriority w:val="99"/>
    <w:rPr>
      <w:rFonts w:ascii="Times New Roman" w:hAnsi="Times New Roman" w:eastAsia="宋体" w:cs="Times New Roman"/>
      <w:szCs w:val="24"/>
    </w:rPr>
  </w:style>
  <w:style w:type="character" w:customStyle="1" w:styleId="484">
    <w:name w:val="批注主题 Char2"/>
    <w:autoRedefine/>
    <w:semiHidden/>
    <w:qFormat/>
    <w:uiPriority w:val="0"/>
    <w:rPr>
      <w:b/>
      <w:bCs/>
    </w:rPr>
  </w:style>
  <w:style w:type="character" w:customStyle="1" w:styleId="485">
    <w:name w:val="正文文本首行缩进 字符1"/>
    <w:autoRedefine/>
    <w:qFormat/>
    <w:uiPriority w:val="0"/>
    <w:rPr>
      <w:kern w:val="2"/>
      <w:sz w:val="21"/>
      <w:szCs w:val="24"/>
    </w:rPr>
  </w:style>
  <w:style w:type="character" w:customStyle="1" w:styleId="486">
    <w:name w:val="明显引用 Char5"/>
    <w:autoRedefine/>
    <w:qFormat/>
    <w:uiPriority w:val="30"/>
    <w:rPr>
      <w:rFonts w:ascii="Times New Roman" w:hAnsi="Times New Roman" w:eastAsia="宋体" w:cs="Times New Roman"/>
      <w:b/>
      <w:bCs/>
      <w:i/>
      <w:iCs/>
      <w:color w:val="4F81BD"/>
      <w:szCs w:val="24"/>
    </w:rPr>
  </w:style>
  <w:style w:type="character" w:customStyle="1" w:styleId="487">
    <w:name w:val="网格型浅色1"/>
    <w:autoRedefine/>
    <w:qFormat/>
    <w:uiPriority w:val="0"/>
    <w:rPr>
      <w:b/>
      <w:bCs/>
      <w:smallCaps/>
      <w:color w:val="C0504D"/>
      <w:spacing w:val="5"/>
      <w:u w:val="single"/>
    </w:rPr>
  </w:style>
  <w:style w:type="character" w:customStyle="1" w:styleId="488">
    <w:name w:val="slimspacer"/>
    <w:basedOn w:val="75"/>
    <w:autoRedefine/>
    <w:qFormat/>
    <w:uiPriority w:val="0"/>
  </w:style>
  <w:style w:type="character" w:customStyle="1" w:styleId="489">
    <w:name w:val="checked1"/>
    <w:basedOn w:val="75"/>
    <w:autoRedefine/>
    <w:qFormat/>
    <w:uiPriority w:val="0"/>
    <w:rPr>
      <w:rFonts w:ascii="Times New Roman" w:hAnsi="Times New Roman" w:eastAsia="宋体" w:cs="Times New Roman"/>
      <w:vanish/>
      <w:szCs w:val="20"/>
    </w:rPr>
  </w:style>
  <w:style w:type="character" w:customStyle="1" w:styleId="490">
    <w:name w:val="标题 4 Char3"/>
    <w:autoRedefine/>
    <w:qFormat/>
    <w:uiPriority w:val="0"/>
    <w:rPr>
      <w:rFonts w:ascii="Cambria" w:hAnsi="Cambria" w:eastAsia="宋体"/>
      <w:b/>
      <w:bCs/>
      <w:kern w:val="2"/>
      <w:sz w:val="28"/>
      <w:szCs w:val="28"/>
    </w:rPr>
  </w:style>
  <w:style w:type="character" w:customStyle="1" w:styleId="491">
    <w:name w:val="ow1"/>
    <w:autoRedefine/>
    <w:qFormat/>
    <w:uiPriority w:val="0"/>
    <w:rPr>
      <w:color w:val="000000"/>
      <w:sz w:val="18"/>
      <w:szCs w:val="18"/>
      <w:u w:val="none"/>
    </w:rPr>
  </w:style>
  <w:style w:type="character" w:customStyle="1" w:styleId="492">
    <w:name w:val="引用 Char1"/>
    <w:autoRedefine/>
    <w:qFormat/>
    <w:uiPriority w:val="99"/>
    <w:rPr>
      <w:i/>
      <w:iCs/>
      <w:color w:val="000000"/>
      <w:kern w:val="2"/>
      <w:sz w:val="21"/>
      <w:szCs w:val="24"/>
    </w:rPr>
  </w:style>
  <w:style w:type="character" w:customStyle="1" w:styleId="493">
    <w:name w:val="font111"/>
    <w:basedOn w:val="75"/>
    <w:autoRedefine/>
    <w:qFormat/>
    <w:uiPriority w:val="0"/>
    <w:rPr>
      <w:rFonts w:hint="eastAsia" w:ascii="宋体" w:hAnsi="宋体" w:eastAsia="宋体"/>
      <w:color w:val="000000"/>
      <w:sz w:val="20"/>
      <w:szCs w:val="20"/>
      <w:u w:val="none"/>
    </w:rPr>
  </w:style>
  <w:style w:type="character" w:customStyle="1" w:styleId="494">
    <w:name w:val="项目符号A Char"/>
    <w:link w:val="495"/>
    <w:autoRedefine/>
    <w:qFormat/>
    <w:uiPriority w:val="0"/>
    <w:rPr>
      <w:rFonts w:ascii="Arial" w:hAnsi="Arial"/>
      <w:sz w:val="24"/>
    </w:rPr>
  </w:style>
  <w:style w:type="paragraph" w:customStyle="1" w:styleId="495">
    <w:name w:val="项目符号A"/>
    <w:basedOn w:val="1"/>
    <w:link w:val="494"/>
    <w:autoRedefine/>
    <w:qFormat/>
    <w:uiPriority w:val="0"/>
    <w:pPr>
      <w:tabs>
        <w:tab w:val="left" w:pos="585"/>
        <w:tab w:val="left" w:pos="1021"/>
      </w:tabs>
      <w:spacing w:line="360" w:lineRule="auto"/>
      <w:ind w:left="585" w:hanging="360"/>
    </w:pPr>
    <w:rPr>
      <w:rFonts w:ascii="Arial" w:hAnsi="Arial"/>
      <w:kern w:val="0"/>
      <w:sz w:val="24"/>
      <w:szCs w:val="20"/>
    </w:rPr>
  </w:style>
  <w:style w:type="character" w:customStyle="1" w:styleId="496">
    <w:name w:val="mod"/>
    <w:basedOn w:val="75"/>
    <w:autoRedefine/>
    <w:qFormat/>
    <w:uiPriority w:val="0"/>
  </w:style>
  <w:style w:type="character" w:customStyle="1" w:styleId="497">
    <w:name w:val="标题 4 Char Char"/>
    <w:autoRedefine/>
    <w:qFormat/>
    <w:uiPriority w:val="0"/>
    <w:rPr>
      <w:rFonts w:ascii="Arial" w:hAnsi="Arial" w:eastAsia="宋体"/>
      <w:b/>
      <w:bCs/>
      <w:kern w:val="2"/>
      <w:sz w:val="24"/>
      <w:szCs w:val="28"/>
      <w:lang w:val="en-US" w:eastAsia="zh-CN" w:bidi="ar-SA"/>
    </w:rPr>
  </w:style>
  <w:style w:type="character" w:customStyle="1" w:styleId="498">
    <w:name w:val="签名 Char3"/>
    <w:autoRedefine/>
    <w:qFormat/>
    <w:uiPriority w:val="99"/>
    <w:rPr>
      <w:rFonts w:ascii="Times New Roman" w:hAnsi="Times New Roman" w:eastAsia="宋体" w:cs="Times New Roman"/>
      <w:szCs w:val="24"/>
    </w:rPr>
  </w:style>
  <w:style w:type="character" w:customStyle="1" w:styleId="499">
    <w:name w:val="正文首行缩进 Char Char"/>
    <w:autoRedefine/>
    <w:qFormat/>
    <w:uiPriority w:val="0"/>
  </w:style>
  <w:style w:type="character" w:customStyle="1" w:styleId="500">
    <w:name w:val="Comment"/>
    <w:autoRedefine/>
    <w:qFormat/>
    <w:uiPriority w:val="0"/>
    <w:rPr>
      <w:vanish/>
    </w:rPr>
  </w:style>
  <w:style w:type="character" w:customStyle="1" w:styleId="501">
    <w:name w:val="Char Char372"/>
    <w:autoRedefine/>
    <w:qFormat/>
    <w:uiPriority w:val="0"/>
    <w:rPr>
      <w:rFonts w:ascii="Arial" w:hAnsi="Arial" w:eastAsia="黑体"/>
      <w:b/>
      <w:bCs/>
      <w:kern w:val="2"/>
      <w:sz w:val="28"/>
      <w:szCs w:val="28"/>
      <w:lang w:val="en-US" w:eastAsia="zh-CN" w:bidi="ar-SA"/>
    </w:rPr>
  </w:style>
  <w:style w:type="character" w:customStyle="1" w:styleId="502">
    <w:name w:val="vo21"/>
    <w:autoRedefine/>
    <w:qFormat/>
    <w:uiPriority w:val="0"/>
    <w:rPr>
      <w:rFonts w:hint="default" w:ascii="ˎ̥" w:hAnsi="ˎ̥"/>
      <w:color w:val="0D213F"/>
      <w:sz w:val="18"/>
      <w:szCs w:val="18"/>
      <w:u w:val="none"/>
    </w:rPr>
  </w:style>
  <w:style w:type="character" w:customStyle="1" w:styleId="503">
    <w:name w:val="dash Char"/>
    <w:autoRedefine/>
    <w:qFormat/>
    <w:uiPriority w:val="0"/>
    <w:rPr>
      <w:rFonts w:ascii="宋体" w:hAnsi="Times New Roman" w:eastAsia="宋体" w:cs="Times New Roman"/>
      <w:szCs w:val="20"/>
    </w:rPr>
  </w:style>
  <w:style w:type="character" w:customStyle="1" w:styleId="504">
    <w:name w:val="Char Char31"/>
    <w:autoRedefine/>
    <w:qFormat/>
    <w:uiPriority w:val="0"/>
    <w:rPr>
      <w:rFonts w:eastAsia="宋体"/>
      <w:kern w:val="2"/>
      <w:sz w:val="18"/>
      <w:szCs w:val="18"/>
      <w:lang w:val="en-US" w:eastAsia="zh-CN" w:bidi="ar-SA"/>
    </w:rPr>
  </w:style>
  <w:style w:type="character" w:customStyle="1" w:styleId="505">
    <w:name w:val="纯文本 Char"/>
    <w:autoRedefine/>
    <w:qFormat/>
    <w:locked/>
    <w:uiPriority w:val="0"/>
    <w:rPr>
      <w:rFonts w:ascii="宋体" w:hAnsi="Courier New" w:eastAsia="宋体"/>
      <w:kern w:val="2"/>
      <w:sz w:val="21"/>
      <w:szCs w:val="21"/>
      <w:lang w:bidi="ar-SA"/>
    </w:rPr>
  </w:style>
  <w:style w:type="character" w:customStyle="1" w:styleId="506">
    <w:name w:val="ca-61"/>
    <w:autoRedefine/>
    <w:qFormat/>
    <w:uiPriority w:val="0"/>
    <w:rPr>
      <w:rFonts w:hint="eastAsia" w:ascii="宋体" w:hAnsi="宋体" w:eastAsia="宋体"/>
      <w:color w:val="000000"/>
      <w:sz w:val="30"/>
      <w:szCs w:val="30"/>
    </w:rPr>
  </w:style>
  <w:style w:type="character" w:customStyle="1" w:styleId="507">
    <w:name w:val="bookmark-item"/>
    <w:basedOn w:val="75"/>
    <w:autoRedefine/>
    <w:qFormat/>
    <w:uiPriority w:val="0"/>
  </w:style>
  <w:style w:type="character" w:customStyle="1" w:styleId="508">
    <w:name w:val="ca-361"/>
    <w:autoRedefine/>
    <w:qFormat/>
    <w:uiPriority w:val="0"/>
    <w:rPr>
      <w:rFonts w:hint="eastAsia" w:ascii="宋体" w:hAnsi="宋体" w:eastAsia="宋体"/>
      <w:b/>
      <w:bCs/>
      <w:spacing w:val="-20"/>
      <w:sz w:val="21"/>
      <w:szCs w:val="21"/>
    </w:rPr>
  </w:style>
  <w:style w:type="character" w:customStyle="1" w:styleId="509">
    <w:name w:val="引用 字符"/>
    <w:autoRedefine/>
    <w:qFormat/>
    <w:uiPriority w:val="0"/>
    <w:rPr>
      <w:rFonts w:ascii="Franklin Gothic Medium" w:hAnsi="Franklin Gothic Medium" w:eastAsia="微软雅黑"/>
      <w:i/>
      <w:iCs/>
      <w:sz w:val="22"/>
      <w:szCs w:val="22"/>
      <w:lang w:val="en-US" w:eastAsia="en-US" w:bidi="en-US"/>
    </w:rPr>
  </w:style>
  <w:style w:type="character" w:customStyle="1" w:styleId="510">
    <w:name w:val="样式2 Char Char"/>
    <w:link w:val="511"/>
    <w:autoRedefine/>
    <w:qFormat/>
    <w:uiPriority w:val="0"/>
    <w:rPr>
      <w:rFonts w:ascii="黑体" w:hAnsi="Courier New" w:eastAsia="黑体" w:cs="Courier New"/>
      <w:w w:val="90"/>
      <w:sz w:val="32"/>
      <w:szCs w:val="21"/>
    </w:rPr>
  </w:style>
  <w:style w:type="paragraph" w:customStyle="1" w:styleId="511">
    <w:name w:val="样式2"/>
    <w:basedOn w:val="39"/>
    <w:link w:val="510"/>
    <w:autoRedefine/>
    <w:qFormat/>
    <w:uiPriority w:val="0"/>
    <w:pPr>
      <w:spacing w:beforeLines="100" w:afterLines="100"/>
      <w:jc w:val="center"/>
    </w:pPr>
    <w:rPr>
      <w:rFonts w:ascii="黑体" w:eastAsia="黑体"/>
      <w:w w:val="90"/>
      <w:sz w:val="32"/>
    </w:rPr>
  </w:style>
  <w:style w:type="character" w:customStyle="1" w:styleId="512">
    <w:name w:val="Sample"/>
    <w:autoRedefine/>
    <w:qFormat/>
    <w:uiPriority w:val="0"/>
    <w:rPr>
      <w:rFonts w:ascii="Courier New" w:hAnsi="Courier New"/>
    </w:rPr>
  </w:style>
  <w:style w:type="character" w:customStyle="1" w:styleId="513">
    <w:name w:val="Char Char3"/>
    <w:autoRedefine/>
    <w:qFormat/>
    <w:uiPriority w:val="0"/>
    <w:rPr>
      <w:rFonts w:ascii="宋体" w:hAnsi="Times New Roman" w:eastAsia="宋体" w:cs="Times New Roman"/>
      <w:i/>
      <w:snapToGrid w:val="0"/>
      <w:kern w:val="0"/>
      <w:sz w:val="36"/>
      <w:szCs w:val="20"/>
      <w:lang w:val="en-AU"/>
    </w:rPr>
  </w:style>
  <w:style w:type="character" w:customStyle="1" w:styleId="514">
    <w:name w:val="网格表 1 浅色1"/>
    <w:autoRedefine/>
    <w:qFormat/>
    <w:uiPriority w:val="0"/>
    <w:rPr>
      <w:b/>
      <w:bCs/>
      <w:smallCaps/>
      <w:spacing w:val="5"/>
    </w:rPr>
  </w:style>
  <w:style w:type="character" w:customStyle="1" w:styleId="515">
    <w:name w:val="NormalCharacter"/>
    <w:autoRedefine/>
    <w:qFormat/>
    <w:uiPriority w:val="0"/>
  </w:style>
  <w:style w:type="character" w:customStyle="1" w:styleId="516">
    <w:name w:val="PI Char2"/>
    <w:autoRedefine/>
    <w:qFormat/>
    <w:uiPriority w:val="0"/>
    <w:rPr>
      <w:rFonts w:ascii="仿宋_GB2312" w:eastAsia="仿宋_GB2312"/>
      <w:b/>
      <w:kern w:val="2"/>
      <w:sz w:val="24"/>
      <w:szCs w:val="24"/>
    </w:rPr>
  </w:style>
  <w:style w:type="character" w:customStyle="1" w:styleId="517">
    <w:name w:val="副标题 Char2"/>
    <w:autoRedefine/>
    <w:qFormat/>
    <w:uiPriority w:val="0"/>
    <w:rPr>
      <w:rFonts w:ascii="Cambria" w:hAnsi="Cambria" w:eastAsia="宋体" w:cs="Times New Roman"/>
      <w:b/>
      <w:bCs/>
      <w:kern w:val="28"/>
      <w:sz w:val="32"/>
      <w:szCs w:val="32"/>
    </w:rPr>
  </w:style>
  <w:style w:type="character" w:customStyle="1" w:styleId="518">
    <w:name w:val="批注文字 Char2"/>
    <w:autoRedefine/>
    <w:qFormat/>
    <w:uiPriority w:val="0"/>
    <w:rPr>
      <w:rFonts w:eastAsia="宋体"/>
      <w:kern w:val="2"/>
      <w:sz w:val="21"/>
      <w:szCs w:val="24"/>
      <w:lang w:val="en-US" w:eastAsia="zh-CN" w:bidi="ar-SA"/>
    </w:rPr>
  </w:style>
  <w:style w:type="character" w:customStyle="1" w:styleId="519">
    <w:name w:val="ca-191"/>
    <w:autoRedefine/>
    <w:qFormat/>
    <w:uiPriority w:val="0"/>
    <w:rPr>
      <w:rFonts w:hint="default" w:ascii="Times New Roman" w:hAnsi="Times New Roman" w:cs="Times New Roman"/>
      <w:sz w:val="18"/>
      <w:szCs w:val="18"/>
    </w:rPr>
  </w:style>
  <w:style w:type="character" w:customStyle="1" w:styleId="520">
    <w:name w:val="Char Char32"/>
    <w:autoRedefine/>
    <w:qFormat/>
    <w:uiPriority w:val="0"/>
    <w:rPr>
      <w:rFonts w:ascii="Arial" w:hAnsi="Arial" w:eastAsia="黑体"/>
      <w:sz w:val="21"/>
      <w:szCs w:val="21"/>
      <w:lang w:val="en-US" w:eastAsia="zh-CN" w:bidi="ar-SA"/>
    </w:rPr>
  </w:style>
  <w:style w:type="character" w:customStyle="1" w:styleId="521">
    <w:name w:val="标书标题 3 Char Char Char"/>
    <w:link w:val="522"/>
    <w:autoRedefine/>
    <w:qFormat/>
    <w:uiPriority w:val="0"/>
    <w:rPr>
      <w:rFonts w:ascii="Arial" w:hAnsi="Arial" w:eastAsia="仿宋_GB2312"/>
      <w:b/>
      <w:sz w:val="24"/>
      <w:szCs w:val="32"/>
    </w:rPr>
  </w:style>
  <w:style w:type="paragraph" w:customStyle="1" w:styleId="522">
    <w:name w:val="标书标题 3 Char"/>
    <w:basedOn w:val="1"/>
    <w:link w:val="521"/>
    <w:autoRedefine/>
    <w:qFormat/>
    <w:uiPriority w:val="0"/>
    <w:pPr>
      <w:tabs>
        <w:tab w:val="left" w:pos="720"/>
        <w:tab w:val="left" w:pos="1485"/>
        <w:tab w:val="left" w:pos="2100"/>
      </w:tabs>
      <w:spacing w:line="360" w:lineRule="auto"/>
      <w:ind w:left="1485" w:hanging="420"/>
      <w:outlineLvl w:val="2"/>
    </w:pPr>
    <w:rPr>
      <w:rFonts w:ascii="Arial" w:hAnsi="Arial" w:eastAsia="仿宋_GB2312"/>
      <w:b/>
      <w:kern w:val="0"/>
      <w:sz w:val="24"/>
      <w:szCs w:val="32"/>
    </w:rPr>
  </w:style>
  <w:style w:type="character" w:customStyle="1" w:styleId="523">
    <w:name w:val="Char Char402"/>
    <w:autoRedefine/>
    <w:qFormat/>
    <w:uiPriority w:val="0"/>
    <w:rPr>
      <w:rFonts w:eastAsia="宋体"/>
      <w:b/>
      <w:bCs/>
      <w:kern w:val="44"/>
      <w:sz w:val="44"/>
      <w:szCs w:val="44"/>
      <w:lang w:val="en-US" w:eastAsia="zh-CN" w:bidi="ar-SA"/>
    </w:rPr>
  </w:style>
  <w:style w:type="character" w:customStyle="1" w:styleId="524">
    <w:name w:val="明显引用 字符1"/>
    <w:autoRedefine/>
    <w:qFormat/>
    <w:uiPriority w:val="0"/>
    <w:rPr>
      <w:i/>
      <w:iCs/>
      <w:color w:val="4472C4"/>
      <w:kern w:val="2"/>
      <w:sz w:val="21"/>
      <w:szCs w:val="24"/>
    </w:rPr>
  </w:style>
  <w:style w:type="character" w:customStyle="1" w:styleId="525">
    <w:name w:val="纯文本 Char3"/>
    <w:autoRedefine/>
    <w:qFormat/>
    <w:uiPriority w:val="0"/>
    <w:rPr>
      <w:rFonts w:ascii="宋体" w:hAnsi="Courier New" w:eastAsia="宋体" w:cs="Courier New"/>
      <w:szCs w:val="21"/>
    </w:rPr>
  </w:style>
  <w:style w:type="character" w:customStyle="1" w:styleId="526">
    <w:name w:val="h Char"/>
    <w:autoRedefine/>
    <w:qFormat/>
    <w:uiPriority w:val="0"/>
    <w:rPr>
      <w:rFonts w:eastAsia="宋体"/>
      <w:kern w:val="2"/>
      <w:sz w:val="18"/>
      <w:szCs w:val="18"/>
      <w:lang w:val="en-US" w:eastAsia="zh-CN" w:bidi="ar-SA"/>
    </w:rPr>
  </w:style>
  <w:style w:type="character" w:customStyle="1" w:styleId="527">
    <w:name w:val="ca-231"/>
    <w:autoRedefine/>
    <w:qFormat/>
    <w:uiPriority w:val="0"/>
    <w:rPr>
      <w:rFonts w:hint="default" w:ascii="Times New Roman" w:hAnsi="Times New Roman" w:cs="Times New Roman"/>
      <w:sz w:val="21"/>
      <w:szCs w:val="21"/>
    </w:rPr>
  </w:style>
  <w:style w:type="character" w:customStyle="1" w:styleId="528">
    <w:name w:val="Char Char26"/>
    <w:autoRedefine/>
    <w:qFormat/>
    <w:uiPriority w:val="0"/>
    <w:rPr>
      <w:rFonts w:ascii="Arial" w:hAnsi="Arial" w:eastAsia="黑体"/>
      <w:b/>
      <w:bCs/>
      <w:kern w:val="2"/>
      <w:sz w:val="32"/>
      <w:szCs w:val="32"/>
      <w:lang w:val="en-US" w:eastAsia="zh-CN" w:bidi="ar-SA"/>
    </w:rPr>
  </w:style>
  <w:style w:type="character" w:customStyle="1" w:styleId="529">
    <w:name w:val="password"/>
    <w:basedOn w:val="75"/>
    <w:autoRedefine/>
    <w:qFormat/>
    <w:uiPriority w:val="0"/>
    <w:rPr>
      <w:szCs w:val="20"/>
    </w:rPr>
  </w:style>
  <w:style w:type="character" w:customStyle="1" w:styleId="530">
    <w:name w:val="签名 Char1"/>
    <w:autoRedefine/>
    <w:qFormat/>
    <w:uiPriority w:val="0"/>
    <w:rPr>
      <w:kern w:val="2"/>
      <w:sz w:val="21"/>
      <w:szCs w:val="24"/>
    </w:rPr>
  </w:style>
  <w:style w:type="character" w:customStyle="1" w:styleId="531">
    <w:name w:val="引用 Char4"/>
    <w:link w:val="532"/>
    <w:autoRedefine/>
    <w:qFormat/>
    <w:uiPriority w:val="0"/>
    <w:rPr>
      <w:i/>
      <w:iCs/>
      <w:color w:val="000000"/>
    </w:rPr>
  </w:style>
  <w:style w:type="paragraph" w:styleId="532">
    <w:name w:val="Quote"/>
    <w:basedOn w:val="1"/>
    <w:next w:val="1"/>
    <w:link w:val="531"/>
    <w:autoRedefine/>
    <w:qFormat/>
    <w:uiPriority w:val="0"/>
    <w:rPr>
      <w:i/>
      <w:iCs/>
      <w:color w:val="000000"/>
      <w:kern w:val="0"/>
      <w:sz w:val="20"/>
      <w:szCs w:val="20"/>
    </w:rPr>
  </w:style>
  <w:style w:type="character" w:customStyle="1" w:styleId="533">
    <w:name w:val="op-map-singlepoint-info-right1"/>
    <w:basedOn w:val="75"/>
    <w:autoRedefine/>
    <w:qFormat/>
    <w:uiPriority w:val="0"/>
    <w:rPr>
      <w:szCs w:val="20"/>
    </w:rPr>
  </w:style>
  <w:style w:type="character" w:customStyle="1" w:styleId="534">
    <w:name w:val="Char Char27"/>
    <w:autoRedefine/>
    <w:qFormat/>
    <w:uiPriority w:val="0"/>
    <w:rPr>
      <w:rFonts w:eastAsia="宋体"/>
      <w:b/>
      <w:bCs/>
      <w:kern w:val="44"/>
      <w:sz w:val="44"/>
      <w:szCs w:val="44"/>
      <w:lang w:val="en-US" w:eastAsia="zh-CN" w:bidi="ar-SA"/>
    </w:rPr>
  </w:style>
  <w:style w:type="character" w:customStyle="1" w:styleId="535">
    <w:name w:val="ca-nav-next"/>
    <w:basedOn w:val="75"/>
    <w:autoRedefine/>
    <w:qFormat/>
    <w:uiPriority w:val="0"/>
    <w:rPr>
      <w:rFonts w:ascii="Times New Roman" w:hAnsi="Times New Roman" w:eastAsia="宋体" w:cs="Times New Roman"/>
      <w:szCs w:val="20"/>
    </w:rPr>
  </w:style>
  <w:style w:type="character" w:customStyle="1" w:styleId="536">
    <w:name w:val="副标题 Char3"/>
    <w:autoRedefine/>
    <w:qFormat/>
    <w:uiPriority w:val="0"/>
    <w:rPr>
      <w:rFonts w:ascii="Franklin Gothic Medium" w:hAnsi="Franklin Gothic Medium" w:eastAsia="微软雅黑"/>
      <w:i/>
      <w:iCs/>
      <w:smallCaps/>
      <w:spacing w:val="10"/>
      <w:sz w:val="28"/>
      <w:szCs w:val="28"/>
      <w:lang w:val="en-US" w:eastAsia="en-US" w:bidi="en-US"/>
    </w:rPr>
  </w:style>
  <w:style w:type="character" w:customStyle="1" w:styleId="537">
    <w:name w:val="签名 字符"/>
    <w:autoRedefine/>
    <w:qFormat/>
    <w:uiPriority w:val="0"/>
    <w:rPr>
      <w:rFonts w:ascii="Tahoma" w:hAnsi="Tahoma" w:eastAsia="仿宋_GB2312"/>
      <w:sz w:val="24"/>
    </w:rPr>
  </w:style>
  <w:style w:type="character" w:customStyle="1" w:styleId="538">
    <w:name w:val="Ò³Ã¼ Char Char1"/>
    <w:autoRedefine/>
    <w:qFormat/>
    <w:uiPriority w:val="0"/>
    <w:rPr>
      <w:rFonts w:ascii="仿宋_GB2312" w:eastAsia="宋体"/>
      <w:b/>
      <w:kern w:val="2"/>
      <w:sz w:val="18"/>
      <w:szCs w:val="18"/>
      <w:lang w:val="en-US" w:eastAsia="zh-CN" w:bidi="ar-SA"/>
    </w:rPr>
  </w:style>
  <w:style w:type="character" w:customStyle="1" w:styleId="539">
    <w:name w:val="正文文本 字符"/>
    <w:autoRedefine/>
    <w:qFormat/>
    <w:uiPriority w:val="0"/>
    <w:rPr>
      <w:rFonts w:eastAsia="宋体"/>
      <w:kern w:val="2"/>
      <w:sz w:val="21"/>
      <w:szCs w:val="24"/>
      <w:lang w:val="en-US" w:eastAsia="zh-CN" w:bidi="ar-SA"/>
    </w:rPr>
  </w:style>
  <w:style w:type="character" w:customStyle="1" w:styleId="540">
    <w:name w:val="个人答复风格"/>
    <w:autoRedefine/>
    <w:qFormat/>
    <w:uiPriority w:val="0"/>
    <w:rPr>
      <w:rFonts w:ascii="Arial" w:hAnsi="Arial" w:eastAsia="宋体" w:cs="Arial"/>
      <w:color w:val="auto"/>
      <w:sz w:val="20"/>
    </w:rPr>
  </w:style>
  <w:style w:type="character" w:customStyle="1" w:styleId="541">
    <w:name w:val="Char Char342"/>
    <w:autoRedefine/>
    <w:qFormat/>
    <w:uiPriority w:val="0"/>
    <w:rPr>
      <w:rFonts w:eastAsia="宋体"/>
      <w:b/>
      <w:bCs/>
      <w:sz w:val="24"/>
      <w:szCs w:val="24"/>
      <w:lang w:val="en-US" w:eastAsia="zh-CN" w:bidi="ar-SA"/>
    </w:rPr>
  </w:style>
  <w:style w:type="character" w:customStyle="1" w:styleId="542">
    <w:name w:val="标题 4 字符1"/>
    <w:autoRedefine/>
    <w:qFormat/>
    <w:uiPriority w:val="0"/>
    <w:rPr>
      <w:rFonts w:ascii="Arial" w:hAnsi="Arial" w:eastAsia="黑体"/>
      <w:b/>
      <w:sz w:val="28"/>
    </w:rPr>
  </w:style>
  <w:style w:type="character" w:customStyle="1" w:styleId="543">
    <w:name w:val="Typewriter"/>
    <w:autoRedefine/>
    <w:qFormat/>
    <w:uiPriority w:val="0"/>
    <w:rPr>
      <w:rFonts w:ascii="Courier New" w:hAnsi="Courier New"/>
      <w:sz w:val="20"/>
    </w:rPr>
  </w:style>
  <w:style w:type="character" w:customStyle="1" w:styleId="544">
    <w:name w:val="标题 1 Char1"/>
    <w:autoRedefine/>
    <w:qFormat/>
    <w:uiPriority w:val="0"/>
    <w:rPr>
      <w:rFonts w:eastAsia="宋体"/>
      <w:b/>
      <w:bCs/>
      <w:kern w:val="44"/>
      <w:sz w:val="44"/>
      <w:szCs w:val="44"/>
      <w:lang w:val="en-US" w:eastAsia="zh-CN" w:bidi="ar-SA"/>
    </w:rPr>
  </w:style>
  <w:style w:type="character" w:customStyle="1" w:styleId="545">
    <w:name w:val="unnamed51"/>
    <w:autoRedefine/>
    <w:qFormat/>
    <w:uiPriority w:val="0"/>
    <w:rPr>
      <w:sz w:val="22"/>
      <w:szCs w:val="22"/>
    </w:rPr>
  </w:style>
  <w:style w:type="character" w:customStyle="1" w:styleId="546">
    <w:name w:val="标题 9 字符1"/>
    <w:autoRedefine/>
    <w:qFormat/>
    <w:uiPriority w:val="0"/>
    <w:rPr>
      <w:rFonts w:ascii="Arial" w:hAnsi="Arial" w:eastAsia="黑体"/>
      <w:sz w:val="21"/>
    </w:rPr>
  </w:style>
  <w:style w:type="character" w:customStyle="1" w:styleId="547">
    <w:name w:val="ca-481"/>
    <w:autoRedefine/>
    <w:qFormat/>
    <w:uiPriority w:val="0"/>
    <w:rPr>
      <w:rFonts w:hint="eastAsia" w:ascii="宋体" w:hAnsi="宋体" w:eastAsia="宋体"/>
      <w:color w:val="000000"/>
      <w:sz w:val="26"/>
      <w:szCs w:val="26"/>
    </w:rPr>
  </w:style>
  <w:style w:type="character" w:customStyle="1" w:styleId="548">
    <w:name w:val="副标题 Char6"/>
    <w:autoRedefine/>
    <w:qFormat/>
    <w:uiPriority w:val="0"/>
    <w:rPr>
      <w:rFonts w:ascii="Cambria" w:hAnsi="Cambria"/>
      <w:b/>
      <w:bCs/>
      <w:kern w:val="28"/>
      <w:sz w:val="32"/>
      <w:szCs w:val="32"/>
    </w:rPr>
  </w:style>
  <w:style w:type="character" w:customStyle="1" w:styleId="549">
    <w:name w:val="正文文本 Char2"/>
    <w:basedOn w:val="75"/>
    <w:autoRedefine/>
    <w:qFormat/>
    <w:uiPriority w:val="0"/>
  </w:style>
  <w:style w:type="character" w:customStyle="1" w:styleId="550">
    <w:name w:val="标题 2 字符1"/>
    <w:autoRedefine/>
    <w:qFormat/>
    <w:uiPriority w:val="0"/>
    <w:rPr>
      <w:rFonts w:ascii="Arial" w:hAnsi="Arial" w:eastAsia="黑体"/>
      <w:b/>
      <w:sz w:val="32"/>
    </w:rPr>
  </w:style>
  <w:style w:type="character" w:customStyle="1" w:styleId="551">
    <w:name w:val="标题 9 字符"/>
    <w:autoRedefine/>
    <w:qFormat/>
    <w:uiPriority w:val="0"/>
    <w:rPr>
      <w:rFonts w:ascii="Arial" w:hAnsi="Arial" w:eastAsia="黑体"/>
      <w:kern w:val="2"/>
      <w:sz w:val="21"/>
      <w:szCs w:val="21"/>
      <w:lang w:bidi="ar-SA"/>
    </w:rPr>
  </w:style>
  <w:style w:type="character" w:customStyle="1" w:styleId="552">
    <w:name w:val="表格 Char Char"/>
    <w:link w:val="553"/>
    <w:autoRedefine/>
    <w:qFormat/>
    <w:uiPriority w:val="0"/>
    <w:rPr>
      <w:rFonts w:ascii="华文细黑" w:hAnsi="华文细黑"/>
    </w:rPr>
  </w:style>
  <w:style w:type="paragraph" w:customStyle="1" w:styleId="553">
    <w:name w:val="表格"/>
    <w:basedOn w:val="1"/>
    <w:link w:val="552"/>
    <w:autoRedefine/>
    <w:qFormat/>
    <w:uiPriority w:val="0"/>
    <w:pPr>
      <w:jc w:val="center"/>
      <w:textAlignment w:val="center"/>
    </w:pPr>
    <w:rPr>
      <w:rFonts w:ascii="华文细黑" w:hAnsi="华文细黑"/>
      <w:kern w:val="0"/>
      <w:sz w:val="20"/>
      <w:szCs w:val="20"/>
    </w:rPr>
  </w:style>
  <w:style w:type="character" w:customStyle="1" w:styleId="554">
    <w:name w:val="ca-241"/>
    <w:autoRedefine/>
    <w:qFormat/>
    <w:uiPriority w:val="0"/>
    <w:rPr>
      <w:rFonts w:hint="eastAsia" w:ascii="宋体" w:hAnsi="宋体" w:eastAsia="宋体"/>
      <w:sz w:val="24"/>
      <w:szCs w:val="24"/>
    </w:rPr>
  </w:style>
  <w:style w:type="character" w:customStyle="1" w:styleId="555">
    <w:name w:val="标题 8 字符1"/>
    <w:autoRedefine/>
    <w:qFormat/>
    <w:uiPriority w:val="0"/>
    <w:rPr>
      <w:rFonts w:ascii="Arial" w:hAnsi="Arial" w:eastAsia="黑体"/>
      <w:sz w:val="24"/>
    </w:rPr>
  </w:style>
  <w:style w:type="character" w:customStyle="1" w:styleId="556">
    <w:name w:val="脚注文本 字符"/>
    <w:autoRedefine/>
    <w:qFormat/>
    <w:uiPriority w:val="0"/>
    <w:rPr>
      <w:kern w:val="2"/>
      <w:sz w:val="18"/>
      <w:szCs w:val="18"/>
    </w:rPr>
  </w:style>
  <w:style w:type="character" w:customStyle="1" w:styleId="557">
    <w:name w:val="fontstyle01"/>
    <w:autoRedefine/>
    <w:qFormat/>
    <w:uiPriority w:val="0"/>
    <w:rPr>
      <w:rFonts w:hint="eastAsia" w:ascii="宋体" w:hAnsi="宋体" w:eastAsia="宋体"/>
      <w:color w:val="000000"/>
      <w:sz w:val="32"/>
      <w:szCs w:val="32"/>
    </w:rPr>
  </w:style>
  <w:style w:type="character" w:customStyle="1" w:styleId="558">
    <w:name w:val="正文文本 3 字符"/>
    <w:autoRedefine/>
    <w:qFormat/>
    <w:uiPriority w:val="0"/>
    <w:rPr>
      <w:kern w:val="2"/>
      <w:sz w:val="16"/>
      <w:szCs w:val="16"/>
    </w:rPr>
  </w:style>
  <w:style w:type="character" w:customStyle="1" w:styleId="559">
    <w:name w:val="称呼 字符"/>
    <w:autoRedefine/>
    <w:qFormat/>
    <w:uiPriority w:val="0"/>
  </w:style>
  <w:style w:type="character" w:customStyle="1" w:styleId="560">
    <w:name w:val="引用 Char2"/>
    <w:autoRedefine/>
    <w:qFormat/>
    <w:uiPriority w:val="99"/>
    <w:rPr>
      <w:rFonts w:eastAsia="宋体"/>
      <w:i/>
      <w:iCs/>
      <w:color w:val="000000"/>
      <w:kern w:val="2"/>
      <w:sz w:val="21"/>
      <w:szCs w:val="24"/>
    </w:rPr>
  </w:style>
  <w:style w:type="character" w:customStyle="1" w:styleId="561">
    <w:name w:val="标题 8 Char1"/>
    <w:autoRedefine/>
    <w:qFormat/>
    <w:uiPriority w:val="0"/>
    <w:rPr>
      <w:rFonts w:ascii="Arial" w:hAnsi="Arial" w:eastAsia="黑体"/>
      <w:kern w:val="2"/>
      <w:sz w:val="24"/>
      <w:szCs w:val="24"/>
      <w:lang w:bidi="ar-SA"/>
    </w:rPr>
  </w:style>
  <w:style w:type="character" w:customStyle="1" w:styleId="562">
    <w:name w:val="Char Char Char Char Char"/>
    <w:autoRedefine/>
    <w:qFormat/>
    <w:uiPriority w:val="0"/>
    <w:rPr>
      <w:rFonts w:ascii="Arial" w:hAnsi="Arial" w:eastAsia="黑体"/>
      <w:b/>
      <w:bCs/>
      <w:kern w:val="2"/>
      <w:sz w:val="32"/>
      <w:szCs w:val="32"/>
      <w:lang w:val="en-US" w:eastAsia="zh-CN" w:bidi="ar-SA"/>
    </w:rPr>
  </w:style>
  <w:style w:type="character" w:customStyle="1" w:styleId="563">
    <w:name w:val="pt141"/>
    <w:autoRedefine/>
    <w:qFormat/>
    <w:uiPriority w:val="0"/>
    <w:rPr>
      <w:rFonts w:ascii="仿宋_GB2312" w:eastAsia="仿宋_GB2312"/>
      <w:b/>
      <w:color w:val="330066"/>
      <w:spacing w:val="450"/>
      <w:sz w:val="22"/>
      <w:szCs w:val="22"/>
    </w:rPr>
  </w:style>
  <w:style w:type="character" w:customStyle="1" w:styleId="564">
    <w:name w:val="正文缩进 Char3"/>
    <w:autoRedefine/>
    <w:qFormat/>
    <w:uiPriority w:val="0"/>
    <w:rPr>
      <w:rFonts w:eastAsia="宋体"/>
      <w:kern w:val="2"/>
      <w:sz w:val="21"/>
      <w:szCs w:val="24"/>
    </w:rPr>
  </w:style>
  <w:style w:type="character" w:customStyle="1" w:styleId="565">
    <w:name w:val="ca-391"/>
    <w:autoRedefine/>
    <w:qFormat/>
    <w:uiPriority w:val="0"/>
    <w:rPr>
      <w:rFonts w:hint="eastAsia" w:ascii="宋体" w:hAnsi="宋体" w:eastAsia="宋体"/>
      <w:b/>
      <w:bCs/>
      <w:color w:val="000000"/>
      <w:spacing w:val="-20"/>
      <w:sz w:val="28"/>
      <w:szCs w:val="28"/>
    </w:rPr>
  </w:style>
  <w:style w:type="character" w:customStyle="1" w:styleId="566">
    <w:name w:val="样式 标题 3h3标题 3(节)H3l3CTsect1.2.3Heading 3 - old一level_3... Char Char"/>
    <w:autoRedefine/>
    <w:qFormat/>
    <w:uiPriority w:val="0"/>
  </w:style>
  <w:style w:type="character" w:customStyle="1" w:styleId="567">
    <w:name w:val="正文文本 3 Char"/>
    <w:autoRedefine/>
    <w:qFormat/>
    <w:uiPriority w:val="0"/>
    <w:rPr>
      <w:rFonts w:ascii="宋体" w:eastAsia="宋体"/>
      <w:kern w:val="2"/>
      <w:sz w:val="24"/>
      <w:lang w:val="en-US" w:eastAsia="zh-CN" w:bidi="ar-SA"/>
    </w:rPr>
  </w:style>
  <w:style w:type="character" w:customStyle="1" w:styleId="568">
    <w:name w:val="标题 7 Char"/>
    <w:autoRedefine/>
    <w:qFormat/>
    <w:uiPriority w:val="0"/>
    <w:rPr>
      <w:rFonts w:ascii="Times New Roman" w:hAnsi="Times New Roman" w:eastAsia="宋体" w:cs="Times New Roman"/>
      <w:b/>
      <w:bCs/>
      <w:sz w:val="24"/>
      <w:szCs w:val="24"/>
    </w:rPr>
  </w:style>
  <w:style w:type="character" w:customStyle="1" w:styleId="569">
    <w:name w:val="Char Char3211"/>
    <w:autoRedefine/>
    <w:qFormat/>
    <w:uiPriority w:val="0"/>
    <w:rPr>
      <w:rFonts w:ascii="Arial" w:hAnsi="Arial" w:eastAsia="黑体"/>
      <w:sz w:val="21"/>
      <w:szCs w:val="21"/>
      <w:lang w:val="en-US" w:eastAsia="zh-CN" w:bidi="ar-SA"/>
    </w:rPr>
  </w:style>
  <w:style w:type="character" w:customStyle="1" w:styleId="570">
    <w:name w:val="Char Char310"/>
    <w:autoRedefine/>
    <w:qFormat/>
    <w:uiPriority w:val="0"/>
    <w:rPr>
      <w:rFonts w:ascii="宋体" w:hAnsi="Times New Roman" w:eastAsia="宋体" w:cs="Times New Roman"/>
      <w:i/>
      <w:snapToGrid w:val="0"/>
      <w:kern w:val="0"/>
      <w:sz w:val="36"/>
      <w:szCs w:val="20"/>
      <w:lang w:val="en-AU"/>
    </w:rPr>
  </w:style>
  <w:style w:type="character" w:customStyle="1" w:styleId="571">
    <w:name w:val="Char Char391"/>
    <w:autoRedefine/>
    <w:qFormat/>
    <w:uiPriority w:val="0"/>
    <w:rPr>
      <w:rFonts w:ascii="Arial" w:hAnsi="Arial" w:eastAsia="黑体"/>
      <w:b/>
      <w:bCs/>
      <w:kern w:val="2"/>
      <w:sz w:val="32"/>
      <w:szCs w:val="32"/>
      <w:lang w:val="en-US" w:eastAsia="zh-CN" w:bidi="ar-SA"/>
    </w:rPr>
  </w:style>
  <w:style w:type="character" w:customStyle="1" w:styleId="572">
    <w:name w:val="明显强调1"/>
    <w:autoRedefine/>
    <w:qFormat/>
    <w:uiPriority w:val="0"/>
    <w:rPr>
      <w:b/>
      <w:bCs/>
      <w:i/>
      <w:iCs/>
      <w:color w:val="4F81BD"/>
    </w:rPr>
  </w:style>
  <w:style w:type="character" w:customStyle="1" w:styleId="573">
    <w:name w:val="宏文本 字符"/>
    <w:autoRedefine/>
    <w:qFormat/>
    <w:uiPriority w:val="99"/>
    <w:rPr>
      <w:rFonts w:ascii="Courier New" w:hAnsi="Courier New"/>
      <w:kern w:val="2"/>
      <w:sz w:val="24"/>
      <w:szCs w:val="24"/>
      <w:lang w:val="en-US" w:eastAsia="zh-CN" w:bidi="ar-SA"/>
    </w:rPr>
  </w:style>
  <w:style w:type="character" w:customStyle="1" w:styleId="574">
    <w:name w:val="不明显强调1"/>
    <w:autoRedefine/>
    <w:qFormat/>
    <w:uiPriority w:val="0"/>
    <w:rPr>
      <w:i/>
      <w:iCs/>
      <w:color w:val="808080"/>
    </w:rPr>
  </w:style>
  <w:style w:type="character" w:customStyle="1" w:styleId="575">
    <w:name w:val="批注文字 Char Char"/>
    <w:autoRedefine/>
    <w:qFormat/>
    <w:uiPriority w:val="0"/>
    <w:rPr>
      <w:rFonts w:ascii="宋体" w:hAnsi="Times New Roman" w:eastAsia="宋体" w:cs="Times New Roman"/>
      <w:sz w:val="28"/>
      <w:szCs w:val="20"/>
    </w:rPr>
  </w:style>
  <w:style w:type="character" w:customStyle="1" w:styleId="576">
    <w:name w:val="称呼 Char3"/>
    <w:autoRedefine/>
    <w:qFormat/>
    <w:uiPriority w:val="99"/>
    <w:rPr>
      <w:rFonts w:ascii="Times New Roman" w:hAnsi="Times New Roman" w:eastAsia="宋体" w:cs="Times New Roman"/>
      <w:szCs w:val="24"/>
    </w:rPr>
  </w:style>
  <w:style w:type="character" w:customStyle="1" w:styleId="577">
    <w:name w:val="ca-221"/>
    <w:autoRedefine/>
    <w:qFormat/>
    <w:uiPriority w:val="0"/>
    <w:rPr>
      <w:rFonts w:hint="eastAsia" w:ascii="宋体" w:hAnsi="宋体" w:eastAsia="宋体"/>
      <w:sz w:val="21"/>
      <w:szCs w:val="21"/>
    </w:rPr>
  </w:style>
  <w:style w:type="character" w:customStyle="1" w:styleId="578">
    <w:name w:val="Char Char352"/>
    <w:autoRedefine/>
    <w:qFormat/>
    <w:uiPriority w:val="0"/>
    <w:rPr>
      <w:rFonts w:ascii="Arial" w:hAnsi="Arial" w:eastAsia="黑体"/>
      <w:b/>
      <w:bCs/>
      <w:sz w:val="24"/>
      <w:szCs w:val="24"/>
      <w:lang w:val="en-US" w:eastAsia="zh-CN" w:bidi="ar-SA"/>
    </w:rPr>
  </w:style>
  <w:style w:type="character" w:customStyle="1" w:styleId="579">
    <w:name w:val="hover15"/>
    <w:autoRedefine/>
    <w:qFormat/>
    <w:uiPriority w:val="0"/>
    <w:rPr>
      <w:szCs w:val="20"/>
      <w:u w:val="single"/>
    </w:rPr>
  </w:style>
  <w:style w:type="character" w:customStyle="1" w:styleId="580">
    <w:name w:val="Char Char152"/>
    <w:autoRedefine/>
    <w:qFormat/>
    <w:uiPriority w:val="0"/>
    <w:rPr>
      <w:rFonts w:ascii="Times New Roman" w:hAnsi="Times New Roman" w:eastAsia="宋体" w:cs="Times New Roman"/>
      <w:sz w:val="18"/>
      <w:szCs w:val="18"/>
    </w:rPr>
  </w:style>
  <w:style w:type="character" w:customStyle="1" w:styleId="581">
    <w:name w:val="apple-converted-space"/>
    <w:autoRedefine/>
    <w:qFormat/>
    <w:uiPriority w:val="0"/>
  </w:style>
  <w:style w:type="character" w:customStyle="1" w:styleId="582">
    <w:name w:val="标题 2 Char2"/>
    <w:autoRedefine/>
    <w:qFormat/>
    <w:uiPriority w:val="0"/>
    <w:rPr>
      <w:rFonts w:ascii="Arial" w:hAnsi="Arial" w:eastAsia="黑体"/>
      <w:b/>
      <w:bCs/>
      <w:kern w:val="2"/>
      <w:sz w:val="32"/>
      <w:szCs w:val="32"/>
      <w:lang w:bidi="ar-SA"/>
    </w:rPr>
  </w:style>
  <w:style w:type="character" w:customStyle="1" w:styleId="583">
    <w:name w:val="ca-171"/>
    <w:autoRedefine/>
    <w:qFormat/>
    <w:uiPriority w:val="0"/>
    <w:rPr>
      <w:rFonts w:hint="default" w:ascii="Times New Roman" w:hAnsi="Times New Roman" w:cs="Times New Roman"/>
      <w:b/>
      <w:bCs/>
      <w:spacing w:val="-20"/>
      <w:sz w:val="24"/>
      <w:szCs w:val="24"/>
    </w:rPr>
  </w:style>
  <w:style w:type="character" w:customStyle="1" w:styleId="584">
    <w:name w:val="Variable"/>
    <w:autoRedefine/>
    <w:qFormat/>
    <w:uiPriority w:val="0"/>
    <w:rPr>
      <w:i/>
    </w:rPr>
  </w:style>
  <w:style w:type="character" w:customStyle="1" w:styleId="585">
    <w:name w:val="Char Char262"/>
    <w:autoRedefine/>
    <w:qFormat/>
    <w:uiPriority w:val="0"/>
    <w:rPr>
      <w:rFonts w:ascii="Arial" w:hAnsi="Arial" w:eastAsia="黑体"/>
      <w:b/>
      <w:bCs/>
      <w:kern w:val="2"/>
      <w:sz w:val="32"/>
      <w:szCs w:val="32"/>
      <w:lang w:val="en-US" w:eastAsia="zh-CN" w:bidi="ar-SA"/>
    </w:rPr>
  </w:style>
  <w:style w:type="character" w:customStyle="1" w:styleId="586">
    <w:name w:val="标题 字符1"/>
    <w:autoRedefine/>
    <w:qFormat/>
    <w:uiPriority w:val="0"/>
    <w:rPr>
      <w:rFonts w:ascii="等线 Light" w:hAnsi="等线 Light" w:eastAsia="等线 Light" w:cs="Times New Roman"/>
      <w:b/>
      <w:bCs/>
      <w:kern w:val="2"/>
      <w:sz w:val="32"/>
      <w:szCs w:val="32"/>
    </w:rPr>
  </w:style>
  <w:style w:type="character" w:customStyle="1" w:styleId="587">
    <w:name w:val="red1"/>
    <w:autoRedefine/>
    <w:qFormat/>
    <w:uiPriority w:val="0"/>
    <w:rPr>
      <w:color w:val="FF0000"/>
      <w:szCs w:val="20"/>
    </w:rPr>
  </w:style>
  <w:style w:type="character" w:customStyle="1" w:styleId="588">
    <w:name w:val="style21"/>
    <w:autoRedefine/>
    <w:qFormat/>
    <w:uiPriority w:val="0"/>
    <w:rPr>
      <w:rFonts w:ascii="仿宋_GB2312" w:eastAsia="仿宋_GB2312"/>
      <w:b/>
      <w:sz w:val="15"/>
      <w:szCs w:val="15"/>
    </w:rPr>
  </w:style>
  <w:style w:type="character" w:customStyle="1" w:styleId="589">
    <w:name w:val="日期 Char2"/>
    <w:basedOn w:val="75"/>
    <w:autoRedefine/>
    <w:qFormat/>
    <w:uiPriority w:val="0"/>
  </w:style>
  <w:style w:type="character" w:customStyle="1" w:styleId="590">
    <w:name w:val="页脚 Char"/>
    <w:autoRedefine/>
    <w:qFormat/>
    <w:uiPriority w:val="99"/>
    <w:rPr>
      <w:rFonts w:eastAsia="宋体"/>
      <w:kern w:val="2"/>
      <w:sz w:val="18"/>
      <w:szCs w:val="18"/>
      <w:lang w:val="en-US" w:eastAsia="zh-CN" w:bidi="ar-SA"/>
    </w:rPr>
  </w:style>
  <w:style w:type="character" w:customStyle="1" w:styleId="591">
    <w:name w:val="批注框文本 Char2"/>
    <w:autoRedefine/>
    <w:semiHidden/>
    <w:qFormat/>
    <w:uiPriority w:val="0"/>
    <w:rPr>
      <w:sz w:val="18"/>
      <w:szCs w:val="18"/>
    </w:rPr>
  </w:style>
  <w:style w:type="character" w:customStyle="1" w:styleId="592">
    <w:name w:val="ca-491"/>
    <w:autoRedefine/>
    <w:qFormat/>
    <w:uiPriority w:val="0"/>
    <w:rPr>
      <w:rFonts w:hint="eastAsia" w:ascii="宋体" w:hAnsi="宋体" w:eastAsia="宋体"/>
      <w:spacing w:val="0"/>
      <w:sz w:val="32"/>
      <w:szCs w:val="32"/>
    </w:rPr>
  </w:style>
  <w:style w:type="character" w:customStyle="1" w:styleId="593">
    <w:name w:val="Style1"/>
    <w:autoRedefine/>
    <w:qFormat/>
    <w:uiPriority w:val="0"/>
    <w:rPr>
      <w:rFonts w:ascii="Calibri" w:hAnsi="宋体" w:eastAsia="宋体" w:cs="Times New Roman"/>
      <w:sz w:val="22"/>
      <w:szCs w:val="22"/>
      <w:lang w:eastAsia="zh-CN"/>
    </w:rPr>
  </w:style>
  <w:style w:type="character" w:customStyle="1" w:styleId="594">
    <w:name w:val="ca-111"/>
    <w:autoRedefine/>
    <w:qFormat/>
    <w:uiPriority w:val="0"/>
    <w:rPr>
      <w:rFonts w:hint="default" w:ascii="Times New Roman" w:hAnsi="Times New Roman" w:cs="Times New Roman"/>
      <w:color w:val="000000"/>
      <w:sz w:val="30"/>
      <w:szCs w:val="30"/>
    </w:rPr>
  </w:style>
  <w:style w:type="character" w:customStyle="1" w:styleId="595">
    <w:name w:val="Char Char183"/>
    <w:autoRedefine/>
    <w:qFormat/>
    <w:uiPriority w:val="0"/>
    <w:rPr>
      <w:rFonts w:eastAsia="宋体"/>
      <w:kern w:val="2"/>
      <w:sz w:val="21"/>
      <w:szCs w:val="24"/>
      <w:lang w:val="en-US" w:eastAsia="zh-CN" w:bidi="ar-SA"/>
    </w:rPr>
  </w:style>
  <w:style w:type="character" w:customStyle="1" w:styleId="596">
    <w:name w:val="未处理的提及"/>
    <w:autoRedefine/>
    <w:unhideWhenUsed/>
    <w:qFormat/>
    <w:uiPriority w:val="99"/>
    <w:rPr>
      <w:color w:val="605E5C"/>
      <w:shd w:val="clear" w:color="auto" w:fill="E1DFDD"/>
    </w:rPr>
  </w:style>
  <w:style w:type="character" w:customStyle="1" w:styleId="597">
    <w:name w:val="Char Char173"/>
    <w:autoRedefine/>
    <w:qFormat/>
    <w:uiPriority w:val="0"/>
    <w:rPr>
      <w:rFonts w:ascii="Cambria" w:hAnsi="Cambria" w:eastAsia="宋体" w:cs="Times New Roman"/>
      <w:b/>
      <w:bCs/>
      <w:kern w:val="2"/>
      <w:sz w:val="32"/>
      <w:szCs w:val="32"/>
    </w:rPr>
  </w:style>
  <w:style w:type="character" w:customStyle="1" w:styleId="598">
    <w:name w:val="param_td12"/>
    <w:autoRedefine/>
    <w:qFormat/>
    <w:uiPriority w:val="0"/>
    <w:rPr>
      <w:sz w:val="21"/>
      <w:szCs w:val="24"/>
    </w:rPr>
  </w:style>
  <w:style w:type="character" w:customStyle="1" w:styleId="599">
    <w:name w:val="font01"/>
    <w:basedOn w:val="75"/>
    <w:autoRedefine/>
    <w:qFormat/>
    <w:uiPriority w:val="0"/>
    <w:rPr>
      <w:rFonts w:hint="eastAsia" w:ascii="宋体" w:hAnsi="宋体" w:eastAsia="宋体" w:cs="宋体"/>
      <w:color w:val="000000"/>
      <w:sz w:val="20"/>
      <w:szCs w:val="20"/>
      <w:u w:val="none"/>
    </w:rPr>
  </w:style>
  <w:style w:type="character" w:customStyle="1" w:styleId="600">
    <w:name w:val="正文首行缩进 字符"/>
    <w:autoRedefine/>
    <w:qFormat/>
    <w:uiPriority w:val="0"/>
    <w:rPr>
      <w:kern w:val="2"/>
      <w:sz w:val="21"/>
      <w:szCs w:val="24"/>
    </w:rPr>
  </w:style>
  <w:style w:type="character" w:customStyle="1" w:styleId="601">
    <w:name w:val="CPara- Char"/>
    <w:autoRedefine/>
    <w:qFormat/>
    <w:uiPriority w:val="0"/>
    <w:rPr>
      <w:rFonts w:ascii="宋体" w:hAnsi="宋体" w:eastAsia="宋体"/>
      <w:lang w:val="en-US" w:eastAsia="en-US" w:bidi="ar-SA"/>
    </w:rPr>
  </w:style>
  <w:style w:type="character" w:customStyle="1" w:styleId="602">
    <w:name w:val="Char Char272"/>
    <w:autoRedefine/>
    <w:qFormat/>
    <w:uiPriority w:val="0"/>
    <w:rPr>
      <w:rFonts w:eastAsia="宋体"/>
      <w:b/>
      <w:bCs/>
      <w:kern w:val="44"/>
      <w:sz w:val="44"/>
      <w:szCs w:val="44"/>
      <w:lang w:val="en-US" w:eastAsia="zh-CN" w:bidi="ar-SA"/>
    </w:rPr>
  </w:style>
  <w:style w:type="character" w:customStyle="1" w:styleId="603">
    <w:name w:val="标题 2 Char"/>
    <w:autoRedefine/>
    <w:qFormat/>
    <w:uiPriority w:val="0"/>
    <w:rPr>
      <w:rFonts w:ascii="Cambria" w:hAnsi="Cambria" w:eastAsia="宋体" w:cs="Times New Roman"/>
      <w:b/>
      <w:bCs/>
      <w:sz w:val="32"/>
      <w:szCs w:val="32"/>
    </w:rPr>
  </w:style>
  <w:style w:type="character" w:customStyle="1" w:styleId="604">
    <w:name w:val="页脚 Char4"/>
    <w:autoRedefine/>
    <w:qFormat/>
    <w:uiPriority w:val="0"/>
    <w:rPr>
      <w:rFonts w:ascii="Times New Roman" w:hAnsi="Times New Roman" w:eastAsia="宋体" w:cs="Times New Roman"/>
      <w:sz w:val="18"/>
      <w:szCs w:val="18"/>
    </w:rPr>
  </w:style>
  <w:style w:type="character" w:customStyle="1" w:styleId="605">
    <w:name w:val="无间隔 Char"/>
    <w:autoRedefine/>
    <w:qFormat/>
    <w:uiPriority w:val="0"/>
    <w:rPr>
      <w:rFonts w:ascii="Franklin Gothic Medium" w:hAnsi="Franklin Gothic Medium" w:eastAsia="微软雅黑"/>
      <w:sz w:val="22"/>
      <w:szCs w:val="22"/>
      <w:lang w:eastAsia="en-US" w:bidi="en-US"/>
    </w:rPr>
  </w:style>
  <w:style w:type="character" w:customStyle="1" w:styleId="606">
    <w:name w:val="正文首行缩进两字符 Char"/>
    <w:link w:val="607"/>
    <w:autoRedefine/>
    <w:qFormat/>
    <w:uiPriority w:val="0"/>
    <w:rPr>
      <w:rFonts w:ascii="Arial" w:hAnsi="Arial"/>
      <w:sz w:val="24"/>
      <w:szCs w:val="24"/>
    </w:rPr>
  </w:style>
  <w:style w:type="paragraph" w:customStyle="1" w:styleId="607">
    <w:name w:val="正文首行缩进两字符"/>
    <w:basedOn w:val="1"/>
    <w:link w:val="606"/>
    <w:autoRedefine/>
    <w:qFormat/>
    <w:uiPriority w:val="0"/>
    <w:pPr>
      <w:spacing w:line="300" w:lineRule="auto"/>
      <w:ind w:firstLine="200" w:firstLineChars="200"/>
    </w:pPr>
    <w:rPr>
      <w:rFonts w:ascii="Arial" w:hAnsi="Arial"/>
      <w:kern w:val="0"/>
      <w:sz w:val="24"/>
    </w:rPr>
  </w:style>
  <w:style w:type="character" w:customStyle="1" w:styleId="608">
    <w:name w:val="标题 9 Char3"/>
    <w:autoRedefine/>
    <w:qFormat/>
    <w:uiPriority w:val="0"/>
    <w:rPr>
      <w:rFonts w:ascii="Arial" w:hAnsi="Arial" w:eastAsia="黑体"/>
      <w:sz w:val="21"/>
      <w:szCs w:val="21"/>
    </w:rPr>
  </w:style>
  <w:style w:type="character" w:customStyle="1" w:styleId="609">
    <w:name w:val="userdata"/>
    <w:autoRedefine/>
    <w:qFormat/>
    <w:uiPriority w:val="0"/>
  </w:style>
  <w:style w:type="character" w:customStyle="1" w:styleId="610">
    <w:name w:val="A6"/>
    <w:autoRedefine/>
    <w:qFormat/>
    <w:uiPriority w:val="0"/>
    <w:rPr>
      <w:rFonts w:cs="Helvetica Neue"/>
      <w:color w:val="3E667A"/>
      <w:sz w:val="14"/>
      <w:szCs w:val="14"/>
    </w:rPr>
  </w:style>
  <w:style w:type="character" w:customStyle="1" w:styleId="611">
    <w:name w:val="zbggmain"/>
    <w:autoRedefine/>
    <w:qFormat/>
    <w:uiPriority w:val="0"/>
  </w:style>
  <w:style w:type="character" w:customStyle="1" w:styleId="612">
    <w:name w:val="标题 3 Char1"/>
    <w:autoRedefine/>
    <w:qFormat/>
    <w:uiPriority w:val="0"/>
    <w:rPr>
      <w:rFonts w:eastAsia="宋体"/>
      <w:b/>
      <w:bCs/>
      <w:kern w:val="2"/>
      <w:sz w:val="32"/>
      <w:szCs w:val="32"/>
      <w:lang w:val="en-US" w:eastAsia="zh-CN" w:bidi="ar-SA"/>
    </w:rPr>
  </w:style>
  <w:style w:type="character" w:customStyle="1" w:styleId="613">
    <w:name w:val="样式 正文文本 Char Char Char"/>
    <w:autoRedefine/>
    <w:qFormat/>
    <w:uiPriority w:val="0"/>
    <w:rPr>
      <w:rFonts w:ascii="Arial" w:hAnsi="Arial" w:eastAsia="宋体"/>
      <w:color w:val="000000"/>
      <w:kern w:val="2"/>
      <w:sz w:val="21"/>
      <w:lang w:val="en-US" w:eastAsia="zh-CN" w:bidi="ar-SA"/>
    </w:rPr>
  </w:style>
  <w:style w:type="character" w:customStyle="1" w:styleId="614">
    <w:name w:val="label"/>
    <w:basedOn w:val="75"/>
    <w:autoRedefine/>
    <w:qFormat/>
    <w:uiPriority w:val="0"/>
  </w:style>
  <w:style w:type="character" w:customStyle="1" w:styleId="615">
    <w:name w:val="标题 2 Char1"/>
    <w:autoRedefine/>
    <w:qFormat/>
    <w:uiPriority w:val="0"/>
    <w:rPr>
      <w:rFonts w:ascii="Arial" w:hAnsi="Arial" w:eastAsia="黑体"/>
      <w:b/>
      <w:bCs/>
      <w:kern w:val="2"/>
      <w:sz w:val="32"/>
      <w:szCs w:val="32"/>
      <w:lang w:val="en-US" w:eastAsia="zh-CN" w:bidi="ar-SA"/>
    </w:rPr>
  </w:style>
  <w:style w:type="character" w:customStyle="1" w:styleId="616">
    <w:name w:val="open"/>
    <w:basedOn w:val="75"/>
    <w:autoRedefine/>
    <w:qFormat/>
    <w:uiPriority w:val="0"/>
  </w:style>
  <w:style w:type="character" w:customStyle="1" w:styleId="617">
    <w:name w:val="正文文本 2 Char2"/>
    <w:autoRedefine/>
    <w:semiHidden/>
    <w:qFormat/>
    <w:uiPriority w:val="99"/>
    <w:rPr>
      <w:rFonts w:ascii="Times New Roman" w:hAnsi="Times New Roman" w:eastAsia="宋体" w:cs="Times New Roman"/>
      <w:szCs w:val="24"/>
    </w:rPr>
  </w:style>
  <w:style w:type="character" w:customStyle="1" w:styleId="618">
    <w:name w:val="正文文本缩进 2 Char Char"/>
    <w:autoRedefine/>
    <w:qFormat/>
    <w:uiPriority w:val="0"/>
    <w:rPr>
      <w:rFonts w:ascii="Times New Roman" w:hAnsi="Times New Roman" w:eastAsia="宋体" w:cs="Times New Roman"/>
      <w:szCs w:val="24"/>
    </w:rPr>
  </w:style>
  <w:style w:type="character" w:customStyle="1" w:styleId="619">
    <w:name w:val="HTML 预设格式 Char"/>
    <w:autoRedefine/>
    <w:qFormat/>
    <w:uiPriority w:val="99"/>
    <w:rPr>
      <w:rFonts w:ascii="Courier New" w:hAnsi="Courier New" w:eastAsia="宋体" w:cs="Courier New"/>
      <w:lang w:val="en-US" w:eastAsia="zh-CN" w:bidi="ar-SA"/>
    </w:rPr>
  </w:style>
  <w:style w:type="character" w:customStyle="1" w:styleId="620">
    <w:name w:val="heading 8 Char1"/>
    <w:autoRedefine/>
    <w:qFormat/>
    <w:uiPriority w:val="0"/>
    <w:rPr>
      <w:rFonts w:ascii="Arial" w:hAnsi="Arial" w:eastAsia="黑体"/>
      <w:b/>
      <w:sz w:val="24"/>
      <w:szCs w:val="32"/>
      <w:lang w:val="en-US" w:eastAsia="zh-CN" w:bidi="ar-SA"/>
    </w:rPr>
  </w:style>
  <w:style w:type="character" w:customStyle="1" w:styleId="621">
    <w:name w:val="Char Char321"/>
    <w:autoRedefine/>
    <w:qFormat/>
    <w:uiPriority w:val="0"/>
    <w:rPr>
      <w:rFonts w:ascii="Arial" w:hAnsi="Arial" w:eastAsia="黑体"/>
      <w:sz w:val="21"/>
      <w:szCs w:val="21"/>
      <w:lang w:val="en-US" w:eastAsia="zh-CN" w:bidi="ar-SA"/>
    </w:rPr>
  </w:style>
  <w:style w:type="character" w:customStyle="1" w:styleId="622">
    <w:name w:val="标题 3 Char3"/>
    <w:autoRedefine/>
    <w:qFormat/>
    <w:uiPriority w:val="0"/>
    <w:rPr>
      <w:rFonts w:eastAsia="宋体"/>
      <w:b/>
      <w:kern w:val="2"/>
      <w:sz w:val="32"/>
      <w:szCs w:val="24"/>
    </w:rPr>
  </w:style>
  <w:style w:type="character" w:customStyle="1" w:styleId="623">
    <w:name w:val="标题 5 Char1"/>
    <w:autoRedefine/>
    <w:qFormat/>
    <w:uiPriority w:val="0"/>
    <w:rPr>
      <w:rFonts w:eastAsia="宋体"/>
      <w:b/>
      <w:bCs/>
      <w:kern w:val="2"/>
      <w:sz w:val="28"/>
      <w:szCs w:val="28"/>
      <w:lang w:val="en-US" w:eastAsia="zh-CN" w:bidi="ar-SA"/>
    </w:rPr>
  </w:style>
  <w:style w:type="character" w:customStyle="1" w:styleId="624">
    <w:name w:val="ca-321"/>
    <w:autoRedefine/>
    <w:qFormat/>
    <w:uiPriority w:val="0"/>
    <w:rPr>
      <w:rFonts w:hint="eastAsia" w:ascii="宋体" w:hAnsi="宋体" w:eastAsia="宋体"/>
      <w:b/>
      <w:bCs/>
      <w:color w:val="C00000"/>
      <w:spacing w:val="-20"/>
      <w:sz w:val="21"/>
      <w:szCs w:val="21"/>
    </w:rPr>
  </w:style>
  <w:style w:type="character" w:customStyle="1" w:styleId="625">
    <w:name w:val="副标题 Char5"/>
    <w:autoRedefine/>
    <w:qFormat/>
    <w:uiPriority w:val="11"/>
    <w:rPr>
      <w:rFonts w:ascii="Cambria" w:hAnsi="Cambria" w:eastAsia="宋体" w:cs="Times New Roman"/>
      <w:b/>
      <w:bCs/>
      <w:kern w:val="28"/>
      <w:sz w:val="32"/>
      <w:szCs w:val="32"/>
    </w:rPr>
  </w:style>
  <w:style w:type="character" w:customStyle="1" w:styleId="626">
    <w:name w:val="标题 Char6"/>
    <w:autoRedefine/>
    <w:qFormat/>
    <w:uiPriority w:val="0"/>
    <w:rPr>
      <w:rFonts w:ascii="Arial" w:hAnsi="Arial" w:eastAsia="宋体"/>
      <w:b/>
      <w:sz w:val="32"/>
    </w:rPr>
  </w:style>
  <w:style w:type="character" w:customStyle="1" w:styleId="627">
    <w:name w:val="正文首行缩进 Char Char Char Char Char Char"/>
    <w:autoRedefine/>
    <w:qFormat/>
    <w:uiPriority w:val="0"/>
    <w:rPr>
      <w:rFonts w:ascii="Times New Roman" w:hAnsi="Times New Roman" w:eastAsia="宋体" w:cs="Times New Roman"/>
      <w:szCs w:val="24"/>
    </w:rPr>
  </w:style>
  <w:style w:type="character" w:customStyle="1" w:styleId="628">
    <w:name w:val="ca-71"/>
    <w:autoRedefine/>
    <w:qFormat/>
    <w:uiPriority w:val="0"/>
    <w:rPr>
      <w:rFonts w:hint="default" w:ascii="Times New Roman" w:hAnsi="Times New Roman" w:cs="Times New Roman"/>
      <w:color w:val="000000"/>
      <w:sz w:val="28"/>
      <w:szCs w:val="28"/>
    </w:rPr>
  </w:style>
  <w:style w:type="character" w:customStyle="1" w:styleId="629">
    <w:name w:val="HTML 地址 字符"/>
    <w:autoRedefine/>
    <w:qFormat/>
    <w:uiPriority w:val="0"/>
    <w:rPr>
      <w:i/>
      <w:iCs/>
      <w:kern w:val="2"/>
      <w:sz w:val="21"/>
      <w:szCs w:val="24"/>
    </w:rPr>
  </w:style>
  <w:style w:type="character" w:customStyle="1" w:styleId="630">
    <w:name w:val="标题 字符"/>
    <w:autoRedefine/>
    <w:qFormat/>
    <w:uiPriority w:val="0"/>
    <w:rPr>
      <w:rFonts w:ascii="Arial" w:hAnsi="Arial" w:eastAsia="宋体" w:cs="Arial"/>
      <w:kern w:val="2"/>
      <w:sz w:val="44"/>
      <w:szCs w:val="24"/>
      <w:lang w:val="en-US" w:eastAsia="zh-CN" w:bidi="ar-SA"/>
    </w:rPr>
  </w:style>
  <w:style w:type="character" w:customStyle="1" w:styleId="631">
    <w:name w:val="fr"/>
    <w:basedOn w:val="75"/>
    <w:autoRedefine/>
    <w:qFormat/>
    <w:uiPriority w:val="0"/>
    <w:rPr>
      <w:szCs w:val="20"/>
    </w:rPr>
  </w:style>
  <w:style w:type="character" w:customStyle="1" w:styleId="632">
    <w:name w:val="heading 1 Char2"/>
    <w:autoRedefine/>
    <w:qFormat/>
    <w:uiPriority w:val="0"/>
    <w:rPr>
      <w:rFonts w:ascii="仿宋_GB2312" w:eastAsia="仿宋_GB2312"/>
      <w:b/>
      <w:bCs/>
      <w:kern w:val="44"/>
      <w:sz w:val="44"/>
      <w:szCs w:val="44"/>
    </w:rPr>
  </w:style>
  <w:style w:type="character" w:customStyle="1" w:styleId="633">
    <w:name w:val="apple-style-span"/>
    <w:basedOn w:val="75"/>
    <w:autoRedefine/>
    <w:qFormat/>
    <w:uiPriority w:val="0"/>
  </w:style>
  <w:style w:type="character" w:customStyle="1" w:styleId="634">
    <w:name w:val="Char Char1211"/>
    <w:autoRedefine/>
    <w:qFormat/>
    <w:uiPriority w:val="0"/>
    <w:rPr>
      <w:rFonts w:ascii="Arial" w:hAnsi="Arial" w:eastAsia="宋体"/>
      <w:b/>
      <w:sz w:val="32"/>
      <w:lang w:val="en-US" w:eastAsia="zh-CN" w:bidi="ar-SA"/>
    </w:rPr>
  </w:style>
  <w:style w:type="character" w:customStyle="1" w:styleId="635">
    <w:name w:val="正文1 Char Char"/>
    <w:link w:val="636"/>
    <w:autoRedefine/>
    <w:qFormat/>
    <w:uiPriority w:val="0"/>
    <w:rPr>
      <w:rFonts w:ascii="宋体"/>
      <w:kern w:val="21"/>
      <w:sz w:val="24"/>
    </w:rPr>
  </w:style>
  <w:style w:type="paragraph" w:customStyle="1" w:styleId="636">
    <w:name w:val="正文1"/>
    <w:basedOn w:val="1"/>
    <w:link w:val="635"/>
    <w:autoRedefine/>
    <w:qFormat/>
    <w:uiPriority w:val="0"/>
    <w:pPr>
      <w:widowControl/>
      <w:spacing w:line="360" w:lineRule="auto"/>
      <w:ind w:left="499" w:firstLine="499"/>
    </w:pPr>
    <w:rPr>
      <w:rFonts w:ascii="宋体"/>
      <w:kern w:val="21"/>
      <w:sz w:val="24"/>
      <w:szCs w:val="20"/>
    </w:rPr>
  </w:style>
  <w:style w:type="character" w:customStyle="1" w:styleId="637">
    <w:name w:val="样式 正文（首行缩进两字） + 宋体 Char Char"/>
    <w:autoRedefine/>
    <w:qFormat/>
    <w:uiPriority w:val="0"/>
    <w:rPr>
      <w:rFonts w:ascii="宋体" w:hAnsi="宋体" w:eastAsia="宋体"/>
      <w:spacing w:val="6"/>
      <w:kern w:val="24"/>
      <w:sz w:val="24"/>
      <w:szCs w:val="24"/>
      <w:lang w:val="en-US" w:eastAsia="zh-CN" w:bidi="ar-SA"/>
    </w:rPr>
  </w:style>
  <w:style w:type="character" w:customStyle="1" w:styleId="638">
    <w:name w:val="正文文本 2 Char"/>
    <w:autoRedefine/>
    <w:qFormat/>
    <w:uiPriority w:val="0"/>
    <w:rPr>
      <w:rFonts w:eastAsia="宋体"/>
      <w:kern w:val="2"/>
      <w:sz w:val="21"/>
      <w:szCs w:val="24"/>
      <w:lang w:val="en-US" w:eastAsia="zh-CN" w:bidi="ar-SA"/>
    </w:rPr>
  </w:style>
  <w:style w:type="character" w:customStyle="1" w:styleId="639">
    <w:name w:val="htd0"/>
    <w:basedOn w:val="75"/>
    <w:autoRedefine/>
    <w:qFormat/>
    <w:uiPriority w:val="0"/>
    <w:rPr>
      <w:szCs w:val="20"/>
    </w:rPr>
  </w:style>
  <w:style w:type="character" w:customStyle="1" w:styleId="640">
    <w:name w:val="checked"/>
    <w:basedOn w:val="75"/>
    <w:autoRedefine/>
    <w:qFormat/>
    <w:uiPriority w:val="0"/>
    <w:rPr>
      <w:rFonts w:ascii="Times New Roman" w:hAnsi="Times New Roman" w:eastAsia="宋体" w:cs="Times New Roman"/>
      <w:szCs w:val="20"/>
    </w:rPr>
  </w:style>
  <w:style w:type="character" w:customStyle="1" w:styleId="641">
    <w:name w:val="正文缩进 Char"/>
    <w:autoRedefine/>
    <w:qFormat/>
    <w:uiPriority w:val="0"/>
    <w:rPr>
      <w:rFonts w:eastAsia="宋体"/>
      <w:kern w:val="2"/>
      <w:sz w:val="21"/>
      <w:szCs w:val="24"/>
      <w:lang w:val="en-US" w:eastAsia="zh-CN" w:bidi="ar-SA"/>
    </w:rPr>
  </w:style>
  <w:style w:type="character" w:customStyle="1" w:styleId="642">
    <w:name w:val="param_td1"/>
    <w:autoRedefine/>
    <w:qFormat/>
    <w:uiPriority w:val="0"/>
    <w:rPr>
      <w:rFonts w:ascii="仿宋_GB2312" w:hAnsi="Tahoma" w:eastAsia="仿宋_GB2312"/>
      <w:b/>
      <w:sz w:val="32"/>
      <w:szCs w:val="32"/>
    </w:rPr>
  </w:style>
  <w:style w:type="character" w:customStyle="1" w:styleId="643">
    <w:name w:val="标题 3 Char_0"/>
    <w:link w:val="644"/>
    <w:autoRedefine/>
    <w:qFormat/>
    <w:uiPriority w:val="0"/>
    <w:rPr>
      <w:rFonts w:ascii="Calibri" w:hAnsi="Calibri"/>
      <w:b/>
      <w:bCs/>
      <w:sz w:val="24"/>
      <w:szCs w:val="32"/>
      <w:lang w:val="en-US" w:eastAsia="zh-CN"/>
    </w:rPr>
  </w:style>
  <w:style w:type="paragraph" w:customStyle="1" w:styleId="644">
    <w:name w:val="标题 3_0"/>
    <w:basedOn w:val="645"/>
    <w:next w:val="645"/>
    <w:link w:val="643"/>
    <w:autoRedefine/>
    <w:qFormat/>
    <w:uiPriority w:val="0"/>
    <w:pPr>
      <w:keepNext/>
      <w:keepLines/>
      <w:spacing w:line="360" w:lineRule="auto"/>
      <w:outlineLvl w:val="2"/>
    </w:pPr>
    <w:rPr>
      <w:rFonts w:ascii="Calibri" w:hAnsi="Calibri"/>
      <w:b/>
      <w:bCs/>
      <w:kern w:val="0"/>
      <w:sz w:val="24"/>
      <w:szCs w:val="32"/>
    </w:rPr>
  </w:style>
  <w:style w:type="paragraph" w:customStyle="1" w:styleId="645">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46">
    <w:name w:val="font41"/>
    <w:basedOn w:val="75"/>
    <w:autoRedefine/>
    <w:qFormat/>
    <w:uiPriority w:val="0"/>
    <w:rPr>
      <w:rFonts w:hint="default" w:ascii="Times New Roman" w:hAnsi="Times New Roman" w:eastAsia="宋体" w:cs="Times New Roman"/>
      <w:color w:val="000000"/>
      <w:sz w:val="21"/>
      <w:szCs w:val="21"/>
      <w:u w:val="none"/>
    </w:rPr>
  </w:style>
  <w:style w:type="character" w:customStyle="1" w:styleId="647">
    <w:name w:val="批注主题 字符"/>
    <w:autoRedefine/>
    <w:qFormat/>
    <w:uiPriority w:val="0"/>
    <w:rPr>
      <w:rFonts w:eastAsia="宋体"/>
      <w:b/>
      <w:bCs/>
      <w:kern w:val="2"/>
      <w:sz w:val="21"/>
      <w:szCs w:val="24"/>
      <w:lang w:val="en-US" w:eastAsia="zh-CN" w:bidi="ar-SA"/>
    </w:rPr>
  </w:style>
  <w:style w:type="character" w:customStyle="1" w:styleId="648">
    <w:name w:val="Char Char201"/>
    <w:autoRedefine/>
    <w:qFormat/>
    <w:uiPriority w:val="0"/>
    <w:rPr>
      <w:rFonts w:ascii="Cambria" w:hAnsi="Cambria" w:eastAsia="宋体" w:cs="Times New Roman"/>
      <w:b/>
      <w:bCs/>
      <w:sz w:val="32"/>
      <w:szCs w:val="32"/>
    </w:rPr>
  </w:style>
  <w:style w:type="character" w:customStyle="1" w:styleId="649">
    <w:name w:val="正文文字4 Char"/>
    <w:autoRedefine/>
    <w:qFormat/>
    <w:uiPriority w:val="0"/>
    <w:rPr>
      <w:rFonts w:eastAsia="宋体"/>
      <w:kern w:val="2"/>
      <w:sz w:val="21"/>
      <w:szCs w:val="24"/>
      <w:lang w:val="en-US" w:eastAsia="zh-CN" w:bidi="ar-SA"/>
    </w:rPr>
  </w:style>
  <w:style w:type="character" w:customStyle="1" w:styleId="650">
    <w:name w:val="style41"/>
    <w:autoRedefine/>
    <w:qFormat/>
    <w:uiPriority w:val="0"/>
    <w:rPr>
      <w:rFonts w:ascii="仿宋_GB2312" w:eastAsia="仿宋_GB2312"/>
      <w:b/>
      <w:color w:val="auto"/>
      <w:sz w:val="32"/>
      <w:szCs w:val="32"/>
    </w:rPr>
  </w:style>
  <w:style w:type="character" w:customStyle="1" w:styleId="651">
    <w:name w:val="ca-211"/>
    <w:autoRedefine/>
    <w:qFormat/>
    <w:uiPriority w:val="0"/>
    <w:rPr>
      <w:rFonts w:hint="eastAsia" w:ascii="宋体" w:hAnsi="宋体" w:eastAsia="宋体"/>
      <w:color w:val="000000"/>
      <w:sz w:val="21"/>
      <w:szCs w:val="21"/>
    </w:rPr>
  </w:style>
  <w:style w:type="character" w:customStyle="1" w:styleId="652">
    <w:name w:val="纯文本 Char Char Char2"/>
    <w:autoRedefine/>
    <w:qFormat/>
    <w:locked/>
    <w:uiPriority w:val="0"/>
    <w:rPr>
      <w:rFonts w:ascii="宋体" w:hAnsi="Courier New" w:eastAsia="宋体"/>
      <w:kern w:val="2"/>
      <w:sz w:val="21"/>
      <w:lang w:val="en-US" w:eastAsia="zh-CN" w:bidi="ar-SA"/>
    </w:rPr>
  </w:style>
  <w:style w:type="character" w:customStyle="1" w:styleId="653">
    <w:name w:val="Char Char121"/>
    <w:autoRedefine/>
    <w:qFormat/>
    <w:uiPriority w:val="0"/>
    <w:rPr>
      <w:rFonts w:ascii="Arial" w:hAnsi="Arial" w:eastAsia="宋体"/>
      <w:b/>
      <w:sz w:val="32"/>
      <w:lang w:val="en-US" w:eastAsia="zh-CN" w:bidi="ar-SA"/>
    </w:rPr>
  </w:style>
  <w:style w:type="character" w:customStyle="1" w:styleId="654">
    <w:name w:val="标题 9 Char"/>
    <w:autoRedefine/>
    <w:qFormat/>
    <w:uiPriority w:val="0"/>
    <w:rPr>
      <w:rFonts w:ascii="Cambria" w:hAnsi="Cambria" w:eastAsia="宋体" w:cs="Times New Roman"/>
      <w:szCs w:val="21"/>
    </w:rPr>
  </w:style>
  <w:style w:type="character" w:customStyle="1" w:styleId="655">
    <w:name w:val="日期 字符1"/>
    <w:autoRedefine/>
    <w:qFormat/>
    <w:uiPriority w:val="0"/>
    <w:rPr>
      <w:rFonts w:eastAsia="仿宋_GB2312"/>
      <w:kern w:val="2"/>
      <w:sz w:val="28"/>
    </w:rPr>
  </w:style>
  <w:style w:type="character" w:customStyle="1" w:styleId="656">
    <w:name w:val="正文文本 3 字符1"/>
    <w:autoRedefine/>
    <w:qFormat/>
    <w:uiPriority w:val="0"/>
    <w:rPr>
      <w:rFonts w:ascii="宋体" w:hAnsi="宋体"/>
      <w:color w:val="000000"/>
      <w:kern w:val="2"/>
      <w:sz w:val="21"/>
      <w:szCs w:val="24"/>
    </w:rPr>
  </w:style>
  <w:style w:type="character" w:customStyle="1" w:styleId="657">
    <w:name w:val="页眉 Char"/>
    <w:autoRedefine/>
    <w:qFormat/>
    <w:uiPriority w:val="0"/>
    <w:rPr>
      <w:rFonts w:eastAsia="宋体"/>
      <w:kern w:val="2"/>
      <w:sz w:val="18"/>
      <w:szCs w:val="18"/>
      <w:lang w:val="en-US" w:eastAsia="zh-CN" w:bidi="ar-SA"/>
    </w:rPr>
  </w:style>
  <w:style w:type="character" w:customStyle="1" w:styleId="658">
    <w:name w:val="Table Text Char"/>
    <w:link w:val="659"/>
    <w:autoRedefine/>
    <w:qFormat/>
    <w:uiPriority w:val="0"/>
    <w:rPr>
      <w:rFonts w:ascii="Arial" w:hAnsi="Arial"/>
      <w:kern w:val="2"/>
      <w:sz w:val="18"/>
      <w:szCs w:val="22"/>
      <w:lang w:val="en-US" w:eastAsia="zh-CN" w:bidi="ar-SA"/>
    </w:rPr>
  </w:style>
  <w:style w:type="paragraph" w:customStyle="1" w:styleId="659">
    <w:name w:val="Table Text"/>
    <w:link w:val="658"/>
    <w:autoRedefine/>
    <w:qFormat/>
    <w:uiPriority w:val="0"/>
    <w:pPr>
      <w:snapToGrid w:val="0"/>
      <w:spacing w:before="80" w:after="80"/>
    </w:pPr>
    <w:rPr>
      <w:rFonts w:ascii="Arial" w:hAnsi="Arial" w:eastAsia="宋体" w:cs="Times New Roman"/>
      <w:kern w:val="2"/>
      <w:sz w:val="18"/>
      <w:szCs w:val="22"/>
      <w:lang w:val="en-US" w:eastAsia="zh-CN" w:bidi="ar-SA"/>
    </w:rPr>
  </w:style>
  <w:style w:type="character" w:customStyle="1" w:styleId="660">
    <w:name w:val="正文文本 字符1"/>
    <w:autoRedefine/>
    <w:qFormat/>
    <w:uiPriority w:val="0"/>
    <w:rPr>
      <w:kern w:val="2"/>
      <w:sz w:val="21"/>
      <w:szCs w:val="24"/>
    </w:rPr>
  </w:style>
  <w:style w:type="character" w:customStyle="1" w:styleId="661">
    <w:name w:val="Char Char212"/>
    <w:autoRedefine/>
    <w:qFormat/>
    <w:uiPriority w:val="0"/>
    <w:rPr>
      <w:rFonts w:ascii="Arial" w:hAnsi="Arial" w:eastAsia="黑体"/>
      <w:b/>
      <w:bCs/>
      <w:kern w:val="2"/>
      <w:sz w:val="28"/>
      <w:szCs w:val="28"/>
      <w:lang w:val="en-US" w:eastAsia="zh-CN" w:bidi="ar-SA"/>
    </w:rPr>
  </w:style>
  <w:style w:type="character" w:customStyle="1" w:styleId="662">
    <w:name w:val="Para head"/>
    <w:autoRedefine/>
    <w:qFormat/>
    <w:uiPriority w:val="0"/>
    <w:rPr>
      <w:rFonts w:ascii="Arial" w:hAnsi="Arial" w:eastAsia="Times New Roman"/>
      <w:sz w:val="20"/>
    </w:rPr>
  </w:style>
  <w:style w:type="character" w:customStyle="1" w:styleId="663">
    <w:name w:val="Texte Char Char"/>
    <w:autoRedefine/>
    <w:qFormat/>
    <w:uiPriority w:val="0"/>
    <w:rPr>
      <w:rFonts w:ascii="宋体" w:hAnsi="Courier New" w:eastAsia="宋体"/>
      <w:sz w:val="21"/>
      <w:szCs w:val="21"/>
      <w:lang w:val="en-US" w:eastAsia="zh-CN" w:bidi="ar-SA"/>
    </w:rPr>
  </w:style>
  <w:style w:type="character" w:customStyle="1" w:styleId="664">
    <w:name w:val="标题 6 Char"/>
    <w:autoRedefine/>
    <w:qFormat/>
    <w:uiPriority w:val="0"/>
    <w:rPr>
      <w:rFonts w:ascii="Cambria" w:hAnsi="Cambria" w:eastAsia="宋体" w:cs="Times New Roman"/>
      <w:b/>
      <w:bCs/>
      <w:sz w:val="24"/>
      <w:szCs w:val="24"/>
    </w:rPr>
  </w:style>
  <w:style w:type="character" w:customStyle="1" w:styleId="665">
    <w:name w:val="Char Char1"/>
    <w:autoRedefine/>
    <w:qFormat/>
    <w:uiPriority w:val="0"/>
    <w:rPr>
      <w:rFonts w:eastAsia="宋体"/>
      <w:kern w:val="2"/>
      <w:sz w:val="21"/>
      <w:szCs w:val="24"/>
      <w:lang w:val="en-US" w:eastAsia="zh-CN" w:bidi="ar-SA"/>
    </w:rPr>
  </w:style>
  <w:style w:type="character" w:customStyle="1" w:styleId="666">
    <w:name w:val="正文文字首行缩进 Char"/>
    <w:autoRedefine/>
    <w:qFormat/>
    <w:uiPriority w:val="0"/>
    <w:rPr>
      <w:rFonts w:ascii="Times New Roman" w:hAnsi="Times New Roman" w:eastAsia="宋体" w:cs="Times New Roman"/>
      <w:sz w:val="24"/>
      <w:szCs w:val="24"/>
    </w:rPr>
  </w:style>
  <w:style w:type="character" w:customStyle="1" w:styleId="667">
    <w:name w:val="纯文本 字符"/>
    <w:autoRedefine/>
    <w:qFormat/>
    <w:uiPriority w:val="0"/>
    <w:rPr>
      <w:rFonts w:ascii="宋体" w:hAnsi="Courier New" w:eastAsia="宋体"/>
      <w:kern w:val="2"/>
      <w:sz w:val="21"/>
      <w:lang w:val="en-US" w:eastAsia="zh-CN" w:bidi="ar-SA"/>
    </w:rPr>
  </w:style>
  <w:style w:type="character" w:customStyle="1" w:styleId="668">
    <w:name w:val="个人撰写风格"/>
    <w:autoRedefine/>
    <w:qFormat/>
    <w:uiPriority w:val="0"/>
    <w:rPr>
      <w:rFonts w:ascii="Arial" w:hAnsi="Arial" w:eastAsia="宋体" w:cs="Arial"/>
      <w:color w:val="auto"/>
      <w:sz w:val="20"/>
    </w:rPr>
  </w:style>
  <w:style w:type="character" w:customStyle="1" w:styleId="669">
    <w:name w:val="Char Char232"/>
    <w:autoRedefine/>
    <w:qFormat/>
    <w:uiPriority w:val="0"/>
    <w:rPr>
      <w:rFonts w:ascii="Arial" w:hAnsi="Arial" w:eastAsia="宋体"/>
      <w:b/>
      <w:bCs/>
      <w:kern w:val="2"/>
      <w:sz w:val="24"/>
      <w:szCs w:val="32"/>
      <w:lang w:val="en-US" w:eastAsia="zh-CN" w:bidi="ar-SA"/>
    </w:rPr>
  </w:style>
  <w:style w:type="character" w:customStyle="1" w:styleId="670">
    <w:name w:val="标题 9 Char1"/>
    <w:autoRedefine/>
    <w:qFormat/>
    <w:uiPriority w:val="0"/>
    <w:rPr>
      <w:rFonts w:ascii="Arial" w:hAnsi="Arial" w:eastAsia="黑体"/>
      <w:kern w:val="2"/>
      <w:sz w:val="21"/>
      <w:szCs w:val="21"/>
      <w:lang w:bidi="ar-SA"/>
    </w:rPr>
  </w:style>
  <w:style w:type="character" w:customStyle="1" w:styleId="671">
    <w:name w:val="Char Char392"/>
    <w:autoRedefine/>
    <w:qFormat/>
    <w:uiPriority w:val="0"/>
    <w:rPr>
      <w:rFonts w:ascii="Arial" w:hAnsi="Arial" w:eastAsia="黑体"/>
      <w:b/>
      <w:bCs/>
      <w:kern w:val="2"/>
      <w:sz w:val="32"/>
      <w:szCs w:val="32"/>
      <w:lang w:val="en-US" w:eastAsia="zh-CN" w:bidi="ar-SA"/>
    </w:rPr>
  </w:style>
  <w:style w:type="character" w:customStyle="1" w:styleId="672">
    <w:name w:val="upload"/>
    <w:basedOn w:val="75"/>
    <w:autoRedefine/>
    <w:qFormat/>
    <w:uiPriority w:val="0"/>
    <w:rPr>
      <w:szCs w:val="20"/>
    </w:rPr>
  </w:style>
  <w:style w:type="character" w:customStyle="1" w:styleId="673">
    <w:name w:val="称呼 Char"/>
    <w:basedOn w:val="75"/>
    <w:autoRedefine/>
    <w:qFormat/>
    <w:uiPriority w:val="0"/>
  </w:style>
  <w:style w:type="character" w:customStyle="1" w:styleId="674">
    <w:name w:val="正文文本缩进 Char"/>
    <w:autoRedefine/>
    <w:qFormat/>
    <w:uiPriority w:val="0"/>
    <w:rPr>
      <w:rFonts w:eastAsia="宋体"/>
      <w:kern w:val="2"/>
      <w:sz w:val="21"/>
      <w:szCs w:val="24"/>
      <w:lang w:val="en-US" w:eastAsia="zh-CN" w:bidi="ar-SA"/>
    </w:rPr>
  </w:style>
  <w:style w:type="character" w:customStyle="1" w:styleId="675">
    <w:name w:val="正文首行缩进 Char1"/>
    <w:autoRedefine/>
    <w:qFormat/>
    <w:uiPriority w:val="0"/>
    <w:rPr>
      <w:rFonts w:ascii="Tahoma" w:hAnsi="Tahoma"/>
      <w:kern w:val="2"/>
      <w:sz w:val="21"/>
      <w:szCs w:val="24"/>
    </w:rPr>
  </w:style>
  <w:style w:type="character" w:customStyle="1" w:styleId="676">
    <w:name w:val="副标题 Char1"/>
    <w:autoRedefine/>
    <w:qFormat/>
    <w:uiPriority w:val="11"/>
    <w:rPr>
      <w:rFonts w:ascii="Cambria" w:hAnsi="Cambria" w:cs="Times New Roman"/>
      <w:b/>
      <w:bCs/>
      <w:kern w:val="28"/>
      <w:sz w:val="32"/>
      <w:szCs w:val="32"/>
    </w:rPr>
  </w:style>
  <w:style w:type="character" w:customStyle="1" w:styleId="677">
    <w:name w:val="Heading 3 - old Char2"/>
    <w:autoRedefine/>
    <w:qFormat/>
    <w:uiPriority w:val="0"/>
    <w:rPr>
      <w:rFonts w:eastAsia="宋体"/>
      <w:b/>
      <w:bCs/>
      <w:kern w:val="2"/>
      <w:sz w:val="21"/>
      <w:szCs w:val="32"/>
      <w:lang w:val="en-US" w:eastAsia="zh-CN" w:bidi="ar-SA"/>
    </w:rPr>
  </w:style>
  <w:style w:type="character" w:customStyle="1" w:styleId="678">
    <w:name w:val="正文文本缩进 字符1"/>
    <w:autoRedefine/>
    <w:qFormat/>
    <w:uiPriority w:val="0"/>
    <w:rPr>
      <w:rFonts w:ascii="宋体" w:eastAsia="宋体"/>
      <w:kern w:val="2"/>
      <w:sz w:val="21"/>
      <w:szCs w:val="24"/>
    </w:rPr>
  </w:style>
  <w:style w:type="character" w:customStyle="1" w:styleId="679">
    <w:name w:val="明显引用 Char3"/>
    <w:autoRedefine/>
    <w:qFormat/>
    <w:uiPriority w:val="0"/>
    <w:rPr>
      <w:rFonts w:ascii="Franklin Gothic Medium" w:hAnsi="Franklin Gothic Medium" w:eastAsia="微软雅黑"/>
      <w:i/>
      <w:iCs/>
      <w:sz w:val="22"/>
      <w:szCs w:val="22"/>
      <w:lang w:val="en-US" w:eastAsia="en-US" w:bidi="en-US"/>
    </w:rPr>
  </w:style>
  <w:style w:type="character" w:customStyle="1" w:styleId="680">
    <w:name w:val="heading 4 Char2"/>
    <w:autoRedefine/>
    <w:qFormat/>
    <w:uiPriority w:val="0"/>
    <w:rPr>
      <w:rFonts w:ascii="Cambria" w:hAnsi="Cambria" w:eastAsia="仿宋_GB2312"/>
      <w:b/>
      <w:bCs/>
      <w:kern w:val="2"/>
      <w:sz w:val="28"/>
      <w:szCs w:val="28"/>
    </w:rPr>
  </w:style>
  <w:style w:type="character" w:customStyle="1" w:styleId="681">
    <w:name w:val="无格式表格 31"/>
    <w:autoRedefine/>
    <w:qFormat/>
    <w:uiPriority w:val="0"/>
    <w:rPr>
      <w:i/>
      <w:iCs/>
      <w:color w:val="808080"/>
    </w:rPr>
  </w:style>
  <w:style w:type="character" w:customStyle="1" w:styleId="682">
    <w:name w:val="手改 Char Char2"/>
    <w:autoRedefine/>
    <w:qFormat/>
    <w:uiPriority w:val="0"/>
    <w:rPr>
      <w:rFonts w:eastAsia="宋体"/>
      <w:kern w:val="2"/>
      <w:sz w:val="21"/>
      <w:szCs w:val="24"/>
      <w:lang w:val="en-US" w:eastAsia="zh-CN" w:bidi="ar-SA"/>
    </w:rPr>
  </w:style>
  <w:style w:type="character" w:customStyle="1" w:styleId="683">
    <w:name w:val="jinju1"/>
    <w:autoRedefine/>
    <w:qFormat/>
    <w:uiPriority w:val="0"/>
    <w:rPr>
      <w:color w:val="666666"/>
      <w:spacing w:val="0"/>
      <w:sz w:val="18"/>
      <w:szCs w:val="18"/>
    </w:rPr>
  </w:style>
  <w:style w:type="character" w:customStyle="1" w:styleId="684">
    <w:name w:val="批注主题 字符1"/>
    <w:autoRedefine/>
    <w:qFormat/>
    <w:uiPriority w:val="0"/>
    <w:rPr>
      <w:b/>
      <w:bCs/>
      <w:kern w:val="2"/>
      <w:sz w:val="21"/>
      <w:szCs w:val="24"/>
    </w:rPr>
  </w:style>
  <w:style w:type="character" w:customStyle="1" w:styleId="685">
    <w:name w:val="CPara- Char Char"/>
    <w:autoRedefine/>
    <w:qFormat/>
    <w:uiPriority w:val="0"/>
    <w:rPr>
      <w:rFonts w:ascii="宋体" w:hAnsi="宋体" w:eastAsia="宋体"/>
      <w:lang w:val="en-US" w:eastAsia="en-US" w:bidi="ar-SA"/>
    </w:rPr>
  </w:style>
  <w:style w:type="character" w:customStyle="1" w:styleId="686">
    <w:name w:val="Char Char61"/>
    <w:autoRedefine/>
    <w:qFormat/>
    <w:uiPriority w:val="0"/>
    <w:rPr>
      <w:rFonts w:ascii="Times New Roman" w:hAnsi="Times New Roman" w:eastAsia="宋体" w:cs="Times New Roman"/>
      <w:szCs w:val="24"/>
    </w:rPr>
  </w:style>
  <w:style w:type="character" w:customStyle="1" w:styleId="687">
    <w:name w:val="fontstyle21"/>
    <w:autoRedefine/>
    <w:qFormat/>
    <w:uiPriority w:val="0"/>
    <w:rPr>
      <w:rFonts w:hint="default" w:ascii="Arial" w:hAnsi="Arial" w:cs="Arial"/>
      <w:color w:val="000000"/>
      <w:sz w:val="22"/>
      <w:szCs w:val="22"/>
    </w:rPr>
  </w:style>
  <w:style w:type="character" w:customStyle="1" w:styleId="688">
    <w:name w:val="2nd level Char2"/>
    <w:autoRedefine/>
    <w:qFormat/>
    <w:uiPriority w:val="0"/>
    <w:rPr>
      <w:rFonts w:ascii="Arial" w:hAnsi="Arial" w:eastAsia="宋体"/>
      <w:b/>
      <w:bCs/>
      <w:kern w:val="2"/>
      <w:sz w:val="24"/>
      <w:szCs w:val="32"/>
      <w:lang w:val="en-US" w:eastAsia="zh-CN" w:bidi="ar-SA"/>
    </w:rPr>
  </w:style>
  <w:style w:type="character" w:customStyle="1" w:styleId="689">
    <w:name w:val="Char Char313"/>
    <w:autoRedefine/>
    <w:qFormat/>
    <w:uiPriority w:val="0"/>
    <w:rPr>
      <w:rFonts w:ascii="宋体" w:hAnsi="Times New Roman" w:eastAsia="宋体" w:cs="Times New Roman"/>
      <w:i/>
      <w:snapToGrid/>
      <w:kern w:val="0"/>
      <w:sz w:val="36"/>
      <w:szCs w:val="20"/>
      <w:lang w:val="en-AU"/>
    </w:rPr>
  </w:style>
  <w:style w:type="character" w:customStyle="1" w:styleId="690">
    <w:name w:val="by jerry Char1"/>
    <w:autoRedefine/>
    <w:qFormat/>
    <w:uiPriority w:val="0"/>
    <w:rPr>
      <w:rFonts w:eastAsia="宋体"/>
      <w:b/>
      <w:bCs/>
      <w:kern w:val="44"/>
      <w:sz w:val="32"/>
      <w:szCs w:val="44"/>
      <w:lang w:val="en-US" w:eastAsia="zh-CN" w:bidi="ar-SA"/>
    </w:rPr>
  </w:style>
  <w:style w:type="character" w:customStyle="1" w:styleId="691">
    <w:name w:val="宏文本 Char"/>
    <w:autoRedefine/>
    <w:qFormat/>
    <w:uiPriority w:val="99"/>
    <w:rPr>
      <w:rFonts w:ascii="Courier New" w:hAnsi="Courier New"/>
      <w:kern w:val="2"/>
      <w:sz w:val="24"/>
      <w:szCs w:val="24"/>
      <w:lang w:val="en-US" w:eastAsia="zh-CN" w:bidi="ar-SA"/>
    </w:rPr>
  </w:style>
  <w:style w:type="character" w:customStyle="1" w:styleId="692">
    <w:name w:val="me04"/>
    <w:autoRedefine/>
    <w:qFormat/>
    <w:uiPriority w:val="0"/>
    <w:rPr>
      <w:rFonts w:ascii="仿宋_GB2312" w:hAnsi="Tahoma" w:eastAsia="仿宋_GB2312"/>
      <w:b/>
      <w:sz w:val="32"/>
      <w:szCs w:val="32"/>
    </w:rPr>
  </w:style>
  <w:style w:type="character" w:customStyle="1" w:styleId="693">
    <w:name w:val="无间隔 字符"/>
    <w:autoRedefine/>
    <w:qFormat/>
    <w:uiPriority w:val="0"/>
    <w:rPr>
      <w:rFonts w:ascii="Franklin Gothic Medium" w:hAnsi="Franklin Gothic Medium" w:eastAsia="微软雅黑"/>
      <w:sz w:val="22"/>
      <w:szCs w:val="22"/>
      <w:lang w:eastAsia="en-US" w:bidi="en-US"/>
    </w:rPr>
  </w:style>
  <w:style w:type="character" w:customStyle="1" w:styleId="694">
    <w:name w:val="ca-371"/>
    <w:autoRedefine/>
    <w:qFormat/>
    <w:uiPriority w:val="0"/>
    <w:rPr>
      <w:rFonts w:hint="eastAsia" w:ascii="宋体" w:hAnsi="宋体" w:eastAsia="宋体"/>
      <w:color w:val="000000"/>
      <w:spacing w:val="0"/>
      <w:sz w:val="21"/>
      <w:szCs w:val="21"/>
    </w:rPr>
  </w:style>
  <w:style w:type="character" w:customStyle="1" w:styleId="695">
    <w:name w:val="正文缩进 Char1"/>
    <w:autoRedefine/>
    <w:qFormat/>
    <w:uiPriority w:val="0"/>
    <w:rPr>
      <w:rFonts w:eastAsia="宋体"/>
      <w:sz w:val="21"/>
      <w:lang w:val="en-US" w:eastAsia="zh-CN" w:bidi="ar-SA"/>
    </w:rPr>
  </w:style>
  <w:style w:type="character" w:customStyle="1" w:styleId="696">
    <w:name w:val="itemmodifedcheck1"/>
    <w:autoRedefine/>
    <w:qFormat/>
    <w:uiPriority w:val="0"/>
    <w:rPr>
      <w:color w:val="2493D1"/>
    </w:rPr>
  </w:style>
  <w:style w:type="character" w:customStyle="1" w:styleId="697">
    <w:name w:val="标题 5 字符"/>
    <w:autoRedefine/>
    <w:qFormat/>
    <w:uiPriority w:val="0"/>
    <w:rPr>
      <w:rFonts w:eastAsia="宋体"/>
      <w:b/>
      <w:bCs/>
      <w:kern w:val="2"/>
      <w:sz w:val="28"/>
      <w:szCs w:val="28"/>
      <w:lang w:val="en-US" w:eastAsia="zh-CN" w:bidi="ar-SA"/>
    </w:rPr>
  </w:style>
  <w:style w:type="character" w:customStyle="1" w:styleId="698">
    <w:name w:val="页眉 字符1"/>
    <w:autoRedefine/>
    <w:qFormat/>
    <w:uiPriority w:val="0"/>
    <w:rPr>
      <w:rFonts w:eastAsia="宋体"/>
      <w:kern w:val="2"/>
      <w:sz w:val="18"/>
      <w:szCs w:val="18"/>
      <w:lang w:val="en-US" w:eastAsia="zh-CN" w:bidi="ar-SA"/>
    </w:rPr>
  </w:style>
  <w:style w:type="character" w:customStyle="1" w:styleId="699">
    <w:name w:val="Char Char382"/>
    <w:autoRedefine/>
    <w:qFormat/>
    <w:uiPriority w:val="0"/>
    <w:rPr>
      <w:rFonts w:eastAsia="宋体"/>
      <w:b/>
      <w:bCs/>
      <w:kern w:val="2"/>
      <w:sz w:val="32"/>
      <w:szCs w:val="32"/>
      <w:lang w:val="en-US" w:eastAsia="zh-CN" w:bidi="ar-SA"/>
    </w:rPr>
  </w:style>
  <w:style w:type="character" w:customStyle="1" w:styleId="700">
    <w:name w:val="列出段落 Char"/>
    <w:link w:val="701"/>
    <w:autoRedefine/>
    <w:qFormat/>
    <w:locked/>
    <w:uiPriority w:val="0"/>
    <w:rPr>
      <w:rFonts w:ascii="Times New Roman" w:hAnsi="Times New Roman" w:eastAsia="宋体" w:cs="Times New Roman"/>
      <w:kern w:val="0"/>
      <w:sz w:val="20"/>
      <w:szCs w:val="20"/>
    </w:rPr>
  </w:style>
  <w:style w:type="paragraph" w:customStyle="1" w:styleId="701">
    <w:name w:val="列出段落11"/>
    <w:basedOn w:val="1"/>
    <w:link w:val="700"/>
    <w:autoRedefine/>
    <w:qFormat/>
    <w:uiPriority w:val="0"/>
    <w:pPr>
      <w:ind w:firstLine="420" w:firstLineChars="200"/>
    </w:pPr>
    <w:rPr>
      <w:kern w:val="0"/>
      <w:sz w:val="20"/>
      <w:szCs w:val="20"/>
    </w:rPr>
  </w:style>
  <w:style w:type="character" w:customStyle="1" w:styleId="702">
    <w:name w:val="批注主题 Char1"/>
    <w:autoRedefine/>
    <w:qFormat/>
    <w:uiPriority w:val="0"/>
    <w:rPr>
      <w:b/>
      <w:bCs/>
      <w:kern w:val="2"/>
      <w:sz w:val="21"/>
      <w:szCs w:val="22"/>
    </w:rPr>
  </w:style>
  <w:style w:type="character" w:customStyle="1" w:styleId="703">
    <w:name w:val="标题 6 Char1"/>
    <w:autoRedefine/>
    <w:qFormat/>
    <w:uiPriority w:val="0"/>
    <w:rPr>
      <w:rFonts w:ascii="Arial" w:hAnsi="Arial" w:eastAsia="黑体"/>
      <w:b/>
      <w:bCs/>
      <w:kern w:val="2"/>
      <w:sz w:val="24"/>
      <w:szCs w:val="24"/>
      <w:lang w:val="en-US" w:eastAsia="zh-CN" w:bidi="ar-SA"/>
    </w:rPr>
  </w:style>
  <w:style w:type="character" w:customStyle="1" w:styleId="704">
    <w:name w:val="Char Char331"/>
    <w:autoRedefine/>
    <w:qFormat/>
    <w:uiPriority w:val="0"/>
    <w:rPr>
      <w:rFonts w:ascii="Arial" w:hAnsi="Arial" w:eastAsia="黑体"/>
      <w:sz w:val="24"/>
      <w:szCs w:val="24"/>
      <w:lang w:val="en-US" w:eastAsia="zh-CN" w:bidi="ar-SA"/>
    </w:rPr>
  </w:style>
  <w:style w:type="character" w:customStyle="1" w:styleId="705">
    <w:name w:val="标题 7 字符"/>
    <w:autoRedefine/>
    <w:qFormat/>
    <w:uiPriority w:val="0"/>
    <w:rPr>
      <w:rFonts w:eastAsia="宋体"/>
      <w:b/>
      <w:bCs/>
      <w:kern w:val="2"/>
      <w:sz w:val="24"/>
      <w:szCs w:val="24"/>
      <w:lang w:bidi="ar-SA"/>
    </w:rPr>
  </w:style>
  <w:style w:type="character" w:customStyle="1" w:styleId="706">
    <w:name w:val="批注主题 Char"/>
    <w:autoRedefine/>
    <w:qFormat/>
    <w:uiPriority w:val="0"/>
    <w:rPr>
      <w:rFonts w:ascii="Times New Roman" w:hAnsi="Times New Roman"/>
      <w:b/>
      <w:bCs/>
      <w:kern w:val="2"/>
      <w:sz w:val="21"/>
      <w:szCs w:val="24"/>
    </w:rPr>
  </w:style>
  <w:style w:type="character" w:customStyle="1" w:styleId="707">
    <w:name w:val="标题 4 Char"/>
    <w:autoRedefine/>
    <w:qFormat/>
    <w:uiPriority w:val="0"/>
    <w:rPr>
      <w:rFonts w:ascii="Cambria" w:hAnsi="Cambria" w:eastAsia="宋体" w:cs="Times New Roman"/>
      <w:b/>
      <w:bCs/>
      <w:sz w:val="28"/>
      <w:szCs w:val="28"/>
    </w:rPr>
  </w:style>
  <w:style w:type="character" w:customStyle="1" w:styleId="708">
    <w:name w:val="num"/>
    <w:autoRedefine/>
    <w:qFormat/>
    <w:uiPriority w:val="0"/>
    <w:rPr>
      <w:b/>
      <w:color w:val="FF7800"/>
      <w:szCs w:val="20"/>
    </w:rPr>
  </w:style>
  <w:style w:type="character" w:customStyle="1" w:styleId="709">
    <w:name w:val="明显引用 Char6"/>
    <w:autoRedefine/>
    <w:qFormat/>
    <w:uiPriority w:val="0"/>
    <w:rPr>
      <w:b/>
      <w:bCs/>
      <w:i/>
      <w:iCs/>
      <w:color w:val="4F81BD"/>
      <w:kern w:val="2"/>
      <w:sz w:val="21"/>
      <w:szCs w:val="22"/>
    </w:rPr>
  </w:style>
  <w:style w:type="character" w:customStyle="1" w:styleId="710">
    <w:name w:val="Para- Char"/>
    <w:autoRedefine/>
    <w:qFormat/>
    <w:uiPriority w:val="0"/>
    <w:rPr>
      <w:rFonts w:ascii="Arial" w:hAnsi="Arial" w:eastAsia="宋体"/>
      <w:lang w:val="en-US" w:eastAsia="en-US" w:bidi="ar-SA"/>
    </w:rPr>
  </w:style>
  <w:style w:type="character" w:customStyle="1" w:styleId="711">
    <w:name w:val="CPara--- Char"/>
    <w:autoRedefine/>
    <w:qFormat/>
    <w:uiPriority w:val="0"/>
    <w:rPr>
      <w:rFonts w:ascii="Arial" w:hAnsi="Arial" w:eastAsia="宋体"/>
      <w:lang w:val="en-US" w:eastAsia="en-US" w:bidi="ar-SA"/>
    </w:rPr>
  </w:style>
  <w:style w:type="character" w:customStyle="1" w:styleId="712">
    <w:name w:val="Char Char314"/>
    <w:autoRedefine/>
    <w:qFormat/>
    <w:uiPriority w:val="0"/>
    <w:rPr>
      <w:rFonts w:eastAsia="宋体"/>
      <w:kern w:val="2"/>
      <w:sz w:val="18"/>
      <w:szCs w:val="18"/>
      <w:lang w:val="en-US" w:eastAsia="zh-CN" w:bidi="ar-SA"/>
    </w:rPr>
  </w:style>
  <w:style w:type="paragraph" w:customStyle="1" w:styleId="713">
    <w:name w:val="Char Char Char Char1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14">
    <w:name w:val="默认段落字体 Para Char"/>
    <w:basedOn w:val="1"/>
    <w:autoRedefine/>
    <w:qFormat/>
    <w:uiPriority w:val="0"/>
    <w:pPr>
      <w:tabs>
        <w:tab w:val="left" w:pos="600"/>
      </w:tabs>
      <w:ind w:left="600" w:hanging="600"/>
    </w:pPr>
  </w:style>
  <w:style w:type="paragraph" w:customStyle="1" w:styleId="715">
    <w:name w:val="pa-96"/>
    <w:basedOn w:val="1"/>
    <w:autoRedefine/>
    <w:qFormat/>
    <w:uiPriority w:val="0"/>
    <w:pPr>
      <w:widowControl/>
      <w:spacing w:line="480" w:lineRule="atLeast"/>
    </w:pPr>
    <w:rPr>
      <w:rFonts w:ascii="宋体" w:hAnsi="宋体" w:cs="宋体"/>
      <w:kern w:val="0"/>
      <w:sz w:val="24"/>
    </w:rPr>
  </w:style>
  <w:style w:type="paragraph" w:customStyle="1" w:styleId="716">
    <w:name w:val="表格文字"/>
    <w:basedOn w:val="39"/>
    <w:next w:val="29"/>
    <w:autoRedefine/>
    <w:qFormat/>
    <w:uiPriority w:val="0"/>
    <w:pPr>
      <w:adjustRightInd w:val="0"/>
      <w:spacing w:line="420" w:lineRule="atLeast"/>
      <w:jc w:val="left"/>
      <w:textAlignment w:val="baseline"/>
    </w:pPr>
    <w:rPr>
      <w:szCs w:val="20"/>
    </w:rPr>
  </w:style>
  <w:style w:type="paragraph" w:customStyle="1" w:styleId="717">
    <w:name w:val="text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18">
    <w:name w:val="附录二级条标题"/>
    <w:basedOn w:val="719"/>
    <w:next w:val="721"/>
    <w:autoRedefine/>
    <w:qFormat/>
    <w:uiPriority w:val="0"/>
    <w:pPr>
      <w:outlineLvl w:val="3"/>
    </w:pPr>
  </w:style>
  <w:style w:type="paragraph" w:customStyle="1" w:styleId="719">
    <w:name w:val="附录一级条标题"/>
    <w:basedOn w:val="720"/>
    <w:next w:val="721"/>
    <w:autoRedefine/>
    <w:qFormat/>
    <w:uiPriority w:val="0"/>
    <w:pPr>
      <w:autoSpaceDN w:val="0"/>
      <w:spacing w:beforeLines="0" w:afterLines="0"/>
      <w:outlineLvl w:val="2"/>
    </w:pPr>
  </w:style>
  <w:style w:type="paragraph" w:customStyle="1" w:styleId="720">
    <w:name w:val="附录章标题"/>
    <w:next w:val="721"/>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21">
    <w:name w:val="段"/>
    <w:autoRedefine/>
    <w:qFormat/>
    <w:uiPriority w:val="0"/>
    <w:pPr>
      <w:tabs>
        <w:tab w:val="left" w:pos="1680"/>
      </w:tabs>
      <w:autoSpaceDE w:val="0"/>
      <w:autoSpaceDN w:val="0"/>
      <w:ind w:left="840" w:firstLine="200" w:firstLineChars="200"/>
      <w:jc w:val="both"/>
    </w:pPr>
    <w:rPr>
      <w:rFonts w:ascii="宋体" w:hAnsi="Times New Roman" w:eastAsia="宋体" w:cs="Times New Roman"/>
      <w:sz w:val="21"/>
      <w:lang w:val="en-US" w:eastAsia="zh-CN" w:bidi="ar-SA"/>
    </w:rPr>
  </w:style>
  <w:style w:type="paragraph" w:customStyle="1" w:styleId="722">
    <w:name w:val="排列"/>
    <w:basedOn w:val="1"/>
    <w:autoRedefine/>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723">
    <w:name w:val="四级目录 Char Char Char Char Char"/>
    <w:next w:val="1"/>
    <w:autoRedefine/>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724">
    <w:name w:val="Char2 Char Char Char Char Char Char"/>
    <w:basedOn w:val="1"/>
    <w:autoRedefine/>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725">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26">
    <w:name w:val="Char1 Char Char Char Char"/>
    <w:basedOn w:val="22"/>
    <w:autoRedefine/>
    <w:qFormat/>
    <w:uiPriority w:val="0"/>
    <w:pPr>
      <w:widowControl w:val="0"/>
      <w:jc w:val="both"/>
    </w:pPr>
    <w:rPr>
      <w:rFonts w:ascii="Tahoma" w:hAnsi="Tahoma" w:cs="Tahoma"/>
      <w:sz w:val="18"/>
      <w:szCs w:val="24"/>
    </w:rPr>
  </w:style>
  <w:style w:type="paragraph" w:customStyle="1" w:styleId="727">
    <w:name w:val="样式 样式 标题 2 + 左  1 字符 + 左侧:  1 字符"/>
    <w:basedOn w:val="728"/>
    <w:autoRedefine/>
    <w:qFormat/>
    <w:uiPriority w:val="0"/>
    <w:pPr>
      <w:ind w:left="210"/>
    </w:pPr>
  </w:style>
  <w:style w:type="paragraph" w:customStyle="1" w:styleId="728">
    <w:name w:val="样式 标题 2 + 左  1 字符"/>
    <w:basedOn w:val="4"/>
    <w:autoRedefine/>
    <w:qFormat/>
    <w:uiPriority w:val="0"/>
    <w:pPr>
      <w:adjustRightInd/>
      <w:spacing w:before="100" w:beforeAutospacing="1" w:after="120" w:line="520" w:lineRule="atLeast"/>
      <w:ind w:left="100" w:leftChars="100"/>
      <w:textAlignment w:val="auto"/>
    </w:pPr>
    <w:rPr>
      <w:rFonts w:ascii="Times New Roman" w:hAnsi="Times New Roman" w:eastAsia="宋体"/>
      <w:color w:val="000000"/>
      <w:kern w:val="2"/>
      <w:sz w:val="24"/>
      <w:szCs w:val="28"/>
    </w:rPr>
  </w:style>
  <w:style w:type="paragraph" w:customStyle="1" w:styleId="729">
    <w:name w:val="td-4"/>
    <w:basedOn w:val="1"/>
    <w:autoRedefine/>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730">
    <w:name w:val="样式 标题 1 + 五号"/>
    <w:basedOn w:val="2"/>
    <w:autoRedefine/>
    <w:qFormat/>
    <w:uiPriority w:val="0"/>
    <w:pPr>
      <w:adjustRightInd/>
      <w:spacing w:before="0" w:after="0" w:line="240" w:lineRule="auto"/>
      <w:textAlignment w:val="auto"/>
    </w:pPr>
    <w:rPr>
      <w:bCs/>
      <w:sz w:val="32"/>
      <w:szCs w:val="32"/>
    </w:rPr>
  </w:style>
  <w:style w:type="paragraph" w:customStyle="1" w:styleId="731">
    <w:name w:val="项目符号1号"/>
    <w:autoRedefine/>
    <w:qFormat/>
    <w:uiPriority w:val="0"/>
    <w:pPr>
      <w:tabs>
        <w:tab w:val="left" w:pos="3720"/>
        <w:tab w:val="left" w:pos="4394"/>
      </w:tabs>
      <w:spacing w:line="360" w:lineRule="auto"/>
      <w:ind w:left="3720" w:hanging="420"/>
    </w:pPr>
    <w:rPr>
      <w:rFonts w:ascii="Arial" w:hAnsi="Arial" w:eastAsia="仿宋_GB2312" w:cs="Times New Roman"/>
      <w:kern w:val="2"/>
      <w:sz w:val="24"/>
      <w:szCs w:val="24"/>
      <w:lang w:val="en-US" w:eastAsia="zh-CN" w:bidi="ar-SA"/>
    </w:rPr>
  </w:style>
  <w:style w:type="paragraph" w:customStyle="1" w:styleId="732">
    <w:name w:val="节"/>
    <w:basedOn w:val="4"/>
    <w:autoRedefine/>
    <w:qFormat/>
    <w:uiPriority w:val="0"/>
    <w:pPr>
      <w:adjustRightInd/>
      <w:spacing w:before="100" w:beforeAutospacing="1" w:after="160" w:line="720" w:lineRule="exact"/>
      <w:jc w:val="center"/>
      <w:textAlignment w:val="auto"/>
    </w:pPr>
    <w:rPr>
      <w:b w:val="0"/>
      <w:bCs/>
      <w:color w:val="000000"/>
      <w:spacing w:val="14"/>
      <w:kern w:val="2"/>
      <w:sz w:val="36"/>
      <w:szCs w:val="28"/>
    </w:rPr>
  </w:style>
  <w:style w:type="paragraph" w:customStyle="1" w:styleId="733">
    <w:name w:val="修订版本号"/>
    <w:autoRedefine/>
    <w:qFormat/>
    <w:uiPriority w:val="0"/>
    <w:rPr>
      <w:rFonts w:ascii="Times New Roman" w:hAnsi="Times New Roman" w:eastAsia="宋体" w:cs="Times New Roman"/>
      <w:kern w:val="2"/>
      <w:sz w:val="21"/>
      <w:szCs w:val="24"/>
      <w:lang w:val="en-US" w:eastAsia="zh-CN" w:bidi="ar-SA"/>
    </w:rPr>
  </w:style>
  <w:style w:type="paragraph" w:customStyle="1" w:styleId="734">
    <w:name w:val="button"/>
    <w:basedOn w:val="1"/>
    <w:autoRedefine/>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735">
    <w:name w:val="td-0"/>
    <w:basedOn w:val="1"/>
    <w:autoRedefine/>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736">
    <w:name w:val="pa-54"/>
    <w:basedOn w:val="1"/>
    <w:autoRedefine/>
    <w:qFormat/>
    <w:uiPriority w:val="0"/>
    <w:pPr>
      <w:widowControl/>
      <w:spacing w:line="280" w:lineRule="atLeast"/>
      <w:jc w:val="left"/>
    </w:pPr>
    <w:rPr>
      <w:rFonts w:ascii="宋体" w:hAnsi="宋体" w:cs="宋体"/>
      <w:kern w:val="0"/>
      <w:sz w:val="24"/>
    </w:rPr>
  </w:style>
  <w:style w:type="paragraph" w:customStyle="1" w:styleId="737">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738">
    <w:name w:val="标准标题3"/>
    <w:basedOn w:val="5"/>
    <w:autoRedefine/>
    <w:qFormat/>
    <w:uiPriority w:val="0"/>
    <w:pPr>
      <w:tabs>
        <w:tab w:val="left" w:pos="780"/>
      </w:tabs>
      <w:adjustRightInd/>
      <w:spacing w:line="240" w:lineRule="auto"/>
      <w:ind w:left="-258" w:leftChars="-258"/>
      <w:textAlignment w:val="auto"/>
    </w:pPr>
    <w:rPr>
      <w:rFonts w:eastAsia="仿宋_GB2312"/>
      <w:bCs/>
      <w:sz w:val="28"/>
      <w:szCs w:val="32"/>
    </w:rPr>
  </w:style>
  <w:style w:type="paragraph" w:customStyle="1" w:styleId="739">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740">
    <w:name w:val="默认段落字体 Para Char Char Char"/>
    <w:basedOn w:val="1"/>
    <w:autoRedefine/>
    <w:qFormat/>
    <w:uiPriority w:val="0"/>
  </w:style>
  <w:style w:type="paragraph" w:customStyle="1" w:styleId="741">
    <w:name w:val="五级条标题"/>
    <w:basedOn w:val="742"/>
    <w:next w:val="721"/>
    <w:autoRedefine/>
    <w:qFormat/>
    <w:uiPriority w:val="0"/>
    <w:pPr>
      <w:tabs>
        <w:tab w:val="left" w:pos="600"/>
        <w:tab w:val="left" w:pos="720"/>
        <w:tab w:val="left" w:pos="11177"/>
      </w:tabs>
      <w:ind w:left="11177"/>
      <w:outlineLvl w:val="6"/>
    </w:pPr>
  </w:style>
  <w:style w:type="paragraph" w:customStyle="1" w:styleId="742">
    <w:name w:val="四级条标题"/>
    <w:basedOn w:val="743"/>
    <w:next w:val="721"/>
    <w:autoRedefine/>
    <w:qFormat/>
    <w:uiPriority w:val="0"/>
    <w:pPr>
      <w:ind w:left="0"/>
      <w:outlineLvl w:val="5"/>
    </w:pPr>
  </w:style>
  <w:style w:type="paragraph" w:customStyle="1" w:styleId="743">
    <w:name w:val="三级条标题"/>
    <w:basedOn w:val="744"/>
    <w:next w:val="721"/>
    <w:autoRedefine/>
    <w:qFormat/>
    <w:uiPriority w:val="0"/>
    <w:pPr>
      <w:ind w:left="242"/>
      <w:outlineLvl w:val="4"/>
    </w:pPr>
  </w:style>
  <w:style w:type="paragraph" w:customStyle="1" w:styleId="744">
    <w:name w:val="二级条标题"/>
    <w:basedOn w:val="745"/>
    <w:next w:val="721"/>
    <w:autoRedefine/>
    <w:qFormat/>
    <w:uiPriority w:val="0"/>
    <w:pPr>
      <w:ind w:left="528"/>
      <w:outlineLvl w:val="3"/>
    </w:pPr>
  </w:style>
  <w:style w:type="paragraph" w:customStyle="1" w:styleId="745">
    <w:name w:val="一级条标题"/>
    <w:basedOn w:val="2"/>
    <w:next w:val="721"/>
    <w:autoRedefine/>
    <w:qFormat/>
    <w:uiPriority w:val="0"/>
    <w:pPr>
      <w:keepNext w:val="0"/>
      <w:keepLines w:val="0"/>
      <w:widowControl/>
      <w:adjustRightInd/>
      <w:spacing w:before="0" w:after="0" w:line="240" w:lineRule="auto"/>
      <w:jc w:val="left"/>
      <w:textAlignment w:val="auto"/>
      <w:outlineLvl w:val="2"/>
    </w:pPr>
    <w:rPr>
      <w:rFonts w:ascii="黑体" w:eastAsia="黑体"/>
      <w:b w:val="0"/>
      <w:kern w:val="0"/>
      <w:sz w:val="24"/>
    </w:rPr>
  </w:style>
  <w:style w:type="paragraph" w:customStyle="1" w:styleId="746">
    <w:name w:val="Char Char1511"/>
    <w:basedOn w:val="1"/>
    <w:autoRedefine/>
    <w:qFormat/>
    <w:uiPriority w:val="0"/>
    <w:rPr>
      <w:szCs w:val="20"/>
    </w:rPr>
  </w:style>
  <w:style w:type="paragraph" w:customStyle="1" w:styleId="747">
    <w:name w:val="pa-72"/>
    <w:basedOn w:val="1"/>
    <w:autoRedefine/>
    <w:qFormat/>
    <w:uiPriority w:val="0"/>
    <w:pPr>
      <w:widowControl/>
      <w:spacing w:line="240" w:lineRule="atLeast"/>
      <w:ind w:firstLine="560"/>
    </w:pPr>
    <w:rPr>
      <w:rFonts w:ascii="宋体" w:hAnsi="宋体" w:cs="宋体"/>
      <w:kern w:val="0"/>
      <w:sz w:val="24"/>
    </w:rPr>
  </w:style>
  <w:style w:type="paragraph" w:customStyle="1" w:styleId="748">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color w:val="000000"/>
      <w:kern w:val="0"/>
      <w:sz w:val="18"/>
      <w:szCs w:val="18"/>
    </w:rPr>
  </w:style>
  <w:style w:type="paragraph" w:customStyle="1" w:styleId="749">
    <w:name w:val="Char Char Char1 Char Char Char1 Char Char Char Char Char Char Char Char Char Char"/>
    <w:basedOn w:val="1"/>
    <w:autoRedefine/>
    <w:qFormat/>
    <w:uiPriority w:val="0"/>
    <w:pPr>
      <w:tabs>
        <w:tab w:val="left" w:pos="1200"/>
      </w:tabs>
      <w:ind w:left="1200" w:hanging="720"/>
    </w:pPr>
  </w:style>
  <w:style w:type="paragraph" w:customStyle="1" w:styleId="750">
    <w:name w:val="BJ-Blob"/>
    <w:autoRedefine/>
    <w:qFormat/>
    <w:uiPriority w:val="0"/>
    <w:pPr>
      <w:tabs>
        <w:tab w:val="left" w:pos="360"/>
        <w:tab w:val="left" w:pos="600"/>
      </w:tabs>
      <w:spacing w:before="40" w:after="40" w:line="360" w:lineRule="auto"/>
      <w:ind w:left="600" w:hanging="600"/>
      <w:jc w:val="both"/>
    </w:pPr>
    <w:rPr>
      <w:rFonts w:ascii="Arial" w:hAnsi="Arial" w:eastAsia="宋体" w:cs="Times New Roman"/>
      <w:sz w:val="24"/>
      <w:lang w:val="en-GB" w:eastAsia="de-DE" w:bidi="ar-SA"/>
    </w:rPr>
  </w:style>
  <w:style w:type="paragraph" w:customStyle="1" w:styleId="751">
    <w:name w:val="样式 标题 1 + 宋体 居中 段前: 48 磅 段后: 12 磅 行距: 1.5 倍行距"/>
    <w:basedOn w:val="2"/>
    <w:autoRedefine/>
    <w:qFormat/>
    <w:uiPriority w:val="0"/>
    <w:pPr>
      <w:adjustRightInd/>
      <w:spacing w:before="1560" w:after="240" w:line="360" w:lineRule="auto"/>
      <w:textAlignment w:val="auto"/>
    </w:pPr>
    <w:rPr>
      <w:rFonts w:ascii="宋体" w:hAnsi="宋体"/>
      <w:b w:val="0"/>
      <w:kern w:val="2"/>
      <w:sz w:val="36"/>
    </w:rPr>
  </w:style>
  <w:style w:type="paragraph" w:customStyle="1" w:styleId="752">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753">
    <w:name w:val="文字"/>
    <w:basedOn w:val="1"/>
    <w:autoRedefine/>
    <w:qFormat/>
    <w:uiPriority w:val="0"/>
    <w:pPr>
      <w:tabs>
        <w:tab w:val="left" w:pos="8520"/>
      </w:tabs>
      <w:spacing w:line="312" w:lineRule="auto"/>
      <w:ind w:right="-210" w:firstLine="556"/>
    </w:pPr>
    <w:rPr>
      <w:rFonts w:ascii="宋体"/>
      <w:sz w:val="28"/>
      <w:szCs w:val="20"/>
    </w:rPr>
  </w:style>
  <w:style w:type="paragraph" w:customStyle="1" w:styleId="754">
    <w:name w:val="实施日期"/>
    <w:basedOn w:val="755"/>
    <w:autoRedefine/>
    <w:qFormat/>
    <w:uiPriority w:val="0"/>
    <w:pPr>
      <w:jc w:val="right"/>
    </w:pPr>
  </w:style>
  <w:style w:type="paragraph" w:customStyle="1" w:styleId="755">
    <w:name w:val="发布日期"/>
    <w:autoRedefine/>
    <w:qFormat/>
    <w:uiPriority w:val="0"/>
    <w:rPr>
      <w:rFonts w:ascii="Times New Roman" w:hAnsi="Times New Roman" w:eastAsia="黑体" w:cs="Times New Roman"/>
      <w:sz w:val="28"/>
      <w:lang w:val="en-US" w:eastAsia="zh-CN" w:bidi="ar-SA"/>
    </w:rPr>
  </w:style>
  <w:style w:type="paragraph" w:customStyle="1" w:styleId="756">
    <w:name w:val="沈标题四"/>
    <w:basedOn w:val="6"/>
    <w:next w:val="1"/>
    <w:autoRedefine/>
    <w:qFormat/>
    <w:uiPriority w:val="0"/>
    <w:pPr>
      <w:keepNext w:val="0"/>
      <w:keepLines w:val="0"/>
      <w:adjustRightInd/>
      <w:spacing w:line="377" w:lineRule="auto"/>
      <w:textAlignment w:val="auto"/>
    </w:pPr>
    <w:rPr>
      <w:rFonts w:ascii="Arial Narrow" w:hAnsi="Arial Narrow" w:eastAsia="方正姚体"/>
      <w:b w:val="0"/>
      <w:bCs/>
      <w:kern w:val="2"/>
      <w:sz w:val="24"/>
      <w:szCs w:val="24"/>
    </w:rPr>
  </w:style>
  <w:style w:type="paragraph" w:customStyle="1" w:styleId="757">
    <w:name w:val="规范正文"/>
    <w:basedOn w:val="1"/>
    <w:autoRedefine/>
    <w:qFormat/>
    <w:uiPriority w:val="0"/>
    <w:pPr>
      <w:adjustRightInd w:val="0"/>
      <w:spacing w:line="360" w:lineRule="auto"/>
      <w:ind w:left="480"/>
      <w:textAlignment w:val="baseline"/>
    </w:pPr>
    <w:rPr>
      <w:kern w:val="0"/>
      <w:sz w:val="24"/>
      <w:szCs w:val="20"/>
    </w:rPr>
  </w:style>
  <w:style w:type="paragraph" w:customStyle="1" w:styleId="758">
    <w:name w:val="pa-0"/>
    <w:basedOn w:val="1"/>
    <w:autoRedefine/>
    <w:qFormat/>
    <w:uiPriority w:val="0"/>
    <w:pPr>
      <w:widowControl/>
      <w:spacing w:line="520" w:lineRule="atLeast"/>
      <w:jc w:val="center"/>
    </w:pPr>
    <w:rPr>
      <w:rFonts w:ascii="宋体" w:hAnsi="宋体" w:cs="宋体"/>
      <w:kern w:val="0"/>
      <w:sz w:val="24"/>
    </w:rPr>
  </w:style>
  <w:style w:type="paragraph" w:customStyle="1" w:styleId="759">
    <w:name w:val="正文3"/>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60">
    <w:name w:val="z2"/>
    <w:basedOn w:val="1"/>
    <w:autoRedefine/>
    <w:qFormat/>
    <w:uiPriority w:val="0"/>
    <w:pPr>
      <w:keepNext/>
      <w:widowControl/>
      <w:wordWrap w:val="0"/>
      <w:spacing w:beforeLines="50" w:afterLines="50" w:line="300" w:lineRule="auto"/>
    </w:pPr>
    <w:rPr>
      <w:rFonts w:ascii="宋体" w:hAnsi="宋体"/>
      <w:b/>
      <w:bCs/>
      <w:sz w:val="24"/>
    </w:rPr>
  </w:style>
  <w:style w:type="paragraph" w:customStyle="1" w:styleId="761">
    <w:name w:val="正文空2格  1."/>
    <w:basedOn w:val="1"/>
    <w:autoRedefine/>
    <w:qFormat/>
    <w:uiPriority w:val="0"/>
    <w:pPr>
      <w:adjustRightInd w:val="0"/>
      <w:spacing w:line="360" w:lineRule="auto"/>
      <w:ind w:firstLine="480" w:firstLineChars="200"/>
      <w:textAlignment w:val="baseline"/>
    </w:pPr>
    <w:rPr>
      <w:rFonts w:ascii="宋体" w:eastAsia="仿宋" w:cs="宋体"/>
      <w:kern w:val="0"/>
      <w:sz w:val="28"/>
      <w:szCs w:val="20"/>
    </w:rPr>
  </w:style>
  <w:style w:type="paragraph" w:customStyle="1" w:styleId="762">
    <w:name w:val="xl1414"/>
    <w:basedOn w:val="1"/>
    <w:autoRedefine/>
    <w:qFormat/>
    <w:uiPriority w:val="0"/>
    <w:pPr>
      <w:widowControl/>
      <w:spacing w:before="100" w:beforeAutospacing="1" w:after="100" w:afterAutospacing="1"/>
      <w:jc w:val="left"/>
      <w:textAlignment w:val="top"/>
    </w:pPr>
    <w:rPr>
      <w:rFonts w:ascii="宋体" w:hAnsi="宋体" w:cs="宋体"/>
      <w:kern w:val="0"/>
      <w:sz w:val="16"/>
      <w:szCs w:val="16"/>
    </w:rPr>
  </w:style>
  <w:style w:type="paragraph" w:customStyle="1" w:styleId="763">
    <w:name w:val="样式 表内正文 + 五号 行距: 单倍行距"/>
    <w:basedOn w:val="1"/>
    <w:autoRedefine/>
    <w:qFormat/>
    <w:uiPriority w:val="0"/>
    <w:pPr>
      <w:adjustRightInd w:val="0"/>
      <w:snapToGrid w:val="0"/>
    </w:pPr>
    <w:rPr>
      <w:rFonts w:ascii="Arial" w:hAnsi="Arial" w:cs="宋体"/>
      <w:szCs w:val="20"/>
    </w:rPr>
  </w:style>
  <w:style w:type="paragraph" w:customStyle="1" w:styleId="764">
    <w:name w:val="pa-19"/>
    <w:basedOn w:val="1"/>
    <w:autoRedefine/>
    <w:qFormat/>
    <w:uiPriority w:val="0"/>
    <w:pPr>
      <w:widowControl/>
      <w:spacing w:line="240" w:lineRule="atLeast"/>
      <w:ind w:firstLine="20"/>
      <w:jc w:val="left"/>
    </w:pPr>
    <w:rPr>
      <w:rFonts w:ascii="宋体" w:hAnsi="宋体" w:cs="宋体"/>
      <w:kern w:val="0"/>
      <w:sz w:val="24"/>
    </w:rPr>
  </w:style>
  <w:style w:type="paragraph" w:customStyle="1" w:styleId="765">
    <w:name w:val="Char Char Char Char Char Char Char Char Char Char Char Char Char Char Char Char Char Char Char Char Char Char Char Char Char Char Char Char Char Char Char Char Char1"/>
    <w:basedOn w:val="1"/>
    <w:autoRedefine/>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766">
    <w:name w:val="pa-6"/>
    <w:basedOn w:val="1"/>
    <w:autoRedefine/>
    <w:qFormat/>
    <w:uiPriority w:val="0"/>
    <w:pPr>
      <w:widowControl/>
      <w:spacing w:line="560" w:lineRule="atLeast"/>
    </w:pPr>
    <w:rPr>
      <w:rFonts w:ascii="宋体" w:hAnsi="宋体" w:cs="宋体"/>
      <w:kern w:val="0"/>
      <w:sz w:val="24"/>
    </w:rPr>
  </w:style>
  <w:style w:type="paragraph" w:customStyle="1" w:styleId="767">
    <w:name w:val="Main Title"/>
    <w:basedOn w:val="1"/>
    <w:autoRedefine/>
    <w:qFormat/>
    <w:uiPriority w:val="0"/>
    <w:pPr>
      <w:spacing w:before="480" w:afterLines="50"/>
      <w:jc w:val="center"/>
    </w:pPr>
    <w:rPr>
      <w:rFonts w:ascii="宋体"/>
      <w:b/>
      <w:kern w:val="28"/>
      <w:sz w:val="32"/>
      <w:szCs w:val="20"/>
    </w:rPr>
  </w:style>
  <w:style w:type="paragraph" w:customStyle="1" w:styleId="768">
    <w:name w:val="样式 标题 3(A-3)sect1.2.3h3H3level_3PIM 3Level 3 HeadHeading..."/>
    <w:basedOn w:val="5"/>
    <w:autoRedefine/>
    <w:qFormat/>
    <w:uiPriority w:val="0"/>
    <w:pPr>
      <w:adjustRightInd/>
      <w:spacing w:line="416" w:lineRule="auto"/>
      <w:textAlignment w:val="auto"/>
    </w:pPr>
    <w:rPr>
      <w:rFonts w:ascii="Arial" w:hAnsi="Arial"/>
      <w:bCs/>
      <w:sz w:val="30"/>
      <w:szCs w:val="32"/>
    </w:rPr>
  </w:style>
  <w:style w:type="paragraph" w:customStyle="1" w:styleId="769">
    <w:name w:val="标准小四"/>
    <w:basedOn w:val="1"/>
    <w:autoRedefine/>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770">
    <w:name w:val="pa-62"/>
    <w:basedOn w:val="1"/>
    <w:autoRedefine/>
    <w:qFormat/>
    <w:uiPriority w:val="0"/>
    <w:pPr>
      <w:widowControl/>
      <w:spacing w:line="360" w:lineRule="atLeast"/>
      <w:ind w:firstLine="420"/>
    </w:pPr>
    <w:rPr>
      <w:rFonts w:ascii="宋体" w:hAnsi="宋体" w:cs="宋体"/>
      <w:kern w:val="0"/>
      <w:sz w:val="24"/>
    </w:rPr>
  </w:style>
  <w:style w:type="paragraph" w:customStyle="1" w:styleId="771">
    <w:name w:val="Char Char1 Char Char Char Char Char Char Char Char Char Char Char Char Char Char"/>
    <w:basedOn w:val="1"/>
    <w:autoRedefine/>
    <w:qFormat/>
    <w:uiPriority w:val="0"/>
    <w:pPr>
      <w:widowControl/>
      <w:autoSpaceDE w:val="0"/>
      <w:autoSpaceDN w:val="0"/>
      <w:adjustRightInd w:val="0"/>
      <w:spacing w:after="160" w:line="240" w:lineRule="exact"/>
      <w:jc w:val="left"/>
    </w:pPr>
    <w:rPr>
      <w:kern w:val="0"/>
      <w:sz w:val="20"/>
      <w:szCs w:val="20"/>
    </w:rPr>
  </w:style>
  <w:style w:type="paragraph" w:customStyle="1" w:styleId="772">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773">
    <w:name w:val="Pa8"/>
    <w:basedOn w:val="1"/>
    <w:next w:val="1"/>
    <w:autoRedefine/>
    <w:qFormat/>
    <w:uiPriority w:val="0"/>
    <w:pPr>
      <w:autoSpaceDE w:val="0"/>
      <w:autoSpaceDN w:val="0"/>
      <w:adjustRightInd w:val="0"/>
      <w:spacing w:after="20" w:line="141" w:lineRule="atLeast"/>
      <w:jc w:val="left"/>
    </w:pPr>
    <w:rPr>
      <w:rFonts w:ascii="Univers LT Std 47 Cn Lt" w:eastAsia="Univers LT Std 47 Cn Lt"/>
      <w:kern w:val="0"/>
      <w:sz w:val="24"/>
    </w:rPr>
  </w:style>
  <w:style w:type="paragraph" w:customStyle="1" w:styleId="774">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775">
    <w:name w:val="样式 左侧:  1 厘米 段后: 0.5 行"/>
    <w:basedOn w:val="1"/>
    <w:autoRedefine/>
    <w:qFormat/>
    <w:uiPriority w:val="0"/>
    <w:pPr>
      <w:spacing w:afterLines="50"/>
      <w:ind w:firstLine="425"/>
      <w:jc w:val="left"/>
    </w:pPr>
    <w:rPr>
      <w:rFonts w:ascii="宋体" w:cs="宋体"/>
      <w:kern w:val="0"/>
      <w:szCs w:val="20"/>
    </w:rPr>
  </w:style>
  <w:style w:type="paragraph" w:customStyle="1" w:styleId="776">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777">
    <w:name w:val="pa-32"/>
    <w:basedOn w:val="1"/>
    <w:autoRedefine/>
    <w:qFormat/>
    <w:uiPriority w:val="0"/>
    <w:pPr>
      <w:widowControl/>
      <w:spacing w:line="360" w:lineRule="atLeast"/>
      <w:ind w:firstLine="520"/>
    </w:pPr>
    <w:rPr>
      <w:rFonts w:ascii="宋体" w:hAnsi="宋体" w:cs="宋体"/>
      <w:kern w:val="0"/>
      <w:sz w:val="24"/>
    </w:rPr>
  </w:style>
  <w:style w:type="paragraph" w:customStyle="1" w:styleId="778">
    <w:name w:val="pa-80"/>
    <w:basedOn w:val="1"/>
    <w:autoRedefine/>
    <w:qFormat/>
    <w:uiPriority w:val="0"/>
    <w:pPr>
      <w:widowControl/>
      <w:spacing w:line="360" w:lineRule="atLeast"/>
    </w:pPr>
    <w:rPr>
      <w:rFonts w:ascii="宋体" w:hAnsi="宋体" w:cs="宋体"/>
      <w:kern w:val="0"/>
      <w:sz w:val="24"/>
    </w:rPr>
  </w:style>
  <w:style w:type="paragraph" w:customStyle="1" w:styleId="779">
    <w:name w:val="pa-102"/>
    <w:basedOn w:val="1"/>
    <w:autoRedefine/>
    <w:qFormat/>
    <w:uiPriority w:val="0"/>
    <w:pPr>
      <w:widowControl/>
      <w:spacing w:line="300" w:lineRule="atLeast"/>
      <w:jc w:val="center"/>
    </w:pPr>
    <w:rPr>
      <w:rFonts w:ascii="宋体" w:hAnsi="宋体" w:cs="宋体"/>
      <w:kern w:val="0"/>
      <w:sz w:val="24"/>
    </w:rPr>
  </w:style>
  <w:style w:type="paragraph" w:customStyle="1" w:styleId="780">
    <w:name w:val="paragraph1"/>
    <w:basedOn w:val="1"/>
    <w:autoRedefine/>
    <w:qFormat/>
    <w:uiPriority w:val="0"/>
    <w:pPr>
      <w:spacing w:afterLines="30" w:line="360" w:lineRule="auto"/>
      <w:ind w:firstLine="420" w:firstLineChars="200"/>
    </w:pPr>
    <w:rPr>
      <w:rFonts w:eastAsia="楷体_GB2312"/>
      <w:sz w:val="24"/>
      <w:szCs w:val="20"/>
    </w:rPr>
  </w:style>
  <w:style w:type="paragraph" w:customStyle="1" w:styleId="781">
    <w:name w:val="Char Char Char Char Char Char"/>
    <w:basedOn w:val="1"/>
    <w:autoRedefine/>
    <w:qFormat/>
    <w:uiPriority w:val="0"/>
    <w:pPr>
      <w:widowControl/>
      <w:spacing w:line="360" w:lineRule="auto"/>
      <w:jc w:val="left"/>
    </w:pPr>
  </w:style>
  <w:style w:type="paragraph" w:customStyle="1" w:styleId="782">
    <w:name w:val="ca-48"/>
    <w:basedOn w:val="1"/>
    <w:autoRedefine/>
    <w:qFormat/>
    <w:uiPriority w:val="0"/>
    <w:pPr>
      <w:widowControl/>
      <w:jc w:val="left"/>
    </w:pPr>
    <w:rPr>
      <w:rFonts w:ascii="宋体" w:hAnsi="宋体" w:cs="宋体"/>
      <w:color w:val="000000"/>
      <w:kern w:val="0"/>
      <w:sz w:val="26"/>
      <w:szCs w:val="26"/>
    </w:rPr>
  </w:style>
  <w:style w:type="paragraph" w:customStyle="1" w:styleId="783">
    <w:name w:val="样式 标题 4Chapter X.X.X. + 段后: 0.5 行1"/>
    <w:basedOn w:val="6"/>
    <w:next w:val="6"/>
    <w:autoRedefine/>
    <w:qFormat/>
    <w:uiPriority w:val="0"/>
    <w:pPr>
      <w:keepLines w:val="0"/>
      <w:tabs>
        <w:tab w:val="left" w:pos="420"/>
      </w:tabs>
      <w:adjustRightInd/>
      <w:spacing w:before="120" w:afterLines="50" w:line="240" w:lineRule="auto"/>
      <w:ind w:left="425" w:hanging="425"/>
      <w:jc w:val="left"/>
      <w:textAlignment w:val="auto"/>
    </w:pPr>
    <w:rPr>
      <w:rFonts w:ascii="宋体" w:hAnsi="Times New Roman" w:eastAsia="宋体" w:cs="宋体"/>
      <w:bCs/>
      <w:sz w:val="20"/>
    </w:rPr>
  </w:style>
  <w:style w:type="paragraph" w:customStyle="1" w:styleId="784">
    <w:name w:val="pa-57"/>
    <w:basedOn w:val="1"/>
    <w:autoRedefine/>
    <w:qFormat/>
    <w:uiPriority w:val="0"/>
    <w:pPr>
      <w:widowControl/>
      <w:spacing w:line="300" w:lineRule="atLeast"/>
      <w:ind w:firstLine="560"/>
    </w:pPr>
    <w:rPr>
      <w:rFonts w:ascii="宋体" w:hAnsi="宋体" w:cs="宋体"/>
      <w:kern w:val="0"/>
      <w:sz w:val="24"/>
    </w:rPr>
  </w:style>
  <w:style w:type="paragraph" w:customStyle="1" w:styleId="785">
    <w:name w:val="Table Contents"/>
    <w:basedOn w:val="1"/>
    <w:autoRedefine/>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786">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787">
    <w:name w:val="ca-34"/>
    <w:basedOn w:val="1"/>
    <w:autoRedefine/>
    <w:qFormat/>
    <w:uiPriority w:val="0"/>
    <w:pPr>
      <w:widowControl/>
      <w:jc w:val="left"/>
    </w:pPr>
    <w:rPr>
      <w:rFonts w:ascii="宋体" w:hAnsi="宋体" w:cs="宋体"/>
      <w:color w:val="000000"/>
      <w:kern w:val="0"/>
      <w:sz w:val="20"/>
      <w:szCs w:val="20"/>
    </w:rPr>
  </w:style>
  <w:style w:type="paragraph" w:customStyle="1" w:styleId="788">
    <w:name w:val="pa-100"/>
    <w:basedOn w:val="1"/>
    <w:autoRedefine/>
    <w:qFormat/>
    <w:uiPriority w:val="0"/>
    <w:pPr>
      <w:widowControl/>
      <w:spacing w:line="300" w:lineRule="atLeast"/>
    </w:pPr>
    <w:rPr>
      <w:rFonts w:ascii="宋体" w:hAnsi="宋体" w:cs="宋体"/>
      <w:kern w:val="0"/>
      <w:sz w:val="24"/>
    </w:rPr>
  </w:style>
  <w:style w:type="paragraph" w:customStyle="1" w:styleId="789">
    <w:name w:val="pa-107"/>
    <w:basedOn w:val="1"/>
    <w:autoRedefine/>
    <w:qFormat/>
    <w:uiPriority w:val="0"/>
    <w:pPr>
      <w:widowControl/>
      <w:spacing w:line="720" w:lineRule="atLeast"/>
      <w:ind w:firstLine="3000"/>
    </w:pPr>
    <w:rPr>
      <w:rFonts w:ascii="宋体" w:hAnsi="宋体" w:cs="宋体"/>
      <w:kern w:val="0"/>
      <w:sz w:val="24"/>
    </w:rPr>
  </w:style>
  <w:style w:type="paragraph" w:customStyle="1" w:styleId="790">
    <w:name w:val="样式3"/>
    <w:basedOn w:val="1"/>
    <w:autoRedefine/>
    <w:qFormat/>
    <w:uiPriority w:val="0"/>
    <w:pPr>
      <w:spacing w:line="360" w:lineRule="auto"/>
      <w:ind w:left="810" w:hanging="810"/>
    </w:pPr>
    <w:rPr>
      <w:rFonts w:ascii="宋体"/>
      <w:sz w:val="24"/>
    </w:rPr>
  </w:style>
  <w:style w:type="paragraph" w:customStyle="1" w:styleId="791">
    <w:name w:val="正文文字表格居中"/>
    <w:basedOn w:val="1"/>
    <w:next w:val="60"/>
    <w:autoRedefine/>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792">
    <w:name w:val="WW-正文文字缩进 2"/>
    <w:basedOn w:val="1"/>
    <w:autoRedefine/>
    <w:qFormat/>
    <w:uiPriority w:val="0"/>
    <w:pPr>
      <w:suppressAutoHyphens/>
      <w:autoSpaceDE w:val="0"/>
      <w:autoSpaceDN w:val="0"/>
      <w:adjustRightInd w:val="0"/>
      <w:ind w:firstLine="420"/>
      <w:jc w:val="left"/>
    </w:pPr>
    <w:rPr>
      <w:kern w:val="1"/>
      <w:sz w:val="20"/>
      <w:szCs w:val="20"/>
    </w:rPr>
  </w:style>
  <w:style w:type="paragraph" w:customStyle="1" w:styleId="793">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794">
    <w:name w:val="Para---"/>
    <w:autoRedefine/>
    <w:qFormat/>
    <w:uiPriority w:val="0"/>
    <w:pPr>
      <w:keepNext/>
      <w:tabs>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2160" w:hanging="360"/>
    </w:pPr>
    <w:rPr>
      <w:rFonts w:ascii="Arial" w:hAnsi="Arial" w:eastAsia="宋体" w:cs="Times New Roman"/>
      <w:lang w:val="en-US" w:eastAsia="en-US" w:bidi="ar-SA"/>
    </w:rPr>
  </w:style>
  <w:style w:type="paragraph" w:customStyle="1" w:styleId="795">
    <w:name w:val="样式 四号 首行缩进:  1 厘米"/>
    <w:basedOn w:val="1"/>
    <w:autoRedefine/>
    <w:qFormat/>
    <w:uiPriority w:val="0"/>
    <w:pPr>
      <w:spacing w:line="440" w:lineRule="exact"/>
      <w:ind w:firstLine="567"/>
    </w:pPr>
    <w:rPr>
      <w:rFonts w:cs="宋体"/>
      <w:sz w:val="28"/>
      <w:szCs w:val="20"/>
    </w:rPr>
  </w:style>
  <w:style w:type="paragraph" w:customStyle="1" w:styleId="796">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8"/>
    </w:rPr>
  </w:style>
  <w:style w:type="paragraph" w:customStyle="1" w:styleId="797">
    <w:name w:val="ca-41"/>
    <w:basedOn w:val="1"/>
    <w:autoRedefine/>
    <w:qFormat/>
    <w:uiPriority w:val="0"/>
    <w:pPr>
      <w:widowControl/>
      <w:jc w:val="left"/>
    </w:pPr>
    <w:rPr>
      <w:rFonts w:ascii="宋体" w:hAnsi="宋体" w:cs="宋体"/>
      <w:b/>
      <w:bCs/>
      <w:color w:val="000000"/>
      <w:spacing w:val="-20"/>
      <w:kern w:val="0"/>
      <w:sz w:val="32"/>
      <w:szCs w:val="32"/>
    </w:rPr>
  </w:style>
  <w:style w:type="paragraph" w:customStyle="1" w:styleId="798">
    <w:name w:val="Char Char7 Char"/>
    <w:basedOn w:val="1"/>
    <w:autoRedefine/>
    <w:qFormat/>
    <w:uiPriority w:val="0"/>
    <w:pPr>
      <w:spacing w:before="100" w:beforeAutospacing="1" w:after="100" w:afterAutospacing="1"/>
      <w:ind w:left="420" w:leftChars="200" w:firstLine="270" w:firstLineChars="150"/>
    </w:pPr>
    <w:rPr>
      <w:rFonts w:hint="eastAsia" w:ascii="宋体"/>
      <w:szCs w:val="22"/>
    </w:rPr>
  </w:style>
  <w:style w:type="paragraph" w:customStyle="1" w:styleId="799">
    <w:name w:val="H2"/>
    <w:basedOn w:val="1"/>
    <w:next w:val="1"/>
    <w:autoRedefine/>
    <w:qFormat/>
    <w:uiPriority w:val="0"/>
    <w:pPr>
      <w:keepNext/>
      <w:autoSpaceDE w:val="0"/>
      <w:autoSpaceDN w:val="0"/>
      <w:adjustRightInd w:val="0"/>
      <w:spacing w:before="100" w:after="100"/>
      <w:jc w:val="left"/>
      <w:outlineLvl w:val="2"/>
    </w:pPr>
    <w:rPr>
      <w:b/>
      <w:kern w:val="0"/>
      <w:sz w:val="36"/>
      <w:szCs w:val="20"/>
    </w:rPr>
  </w:style>
  <w:style w:type="paragraph" w:customStyle="1" w:styleId="800">
    <w:name w:val="xl1421"/>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801">
    <w:name w:val="样式 标题 2Chapter X.X. Statementh22Header 2l2Level 2 Headhea...1"/>
    <w:basedOn w:val="5"/>
    <w:autoRedefine/>
    <w:qFormat/>
    <w:uiPriority w:val="0"/>
    <w:pPr>
      <w:keepLines w:val="0"/>
      <w:tabs>
        <w:tab w:val="left" w:pos="1140"/>
      </w:tabs>
      <w:adjustRightInd/>
      <w:spacing w:before="120" w:afterLines="50" w:line="240" w:lineRule="auto"/>
      <w:jc w:val="left"/>
      <w:textAlignment w:val="auto"/>
    </w:pPr>
    <w:rPr>
      <w:rFonts w:ascii="宋体" w:cs="宋体"/>
      <w:bCs/>
      <w:sz w:val="24"/>
    </w:rPr>
  </w:style>
  <w:style w:type="paragraph" w:customStyle="1" w:styleId="802">
    <w:name w:val="Paragraph3"/>
    <w:basedOn w:val="1"/>
    <w:autoRedefine/>
    <w:qFormat/>
    <w:uiPriority w:val="0"/>
    <w:pPr>
      <w:spacing w:before="80" w:afterLines="50"/>
      <w:ind w:left="1530"/>
    </w:pPr>
    <w:rPr>
      <w:rFonts w:ascii="宋体"/>
      <w:kern w:val="0"/>
      <w:szCs w:val="20"/>
    </w:rPr>
  </w:style>
  <w:style w:type="paragraph" w:customStyle="1" w:styleId="803">
    <w:name w:val="pa-118"/>
    <w:basedOn w:val="1"/>
    <w:autoRedefine/>
    <w:qFormat/>
    <w:uiPriority w:val="0"/>
    <w:pPr>
      <w:widowControl/>
      <w:spacing w:line="480" w:lineRule="atLeast"/>
      <w:ind w:firstLine="1440"/>
    </w:pPr>
    <w:rPr>
      <w:rFonts w:ascii="宋体" w:hAnsi="宋体" w:cs="宋体"/>
      <w:kern w:val="0"/>
      <w:sz w:val="24"/>
    </w:rPr>
  </w:style>
  <w:style w:type="paragraph" w:customStyle="1" w:styleId="804">
    <w:name w:val="文档正文"/>
    <w:basedOn w:val="1"/>
    <w:autoRedefine/>
    <w:qFormat/>
    <w:uiPriority w:val="0"/>
    <w:pPr>
      <w:adjustRightInd w:val="0"/>
      <w:spacing w:line="440" w:lineRule="exact"/>
      <w:ind w:firstLine="567"/>
      <w:textAlignment w:val="baseline"/>
    </w:pPr>
    <w:rPr>
      <w:rFonts w:ascii="Arial Narrow" w:hAnsi="Arial Narrow"/>
      <w:kern w:val="0"/>
      <w:sz w:val="24"/>
    </w:rPr>
  </w:style>
  <w:style w:type="paragraph" w:customStyle="1" w:styleId="805">
    <w:name w:val="td-7"/>
    <w:basedOn w:val="1"/>
    <w:autoRedefine/>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806">
    <w:name w:val="Char Char14"/>
    <w:basedOn w:val="1"/>
    <w:autoRedefine/>
    <w:qFormat/>
    <w:uiPriority w:val="0"/>
    <w:rPr>
      <w:rFonts w:ascii="Tahoma" w:hAnsi="Tahoma"/>
      <w:sz w:val="24"/>
      <w:szCs w:val="20"/>
    </w:rPr>
  </w:style>
  <w:style w:type="paragraph" w:customStyle="1" w:styleId="807">
    <w:name w:val="pa-88"/>
    <w:basedOn w:val="1"/>
    <w:autoRedefine/>
    <w:qFormat/>
    <w:uiPriority w:val="0"/>
    <w:pPr>
      <w:widowControl/>
      <w:spacing w:line="320" w:lineRule="atLeast"/>
      <w:ind w:firstLine="480"/>
    </w:pPr>
    <w:rPr>
      <w:rFonts w:ascii="宋体" w:hAnsi="宋体" w:cs="宋体"/>
      <w:kern w:val="0"/>
      <w:sz w:val="24"/>
    </w:rPr>
  </w:style>
  <w:style w:type="paragraph" w:customStyle="1" w:styleId="808">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809">
    <w:name w:val="ca-26"/>
    <w:basedOn w:val="1"/>
    <w:autoRedefine/>
    <w:qFormat/>
    <w:uiPriority w:val="0"/>
    <w:pPr>
      <w:widowControl/>
      <w:jc w:val="left"/>
    </w:pPr>
    <w:rPr>
      <w:rFonts w:ascii="宋体" w:hAnsi="宋体" w:cs="宋体"/>
      <w:color w:val="002060"/>
      <w:kern w:val="0"/>
      <w:szCs w:val="21"/>
    </w:rPr>
  </w:style>
  <w:style w:type="paragraph" w:customStyle="1" w:styleId="810">
    <w:name w:val="P3"/>
    <w:basedOn w:val="1"/>
    <w:autoRedefine/>
    <w:qFormat/>
    <w:uiPriority w:val="0"/>
    <w:pPr>
      <w:widowControl/>
      <w:spacing w:before="240" w:line="240" w:lineRule="atLeast"/>
      <w:ind w:left="1152"/>
      <w:jc w:val="left"/>
    </w:pPr>
    <w:rPr>
      <w:b/>
      <w:kern w:val="0"/>
      <w:szCs w:val="21"/>
      <w:lang w:val="en-AU" w:eastAsia="en-US"/>
    </w:rPr>
  </w:style>
  <w:style w:type="paragraph" w:customStyle="1" w:styleId="811">
    <w:name w:val="正文样式 首行缩进:  0.74 厘米"/>
    <w:basedOn w:val="1"/>
    <w:autoRedefine/>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812">
    <w:name w:val="Char Char Char Char11"/>
    <w:basedOn w:val="1"/>
    <w:autoRedefine/>
    <w:qFormat/>
    <w:uiPriority w:val="0"/>
    <w:pPr>
      <w:jc w:val="center"/>
    </w:pPr>
    <w:rPr>
      <w:rFonts w:ascii="仿宋_GB2312" w:eastAsia="仿宋_GB2312"/>
      <w:b/>
      <w:sz w:val="32"/>
      <w:szCs w:val="32"/>
    </w:rPr>
  </w:style>
  <w:style w:type="paragraph" w:customStyle="1" w:styleId="813">
    <w:name w:val="pa-18"/>
    <w:basedOn w:val="1"/>
    <w:autoRedefine/>
    <w:qFormat/>
    <w:uiPriority w:val="0"/>
    <w:pPr>
      <w:widowControl/>
      <w:spacing w:line="240" w:lineRule="atLeast"/>
      <w:ind w:firstLine="20"/>
    </w:pPr>
    <w:rPr>
      <w:rFonts w:ascii="宋体" w:hAnsi="宋体" w:cs="宋体"/>
      <w:kern w:val="0"/>
      <w:sz w:val="24"/>
    </w:rPr>
  </w:style>
  <w:style w:type="paragraph" w:customStyle="1" w:styleId="814">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815">
    <w:name w:val="正文+项目符号"/>
    <w:basedOn w:val="1"/>
    <w:autoRedefine/>
    <w:qFormat/>
    <w:uiPriority w:val="0"/>
    <w:pPr>
      <w:tabs>
        <w:tab w:val="left" w:pos="425"/>
      </w:tabs>
      <w:spacing w:after="120" w:line="360" w:lineRule="auto"/>
      <w:ind w:left="425" w:hanging="425"/>
    </w:pPr>
    <w:rPr>
      <w:rFonts w:ascii="宋体" w:hAnsi="宋体"/>
      <w:sz w:val="24"/>
      <w:szCs w:val="20"/>
    </w:rPr>
  </w:style>
  <w:style w:type="paragraph" w:customStyle="1" w:styleId="816">
    <w:name w:val="样式 标题 3h33rd level3l3CTLevel 3 Topic Headingsect1.2.3Hea..."/>
    <w:basedOn w:val="5"/>
    <w:autoRedefine/>
    <w:qFormat/>
    <w:uiPriority w:val="0"/>
    <w:pPr>
      <w:spacing w:beforeLines="50" w:afterLines="50" w:line="240" w:lineRule="atLeast"/>
      <w:ind w:left="180"/>
      <w:jc w:val="left"/>
    </w:pPr>
    <w:rPr>
      <w:rFonts w:ascii="宋体" w:hAnsi="宋体" w:cs="宋体"/>
      <w:bCs/>
      <w:sz w:val="24"/>
    </w:rPr>
  </w:style>
  <w:style w:type="paragraph" w:customStyle="1" w:styleId="817">
    <w:name w:val="pa-82"/>
    <w:basedOn w:val="1"/>
    <w:autoRedefine/>
    <w:qFormat/>
    <w:uiPriority w:val="0"/>
    <w:pPr>
      <w:widowControl/>
      <w:spacing w:line="480" w:lineRule="atLeast"/>
      <w:jc w:val="center"/>
    </w:pPr>
    <w:rPr>
      <w:rFonts w:ascii="宋体" w:hAnsi="宋体" w:cs="宋体"/>
      <w:kern w:val="0"/>
      <w:sz w:val="24"/>
    </w:rPr>
  </w:style>
  <w:style w:type="paragraph" w:customStyle="1" w:styleId="818">
    <w:name w:val="ca-14"/>
    <w:basedOn w:val="1"/>
    <w:autoRedefine/>
    <w:qFormat/>
    <w:uiPriority w:val="0"/>
    <w:pPr>
      <w:widowControl/>
      <w:jc w:val="left"/>
    </w:pPr>
    <w:rPr>
      <w:color w:val="000000"/>
      <w:kern w:val="0"/>
      <w:sz w:val="24"/>
    </w:rPr>
  </w:style>
  <w:style w:type="paragraph" w:customStyle="1" w:styleId="819">
    <w:name w:val="正文 + 仿宋_GB2312"/>
    <w:basedOn w:val="1"/>
    <w:autoRedefine/>
    <w:qFormat/>
    <w:uiPriority w:val="0"/>
    <w:pPr>
      <w:widowControl/>
      <w:adjustRightInd w:val="0"/>
      <w:snapToGrid w:val="0"/>
      <w:spacing w:line="360" w:lineRule="exact"/>
      <w:ind w:left="480"/>
      <w:textAlignment w:val="baseline"/>
    </w:pPr>
    <w:rPr>
      <w:rFonts w:ascii="仿宋_GB2312" w:eastAsia="仿宋_GB2312" w:cs="仿宋_GB2312"/>
      <w:kern w:val="0"/>
      <w:szCs w:val="21"/>
    </w:rPr>
  </w:style>
  <w:style w:type="paragraph" w:customStyle="1" w:styleId="820">
    <w:name w:val="样式 标题 4Chapter X.X.X. + 段后: 0.5 行1 + 段后: 0.5 行"/>
    <w:basedOn w:val="783"/>
    <w:autoRedefine/>
    <w:qFormat/>
    <w:uiPriority w:val="0"/>
    <w:rPr>
      <w:szCs w:val="21"/>
    </w:rPr>
  </w:style>
  <w:style w:type="paragraph" w:customStyle="1" w:styleId="821">
    <w:name w:val="SS正文首行缩进 +"/>
    <w:basedOn w:val="70"/>
    <w:autoRedefine/>
    <w:qFormat/>
    <w:uiPriority w:val="0"/>
    <w:pPr>
      <w:spacing w:beforeLines="50" w:afterLines="50" w:line="360" w:lineRule="auto"/>
      <w:ind w:firstLine="480" w:firstLineChars="200"/>
    </w:pPr>
    <w:rPr>
      <w:rFonts w:cs="宋体"/>
      <w:sz w:val="24"/>
      <w:szCs w:val="20"/>
    </w:rPr>
  </w:style>
  <w:style w:type="paragraph" w:customStyle="1" w:styleId="822">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23">
    <w:name w:val="td-9"/>
    <w:basedOn w:val="1"/>
    <w:autoRedefine/>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824">
    <w:name w:val="Item List"/>
    <w:autoRedefine/>
    <w:qFormat/>
    <w:uiPriority w:val="0"/>
    <w:pPr>
      <w:tabs>
        <w:tab w:val="left" w:pos="812"/>
      </w:tabs>
      <w:spacing w:line="300" w:lineRule="auto"/>
      <w:ind w:left="812" w:hanging="360"/>
      <w:jc w:val="both"/>
    </w:pPr>
    <w:rPr>
      <w:rFonts w:ascii="Arial" w:hAnsi="Arial" w:eastAsia="宋体" w:cs="Times New Roman"/>
      <w:sz w:val="21"/>
      <w:lang w:val="en-US" w:eastAsia="en-US" w:bidi="ar-SA"/>
    </w:rPr>
  </w:style>
  <w:style w:type="paragraph" w:customStyle="1" w:styleId="825">
    <w:name w:val="InfoBlue"/>
    <w:basedOn w:val="1"/>
    <w:next w:val="29"/>
    <w:autoRedefine/>
    <w:qFormat/>
    <w:uiPriority w:val="0"/>
    <w:pPr>
      <w:tabs>
        <w:tab w:val="left" w:pos="2580"/>
      </w:tabs>
      <w:spacing w:afterLines="50"/>
      <w:ind w:left="720"/>
      <w:jc w:val="left"/>
    </w:pPr>
    <w:rPr>
      <w:rFonts w:ascii="宋体"/>
      <w:i/>
      <w:color w:val="0000FF"/>
      <w:kern w:val="0"/>
      <w:szCs w:val="20"/>
    </w:rPr>
  </w:style>
  <w:style w:type="paragraph" w:customStyle="1" w:styleId="826">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827">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28">
    <w:name w:val="xl1417"/>
    <w:basedOn w:val="1"/>
    <w:autoRedefine/>
    <w:qFormat/>
    <w:uiPriority w:val="0"/>
    <w:pPr>
      <w:widowControl/>
      <w:spacing w:before="100" w:beforeAutospacing="1" w:after="100" w:afterAutospacing="1"/>
      <w:jc w:val="center"/>
      <w:textAlignment w:val="top"/>
    </w:pPr>
    <w:rPr>
      <w:rFonts w:ascii="宋体" w:hAnsi="宋体" w:cs="宋体"/>
      <w:kern w:val="0"/>
      <w:sz w:val="16"/>
      <w:szCs w:val="16"/>
    </w:rPr>
  </w:style>
  <w:style w:type="paragraph" w:customStyle="1" w:styleId="829">
    <w:name w:val="pa-69"/>
    <w:basedOn w:val="1"/>
    <w:autoRedefine/>
    <w:qFormat/>
    <w:uiPriority w:val="0"/>
    <w:pPr>
      <w:widowControl/>
      <w:spacing w:line="240" w:lineRule="atLeast"/>
      <w:ind w:firstLine="1140"/>
    </w:pPr>
    <w:rPr>
      <w:rFonts w:ascii="宋体" w:hAnsi="宋体" w:cs="宋体"/>
      <w:kern w:val="0"/>
      <w:sz w:val="24"/>
    </w:rPr>
  </w:style>
  <w:style w:type="paragraph" w:customStyle="1" w:styleId="830">
    <w:name w:val="pa-42"/>
    <w:basedOn w:val="1"/>
    <w:autoRedefine/>
    <w:qFormat/>
    <w:uiPriority w:val="0"/>
    <w:pPr>
      <w:widowControl/>
      <w:spacing w:line="280" w:lineRule="atLeast"/>
      <w:ind w:firstLine="420"/>
      <w:jc w:val="left"/>
    </w:pPr>
    <w:rPr>
      <w:rFonts w:ascii="宋体" w:hAnsi="宋体" w:cs="宋体"/>
      <w:kern w:val="0"/>
      <w:sz w:val="24"/>
    </w:rPr>
  </w:style>
  <w:style w:type="paragraph" w:customStyle="1" w:styleId="831">
    <w:name w:val="样式 样式 标题 4 + 段后: 0.5 行1"/>
    <w:basedOn w:val="832"/>
    <w:next w:val="45"/>
    <w:autoRedefine/>
    <w:qFormat/>
    <w:uiPriority w:val="0"/>
    <w:pPr>
      <w:spacing w:after="120"/>
    </w:pPr>
  </w:style>
  <w:style w:type="paragraph" w:customStyle="1" w:styleId="832">
    <w:name w:val="样式 标题 4 + 段后: 0.5 行"/>
    <w:basedOn w:val="6"/>
    <w:autoRedefine/>
    <w:qFormat/>
    <w:uiPriority w:val="0"/>
    <w:pPr>
      <w:keepLines w:val="0"/>
      <w:adjustRightInd/>
      <w:spacing w:before="120" w:afterLines="50" w:line="240" w:lineRule="auto"/>
      <w:jc w:val="left"/>
      <w:textAlignment w:val="auto"/>
    </w:pPr>
    <w:rPr>
      <w:rFonts w:ascii="宋体" w:hAnsi="Times New Roman" w:eastAsia="宋体" w:cs="宋体"/>
      <w:bCs/>
      <w:sz w:val="20"/>
    </w:rPr>
  </w:style>
  <w:style w:type="paragraph" w:customStyle="1" w:styleId="833">
    <w:name w:val="pa-76"/>
    <w:basedOn w:val="1"/>
    <w:autoRedefine/>
    <w:qFormat/>
    <w:uiPriority w:val="0"/>
    <w:pPr>
      <w:widowControl/>
      <w:spacing w:line="400" w:lineRule="atLeast"/>
      <w:jc w:val="left"/>
    </w:pPr>
    <w:rPr>
      <w:rFonts w:ascii="宋体" w:hAnsi="宋体" w:cs="宋体"/>
      <w:kern w:val="0"/>
      <w:sz w:val="24"/>
    </w:rPr>
  </w:style>
  <w:style w:type="paragraph" w:customStyle="1" w:styleId="834">
    <w:name w:val="xl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835">
    <w:name w:val="BJ-01"/>
    <w:autoRedefine/>
    <w:qFormat/>
    <w:uiPriority w:val="0"/>
    <w:pPr>
      <w:tabs>
        <w:tab w:val="left" w:pos="360"/>
        <w:tab w:val="left" w:pos="567"/>
      </w:tabs>
      <w:spacing w:before="240" w:line="360" w:lineRule="auto"/>
      <w:ind w:left="360" w:hanging="360"/>
      <w:jc w:val="both"/>
    </w:pPr>
    <w:rPr>
      <w:rFonts w:ascii="Arial" w:hAnsi="Arial" w:eastAsia="宋体" w:cs="Times New Roman"/>
      <w:sz w:val="24"/>
      <w:lang w:val="en-GB" w:eastAsia="de-DE" w:bidi="ar-SA"/>
    </w:rPr>
  </w:style>
  <w:style w:type="paragraph" w:customStyle="1" w:styleId="836">
    <w:name w:val="pa-7"/>
    <w:basedOn w:val="1"/>
    <w:autoRedefine/>
    <w:qFormat/>
    <w:uiPriority w:val="0"/>
    <w:pPr>
      <w:widowControl/>
      <w:spacing w:line="400" w:lineRule="atLeast"/>
    </w:pPr>
    <w:rPr>
      <w:rFonts w:ascii="宋体" w:hAnsi="宋体" w:cs="宋体"/>
      <w:kern w:val="0"/>
      <w:sz w:val="24"/>
    </w:rPr>
  </w:style>
  <w:style w:type="paragraph" w:customStyle="1" w:styleId="837">
    <w:name w:val="ca-7"/>
    <w:basedOn w:val="1"/>
    <w:autoRedefine/>
    <w:qFormat/>
    <w:uiPriority w:val="0"/>
    <w:pPr>
      <w:widowControl/>
      <w:jc w:val="left"/>
    </w:pPr>
    <w:rPr>
      <w:color w:val="000000"/>
      <w:kern w:val="0"/>
      <w:sz w:val="28"/>
      <w:szCs w:val="28"/>
    </w:rPr>
  </w:style>
  <w:style w:type="paragraph" w:customStyle="1" w:styleId="838">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839">
    <w:name w:val="pa-116"/>
    <w:basedOn w:val="1"/>
    <w:autoRedefine/>
    <w:qFormat/>
    <w:uiPriority w:val="0"/>
    <w:pPr>
      <w:widowControl/>
      <w:spacing w:line="480" w:lineRule="atLeast"/>
      <w:ind w:firstLine="200"/>
    </w:pPr>
    <w:rPr>
      <w:rFonts w:ascii="宋体" w:hAnsi="宋体" w:cs="宋体"/>
      <w:kern w:val="0"/>
      <w:sz w:val="24"/>
    </w:rPr>
  </w:style>
  <w:style w:type="paragraph" w:customStyle="1" w:styleId="840">
    <w:name w:val="pa-58"/>
    <w:basedOn w:val="1"/>
    <w:autoRedefine/>
    <w:qFormat/>
    <w:uiPriority w:val="0"/>
    <w:pPr>
      <w:widowControl/>
      <w:spacing w:line="300" w:lineRule="atLeast"/>
      <w:ind w:firstLine="300"/>
    </w:pPr>
    <w:rPr>
      <w:rFonts w:ascii="宋体" w:hAnsi="宋体" w:cs="宋体"/>
      <w:kern w:val="0"/>
      <w:sz w:val="24"/>
    </w:rPr>
  </w:style>
  <w:style w:type="paragraph" w:customStyle="1" w:styleId="841">
    <w:name w:val="正文，首行缩进:"/>
    <w:basedOn w:val="1"/>
    <w:autoRedefine/>
    <w:qFormat/>
    <w:uiPriority w:val="0"/>
    <w:pPr>
      <w:spacing w:line="480" w:lineRule="exact"/>
      <w:ind w:left="326" w:firstLine="471" w:firstLineChars="200"/>
      <w:jc w:val="left"/>
    </w:pPr>
    <w:rPr>
      <w:rFonts w:ascii="宋体" w:hAnsi="宋体"/>
      <w:spacing w:val="6"/>
      <w:sz w:val="24"/>
      <w:szCs w:val="20"/>
    </w:rPr>
  </w:style>
  <w:style w:type="paragraph" w:customStyle="1" w:styleId="842">
    <w:name w:val="pa-90"/>
    <w:basedOn w:val="1"/>
    <w:autoRedefine/>
    <w:qFormat/>
    <w:uiPriority w:val="0"/>
    <w:pPr>
      <w:widowControl/>
      <w:spacing w:line="280" w:lineRule="atLeast"/>
    </w:pPr>
    <w:rPr>
      <w:rFonts w:ascii="宋体" w:hAnsi="宋体" w:cs="宋体"/>
      <w:kern w:val="0"/>
      <w:sz w:val="24"/>
    </w:rPr>
  </w:style>
  <w:style w:type="paragraph" w:customStyle="1" w:styleId="843">
    <w:name w:val="正文2"/>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844">
    <w:name w:val="标书正文带编号"/>
    <w:basedOn w:val="1"/>
    <w:autoRedefine/>
    <w:qFormat/>
    <w:uiPriority w:val="0"/>
    <w:pPr>
      <w:tabs>
        <w:tab w:val="left" w:pos="397"/>
      </w:tabs>
      <w:autoSpaceDE w:val="0"/>
      <w:autoSpaceDN w:val="0"/>
      <w:adjustRightInd w:val="0"/>
      <w:ind w:firstLine="397"/>
      <w:jc w:val="left"/>
    </w:pPr>
    <w:rPr>
      <w:rFonts w:cs="宋体"/>
      <w:kern w:val="0"/>
      <w:sz w:val="20"/>
      <w:szCs w:val="21"/>
    </w:rPr>
  </w:style>
  <w:style w:type="paragraph" w:customStyle="1" w:styleId="845">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846">
    <w:name w:val="pa-123"/>
    <w:basedOn w:val="1"/>
    <w:autoRedefine/>
    <w:qFormat/>
    <w:uiPriority w:val="0"/>
    <w:pPr>
      <w:widowControl/>
      <w:spacing w:line="360" w:lineRule="atLeast"/>
    </w:pPr>
    <w:rPr>
      <w:rFonts w:ascii="宋体" w:hAnsi="宋体" w:cs="宋体"/>
      <w:kern w:val="0"/>
      <w:sz w:val="24"/>
    </w:rPr>
  </w:style>
  <w:style w:type="paragraph" w:customStyle="1" w:styleId="847">
    <w:name w:val="pa-11"/>
    <w:basedOn w:val="1"/>
    <w:autoRedefine/>
    <w:qFormat/>
    <w:uiPriority w:val="0"/>
    <w:pPr>
      <w:widowControl/>
      <w:spacing w:line="280" w:lineRule="atLeast"/>
    </w:pPr>
    <w:rPr>
      <w:rFonts w:ascii="宋体" w:hAnsi="宋体" w:cs="宋体"/>
      <w:kern w:val="0"/>
      <w:sz w:val="24"/>
    </w:rPr>
  </w:style>
  <w:style w:type="paragraph" w:customStyle="1" w:styleId="848">
    <w:name w:val="xl5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99"/>
      <w:tabs>
        <w:tab w:val="left" w:pos="4080"/>
      </w:tabs>
      <w:spacing w:before="100" w:beforeAutospacing="1" w:after="100" w:afterAutospacing="1"/>
      <w:ind w:left="4080" w:hanging="420"/>
      <w:jc w:val="center"/>
      <w:textAlignment w:val="center"/>
    </w:pPr>
    <w:rPr>
      <w:rFonts w:ascii="宋体" w:hAnsi="宋体"/>
      <w:b/>
      <w:bCs/>
      <w:kern w:val="0"/>
      <w:sz w:val="20"/>
      <w:szCs w:val="20"/>
    </w:rPr>
  </w:style>
  <w:style w:type="paragraph" w:customStyle="1" w:styleId="849">
    <w:name w:val="样式 标题 2 + 五号"/>
    <w:basedOn w:val="4"/>
    <w:autoRedefine/>
    <w:qFormat/>
    <w:uiPriority w:val="0"/>
    <w:pPr>
      <w:adjustRightInd/>
      <w:spacing w:before="0" w:after="0" w:line="240" w:lineRule="auto"/>
      <w:textAlignment w:val="auto"/>
    </w:pPr>
    <w:rPr>
      <w:rFonts w:ascii="宋体" w:hAnsi="宋体" w:eastAsia="宋体"/>
      <w:bCs/>
      <w:sz w:val="21"/>
      <w:szCs w:val="32"/>
    </w:rPr>
  </w:style>
  <w:style w:type="paragraph" w:customStyle="1" w:styleId="850">
    <w:name w:val="Address"/>
    <w:basedOn w:val="1"/>
    <w:next w:val="1"/>
    <w:autoRedefine/>
    <w:qFormat/>
    <w:uiPriority w:val="0"/>
    <w:pPr>
      <w:autoSpaceDE w:val="0"/>
      <w:autoSpaceDN w:val="0"/>
      <w:adjustRightInd w:val="0"/>
      <w:jc w:val="left"/>
    </w:pPr>
    <w:rPr>
      <w:i/>
      <w:kern w:val="0"/>
      <w:sz w:val="24"/>
      <w:szCs w:val="20"/>
    </w:rPr>
  </w:style>
  <w:style w:type="paragraph" w:customStyle="1" w:styleId="851">
    <w:name w:val="ca-53"/>
    <w:basedOn w:val="1"/>
    <w:autoRedefine/>
    <w:qFormat/>
    <w:uiPriority w:val="0"/>
    <w:pPr>
      <w:widowControl/>
      <w:jc w:val="left"/>
    </w:pPr>
    <w:rPr>
      <w:b/>
      <w:bCs/>
      <w:spacing w:val="-20"/>
      <w:kern w:val="0"/>
      <w:sz w:val="36"/>
      <w:szCs w:val="36"/>
    </w:rPr>
  </w:style>
  <w:style w:type="paragraph" w:customStyle="1" w:styleId="852">
    <w:name w:val="pa-20"/>
    <w:basedOn w:val="1"/>
    <w:autoRedefine/>
    <w:qFormat/>
    <w:uiPriority w:val="0"/>
    <w:pPr>
      <w:widowControl/>
      <w:spacing w:line="360" w:lineRule="atLeast"/>
      <w:jc w:val="left"/>
    </w:pPr>
    <w:rPr>
      <w:rFonts w:ascii="宋体" w:hAnsi="宋体" w:cs="宋体"/>
      <w:kern w:val="0"/>
      <w:sz w:val="24"/>
    </w:rPr>
  </w:style>
  <w:style w:type="paragraph" w:customStyle="1" w:styleId="853">
    <w:name w:val="样式 样式 标题 4 + 段后: 0.5 行 + 段后: 0.5 行"/>
    <w:basedOn w:val="832"/>
    <w:autoRedefine/>
    <w:qFormat/>
    <w:uiPriority w:val="0"/>
  </w:style>
  <w:style w:type="paragraph" w:customStyle="1" w:styleId="854">
    <w:name w:val="Definition List"/>
    <w:basedOn w:val="1"/>
    <w:next w:val="855"/>
    <w:autoRedefine/>
    <w:qFormat/>
    <w:uiPriority w:val="0"/>
    <w:pPr>
      <w:autoSpaceDE w:val="0"/>
      <w:autoSpaceDN w:val="0"/>
      <w:adjustRightInd w:val="0"/>
      <w:ind w:left="360"/>
      <w:jc w:val="left"/>
    </w:pPr>
    <w:rPr>
      <w:kern w:val="0"/>
      <w:sz w:val="24"/>
      <w:szCs w:val="20"/>
    </w:rPr>
  </w:style>
  <w:style w:type="paragraph" w:customStyle="1" w:styleId="855">
    <w:name w:val="Definition Term"/>
    <w:basedOn w:val="1"/>
    <w:next w:val="854"/>
    <w:autoRedefine/>
    <w:qFormat/>
    <w:uiPriority w:val="0"/>
    <w:pPr>
      <w:autoSpaceDE w:val="0"/>
      <w:autoSpaceDN w:val="0"/>
      <w:adjustRightInd w:val="0"/>
      <w:jc w:val="left"/>
    </w:pPr>
    <w:rPr>
      <w:kern w:val="0"/>
      <w:sz w:val="24"/>
      <w:szCs w:val="20"/>
    </w:rPr>
  </w:style>
  <w:style w:type="paragraph" w:customStyle="1" w:styleId="856">
    <w:name w:val="Char Char Char1 Char Char Char1 Char Char Char Char Char Char Char Char Char Char11"/>
    <w:basedOn w:val="1"/>
    <w:autoRedefine/>
    <w:qFormat/>
    <w:uiPriority w:val="0"/>
    <w:pPr>
      <w:tabs>
        <w:tab w:val="left" w:pos="1200"/>
      </w:tabs>
      <w:ind w:left="1200" w:hanging="720"/>
    </w:pPr>
    <w:rPr>
      <w:rFonts w:ascii="Calibri" w:hAnsi="Calibri"/>
    </w:rPr>
  </w:style>
  <w:style w:type="paragraph" w:customStyle="1" w:styleId="857">
    <w:name w:val="xl8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58">
    <w:name w:val="Para----"/>
    <w:autoRedefine/>
    <w:qFormat/>
    <w:uiPriority w:val="0"/>
    <w:pPr>
      <w:keepNext/>
      <w:tabs>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line="360" w:lineRule="auto"/>
      <w:ind w:left="2880" w:hanging="360"/>
    </w:pPr>
    <w:rPr>
      <w:rFonts w:ascii="Arial" w:hAnsi="Arial" w:eastAsia="宋体" w:cs="Times New Roman"/>
      <w:lang w:val="en-US" w:eastAsia="en-US" w:bidi="ar-SA"/>
    </w:rPr>
  </w:style>
  <w:style w:type="paragraph" w:customStyle="1" w:styleId="859">
    <w:name w:val="pa-141"/>
    <w:basedOn w:val="1"/>
    <w:autoRedefine/>
    <w:qFormat/>
    <w:uiPriority w:val="0"/>
    <w:pPr>
      <w:widowControl/>
      <w:spacing w:line="320" w:lineRule="atLeast"/>
      <w:jc w:val="right"/>
    </w:pPr>
    <w:rPr>
      <w:rFonts w:ascii="宋体" w:hAnsi="宋体" w:cs="宋体"/>
      <w:kern w:val="0"/>
      <w:sz w:val="24"/>
    </w:rPr>
  </w:style>
  <w:style w:type="paragraph" w:customStyle="1" w:styleId="860">
    <w:name w:val="圆点"/>
    <w:basedOn w:val="1"/>
    <w:autoRedefine/>
    <w:qFormat/>
    <w:uiPriority w:val="0"/>
    <w:pPr>
      <w:spacing w:beforeLines="50" w:afterLines="50" w:line="360" w:lineRule="auto"/>
      <w:ind w:firstLine="480" w:firstLineChars="200"/>
    </w:pPr>
    <w:rPr>
      <w:rFonts w:ascii="仿宋_GB2312" w:eastAsia="仿宋_GB2312"/>
      <w:sz w:val="24"/>
    </w:rPr>
  </w:style>
  <w:style w:type="paragraph" w:customStyle="1" w:styleId="861">
    <w:name w:val="pa-12"/>
    <w:basedOn w:val="1"/>
    <w:autoRedefine/>
    <w:qFormat/>
    <w:uiPriority w:val="0"/>
    <w:pPr>
      <w:widowControl/>
      <w:spacing w:line="360" w:lineRule="atLeast"/>
    </w:pPr>
    <w:rPr>
      <w:rFonts w:ascii="宋体" w:hAnsi="宋体" w:cs="宋体"/>
      <w:kern w:val="0"/>
      <w:sz w:val="24"/>
    </w:rPr>
  </w:style>
  <w:style w:type="paragraph" w:customStyle="1" w:styleId="862">
    <w:name w:val="样式 标题 3 + 段前: 7.8 磅"/>
    <w:basedOn w:val="5"/>
    <w:autoRedefine/>
    <w:qFormat/>
    <w:uiPriority w:val="0"/>
    <w:pPr>
      <w:keepNext w:val="0"/>
      <w:keepLines w:val="0"/>
      <w:adjustRightInd/>
      <w:spacing w:before="156" w:after="0" w:line="360" w:lineRule="auto"/>
      <w:ind w:left="2220" w:hanging="420"/>
      <w:textAlignment w:val="auto"/>
    </w:pPr>
    <w:rPr>
      <w:rFonts w:cs="宋体"/>
      <w:b w:val="0"/>
      <w:kern w:val="2"/>
      <w:sz w:val="24"/>
    </w:rPr>
  </w:style>
  <w:style w:type="paragraph" w:customStyle="1" w:styleId="863">
    <w:name w:val="pa-1"/>
    <w:basedOn w:val="1"/>
    <w:autoRedefine/>
    <w:qFormat/>
    <w:uiPriority w:val="0"/>
    <w:pPr>
      <w:widowControl/>
      <w:spacing w:line="480" w:lineRule="atLeast"/>
      <w:jc w:val="center"/>
    </w:pPr>
    <w:rPr>
      <w:rFonts w:ascii="宋体" w:hAnsi="宋体" w:cs="宋体"/>
      <w:kern w:val="0"/>
      <w:sz w:val="24"/>
    </w:rPr>
  </w:style>
  <w:style w:type="paragraph" w:customStyle="1" w:styleId="864">
    <w:name w:val="pa-40"/>
    <w:basedOn w:val="1"/>
    <w:autoRedefine/>
    <w:qFormat/>
    <w:uiPriority w:val="0"/>
    <w:pPr>
      <w:widowControl/>
      <w:spacing w:line="280" w:lineRule="atLeast"/>
    </w:pPr>
    <w:rPr>
      <w:rFonts w:ascii="宋体" w:hAnsi="宋体" w:cs="宋体"/>
      <w:kern w:val="0"/>
      <w:sz w:val="24"/>
    </w:rPr>
  </w:style>
  <w:style w:type="paragraph" w:customStyle="1" w:styleId="865">
    <w:name w:val="S4-I-L15-U"/>
    <w:basedOn w:val="1"/>
    <w:autoRedefine/>
    <w:qFormat/>
    <w:uiPriority w:val="0"/>
    <w:pPr>
      <w:spacing w:line="360" w:lineRule="auto"/>
    </w:pPr>
    <w:rPr>
      <w:b/>
      <w:i/>
      <w:sz w:val="24"/>
      <w:u w:val="single"/>
    </w:rPr>
  </w:style>
  <w:style w:type="paragraph" w:customStyle="1" w:styleId="866">
    <w:name w:val="样式5"/>
    <w:basedOn w:val="68"/>
    <w:autoRedefine/>
    <w:qFormat/>
    <w:uiPriority w:val="0"/>
    <w:pPr>
      <w:widowControl w:val="0"/>
      <w:tabs>
        <w:tab w:val="left" w:pos="1050"/>
        <w:tab w:val="clear" w:pos="720"/>
      </w:tabs>
      <w:ind w:left="0" w:firstLine="0"/>
    </w:pPr>
  </w:style>
  <w:style w:type="paragraph" w:customStyle="1" w:styleId="867">
    <w:name w:val="样式 样式 正文文本缩进 + 仿宋_GB2312 小四 首行缩进:  0 厘米 行距: 1.5 倍行距 + (中文) 仿宋_GB... Char Char"/>
    <w:basedOn w:val="868"/>
    <w:autoRedefine/>
    <w:qFormat/>
    <w:uiPriority w:val="0"/>
    <w:pPr>
      <w:tabs>
        <w:tab w:val="left" w:pos="2100"/>
      </w:tabs>
      <w:ind w:firstLine="480" w:firstLineChars="200"/>
    </w:pPr>
  </w:style>
  <w:style w:type="paragraph" w:customStyle="1" w:styleId="868">
    <w:name w:val="样式 正文文本缩进 + 仿宋_GB2312 小四 首行缩进:  0 厘米 行距: 1.5 倍行距"/>
    <w:basedOn w:val="17"/>
    <w:autoRedefine/>
    <w:qFormat/>
    <w:uiPriority w:val="0"/>
    <w:pPr>
      <w:tabs>
        <w:tab w:val="left" w:pos="2100"/>
      </w:tabs>
      <w:spacing w:afterLines="0" w:line="360" w:lineRule="auto"/>
      <w:ind w:firstLine="0" w:firstLineChars="0"/>
    </w:pPr>
    <w:rPr>
      <w:rFonts w:ascii="仿宋_GB2312" w:eastAsia="新宋体"/>
      <w:szCs w:val="20"/>
    </w:rPr>
  </w:style>
  <w:style w:type="paragraph" w:customStyle="1" w:styleId="869">
    <w:name w:val="附录五级条标题"/>
    <w:basedOn w:val="870"/>
    <w:next w:val="721"/>
    <w:autoRedefine/>
    <w:qFormat/>
    <w:uiPriority w:val="0"/>
    <w:pPr>
      <w:tabs>
        <w:tab w:val="left" w:pos="2520"/>
        <w:tab w:val="left" w:pos="2940"/>
      </w:tabs>
      <w:ind w:left="2940"/>
      <w:outlineLvl w:val="6"/>
    </w:pPr>
  </w:style>
  <w:style w:type="paragraph" w:customStyle="1" w:styleId="870">
    <w:name w:val="附录四级条标题"/>
    <w:basedOn w:val="871"/>
    <w:next w:val="721"/>
    <w:autoRedefine/>
    <w:qFormat/>
    <w:uiPriority w:val="0"/>
    <w:pPr>
      <w:tabs>
        <w:tab w:val="left" w:pos="2520"/>
      </w:tabs>
      <w:ind w:left="2520" w:hanging="420"/>
      <w:outlineLvl w:val="5"/>
    </w:pPr>
  </w:style>
  <w:style w:type="paragraph" w:customStyle="1" w:styleId="871">
    <w:name w:val="附录三级条标题"/>
    <w:basedOn w:val="718"/>
    <w:next w:val="721"/>
    <w:autoRedefine/>
    <w:qFormat/>
    <w:uiPriority w:val="0"/>
    <w:pPr>
      <w:outlineLvl w:val="4"/>
    </w:pPr>
  </w:style>
  <w:style w:type="paragraph" w:customStyle="1" w:styleId="872">
    <w:name w:val="Char Char Char Char Char Char Char Char Char Char Char Char Char Char Char Char Char Char1"/>
    <w:basedOn w:val="1"/>
    <w:autoRedefine/>
    <w:qFormat/>
    <w:uiPriority w:val="0"/>
    <w:rPr>
      <w:rFonts w:ascii="Calibri" w:hAnsi="Calibri"/>
      <w:szCs w:val="20"/>
    </w:rPr>
  </w:style>
  <w:style w:type="paragraph" w:customStyle="1" w:styleId="873">
    <w:name w:val="Char1 Char Char Char"/>
    <w:basedOn w:val="1"/>
    <w:autoRedefine/>
    <w:qFormat/>
    <w:uiPriority w:val="0"/>
    <w:rPr>
      <w:rFonts w:ascii="Tahoma" w:hAnsi="Tahoma"/>
      <w:sz w:val="24"/>
      <w:szCs w:val="20"/>
    </w:rPr>
  </w:style>
  <w:style w:type="paragraph" w:customStyle="1" w:styleId="874">
    <w:name w:val="Char Char Char Char Char Char Char Char Char Char Char Char Char Char"/>
    <w:basedOn w:val="1"/>
    <w:autoRedefine/>
    <w:qFormat/>
    <w:uiPriority w:val="0"/>
    <w:pPr>
      <w:widowControl/>
      <w:spacing w:after="160" w:line="240" w:lineRule="exact"/>
      <w:jc w:val="left"/>
    </w:pPr>
    <w:rPr>
      <w:bCs/>
    </w:rPr>
  </w:style>
  <w:style w:type="paragraph" w:customStyle="1" w:styleId="875">
    <w:name w:val="样式 标题 2h2sect 1.2H22nd level2Header 2UNDERRUBRIK 1-2章标题...1"/>
    <w:basedOn w:val="5"/>
    <w:next w:val="33"/>
    <w:autoRedefine/>
    <w:qFormat/>
    <w:uiPriority w:val="0"/>
    <w:pPr>
      <w:adjustRightInd/>
      <w:spacing w:beforeLines="50" w:after="120" w:line="520" w:lineRule="atLeast"/>
      <w:textAlignment w:val="auto"/>
    </w:pPr>
    <w:rPr>
      <w:b w:val="0"/>
      <w:color w:val="000000"/>
      <w:kern w:val="2"/>
      <w:sz w:val="24"/>
      <w:szCs w:val="28"/>
    </w:rPr>
  </w:style>
  <w:style w:type="paragraph" w:customStyle="1" w:styleId="876">
    <w:name w:val="样式 标题 3h33rd level3Heading 3 - old + 居中 左侧:  9.8 毫米 首行缩进: ...1"/>
    <w:basedOn w:val="5"/>
    <w:autoRedefine/>
    <w:qFormat/>
    <w:uiPriority w:val="0"/>
    <w:pPr>
      <w:keepLines w:val="0"/>
      <w:tabs>
        <w:tab w:val="left" w:pos="1275"/>
      </w:tabs>
      <w:adjustRightInd/>
      <w:spacing w:beforeLines="50" w:afterLines="50" w:line="240" w:lineRule="auto"/>
      <w:ind w:left="1275" w:hanging="720"/>
      <w:jc w:val="center"/>
      <w:textAlignment w:val="auto"/>
    </w:pPr>
    <w:rPr>
      <w:rFonts w:ascii="宋体" w:cs="宋体"/>
      <w:bCs/>
      <w:kern w:val="2"/>
      <w:sz w:val="28"/>
    </w:rPr>
  </w:style>
  <w:style w:type="paragraph" w:customStyle="1" w:styleId="877">
    <w:name w:val="注："/>
    <w:next w:val="721"/>
    <w:autoRedefine/>
    <w:qFormat/>
    <w:uiPriority w:val="0"/>
    <w:pPr>
      <w:widowControl w:val="0"/>
      <w:tabs>
        <w:tab w:val="left" w:pos="840"/>
        <w:tab w:val="left" w:pos="1080"/>
      </w:tabs>
      <w:autoSpaceDE w:val="0"/>
      <w:autoSpaceDN w:val="0"/>
      <w:ind w:left="-207" w:firstLine="567"/>
      <w:jc w:val="both"/>
    </w:pPr>
    <w:rPr>
      <w:rFonts w:ascii="宋体" w:hAnsi="Times New Roman" w:eastAsia="宋体" w:cs="Times New Roman"/>
      <w:sz w:val="18"/>
      <w:lang w:val="en-US" w:eastAsia="zh-CN" w:bidi="ar-SA"/>
    </w:rPr>
  </w:style>
  <w:style w:type="paragraph" w:customStyle="1" w:styleId="878">
    <w:name w:val="ca-2"/>
    <w:basedOn w:val="1"/>
    <w:autoRedefine/>
    <w:qFormat/>
    <w:uiPriority w:val="0"/>
    <w:pPr>
      <w:widowControl/>
      <w:jc w:val="left"/>
    </w:pPr>
    <w:rPr>
      <w:color w:val="000000"/>
      <w:kern w:val="0"/>
      <w:sz w:val="36"/>
      <w:szCs w:val="36"/>
    </w:rPr>
  </w:style>
  <w:style w:type="paragraph" w:customStyle="1" w:styleId="879">
    <w:name w:val="Char"/>
    <w:basedOn w:val="1"/>
    <w:autoRedefine/>
    <w:qFormat/>
    <w:uiPriority w:val="0"/>
    <w:pPr>
      <w:tabs>
        <w:tab w:val="left" w:pos="360"/>
      </w:tabs>
    </w:pPr>
  </w:style>
  <w:style w:type="paragraph" w:customStyle="1" w:styleId="880">
    <w:name w:val="样式 标题1"/>
    <w:basedOn w:val="881"/>
    <w:next w:val="882"/>
    <w:autoRedefine/>
    <w:qFormat/>
    <w:uiPriority w:val="0"/>
    <w:pPr>
      <w:tabs>
        <w:tab w:val="left" w:pos="1270"/>
      </w:tabs>
      <w:spacing w:after="50"/>
      <w:ind w:left="1270" w:hanging="420"/>
    </w:pPr>
    <w:rPr>
      <w:bCs w:val="0"/>
      <w:sz w:val="32"/>
    </w:rPr>
  </w:style>
  <w:style w:type="paragraph" w:customStyle="1" w:styleId="881">
    <w:name w:val="样式 标题 1 + 段后: 0.5 行"/>
    <w:basedOn w:val="2"/>
    <w:autoRedefine/>
    <w:qFormat/>
    <w:uiPriority w:val="0"/>
    <w:pPr>
      <w:keepLines w:val="0"/>
      <w:adjustRightInd/>
      <w:spacing w:before="120" w:afterLines="50" w:line="240" w:lineRule="auto"/>
      <w:jc w:val="left"/>
      <w:textAlignment w:val="auto"/>
    </w:pPr>
    <w:rPr>
      <w:rFonts w:ascii="宋体" w:cs="宋体"/>
      <w:bCs/>
      <w:kern w:val="0"/>
      <w:sz w:val="28"/>
    </w:rPr>
  </w:style>
  <w:style w:type="paragraph" w:customStyle="1" w:styleId="882">
    <w:name w:val="最新标题2"/>
    <w:basedOn w:val="883"/>
    <w:next w:val="884"/>
    <w:autoRedefine/>
    <w:qFormat/>
    <w:uiPriority w:val="0"/>
    <w:pPr>
      <w:tabs>
        <w:tab w:val="left" w:pos="600"/>
      </w:tabs>
      <w:spacing w:after="120"/>
    </w:pPr>
  </w:style>
  <w:style w:type="paragraph" w:customStyle="1" w:styleId="883">
    <w:name w:val="样式 标题 2"/>
    <w:basedOn w:val="4"/>
    <w:next w:val="884"/>
    <w:autoRedefine/>
    <w:qFormat/>
    <w:uiPriority w:val="0"/>
    <w:pPr>
      <w:keepLines w:val="0"/>
      <w:tabs>
        <w:tab w:val="left" w:pos="600"/>
      </w:tabs>
      <w:adjustRightInd/>
      <w:spacing w:before="120" w:afterLines="50" w:line="240" w:lineRule="auto"/>
      <w:ind w:left="380" w:hanging="380"/>
      <w:jc w:val="left"/>
      <w:textAlignment w:val="auto"/>
    </w:pPr>
    <w:rPr>
      <w:rFonts w:ascii="宋体" w:hAnsi="Times New Roman" w:eastAsia="宋体" w:cs="宋体"/>
      <w:bCs/>
      <w:sz w:val="28"/>
    </w:rPr>
  </w:style>
  <w:style w:type="paragraph" w:customStyle="1" w:styleId="884">
    <w:name w:val="最新标题3"/>
    <w:basedOn w:val="885"/>
    <w:next w:val="886"/>
    <w:autoRedefine/>
    <w:qFormat/>
    <w:uiPriority w:val="0"/>
    <w:pPr>
      <w:tabs>
        <w:tab w:val="left" w:pos="600"/>
      </w:tabs>
      <w:spacing w:after="120"/>
    </w:pPr>
  </w:style>
  <w:style w:type="paragraph" w:customStyle="1" w:styleId="885">
    <w:name w:val="样式 标题 3"/>
    <w:basedOn w:val="5"/>
    <w:next w:val="886"/>
    <w:autoRedefine/>
    <w:qFormat/>
    <w:uiPriority w:val="0"/>
    <w:pPr>
      <w:keepLines w:val="0"/>
      <w:tabs>
        <w:tab w:val="left" w:pos="600"/>
      </w:tabs>
      <w:adjustRightInd/>
      <w:spacing w:before="120" w:afterLines="50" w:line="240" w:lineRule="auto"/>
      <w:ind w:left="600" w:hanging="600"/>
      <w:jc w:val="left"/>
      <w:textAlignment w:val="auto"/>
    </w:pPr>
    <w:rPr>
      <w:rFonts w:ascii="宋体" w:cs="宋体"/>
      <w:bCs/>
      <w:sz w:val="24"/>
    </w:rPr>
  </w:style>
  <w:style w:type="paragraph" w:customStyle="1" w:styleId="886">
    <w:name w:val="最新标题4"/>
    <w:basedOn w:val="887"/>
    <w:next w:val="1"/>
    <w:autoRedefine/>
    <w:qFormat/>
    <w:uiPriority w:val="0"/>
    <w:pPr>
      <w:tabs>
        <w:tab w:val="left" w:pos="420"/>
        <w:tab w:val="left" w:pos="600"/>
        <w:tab w:val="left" w:pos="2160"/>
        <w:tab w:val="left" w:pos="2530"/>
      </w:tabs>
      <w:spacing w:after="120"/>
      <w:ind w:left="0" w:firstLine="0"/>
    </w:pPr>
  </w:style>
  <w:style w:type="paragraph" w:customStyle="1" w:styleId="887">
    <w:name w:val="样式 标题 4"/>
    <w:basedOn w:val="888"/>
    <w:next w:val="889"/>
    <w:autoRedefine/>
    <w:qFormat/>
    <w:uiPriority w:val="0"/>
    <w:pPr>
      <w:tabs>
        <w:tab w:val="left" w:pos="420"/>
        <w:tab w:val="left" w:pos="2160"/>
        <w:tab w:val="left" w:pos="2530"/>
      </w:tabs>
      <w:spacing w:after="50"/>
      <w:ind w:left="2530" w:hanging="420"/>
    </w:pPr>
  </w:style>
  <w:style w:type="paragraph" w:customStyle="1" w:styleId="888">
    <w:name w:val="样式 标题 4Chapter X.X.X.X. + 段后: 0.5 行1"/>
    <w:basedOn w:val="832"/>
    <w:autoRedefine/>
    <w:qFormat/>
    <w:uiPriority w:val="0"/>
    <w:pPr>
      <w:tabs>
        <w:tab w:val="left" w:pos="420"/>
        <w:tab w:val="left" w:pos="2160"/>
      </w:tabs>
      <w:spacing w:after="120"/>
    </w:pPr>
  </w:style>
  <w:style w:type="paragraph" w:customStyle="1" w:styleId="889">
    <w:name w:val="样式 正文"/>
    <w:basedOn w:val="1"/>
    <w:next w:val="1"/>
    <w:autoRedefine/>
    <w:qFormat/>
    <w:uiPriority w:val="0"/>
    <w:pPr>
      <w:tabs>
        <w:tab w:val="left" w:pos="600"/>
      </w:tabs>
      <w:spacing w:afterLines="50"/>
      <w:ind w:left="600" w:hanging="600"/>
      <w:jc w:val="left"/>
    </w:pPr>
    <w:rPr>
      <w:rFonts w:ascii="宋体" w:cs="宋体"/>
      <w:kern w:val="0"/>
      <w:szCs w:val="20"/>
    </w:rPr>
  </w:style>
  <w:style w:type="paragraph" w:customStyle="1" w:styleId="890">
    <w:name w:val="ca-39"/>
    <w:basedOn w:val="1"/>
    <w:autoRedefine/>
    <w:qFormat/>
    <w:uiPriority w:val="0"/>
    <w:pPr>
      <w:widowControl/>
      <w:jc w:val="left"/>
    </w:pPr>
    <w:rPr>
      <w:rFonts w:ascii="宋体" w:hAnsi="宋体" w:cs="宋体"/>
      <w:b/>
      <w:bCs/>
      <w:color w:val="000000"/>
      <w:spacing w:val="-20"/>
      <w:kern w:val="0"/>
      <w:sz w:val="28"/>
      <w:szCs w:val="28"/>
    </w:rPr>
  </w:style>
  <w:style w:type="paragraph" w:customStyle="1" w:styleId="891">
    <w:name w:val="pa-59"/>
    <w:basedOn w:val="1"/>
    <w:autoRedefine/>
    <w:qFormat/>
    <w:uiPriority w:val="0"/>
    <w:pPr>
      <w:widowControl/>
      <w:spacing w:line="360" w:lineRule="atLeast"/>
      <w:ind w:firstLine="200"/>
    </w:pPr>
    <w:rPr>
      <w:rFonts w:ascii="宋体" w:hAnsi="宋体" w:cs="宋体"/>
      <w:kern w:val="0"/>
      <w:sz w:val="24"/>
    </w:rPr>
  </w:style>
  <w:style w:type="paragraph" w:customStyle="1" w:styleId="892">
    <w:name w:val="pa-22"/>
    <w:basedOn w:val="1"/>
    <w:autoRedefine/>
    <w:qFormat/>
    <w:uiPriority w:val="0"/>
    <w:pPr>
      <w:widowControl/>
      <w:spacing w:line="280" w:lineRule="atLeast"/>
      <w:ind w:firstLine="480"/>
    </w:pPr>
    <w:rPr>
      <w:rFonts w:ascii="宋体" w:hAnsi="宋体" w:cs="宋体"/>
      <w:kern w:val="0"/>
      <w:sz w:val="24"/>
    </w:rPr>
  </w:style>
  <w:style w:type="paragraph" w:customStyle="1" w:styleId="893">
    <w:name w:val="Char Char Char Char Char Char11"/>
    <w:basedOn w:val="1"/>
    <w:autoRedefine/>
    <w:qFormat/>
    <w:uiPriority w:val="0"/>
    <w:rPr>
      <w:rFonts w:ascii="Calibri" w:hAnsi="Calibri"/>
    </w:rPr>
  </w:style>
  <w:style w:type="paragraph" w:customStyle="1" w:styleId="894">
    <w:name w:val="pa-139"/>
    <w:basedOn w:val="1"/>
    <w:autoRedefine/>
    <w:qFormat/>
    <w:uiPriority w:val="0"/>
    <w:pPr>
      <w:widowControl/>
      <w:spacing w:line="320" w:lineRule="atLeast"/>
      <w:ind w:firstLine="280"/>
    </w:pPr>
    <w:rPr>
      <w:rFonts w:ascii="宋体" w:hAnsi="宋体" w:cs="宋体"/>
      <w:kern w:val="0"/>
      <w:sz w:val="24"/>
    </w:rPr>
  </w:style>
  <w:style w:type="paragraph" w:customStyle="1" w:styleId="895">
    <w:name w:val="td-2"/>
    <w:basedOn w:val="1"/>
    <w:autoRedefine/>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896">
    <w:name w:val="ca-45"/>
    <w:basedOn w:val="1"/>
    <w:autoRedefine/>
    <w:qFormat/>
    <w:uiPriority w:val="0"/>
    <w:pPr>
      <w:widowControl/>
      <w:jc w:val="left"/>
    </w:pPr>
    <w:rPr>
      <w:rFonts w:ascii="宋体" w:hAnsi="宋体" w:cs="宋体"/>
      <w:color w:val="000000"/>
      <w:kern w:val="0"/>
      <w:sz w:val="72"/>
      <w:szCs w:val="72"/>
    </w:rPr>
  </w:style>
  <w:style w:type="paragraph" w:customStyle="1" w:styleId="897">
    <w:name w:val="Char11"/>
    <w:basedOn w:val="1"/>
    <w:autoRedefine/>
    <w:qFormat/>
    <w:uiPriority w:val="0"/>
    <w:rPr>
      <w:szCs w:val="20"/>
    </w:rPr>
  </w:style>
  <w:style w:type="paragraph" w:customStyle="1" w:styleId="898">
    <w:name w:val="样式 A正文 + 首行缩进:  0 字符"/>
    <w:basedOn w:val="1"/>
    <w:autoRedefine/>
    <w:qFormat/>
    <w:uiPriority w:val="0"/>
    <w:rPr>
      <w:rFonts w:cs="宋体"/>
      <w:szCs w:val="20"/>
    </w:rPr>
  </w:style>
  <w:style w:type="paragraph" w:customStyle="1" w:styleId="899">
    <w:name w:val="pa-77"/>
    <w:basedOn w:val="1"/>
    <w:autoRedefine/>
    <w:qFormat/>
    <w:uiPriority w:val="0"/>
    <w:pPr>
      <w:widowControl/>
      <w:spacing w:line="360" w:lineRule="atLeast"/>
    </w:pPr>
    <w:rPr>
      <w:rFonts w:ascii="宋体" w:hAnsi="宋体" w:cs="宋体"/>
      <w:kern w:val="0"/>
      <w:sz w:val="24"/>
    </w:rPr>
  </w:style>
  <w:style w:type="paragraph" w:customStyle="1" w:styleId="900">
    <w:name w:val="pa-137"/>
    <w:basedOn w:val="1"/>
    <w:autoRedefine/>
    <w:qFormat/>
    <w:uiPriority w:val="0"/>
    <w:pPr>
      <w:widowControl/>
      <w:spacing w:line="480" w:lineRule="atLeast"/>
      <w:jc w:val="center"/>
    </w:pPr>
    <w:rPr>
      <w:rFonts w:ascii="宋体" w:hAnsi="宋体" w:cs="宋体"/>
      <w:kern w:val="0"/>
      <w:sz w:val="24"/>
    </w:rPr>
  </w:style>
  <w:style w:type="paragraph" w:customStyle="1" w:styleId="901">
    <w:name w:val="样式 左侧:  0.85 厘米 首行缩进:  0.85 厘米"/>
    <w:basedOn w:val="1"/>
    <w:autoRedefine/>
    <w:qFormat/>
    <w:uiPriority w:val="0"/>
    <w:pPr>
      <w:autoSpaceDE w:val="0"/>
      <w:autoSpaceDN w:val="0"/>
      <w:adjustRightInd w:val="0"/>
      <w:spacing w:line="360" w:lineRule="auto"/>
      <w:ind w:firstLine="482"/>
      <w:jc w:val="left"/>
    </w:pPr>
    <w:rPr>
      <w:rFonts w:cs="宋体"/>
      <w:kern w:val="0"/>
      <w:sz w:val="24"/>
      <w:szCs w:val="20"/>
    </w:rPr>
  </w:style>
  <w:style w:type="paragraph" w:customStyle="1" w:styleId="902">
    <w:name w:val="ca-1"/>
    <w:basedOn w:val="1"/>
    <w:autoRedefine/>
    <w:qFormat/>
    <w:uiPriority w:val="0"/>
    <w:pPr>
      <w:widowControl/>
      <w:jc w:val="left"/>
    </w:pPr>
    <w:rPr>
      <w:rFonts w:ascii="宋体" w:hAnsi="宋体" w:cs="宋体"/>
      <w:color w:val="000000"/>
      <w:spacing w:val="40"/>
      <w:kern w:val="0"/>
      <w:sz w:val="44"/>
      <w:szCs w:val="44"/>
    </w:rPr>
  </w:style>
  <w:style w:type="paragraph" w:customStyle="1" w:styleId="903">
    <w:name w:val="五级无标题条"/>
    <w:basedOn w:val="1"/>
    <w:autoRedefine/>
    <w:qFormat/>
    <w:uiPriority w:val="0"/>
    <w:pPr>
      <w:tabs>
        <w:tab w:val="left" w:pos="1290"/>
        <w:tab w:val="left" w:pos="3420"/>
      </w:tabs>
      <w:ind w:left="3420" w:hanging="420"/>
    </w:pPr>
  </w:style>
  <w:style w:type="paragraph" w:customStyle="1" w:styleId="904">
    <w:name w:val="封面标准号2"/>
    <w:basedOn w:val="822"/>
    <w:autoRedefine/>
    <w:qFormat/>
    <w:uiPriority w:val="0"/>
    <w:pPr>
      <w:adjustRightInd w:val="0"/>
      <w:spacing w:before="357" w:line="280" w:lineRule="exact"/>
    </w:pPr>
  </w:style>
  <w:style w:type="paragraph" w:customStyle="1" w:styleId="905">
    <w:name w:val="pa-4"/>
    <w:basedOn w:val="1"/>
    <w:autoRedefine/>
    <w:qFormat/>
    <w:uiPriority w:val="0"/>
    <w:pPr>
      <w:widowControl/>
      <w:spacing w:line="360" w:lineRule="atLeast"/>
      <w:jc w:val="center"/>
    </w:pPr>
    <w:rPr>
      <w:rFonts w:ascii="宋体" w:hAnsi="宋体" w:cs="宋体"/>
      <w:kern w:val="0"/>
      <w:sz w:val="24"/>
    </w:rPr>
  </w:style>
  <w:style w:type="paragraph" w:customStyle="1" w:styleId="906">
    <w:name w:val="样式 正文缩进正文（首行缩进两字）特点ALT+Z表正文正文非缩进四号段1Normal Indent Char2...1"/>
    <w:basedOn w:val="4"/>
    <w:autoRedefine/>
    <w:qFormat/>
    <w:uiPriority w:val="0"/>
    <w:pPr>
      <w:adjustRightInd/>
      <w:spacing w:before="1320" w:after="240" w:line="300" w:lineRule="auto"/>
      <w:jc w:val="center"/>
      <w:textAlignment w:val="auto"/>
    </w:pPr>
    <w:rPr>
      <w:kern w:val="2"/>
    </w:rPr>
  </w:style>
  <w:style w:type="paragraph" w:customStyle="1" w:styleId="907">
    <w:name w:val="样式 标题 3h3标题 3(节)H3l3CTsect1.2.3Heading 3 - old一level_3..."/>
    <w:basedOn w:val="5"/>
    <w:autoRedefine/>
    <w:qFormat/>
    <w:uiPriority w:val="0"/>
    <w:pPr>
      <w:adjustRightInd/>
      <w:spacing w:beforeLines="50" w:after="240" w:line="440" w:lineRule="exact"/>
      <w:jc w:val="left"/>
      <w:textAlignment w:val="auto"/>
    </w:pPr>
    <w:rPr>
      <w:rFonts w:ascii="宋体" w:hAnsi="Arial"/>
      <w:color w:val="000000"/>
      <w:kern w:val="2"/>
      <w:sz w:val="24"/>
      <w:szCs w:val="28"/>
    </w:rPr>
  </w:style>
  <w:style w:type="paragraph" w:customStyle="1" w:styleId="908">
    <w:name w:val="pa-101"/>
    <w:basedOn w:val="1"/>
    <w:autoRedefine/>
    <w:qFormat/>
    <w:uiPriority w:val="0"/>
    <w:pPr>
      <w:widowControl/>
      <w:spacing w:line="360" w:lineRule="atLeast"/>
      <w:jc w:val="center"/>
    </w:pPr>
    <w:rPr>
      <w:rFonts w:ascii="宋体" w:hAnsi="宋体" w:cs="宋体"/>
      <w:kern w:val="0"/>
      <w:sz w:val="24"/>
    </w:rPr>
  </w:style>
  <w:style w:type="paragraph" w:customStyle="1" w:styleId="909">
    <w:name w:val="样式 标题 4 + 四号 字距调整二号 Char Char Char"/>
    <w:basedOn w:val="6"/>
    <w:autoRedefine/>
    <w:qFormat/>
    <w:uiPriority w:val="0"/>
    <w:pPr>
      <w:adjustRightInd/>
      <w:spacing w:line="376" w:lineRule="auto"/>
      <w:textAlignment w:val="auto"/>
    </w:pPr>
    <w:rPr>
      <w:rFonts w:eastAsia="宋体"/>
      <w:bCs/>
      <w:spacing w:val="6"/>
      <w:kern w:val="24"/>
      <w:sz w:val="24"/>
      <w:szCs w:val="24"/>
    </w:rPr>
  </w:style>
  <w:style w:type="paragraph" w:customStyle="1" w:styleId="910">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911">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912">
    <w:name w:val="TOC 标题1"/>
    <w:basedOn w:val="2"/>
    <w:next w:val="1"/>
    <w:autoRedefine/>
    <w:qFormat/>
    <w:uiPriority w:val="0"/>
    <w:pPr>
      <w:widowControl/>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913">
    <w:name w:val="CM14"/>
    <w:basedOn w:val="914"/>
    <w:next w:val="914"/>
    <w:autoRedefine/>
    <w:qFormat/>
    <w:uiPriority w:val="0"/>
    <w:pPr>
      <w:spacing w:after="413" w:line="240" w:lineRule="auto"/>
    </w:pPr>
    <w:rPr>
      <w:rFonts w:ascii="宋体" w:eastAsia="宋体" w:cs="Times New Roman"/>
      <w:color w:val="auto"/>
    </w:rPr>
  </w:style>
  <w:style w:type="paragraph" w:customStyle="1" w:styleId="914">
    <w:name w:val="Default"/>
    <w:autoRedefine/>
    <w:qFormat/>
    <w:uiPriority w:val="0"/>
    <w:pPr>
      <w:widowControl w:val="0"/>
      <w:autoSpaceDE w:val="0"/>
      <w:autoSpaceDN w:val="0"/>
      <w:adjustRightInd w:val="0"/>
      <w:spacing w:line="360" w:lineRule="auto"/>
    </w:pPr>
    <w:rPr>
      <w:rFonts w:ascii="宋体|呯堈..." w:hAnsi="Times New Roman" w:eastAsia="宋体|呯堈..." w:cs="宋体|呯堈..."/>
      <w:color w:val="000000"/>
      <w:sz w:val="24"/>
      <w:szCs w:val="24"/>
      <w:lang w:val="en-US" w:eastAsia="zh-CN" w:bidi="ar-SA"/>
    </w:rPr>
  </w:style>
  <w:style w:type="paragraph" w:customStyle="1" w:styleId="915">
    <w:name w:val="默认段落字体 Para Char Char Char Char"/>
    <w:basedOn w:val="1"/>
    <w:autoRedefine/>
    <w:qFormat/>
    <w:uiPriority w:val="0"/>
  </w:style>
  <w:style w:type="paragraph" w:customStyle="1" w:styleId="916">
    <w:name w:val="ca-4"/>
    <w:basedOn w:val="1"/>
    <w:autoRedefine/>
    <w:qFormat/>
    <w:uiPriority w:val="0"/>
    <w:pPr>
      <w:widowControl/>
      <w:jc w:val="left"/>
    </w:pPr>
    <w:rPr>
      <w:rFonts w:ascii="宋体" w:hAnsi="宋体" w:cs="宋体"/>
      <w:b/>
      <w:bCs/>
      <w:color w:val="000000"/>
      <w:spacing w:val="-20"/>
      <w:kern w:val="0"/>
      <w:sz w:val="48"/>
      <w:szCs w:val="48"/>
    </w:rPr>
  </w:style>
  <w:style w:type="paragraph" w:customStyle="1" w:styleId="917">
    <w:name w:val="标书标题4"/>
    <w:basedOn w:val="6"/>
    <w:autoRedefine/>
    <w:qFormat/>
    <w:uiPriority w:val="0"/>
    <w:pPr>
      <w:keepLines w:val="0"/>
      <w:snapToGrid w:val="0"/>
      <w:spacing w:beforeLines="50" w:afterLines="50" w:line="580" w:lineRule="exact"/>
      <w:textAlignment w:val="auto"/>
    </w:pPr>
    <w:rPr>
      <w:rFonts w:ascii="Arial Narrow" w:hAnsi="Arial Narrow" w:eastAsia="仿宋_GB2312"/>
      <w:color w:val="000000"/>
      <w:sz w:val="24"/>
      <w:szCs w:val="32"/>
    </w:rPr>
  </w:style>
  <w:style w:type="paragraph" w:customStyle="1" w:styleId="918">
    <w:name w:val="pa-117"/>
    <w:basedOn w:val="1"/>
    <w:autoRedefine/>
    <w:qFormat/>
    <w:uiPriority w:val="0"/>
    <w:pPr>
      <w:widowControl/>
      <w:spacing w:line="360" w:lineRule="atLeast"/>
      <w:ind w:firstLine="3840"/>
    </w:pPr>
    <w:rPr>
      <w:rFonts w:ascii="宋体" w:hAnsi="宋体" w:cs="宋体"/>
      <w:kern w:val="0"/>
      <w:sz w:val="24"/>
    </w:rPr>
  </w:style>
  <w:style w:type="paragraph" w:customStyle="1" w:styleId="919">
    <w:name w:val="样式 标题 3Chapter X.X.X. + 段后: 0.5 行"/>
    <w:basedOn w:val="5"/>
    <w:autoRedefine/>
    <w:qFormat/>
    <w:uiPriority w:val="0"/>
    <w:pPr>
      <w:keepLines w:val="0"/>
      <w:adjustRightInd/>
      <w:spacing w:before="120" w:afterLines="50" w:line="240" w:lineRule="auto"/>
      <w:jc w:val="left"/>
      <w:textAlignment w:val="auto"/>
    </w:pPr>
    <w:rPr>
      <w:rFonts w:ascii="宋体" w:cs="宋体"/>
      <w:bCs/>
      <w:sz w:val="24"/>
    </w:rPr>
  </w:style>
  <w:style w:type="paragraph" w:customStyle="1" w:styleId="920">
    <w:name w:val="Char Char1 Char Char Char Char Char 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1">
    <w:name w:val="zmd1"/>
    <w:basedOn w:val="1"/>
    <w:autoRedefine/>
    <w:qFormat/>
    <w:uiPriority w:val="0"/>
    <w:pPr>
      <w:spacing w:beforeLines="50" w:line="360" w:lineRule="auto"/>
      <w:ind w:firstLine="200" w:firstLineChars="200"/>
    </w:pPr>
    <w:rPr>
      <w:rFonts w:ascii="楷体_GB2312" w:hAnsi="宋体" w:eastAsia="楷体_GB2312"/>
      <w:sz w:val="24"/>
    </w:rPr>
  </w:style>
  <w:style w:type="paragraph" w:customStyle="1" w:styleId="922">
    <w:name w:val="Table Description"/>
    <w:next w:val="1"/>
    <w:autoRedefine/>
    <w:qFormat/>
    <w:uiPriority w:val="0"/>
    <w:pPr>
      <w:keepNext/>
      <w:snapToGrid w:val="0"/>
      <w:spacing w:before="160" w:after="80"/>
      <w:jc w:val="center"/>
    </w:pPr>
    <w:rPr>
      <w:rFonts w:ascii="Arial" w:hAnsi="Arial" w:eastAsia="黑体" w:cs="Arial"/>
      <w:sz w:val="18"/>
      <w:szCs w:val="18"/>
      <w:lang w:val="en-US" w:eastAsia="zh-CN" w:bidi="ar-SA"/>
    </w:rPr>
  </w:style>
  <w:style w:type="paragraph" w:customStyle="1" w:styleId="923">
    <w:name w:val="Char Char3 Char Char Char Char"/>
    <w:basedOn w:val="1"/>
    <w:autoRedefine/>
    <w:qFormat/>
    <w:uiPriority w:val="0"/>
    <w:pPr>
      <w:widowControl/>
      <w:spacing w:after="160" w:line="360" w:lineRule="auto"/>
      <w:jc w:val="left"/>
    </w:pPr>
    <w:rPr>
      <w:rFonts w:ascii="Verdana" w:hAnsi="Verdana"/>
      <w:kern w:val="0"/>
      <w:sz w:val="24"/>
      <w:szCs w:val="20"/>
      <w:lang w:eastAsia="en-US"/>
    </w:rPr>
  </w:style>
  <w:style w:type="paragraph" w:customStyle="1" w:styleId="924">
    <w:name w:val="正文，首行缩进:  2 字符"/>
    <w:autoRedefine/>
    <w:qFormat/>
    <w:uiPriority w:val="0"/>
    <w:pPr>
      <w:spacing w:line="360" w:lineRule="auto"/>
      <w:ind w:firstLine="480" w:firstLineChars="200"/>
    </w:pPr>
    <w:rPr>
      <w:rFonts w:ascii="新宋体" w:hAnsi="新宋体" w:eastAsia="新宋体" w:cs="Arial"/>
      <w:color w:val="000000"/>
      <w:kern w:val="2"/>
      <w:sz w:val="24"/>
      <w:szCs w:val="24"/>
      <w:lang w:val="en-US" w:eastAsia="zh-CN" w:bidi="ar-SA"/>
    </w:rPr>
  </w:style>
  <w:style w:type="paragraph" w:customStyle="1" w:styleId="925">
    <w:name w:val="pa-53"/>
    <w:basedOn w:val="1"/>
    <w:autoRedefine/>
    <w:qFormat/>
    <w:uiPriority w:val="0"/>
    <w:pPr>
      <w:widowControl/>
      <w:spacing w:line="280" w:lineRule="atLeast"/>
      <w:ind w:firstLine="100"/>
    </w:pPr>
    <w:rPr>
      <w:rFonts w:ascii="宋体" w:hAnsi="宋体" w:cs="宋体"/>
      <w:kern w:val="0"/>
      <w:sz w:val="24"/>
    </w:rPr>
  </w:style>
  <w:style w:type="paragraph" w:customStyle="1" w:styleId="926">
    <w:name w:val="样式 样式3 + 宋体 五号 Char Char Char"/>
    <w:basedOn w:val="1"/>
    <w:autoRedefine/>
    <w:qFormat/>
    <w:uiPriority w:val="0"/>
    <w:pPr>
      <w:keepNext/>
      <w:keepLines/>
      <w:tabs>
        <w:tab w:val="left" w:pos="1680"/>
      </w:tabs>
      <w:ind w:left="1680" w:hanging="420"/>
      <w:jc w:val="left"/>
      <w:outlineLvl w:val="7"/>
    </w:pPr>
    <w:rPr>
      <w:rFonts w:ascii="宋体" w:hAnsi="宋体"/>
      <w:b/>
      <w:bCs/>
    </w:rPr>
  </w:style>
  <w:style w:type="paragraph" w:customStyle="1" w:styleId="927">
    <w:name w:val="xl142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16"/>
      <w:szCs w:val="16"/>
    </w:rPr>
  </w:style>
  <w:style w:type="paragraph" w:customStyle="1" w:styleId="928">
    <w:name w:val="pa-66"/>
    <w:basedOn w:val="1"/>
    <w:autoRedefine/>
    <w:qFormat/>
    <w:uiPriority w:val="0"/>
    <w:pPr>
      <w:widowControl/>
      <w:spacing w:line="240" w:lineRule="atLeast"/>
      <w:ind w:firstLine="200"/>
    </w:pPr>
    <w:rPr>
      <w:rFonts w:ascii="宋体" w:hAnsi="宋体" w:cs="宋体"/>
      <w:kern w:val="0"/>
      <w:sz w:val="24"/>
    </w:rPr>
  </w:style>
  <w:style w:type="paragraph" w:customStyle="1" w:styleId="929">
    <w:name w:val="td-1"/>
    <w:basedOn w:val="1"/>
    <w:autoRedefine/>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930">
    <w:name w:val="pa-103"/>
    <w:basedOn w:val="1"/>
    <w:autoRedefine/>
    <w:qFormat/>
    <w:uiPriority w:val="0"/>
    <w:pPr>
      <w:widowControl/>
      <w:spacing w:line="480" w:lineRule="atLeast"/>
      <w:ind w:firstLine="500"/>
      <w:jc w:val="left"/>
    </w:pPr>
    <w:rPr>
      <w:rFonts w:ascii="宋体" w:hAnsi="宋体" w:cs="宋体"/>
      <w:kern w:val="0"/>
      <w:sz w:val="24"/>
    </w:rPr>
  </w:style>
  <w:style w:type="paragraph" w:customStyle="1" w:styleId="931">
    <w:name w:val="Char Char2"/>
    <w:basedOn w:val="1"/>
    <w:autoRedefine/>
    <w:qFormat/>
    <w:uiPriority w:val="0"/>
    <w:rPr>
      <w:rFonts w:ascii="Tahoma" w:hAnsi="Tahoma"/>
      <w:sz w:val="24"/>
      <w:szCs w:val="20"/>
    </w:rPr>
  </w:style>
  <w:style w:type="paragraph" w:customStyle="1" w:styleId="932">
    <w:name w:val="Table Heading Char"/>
    <w:autoRedefine/>
    <w:qFormat/>
    <w:uiPriority w:val="0"/>
    <w:pPr>
      <w:snapToGrid w:val="0"/>
      <w:jc w:val="center"/>
    </w:pPr>
    <w:rPr>
      <w:rFonts w:ascii="Arial" w:hAnsi="Arial" w:eastAsia="黑体" w:cs="Times New Roman"/>
      <w:sz w:val="18"/>
      <w:lang w:val="en-US" w:eastAsia="zh-CN" w:bidi="ar-SA"/>
    </w:rPr>
  </w:style>
  <w:style w:type="paragraph" w:customStyle="1" w:styleId="933">
    <w:name w:val="reader-word-layer reader-word-s1-11"/>
    <w:basedOn w:val="1"/>
    <w:autoRedefine/>
    <w:qFormat/>
    <w:uiPriority w:val="0"/>
    <w:pPr>
      <w:widowControl/>
      <w:spacing w:before="100" w:beforeAutospacing="1" w:after="100" w:afterAutospacing="1"/>
      <w:jc w:val="left"/>
    </w:pPr>
    <w:rPr>
      <w:rFonts w:ascii="宋体" w:hAnsi="宋体" w:cs="宋体"/>
    </w:rPr>
  </w:style>
  <w:style w:type="paragraph" w:customStyle="1" w:styleId="934">
    <w:name w:val="pa-5"/>
    <w:basedOn w:val="1"/>
    <w:autoRedefine/>
    <w:qFormat/>
    <w:uiPriority w:val="0"/>
    <w:pPr>
      <w:widowControl/>
      <w:spacing w:line="1000" w:lineRule="atLeast"/>
      <w:jc w:val="center"/>
    </w:pPr>
    <w:rPr>
      <w:rFonts w:ascii="宋体" w:hAnsi="宋体" w:cs="宋体"/>
      <w:kern w:val="0"/>
      <w:sz w:val="24"/>
    </w:rPr>
  </w:style>
  <w:style w:type="paragraph" w:customStyle="1" w:styleId="935">
    <w:name w:val="No Spacing1"/>
    <w:autoRedefine/>
    <w:qFormat/>
    <w:uiPriority w:val="0"/>
    <w:rPr>
      <w:rFonts w:ascii="Calibri" w:hAnsi="Calibri" w:eastAsia="宋体" w:cs="Times New Roman"/>
      <w:sz w:val="22"/>
      <w:szCs w:val="22"/>
      <w:lang w:val="en-US" w:eastAsia="en-US" w:bidi="ar-SA"/>
    </w:rPr>
  </w:style>
  <w:style w:type="paragraph" w:customStyle="1" w:styleId="936">
    <w:name w:val="_Style 748"/>
    <w:basedOn w:val="1"/>
    <w:next w:val="339"/>
    <w:autoRedefine/>
    <w:qFormat/>
    <w:uiPriority w:val="0"/>
    <w:pPr>
      <w:ind w:firstLine="420" w:firstLineChars="200"/>
    </w:pPr>
  </w:style>
  <w:style w:type="paragraph" w:customStyle="1" w:styleId="937">
    <w:name w:val="Char Char Char Char Char Char Char Char Char Char Char Char Char"/>
    <w:basedOn w:val="1"/>
    <w:autoRedefine/>
    <w:qFormat/>
    <w:uiPriority w:val="0"/>
  </w:style>
  <w:style w:type="paragraph" w:customStyle="1" w:styleId="938">
    <w:name w:val="CM12"/>
    <w:basedOn w:val="914"/>
    <w:next w:val="914"/>
    <w:autoRedefine/>
    <w:qFormat/>
    <w:uiPriority w:val="0"/>
    <w:pPr>
      <w:spacing w:after="235" w:line="240" w:lineRule="auto"/>
    </w:pPr>
    <w:rPr>
      <w:rFonts w:ascii="宋体" w:eastAsia="宋体" w:cs="Times New Roman"/>
      <w:color w:val="auto"/>
    </w:rPr>
  </w:style>
  <w:style w:type="paragraph" w:customStyle="1" w:styleId="939">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18"/>
      <w:szCs w:val="18"/>
    </w:rPr>
  </w:style>
  <w:style w:type="paragraph" w:customStyle="1" w:styleId="940">
    <w:name w:val="Plain Text1"/>
    <w:basedOn w:val="1"/>
    <w:autoRedefine/>
    <w:qFormat/>
    <w:uiPriority w:val="0"/>
    <w:pPr>
      <w:autoSpaceDE w:val="0"/>
      <w:autoSpaceDN w:val="0"/>
      <w:adjustRightInd w:val="0"/>
      <w:spacing w:line="360" w:lineRule="auto"/>
    </w:pPr>
    <w:rPr>
      <w:rFonts w:hint="eastAsia" w:ascii="宋体" w:hAnsi="宋体"/>
      <w:sz w:val="24"/>
      <w:szCs w:val="20"/>
    </w:rPr>
  </w:style>
  <w:style w:type="paragraph" w:customStyle="1" w:styleId="941">
    <w:name w:val="样式 小四 首行缩进:  0.85 厘米 行距: 最小值 26 磅"/>
    <w:basedOn w:val="5"/>
    <w:autoRedefine/>
    <w:qFormat/>
    <w:uiPriority w:val="0"/>
    <w:pPr>
      <w:adjustRightInd/>
      <w:spacing w:beforeLines="50" w:after="120" w:line="520" w:lineRule="atLeast"/>
      <w:textAlignment w:val="auto"/>
    </w:pPr>
    <w:rPr>
      <w:b w:val="0"/>
      <w:color w:val="000000"/>
      <w:kern w:val="2"/>
      <w:sz w:val="24"/>
      <w:szCs w:val="28"/>
    </w:rPr>
  </w:style>
  <w:style w:type="paragraph" w:customStyle="1" w:styleId="942">
    <w:name w:val="pa-3"/>
    <w:basedOn w:val="1"/>
    <w:autoRedefine/>
    <w:qFormat/>
    <w:uiPriority w:val="0"/>
    <w:pPr>
      <w:widowControl/>
      <w:spacing w:line="520" w:lineRule="atLeast"/>
      <w:jc w:val="center"/>
    </w:pPr>
    <w:rPr>
      <w:rFonts w:ascii="宋体" w:hAnsi="宋体" w:cs="宋体"/>
      <w:kern w:val="0"/>
      <w:sz w:val="24"/>
    </w:rPr>
  </w:style>
  <w:style w:type="paragraph" w:customStyle="1" w:styleId="943">
    <w:name w:val="无标题条"/>
    <w:next w:val="721"/>
    <w:autoRedefine/>
    <w:qFormat/>
    <w:uiPriority w:val="0"/>
    <w:pPr>
      <w:jc w:val="both"/>
    </w:pPr>
    <w:rPr>
      <w:rFonts w:ascii="Times New Roman" w:hAnsi="Times New Roman" w:eastAsia="宋体" w:cs="Times New Roman"/>
      <w:sz w:val="21"/>
      <w:lang w:val="en-US" w:eastAsia="zh-CN" w:bidi="ar-SA"/>
    </w:rPr>
  </w:style>
  <w:style w:type="paragraph" w:customStyle="1" w:styleId="944">
    <w:name w:val="Char2"/>
    <w:basedOn w:val="1"/>
    <w:autoRedefine/>
    <w:qFormat/>
    <w:uiPriority w:val="0"/>
    <w:rPr>
      <w:rFonts w:ascii="Tahoma" w:hAnsi="Tahoma"/>
      <w:sz w:val="24"/>
      <w:szCs w:val="20"/>
    </w:rPr>
  </w:style>
  <w:style w:type="paragraph" w:customStyle="1" w:styleId="945">
    <w:name w:val="Char Char Char Char Char Char Char"/>
    <w:basedOn w:val="1"/>
    <w:autoRedefine/>
    <w:qFormat/>
    <w:uiPriority w:val="0"/>
  </w:style>
  <w:style w:type="paragraph" w:customStyle="1" w:styleId="946">
    <w:name w:val="样式 正文缩进正文（首行缩进两字）特点ALT+Z表正文正文非缩进四号段1Normal Indent Char2..."/>
    <w:basedOn w:val="4"/>
    <w:next w:val="5"/>
    <w:autoRedefine/>
    <w:qFormat/>
    <w:uiPriority w:val="0"/>
    <w:pPr>
      <w:adjustRightInd/>
      <w:spacing w:before="240" w:after="120" w:line="400" w:lineRule="exact"/>
      <w:ind w:left="1140" w:hanging="630"/>
      <w:jc w:val="center"/>
      <w:textAlignment w:val="auto"/>
    </w:pPr>
    <w:rPr>
      <w:rFonts w:ascii="宋体" w:hAnsi="宋体"/>
      <w:kern w:val="2"/>
    </w:rPr>
  </w:style>
  <w:style w:type="paragraph" w:customStyle="1" w:styleId="947">
    <w:name w:val="style1"/>
    <w:basedOn w:val="1"/>
    <w:autoRedefine/>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948">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949">
    <w:name w:val="日期3"/>
    <w:basedOn w:val="1"/>
    <w:next w:val="1"/>
    <w:autoRedefine/>
    <w:qFormat/>
    <w:uiPriority w:val="0"/>
    <w:pPr>
      <w:adjustRightInd w:val="0"/>
      <w:spacing w:line="312" w:lineRule="atLeast"/>
      <w:textAlignment w:val="baseline"/>
    </w:pPr>
    <w:rPr>
      <w:kern w:val="0"/>
      <w:sz w:val="24"/>
      <w:szCs w:val="20"/>
    </w:rPr>
  </w:style>
  <w:style w:type="paragraph" w:customStyle="1" w:styleId="950">
    <w:name w:val="xl14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16"/>
      <w:szCs w:val="16"/>
    </w:rPr>
  </w:style>
  <w:style w:type="paragraph" w:customStyle="1" w:styleId="951">
    <w:name w:val="ca-8"/>
    <w:basedOn w:val="1"/>
    <w:autoRedefine/>
    <w:qFormat/>
    <w:uiPriority w:val="0"/>
    <w:pPr>
      <w:widowControl/>
      <w:jc w:val="left"/>
    </w:pPr>
    <w:rPr>
      <w:rFonts w:ascii="宋体" w:hAnsi="宋体" w:cs="宋体"/>
      <w:color w:val="000000"/>
      <w:kern w:val="0"/>
      <w:sz w:val="28"/>
      <w:szCs w:val="28"/>
    </w:rPr>
  </w:style>
  <w:style w:type="paragraph" w:customStyle="1" w:styleId="952">
    <w:name w:val="样式 标题 4 + 段后: 8.15 磅 行距: 1.5 倍行距"/>
    <w:basedOn w:val="6"/>
    <w:autoRedefine/>
    <w:qFormat/>
    <w:uiPriority w:val="0"/>
    <w:pPr>
      <w:adjustRightInd/>
      <w:spacing w:after="163" w:line="360" w:lineRule="auto"/>
      <w:textAlignment w:val="auto"/>
    </w:pPr>
    <w:rPr>
      <w:rFonts w:eastAsia="宋体" w:cs="宋体"/>
      <w:bCs/>
      <w:kern w:val="2"/>
      <w:sz w:val="24"/>
    </w:rPr>
  </w:style>
  <w:style w:type="paragraph" w:customStyle="1" w:styleId="953">
    <w:name w:val="样式 标题 3Chapter X.X.X"/>
    <w:basedOn w:val="954"/>
    <w:autoRedefine/>
    <w:qFormat/>
    <w:uiPriority w:val="0"/>
    <w:pPr>
      <w:spacing w:after="120"/>
    </w:pPr>
  </w:style>
  <w:style w:type="paragraph" w:customStyle="1" w:styleId="954">
    <w:name w:val="标题 3Chapter X.X.X. + 段后: 0.5 行 + 段后: 0.5 行 + 段后: 0.5 行1"/>
    <w:basedOn w:val="955"/>
    <w:autoRedefine/>
    <w:qFormat/>
    <w:uiPriority w:val="0"/>
  </w:style>
  <w:style w:type="paragraph" w:customStyle="1" w:styleId="955">
    <w:name w:val="样式 样式 标题 3Chapter X.X.X. + 段后: 0.5 行 + 段后: 0.5 行"/>
    <w:basedOn w:val="919"/>
    <w:autoRedefine/>
    <w:qFormat/>
    <w:uiPriority w:val="0"/>
  </w:style>
  <w:style w:type="paragraph" w:customStyle="1" w:styleId="956">
    <w:name w:val="样式 标题 2Chapter X.X. Statementh22Header 2l2Level 2 Headhea..."/>
    <w:basedOn w:val="4"/>
    <w:autoRedefine/>
    <w:qFormat/>
    <w:uiPriority w:val="0"/>
    <w:pPr>
      <w:keepLines w:val="0"/>
      <w:adjustRightInd/>
      <w:spacing w:before="120" w:afterLines="50" w:line="240" w:lineRule="auto"/>
      <w:jc w:val="left"/>
      <w:textAlignment w:val="auto"/>
    </w:pPr>
    <w:rPr>
      <w:rFonts w:ascii="宋体" w:hAnsi="Times New Roman" w:eastAsia="宋体" w:cs="宋体"/>
      <w:bCs/>
      <w:sz w:val="24"/>
      <w:szCs w:val="24"/>
    </w:rPr>
  </w:style>
  <w:style w:type="paragraph" w:customStyle="1" w:styleId="957">
    <w:name w:val="note1"/>
    <w:basedOn w:val="1"/>
    <w:autoRedefine/>
    <w:qFormat/>
    <w:uiPriority w:val="0"/>
    <w:pPr>
      <w:keepNext/>
      <w:tabs>
        <w:tab w:val="left" w:pos="1680"/>
        <w:tab w:val="left" w:pos="2160"/>
      </w:tabs>
      <w:autoSpaceDE w:val="0"/>
      <w:autoSpaceDN w:val="0"/>
      <w:adjustRightInd w:val="0"/>
      <w:spacing w:beforeLines="50" w:afterLines="10" w:line="300" w:lineRule="auto"/>
      <w:ind w:left="965" w:right="749" w:hanging="461"/>
      <w:jc w:val="left"/>
    </w:pPr>
    <w:rPr>
      <w:rFonts w:ascii="Arial" w:hAnsi="Arial" w:eastAsia="黑体"/>
      <w:kern w:val="0"/>
      <w:sz w:val="24"/>
    </w:rPr>
  </w:style>
  <w:style w:type="paragraph" w:customStyle="1" w:styleId="958">
    <w:name w:val="pa-64"/>
    <w:basedOn w:val="1"/>
    <w:autoRedefine/>
    <w:qFormat/>
    <w:uiPriority w:val="0"/>
    <w:pPr>
      <w:widowControl/>
      <w:spacing w:line="360" w:lineRule="atLeast"/>
      <w:ind w:firstLine="560"/>
      <w:jc w:val="left"/>
    </w:pPr>
    <w:rPr>
      <w:rFonts w:ascii="宋体" w:hAnsi="宋体" w:cs="宋体"/>
      <w:kern w:val="0"/>
      <w:sz w:val="24"/>
    </w:rPr>
  </w:style>
  <w:style w:type="paragraph" w:customStyle="1" w:styleId="959">
    <w:name w:val="pa-36"/>
    <w:basedOn w:val="1"/>
    <w:autoRedefine/>
    <w:qFormat/>
    <w:uiPriority w:val="0"/>
    <w:pPr>
      <w:widowControl/>
      <w:spacing w:line="360" w:lineRule="atLeast"/>
      <w:ind w:firstLine="3100"/>
      <w:jc w:val="left"/>
    </w:pPr>
    <w:rPr>
      <w:rFonts w:ascii="宋体" w:hAnsi="宋体" w:cs="宋体"/>
      <w:kern w:val="0"/>
      <w:sz w:val="24"/>
    </w:rPr>
  </w:style>
  <w:style w:type="paragraph" w:customStyle="1" w:styleId="960">
    <w:name w:val="样式 样式 样式 标题 2 + 左  1 字符 + 左侧:  1 字符 + 左  0 字符"/>
    <w:basedOn w:val="727"/>
    <w:autoRedefine/>
    <w:qFormat/>
    <w:uiPriority w:val="0"/>
    <w:pPr>
      <w:ind w:left="0" w:leftChars="0"/>
    </w:pPr>
    <w:rPr>
      <w:szCs w:val="24"/>
    </w:rPr>
  </w:style>
  <w:style w:type="paragraph" w:customStyle="1" w:styleId="961">
    <w:name w:val="226_Chinese Text"/>
    <w:autoRedefine/>
    <w:qFormat/>
    <w:uiPriority w:val="0"/>
    <w:pPr>
      <w:spacing w:after="120" w:line="336" w:lineRule="auto"/>
      <w:jc w:val="both"/>
    </w:pPr>
    <w:rPr>
      <w:rFonts w:ascii="华文中宋" w:hAnsi="华文中宋" w:eastAsia="华文中宋" w:cs="Times New Roman"/>
      <w:lang w:val="en-GB" w:eastAsia="zh-CN" w:bidi="ar-SA"/>
    </w:rPr>
  </w:style>
  <w:style w:type="paragraph" w:customStyle="1" w:styleId="962">
    <w:name w:val="pa-133"/>
    <w:basedOn w:val="1"/>
    <w:autoRedefine/>
    <w:qFormat/>
    <w:uiPriority w:val="0"/>
    <w:pPr>
      <w:widowControl/>
      <w:spacing w:line="280" w:lineRule="atLeast"/>
      <w:jc w:val="left"/>
    </w:pPr>
    <w:rPr>
      <w:rFonts w:ascii="宋体" w:hAnsi="宋体" w:cs="宋体"/>
      <w:kern w:val="0"/>
      <w:sz w:val="24"/>
    </w:rPr>
  </w:style>
  <w:style w:type="paragraph" w:customStyle="1" w:styleId="963">
    <w:name w:val="pa-83"/>
    <w:basedOn w:val="1"/>
    <w:autoRedefine/>
    <w:qFormat/>
    <w:uiPriority w:val="0"/>
    <w:pPr>
      <w:widowControl/>
      <w:spacing w:line="560" w:lineRule="atLeast"/>
      <w:jc w:val="center"/>
    </w:pPr>
    <w:rPr>
      <w:rFonts w:ascii="宋体" w:hAnsi="宋体" w:cs="宋体"/>
      <w:kern w:val="0"/>
      <w:sz w:val="24"/>
    </w:rPr>
  </w:style>
  <w:style w:type="paragraph" w:customStyle="1" w:styleId="964">
    <w:name w:val="表格内容"/>
    <w:basedOn w:val="29"/>
    <w:autoRedefine/>
    <w:qFormat/>
    <w:uiPriority w:val="0"/>
    <w:pPr>
      <w:suppressLineNumbers/>
      <w:suppressAutoHyphens/>
    </w:pPr>
    <w:rPr>
      <w:kern w:val="1"/>
      <w:lang w:eastAsia="ar-SA"/>
    </w:rPr>
  </w:style>
  <w:style w:type="paragraph" w:customStyle="1" w:styleId="965">
    <w:name w:val="标准有序列表（L1）"/>
    <w:basedOn w:val="16"/>
    <w:autoRedefine/>
    <w:qFormat/>
    <w:uiPriority w:val="0"/>
    <w:pPr>
      <w:widowControl w:val="0"/>
      <w:tabs>
        <w:tab w:val="left" w:pos="0"/>
        <w:tab w:val="left" w:pos="1890"/>
      </w:tabs>
      <w:spacing w:line="360" w:lineRule="auto"/>
      <w:ind w:firstLine="0"/>
      <w:jc w:val="both"/>
    </w:pPr>
    <w:rPr>
      <w:rFonts w:ascii="黑体" w:eastAsia="黑体"/>
      <w:color w:val="000000"/>
      <w:sz w:val="24"/>
    </w:rPr>
  </w:style>
  <w:style w:type="paragraph" w:customStyle="1" w:styleId="966">
    <w:name w:val="Char Char1 Char Char Char"/>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967">
    <w:name w:val="xl5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968">
    <w:name w:val="Style-正文"/>
    <w:basedOn w:val="1"/>
    <w:autoRedefine/>
    <w:qFormat/>
    <w:uiPriority w:val="0"/>
    <w:pPr>
      <w:spacing w:line="360" w:lineRule="auto"/>
      <w:ind w:firstLine="420"/>
    </w:pPr>
    <w:rPr>
      <w:rFonts w:ascii="宋体" w:hAnsi="宋体"/>
      <w:sz w:val="24"/>
    </w:rPr>
  </w:style>
  <w:style w:type="paragraph" w:customStyle="1" w:styleId="969">
    <w:name w:val="附录图标题"/>
    <w:next w:val="721"/>
    <w:autoRedefine/>
    <w:qFormat/>
    <w:uiPriority w:val="0"/>
    <w:pPr>
      <w:tabs>
        <w:tab w:val="left" w:pos="3780"/>
      </w:tabs>
      <w:ind w:left="2940" w:hanging="420"/>
      <w:jc w:val="center"/>
    </w:pPr>
    <w:rPr>
      <w:rFonts w:ascii="黑体" w:hAnsi="Times New Roman" w:eastAsia="黑体" w:cs="Times New Roman"/>
      <w:sz w:val="21"/>
      <w:lang w:val="en-US" w:eastAsia="zh-CN" w:bidi="ar-SA"/>
    </w:rPr>
  </w:style>
  <w:style w:type="paragraph" w:customStyle="1" w:styleId="970">
    <w:name w:val="pa-91"/>
    <w:basedOn w:val="1"/>
    <w:autoRedefine/>
    <w:qFormat/>
    <w:uiPriority w:val="0"/>
    <w:pPr>
      <w:widowControl/>
      <w:spacing w:line="360" w:lineRule="atLeast"/>
      <w:ind w:firstLine="4000"/>
      <w:jc w:val="left"/>
    </w:pPr>
    <w:rPr>
      <w:rFonts w:ascii="宋体" w:hAnsi="宋体" w:cs="宋体"/>
      <w:kern w:val="0"/>
      <w:sz w:val="24"/>
    </w:rPr>
  </w:style>
  <w:style w:type="paragraph" w:customStyle="1" w:styleId="971">
    <w:name w:val="正文缩进1"/>
    <w:basedOn w:val="1"/>
    <w:autoRedefine/>
    <w:qFormat/>
    <w:uiPriority w:val="0"/>
    <w:pPr>
      <w:ind w:firstLine="420"/>
    </w:pPr>
    <w:rPr>
      <w:szCs w:val="20"/>
    </w:rPr>
  </w:style>
  <w:style w:type="paragraph" w:customStyle="1" w:styleId="972">
    <w:name w:val="样式 标题 4 + 非加粗"/>
    <w:basedOn w:val="6"/>
    <w:autoRedefine/>
    <w:qFormat/>
    <w:uiPriority w:val="0"/>
    <w:pPr>
      <w:adjustRightInd/>
      <w:spacing w:before="120" w:after="120" w:line="377" w:lineRule="auto"/>
      <w:textAlignment w:val="auto"/>
    </w:pPr>
    <w:rPr>
      <w:rFonts w:eastAsia="宋体"/>
      <w:spacing w:val="4"/>
      <w:kern w:val="2"/>
      <w:sz w:val="24"/>
      <w:szCs w:val="24"/>
    </w:rPr>
  </w:style>
  <w:style w:type="paragraph" w:customStyle="1" w:styleId="973">
    <w:name w:val="正文图标题"/>
    <w:next w:val="721"/>
    <w:autoRedefine/>
    <w:qFormat/>
    <w:uiPriority w:val="0"/>
    <w:pPr>
      <w:tabs>
        <w:tab w:val="left" w:pos="1347"/>
        <w:tab w:val="left" w:pos="2580"/>
      </w:tabs>
      <w:ind w:left="2580" w:hanging="420"/>
      <w:jc w:val="center"/>
    </w:pPr>
    <w:rPr>
      <w:rFonts w:ascii="黑体" w:hAnsi="Times New Roman" w:eastAsia="黑体" w:cs="Times New Roman"/>
      <w:sz w:val="21"/>
      <w:lang w:val="en-US" w:eastAsia="zh-CN" w:bidi="ar-SA"/>
    </w:rPr>
  </w:style>
  <w:style w:type="paragraph" w:customStyle="1" w:styleId="974">
    <w:name w:val="Item List in Table"/>
    <w:autoRedefin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975">
    <w:name w:val="pa-92"/>
    <w:basedOn w:val="1"/>
    <w:autoRedefine/>
    <w:qFormat/>
    <w:uiPriority w:val="0"/>
    <w:pPr>
      <w:widowControl/>
      <w:spacing w:line="480" w:lineRule="atLeast"/>
      <w:ind w:firstLine="480"/>
    </w:pPr>
    <w:rPr>
      <w:rFonts w:ascii="宋体" w:hAnsi="宋体" w:cs="宋体"/>
      <w:kern w:val="0"/>
      <w:sz w:val="24"/>
    </w:rPr>
  </w:style>
  <w:style w:type="paragraph" w:customStyle="1" w:styleId="976">
    <w:name w:val="样式 标题 3 + 段后: 0 磅"/>
    <w:basedOn w:val="5"/>
    <w:autoRedefine/>
    <w:qFormat/>
    <w:uiPriority w:val="0"/>
    <w:pPr>
      <w:adjustRightInd/>
      <w:spacing w:beforeLines="50" w:after="0" w:line="440" w:lineRule="exact"/>
      <w:jc w:val="left"/>
      <w:textAlignment w:val="auto"/>
    </w:pPr>
    <w:rPr>
      <w:rFonts w:ascii="宋体" w:hAnsi="Arial" w:cs="宋体"/>
      <w:b w:val="0"/>
      <w:bCs/>
      <w:color w:val="000000"/>
      <w:spacing w:val="14"/>
      <w:kern w:val="2"/>
      <w:sz w:val="28"/>
      <w:szCs w:val="28"/>
    </w:rPr>
  </w:style>
  <w:style w:type="paragraph" w:customStyle="1" w:styleId="977">
    <w:name w:val="xl14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978">
    <w:name w:val="正文表标题"/>
    <w:next w:val="721"/>
    <w:autoRedefine/>
    <w:qFormat/>
    <w:uiPriority w:val="0"/>
    <w:pPr>
      <w:jc w:val="center"/>
    </w:pPr>
    <w:rPr>
      <w:rFonts w:ascii="黑体" w:hAnsi="Times New Roman" w:eastAsia="黑体" w:cs="Times New Roman"/>
      <w:sz w:val="21"/>
      <w:lang w:val="en-US" w:eastAsia="zh-CN" w:bidi="ar-SA"/>
    </w:rPr>
  </w:style>
  <w:style w:type="paragraph" w:customStyle="1" w:styleId="979">
    <w:name w:val="pa-23"/>
    <w:basedOn w:val="1"/>
    <w:autoRedefine/>
    <w:qFormat/>
    <w:uiPriority w:val="0"/>
    <w:pPr>
      <w:widowControl/>
      <w:spacing w:line="360" w:lineRule="atLeast"/>
      <w:ind w:firstLine="420"/>
    </w:pPr>
    <w:rPr>
      <w:rFonts w:ascii="宋体" w:hAnsi="宋体" w:cs="宋体"/>
      <w:kern w:val="0"/>
      <w:sz w:val="24"/>
    </w:rPr>
  </w:style>
  <w:style w:type="paragraph" w:customStyle="1" w:styleId="980">
    <w:name w:val="样式 标题 2H2h2标题 2(章)总标题2nd levelHeader 2l2Titre2Head 2He..."/>
    <w:basedOn w:val="4"/>
    <w:autoRedefine/>
    <w:qFormat/>
    <w:uiPriority w:val="0"/>
    <w:pPr>
      <w:adjustRightInd/>
      <w:spacing w:before="100" w:beforeAutospacing="1" w:after="120" w:line="640" w:lineRule="exact"/>
      <w:textAlignment w:val="auto"/>
    </w:pPr>
    <w:rPr>
      <w:rFonts w:eastAsia="宋体" w:cs="宋体"/>
      <w:color w:val="000000"/>
      <w:spacing w:val="14"/>
      <w:kern w:val="2"/>
      <w:sz w:val="28"/>
      <w:szCs w:val="28"/>
    </w:rPr>
  </w:style>
  <w:style w:type="paragraph" w:customStyle="1" w:styleId="981">
    <w:name w:val="图表脚注"/>
    <w:next w:val="721"/>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82">
    <w:name w:val="Paragraph2"/>
    <w:basedOn w:val="1"/>
    <w:autoRedefine/>
    <w:qFormat/>
    <w:uiPriority w:val="0"/>
    <w:pPr>
      <w:spacing w:before="80" w:afterLines="50"/>
      <w:ind w:left="720"/>
    </w:pPr>
    <w:rPr>
      <w:rFonts w:ascii="宋体"/>
      <w:color w:val="000000"/>
      <w:kern w:val="0"/>
      <w:szCs w:val="20"/>
      <w:lang w:val="en-AU"/>
    </w:rPr>
  </w:style>
  <w:style w:type="paragraph" w:customStyle="1" w:styleId="983">
    <w:name w:val="pa-70"/>
    <w:basedOn w:val="1"/>
    <w:autoRedefine/>
    <w:qFormat/>
    <w:uiPriority w:val="0"/>
    <w:pPr>
      <w:widowControl/>
      <w:spacing w:line="360" w:lineRule="atLeast"/>
      <w:ind w:firstLine="420"/>
      <w:jc w:val="left"/>
    </w:pPr>
    <w:rPr>
      <w:rFonts w:ascii="宋体" w:hAnsi="宋体" w:cs="宋体"/>
      <w:kern w:val="0"/>
      <w:sz w:val="24"/>
    </w:rPr>
  </w:style>
  <w:style w:type="paragraph" w:customStyle="1" w:styleId="984">
    <w:name w:val="xl7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985">
    <w:name w:val="标准标题2"/>
    <w:basedOn w:val="4"/>
    <w:autoRedefine/>
    <w:qFormat/>
    <w:uiPriority w:val="0"/>
    <w:pPr>
      <w:adjustRightInd/>
      <w:spacing w:line="360" w:lineRule="auto"/>
      <w:textAlignment w:val="auto"/>
    </w:pPr>
    <w:rPr>
      <w:rFonts w:eastAsia="仿宋_GB2312"/>
      <w:sz w:val="28"/>
      <w:szCs w:val="32"/>
    </w:rPr>
  </w:style>
  <w:style w:type="paragraph" w:customStyle="1" w:styleId="986">
    <w:name w:val="Char Char Char Char Char Char Char Char Char Char"/>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987">
    <w:name w:val="Bullet1"/>
    <w:basedOn w:val="1"/>
    <w:autoRedefine/>
    <w:qFormat/>
    <w:uiPriority w:val="0"/>
    <w:pPr>
      <w:tabs>
        <w:tab w:val="left" w:pos="360"/>
        <w:tab w:val="left" w:pos="810"/>
      </w:tabs>
      <w:spacing w:afterLines="50"/>
      <w:ind w:left="720" w:hanging="432"/>
      <w:jc w:val="left"/>
    </w:pPr>
    <w:rPr>
      <w:rFonts w:ascii="宋体"/>
      <w:kern w:val="0"/>
      <w:szCs w:val="20"/>
    </w:rPr>
  </w:style>
  <w:style w:type="paragraph" w:customStyle="1" w:styleId="988">
    <w:name w:val="无间隔1"/>
    <w:autoRedefine/>
    <w:qFormat/>
    <w:uiPriority w:val="99"/>
    <w:pPr>
      <w:adjustRightInd w:val="0"/>
      <w:snapToGrid w:val="0"/>
    </w:pPr>
    <w:rPr>
      <w:rFonts w:ascii="Tahoma" w:hAnsi="Tahoma" w:eastAsia="微软雅黑" w:cs="Times New Roman"/>
      <w:sz w:val="22"/>
      <w:szCs w:val="22"/>
      <w:lang w:val="en-US" w:eastAsia="zh-CN" w:bidi="ar-SA"/>
    </w:rPr>
  </w:style>
  <w:style w:type="paragraph" w:customStyle="1" w:styleId="989">
    <w:name w:val="正文文本 21"/>
    <w:basedOn w:val="1"/>
    <w:autoRedefine/>
    <w:qFormat/>
    <w:uiPriority w:val="0"/>
    <w:pPr>
      <w:spacing w:line="300" w:lineRule="auto"/>
      <w:jc w:val="center"/>
    </w:pPr>
    <w:rPr>
      <w:rFonts w:ascii="宋体" w:hAnsi="宋体"/>
    </w:rPr>
  </w:style>
  <w:style w:type="paragraph" w:customStyle="1" w:styleId="990">
    <w:name w:val="pa-33"/>
    <w:basedOn w:val="1"/>
    <w:autoRedefine/>
    <w:qFormat/>
    <w:uiPriority w:val="0"/>
    <w:pPr>
      <w:widowControl/>
      <w:spacing w:line="360" w:lineRule="atLeast"/>
      <w:ind w:firstLine="440"/>
    </w:pPr>
    <w:rPr>
      <w:rFonts w:ascii="宋体" w:hAnsi="宋体" w:cs="宋体"/>
      <w:kern w:val="0"/>
      <w:sz w:val="24"/>
    </w:rPr>
  </w:style>
  <w:style w:type="paragraph" w:customStyle="1" w:styleId="991">
    <w:name w:val="Char1 Char Char Char Char Char"/>
    <w:basedOn w:val="1"/>
    <w:autoRedefine/>
    <w:qFormat/>
    <w:uiPriority w:val="0"/>
    <w:rPr>
      <w:rFonts w:ascii="Tahoma" w:hAnsi="Tahoma"/>
      <w:sz w:val="24"/>
      <w:szCs w:val="20"/>
    </w:rPr>
  </w:style>
  <w:style w:type="paragraph" w:customStyle="1" w:styleId="992">
    <w:name w:val="样式 A + 小二 加粗 居中"/>
    <w:basedOn w:val="1"/>
    <w:autoRedefine/>
    <w:qFormat/>
    <w:uiPriority w:val="0"/>
    <w:pPr>
      <w:widowControl/>
      <w:spacing w:line="300" w:lineRule="auto"/>
      <w:jc w:val="center"/>
    </w:pPr>
    <w:rPr>
      <w:rFonts w:eastAsia="黑体" w:cs="宋体"/>
      <w:b/>
      <w:bCs/>
      <w:kern w:val="0"/>
      <w:sz w:val="36"/>
      <w:szCs w:val="20"/>
    </w:rPr>
  </w:style>
  <w:style w:type="paragraph" w:customStyle="1" w:styleId="993">
    <w:name w:val="无间距"/>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94">
    <w:name w:val="样式1"/>
    <w:basedOn w:val="1"/>
    <w:autoRedefine/>
    <w:qFormat/>
    <w:uiPriority w:val="0"/>
    <w:pPr>
      <w:spacing w:before="120" w:after="120" w:line="300" w:lineRule="auto"/>
    </w:pPr>
    <w:rPr>
      <w:rFonts w:ascii="宋体" w:hAnsi="宋体"/>
      <w:b/>
      <w:sz w:val="24"/>
      <w:szCs w:val="20"/>
    </w:rPr>
  </w:style>
  <w:style w:type="paragraph" w:customStyle="1" w:styleId="995">
    <w:name w:val="Tabletext"/>
    <w:basedOn w:val="1"/>
    <w:autoRedefine/>
    <w:qFormat/>
    <w:uiPriority w:val="0"/>
    <w:pPr>
      <w:keepLines/>
      <w:spacing w:afterLines="50"/>
      <w:jc w:val="left"/>
    </w:pPr>
    <w:rPr>
      <w:rFonts w:ascii="宋体"/>
      <w:kern w:val="0"/>
      <w:szCs w:val="20"/>
    </w:rPr>
  </w:style>
  <w:style w:type="paragraph" w:customStyle="1" w:styleId="996">
    <w:name w:val="pa-110"/>
    <w:basedOn w:val="1"/>
    <w:autoRedefine/>
    <w:qFormat/>
    <w:uiPriority w:val="0"/>
    <w:pPr>
      <w:widowControl/>
      <w:spacing w:line="360" w:lineRule="atLeast"/>
      <w:jc w:val="center"/>
    </w:pPr>
    <w:rPr>
      <w:rFonts w:ascii="宋体" w:hAnsi="宋体" w:cs="宋体"/>
      <w:kern w:val="0"/>
      <w:sz w:val="24"/>
    </w:rPr>
  </w:style>
  <w:style w:type="paragraph" w:customStyle="1" w:styleId="997">
    <w:name w:val="pa-87"/>
    <w:basedOn w:val="1"/>
    <w:autoRedefine/>
    <w:qFormat/>
    <w:uiPriority w:val="0"/>
    <w:pPr>
      <w:widowControl/>
      <w:spacing w:line="320" w:lineRule="atLeast"/>
      <w:ind w:firstLine="560"/>
      <w:jc w:val="left"/>
    </w:pPr>
    <w:rPr>
      <w:rFonts w:ascii="宋体" w:hAnsi="宋体" w:cs="宋体"/>
      <w:kern w:val="0"/>
      <w:sz w:val="24"/>
    </w:rPr>
  </w:style>
  <w:style w:type="paragraph" w:customStyle="1" w:styleId="998">
    <w:name w:val="BJ-03-T"/>
    <w:autoRedefine/>
    <w:qFormat/>
    <w:uiPriority w:val="0"/>
    <w:pPr>
      <w:tabs>
        <w:tab w:val="left" w:pos="2552"/>
      </w:tabs>
      <w:spacing w:before="120" w:after="120" w:line="360" w:lineRule="auto"/>
      <w:jc w:val="both"/>
    </w:pPr>
    <w:rPr>
      <w:rFonts w:ascii="Arial" w:hAnsi="Arial" w:eastAsia="宋体" w:cs="Times New Roman"/>
      <w:sz w:val="24"/>
      <w:lang w:val="en-GB" w:eastAsia="de-DE" w:bidi="ar-SA"/>
    </w:rPr>
  </w:style>
  <w:style w:type="paragraph" w:customStyle="1" w:styleId="999">
    <w:name w:val="td-5"/>
    <w:basedOn w:val="1"/>
    <w:autoRedefine/>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1000">
    <w:name w:val="ca-12"/>
    <w:basedOn w:val="1"/>
    <w:autoRedefine/>
    <w:qFormat/>
    <w:uiPriority w:val="0"/>
    <w:pPr>
      <w:widowControl/>
      <w:jc w:val="left"/>
    </w:pPr>
    <w:rPr>
      <w:color w:val="000000"/>
      <w:kern w:val="0"/>
      <w:sz w:val="32"/>
      <w:szCs w:val="32"/>
    </w:rPr>
  </w:style>
  <w:style w:type="paragraph" w:customStyle="1" w:styleId="1001">
    <w:name w:val="表格标题"/>
    <w:basedOn w:val="964"/>
    <w:autoRedefine/>
    <w:qFormat/>
    <w:uiPriority w:val="0"/>
    <w:pPr>
      <w:tabs>
        <w:tab w:val="left" w:pos="900"/>
      </w:tabs>
      <w:jc w:val="center"/>
    </w:pPr>
    <w:rPr>
      <w:b/>
      <w:bCs/>
      <w:i/>
      <w:iCs/>
    </w:rPr>
  </w:style>
  <w:style w:type="paragraph" w:customStyle="1" w:styleId="1002">
    <w:name w:val="CM4"/>
    <w:basedOn w:val="914"/>
    <w:next w:val="914"/>
    <w:autoRedefine/>
    <w:qFormat/>
    <w:uiPriority w:val="0"/>
    <w:pPr>
      <w:spacing w:line="468" w:lineRule="atLeast"/>
    </w:pPr>
    <w:rPr>
      <w:rFonts w:ascii="宋体" w:eastAsia="宋体" w:cs="Times New Roman"/>
      <w:color w:val="auto"/>
    </w:rPr>
  </w:style>
  <w:style w:type="paragraph" w:customStyle="1" w:styleId="1003">
    <w:name w:val="pa-89"/>
    <w:basedOn w:val="1"/>
    <w:autoRedefine/>
    <w:qFormat/>
    <w:uiPriority w:val="0"/>
    <w:pPr>
      <w:widowControl/>
      <w:spacing w:line="320" w:lineRule="atLeast"/>
    </w:pPr>
    <w:rPr>
      <w:rFonts w:ascii="宋体" w:hAnsi="宋体" w:cs="宋体"/>
      <w:kern w:val="0"/>
      <w:sz w:val="24"/>
    </w:rPr>
  </w:style>
  <w:style w:type="paragraph" w:customStyle="1" w:styleId="1004">
    <w:name w:val="封面正文"/>
    <w:autoRedefine/>
    <w:qFormat/>
    <w:uiPriority w:val="0"/>
    <w:pPr>
      <w:tabs>
        <w:tab w:val="left" w:pos="1980"/>
      </w:tabs>
      <w:ind w:left="1440" w:hanging="1440"/>
      <w:jc w:val="both"/>
    </w:pPr>
    <w:rPr>
      <w:rFonts w:ascii="Times New Roman" w:hAnsi="Times New Roman" w:eastAsia="宋体" w:cs="Times New Roman"/>
      <w:lang w:val="en-US" w:eastAsia="zh-CN" w:bidi="ar-SA"/>
    </w:rPr>
  </w:style>
  <w:style w:type="paragraph" w:customStyle="1" w:styleId="1005">
    <w:name w:val="样式 标题 3 + (中文) 黑体 小四 非加粗 段前: 7.8 磅 段后: 0 磅 行距: 固定值 20 磅"/>
    <w:basedOn w:val="5"/>
    <w:autoRedefine/>
    <w:qFormat/>
    <w:uiPriority w:val="0"/>
    <w:pPr>
      <w:adjustRightInd/>
      <w:spacing w:before="0" w:after="0" w:line="400" w:lineRule="exact"/>
      <w:textAlignment w:val="auto"/>
    </w:pPr>
    <w:rPr>
      <w:rFonts w:eastAsia="黑体" w:cs="宋体"/>
      <w:b w:val="0"/>
      <w:kern w:val="2"/>
      <w:sz w:val="24"/>
    </w:rPr>
  </w:style>
  <w:style w:type="paragraph" w:customStyle="1" w:styleId="1006">
    <w:name w:val="H4"/>
    <w:basedOn w:val="1"/>
    <w:next w:val="1"/>
    <w:autoRedefine/>
    <w:qFormat/>
    <w:uiPriority w:val="0"/>
    <w:pPr>
      <w:keepNext/>
      <w:autoSpaceDE w:val="0"/>
      <w:autoSpaceDN w:val="0"/>
      <w:adjustRightInd w:val="0"/>
      <w:spacing w:before="100" w:after="100"/>
      <w:jc w:val="left"/>
      <w:outlineLvl w:val="4"/>
    </w:pPr>
    <w:rPr>
      <w:b/>
      <w:kern w:val="0"/>
      <w:sz w:val="24"/>
      <w:szCs w:val="20"/>
    </w:rPr>
  </w:style>
  <w:style w:type="paragraph" w:customStyle="1" w:styleId="1007">
    <w:name w:val="pa-28"/>
    <w:basedOn w:val="1"/>
    <w:autoRedefine/>
    <w:qFormat/>
    <w:uiPriority w:val="0"/>
    <w:pPr>
      <w:widowControl/>
      <w:spacing w:line="360" w:lineRule="atLeast"/>
      <w:ind w:firstLine="420"/>
      <w:jc w:val="left"/>
    </w:pPr>
    <w:rPr>
      <w:rFonts w:ascii="宋体" w:hAnsi="宋体" w:cs="宋体"/>
      <w:kern w:val="0"/>
      <w:sz w:val="24"/>
    </w:rPr>
  </w:style>
  <w:style w:type="paragraph" w:customStyle="1" w:styleId="1008">
    <w:name w:val="页面边线"/>
    <w:basedOn w:val="1"/>
    <w:autoRedefine/>
    <w:qFormat/>
    <w:uiPriority w:val="0"/>
    <w:pPr>
      <w:adjustRightInd w:val="0"/>
      <w:spacing w:line="360" w:lineRule="atLeast"/>
      <w:textAlignment w:val="baseline"/>
    </w:pPr>
    <w:rPr>
      <w:rFonts w:ascii="Century" w:hAnsi="Century"/>
      <w:kern w:val="0"/>
      <w:szCs w:val="20"/>
      <w:lang w:eastAsia="ja-JP"/>
    </w:rPr>
  </w:style>
  <w:style w:type="paragraph" w:customStyle="1" w:styleId="1009">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010">
    <w:name w:val="ca-47"/>
    <w:basedOn w:val="1"/>
    <w:autoRedefine/>
    <w:qFormat/>
    <w:uiPriority w:val="0"/>
    <w:pPr>
      <w:widowControl/>
      <w:jc w:val="left"/>
    </w:pPr>
    <w:rPr>
      <w:rFonts w:ascii="宋体" w:hAnsi="宋体" w:cs="宋体"/>
      <w:b/>
      <w:bCs/>
      <w:color w:val="000000"/>
      <w:spacing w:val="-20"/>
      <w:kern w:val="0"/>
      <w:sz w:val="24"/>
    </w:rPr>
  </w:style>
  <w:style w:type="paragraph" w:customStyle="1" w:styleId="1011">
    <w:name w:val="ca-37"/>
    <w:basedOn w:val="1"/>
    <w:autoRedefine/>
    <w:qFormat/>
    <w:uiPriority w:val="0"/>
    <w:pPr>
      <w:widowControl/>
      <w:jc w:val="left"/>
    </w:pPr>
    <w:rPr>
      <w:rFonts w:ascii="宋体" w:hAnsi="宋体" w:cs="宋体"/>
      <w:color w:val="000000"/>
      <w:kern w:val="0"/>
      <w:szCs w:val="21"/>
    </w:rPr>
  </w:style>
  <w:style w:type="paragraph" w:customStyle="1" w:styleId="1012">
    <w:name w:val="xl5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013">
    <w:name w:val="样式 ll + 小四 段前: 6 磅 段后: 6 磅 行距: 多倍行距 1.25 字行"/>
    <w:basedOn w:val="29"/>
    <w:autoRedefine/>
    <w:qFormat/>
    <w:uiPriority w:val="0"/>
    <w:pPr>
      <w:tabs>
        <w:tab w:val="left" w:pos="1980"/>
      </w:tabs>
      <w:spacing w:before="120" w:line="300" w:lineRule="auto"/>
    </w:pPr>
    <w:rPr>
      <w:sz w:val="24"/>
      <w:szCs w:val="20"/>
    </w:rPr>
  </w:style>
  <w:style w:type="paragraph" w:customStyle="1" w:styleId="1014">
    <w:name w:val="pa-47"/>
    <w:basedOn w:val="1"/>
    <w:autoRedefine/>
    <w:qFormat/>
    <w:uiPriority w:val="0"/>
    <w:pPr>
      <w:widowControl/>
      <w:spacing w:line="280" w:lineRule="atLeast"/>
      <w:ind w:firstLine="280"/>
      <w:jc w:val="center"/>
    </w:pPr>
    <w:rPr>
      <w:rFonts w:ascii="宋体" w:hAnsi="宋体" w:cs="宋体"/>
      <w:kern w:val="0"/>
      <w:sz w:val="24"/>
    </w:rPr>
  </w:style>
  <w:style w:type="paragraph" w:customStyle="1" w:styleId="1015">
    <w:name w:val="pa-94"/>
    <w:basedOn w:val="1"/>
    <w:autoRedefine/>
    <w:qFormat/>
    <w:uiPriority w:val="0"/>
    <w:pPr>
      <w:widowControl/>
      <w:spacing w:line="480" w:lineRule="atLeast"/>
      <w:jc w:val="left"/>
    </w:pPr>
    <w:rPr>
      <w:rFonts w:ascii="宋体" w:hAnsi="宋体" w:cs="宋体"/>
      <w:kern w:val="0"/>
      <w:sz w:val="24"/>
    </w:rPr>
  </w:style>
  <w:style w:type="paragraph" w:customStyle="1" w:styleId="1016">
    <w:name w:val="Char Char Char Char2"/>
    <w:basedOn w:val="22"/>
    <w:autoRedefine/>
    <w:qFormat/>
    <w:uiPriority w:val="0"/>
    <w:pPr>
      <w:widowControl w:val="0"/>
      <w:adjustRightInd w:val="0"/>
      <w:snapToGrid w:val="0"/>
      <w:spacing w:line="360" w:lineRule="auto"/>
      <w:jc w:val="both"/>
    </w:pPr>
    <w:rPr>
      <w:szCs w:val="24"/>
    </w:rPr>
  </w:style>
  <w:style w:type="paragraph" w:customStyle="1" w:styleId="1017">
    <w:name w:val="pa-56"/>
    <w:basedOn w:val="1"/>
    <w:autoRedefine/>
    <w:qFormat/>
    <w:uiPriority w:val="0"/>
    <w:pPr>
      <w:widowControl/>
      <w:spacing w:line="300" w:lineRule="atLeast"/>
      <w:ind w:firstLine="420"/>
    </w:pPr>
    <w:rPr>
      <w:rFonts w:ascii="宋体" w:hAnsi="宋体" w:cs="宋体"/>
      <w:kern w:val="0"/>
      <w:sz w:val="24"/>
    </w:rPr>
  </w:style>
  <w:style w:type="paragraph" w:customStyle="1" w:styleId="1018">
    <w:name w:val="标题4"/>
    <w:basedOn w:val="4"/>
    <w:next w:val="36"/>
    <w:autoRedefine/>
    <w:qFormat/>
    <w:uiPriority w:val="0"/>
    <w:pPr>
      <w:adjustRightInd/>
      <w:spacing w:line="413" w:lineRule="auto"/>
      <w:textAlignment w:val="auto"/>
    </w:pPr>
    <w:rPr>
      <w:rFonts w:ascii="Times New Roman" w:hAnsi="Times New Roman" w:eastAsia="宋体"/>
      <w:b w:val="0"/>
      <w:sz w:val="21"/>
    </w:rPr>
  </w:style>
  <w:style w:type="paragraph" w:customStyle="1" w:styleId="1019">
    <w:name w:val="ca-27"/>
    <w:basedOn w:val="1"/>
    <w:autoRedefine/>
    <w:qFormat/>
    <w:uiPriority w:val="0"/>
    <w:pPr>
      <w:widowControl/>
      <w:jc w:val="left"/>
    </w:pPr>
    <w:rPr>
      <w:rFonts w:ascii="宋体" w:hAnsi="宋体" w:cs="宋体"/>
      <w:b/>
      <w:bCs/>
      <w:color w:val="002060"/>
      <w:spacing w:val="-20"/>
      <w:kern w:val="0"/>
      <w:szCs w:val="21"/>
    </w:rPr>
  </w:style>
  <w:style w:type="paragraph" w:customStyle="1" w:styleId="1020">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21">
    <w:name w:val="Char Char Char1 Char Char Char1 Char Char Char Char Char Char Char Char Char Char1"/>
    <w:basedOn w:val="1"/>
    <w:autoRedefine/>
    <w:qFormat/>
    <w:uiPriority w:val="0"/>
    <w:pPr>
      <w:tabs>
        <w:tab w:val="left" w:pos="1200"/>
      </w:tabs>
      <w:ind w:left="1200" w:hanging="720"/>
    </w:pPr>
  </w:style>
  <w:style w:type="paragraph" w:customStyle="1" w:styleId="1022">
    <w:name w:val="reader-word-layer reader-word-s2-8"/>
    <w:basedOn w:val="1"/>
    <w:autoRedefine/>
    <w:qFormat/>
    <w:uiPriority w:val="0"/>
    <w:pPr>
      <w:widowControl/>
      <w:spacing w:before="100" w:beforeAutospacing="1" w:after="100" w:afterAutospacing="1"/>
      <w:jc w:val="left"/>
    </w:pPr>
    <w:rPr>
      <w:rFonts w:ascii="宋体" w:hAnsi="宋体" w:cs="宋体"/>
    </w:rPr>
  </w:style>
  <w:style w:type="paragraph" w:customStyle="1" w:styleId="1023">
    <w:name w:val="pa-49"/>
    <w:basedOn w:val="1"/>
    <w:autoRedefine/>
    <w:qFormat/>
    <w:uiPriority w:val="0"/>
    <w:pPr>
      <w:widowControl/>
      <w:spacing w:line="280" w:lineRule="atLeast"/>
      <w:ind w:firstLine="440"/>
      <w:jc w:val="left"/>
    </w:pPr>
    <w:rPr>
      <w:rFonts w:ascii="宋体" w:hAnsi="宋体" w:cs="宋体"/>
      <w:kern w:val="0"/>
      <w:sz w:val="24"/>
    </w:rPr>
  </w:style>
  <w:style w:type="paragraph" w:customStyle="1" w:styleId="1024">
    <w:name w:val="列出段落4"/>
    <w:basedOn w:val="1"/>
    <w:autoRedefine/>
    <w:qFormat/>
    <w:uiPriority w:val="34"/>
    <w:pPr>
      <w:ind w:firstLine="420" w:firstLineChars="200"/>
    </w:pPr>
    <w:rPr>
      <w:rFonts w:ascii="Calibri" w:hAnsi="Calibri" w:cs="Arial"/>
    </w:rPr>
  </w:style>
  <w:style w:type="paragraph" w:customStyle="1" w:styleId="1025">
    <w:name w:val="ca-17"/>
    <w:basedOn w:val="1"/>
    <w:autoRedefine/>
    <w:qFormat/>
    <w:uiPriority w:val="0"/>
    <w:pPr>
      <w:widowControl/>
      <w:jc w:val="left"/>
    </w:pPr>
    <w:rPr>
      <w:b/>
      <w:bCs/>
      <w:spacing w:val="-20"/>
      <w:kern w:val="0"/>
      <w:sz w:val="24"/>
    </w:rPr>
  </w:style>
  <w:style w:type="paragraph" w:customStyle="1" w:styleId="1026">
    <w:name w:val="xl2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27">
    <w:name w:val="list1"/>
    <w:basedOn w:val="1"/>
    <w:autoRedefine/>
    <w:qFormat/>
    <w:uiPriority w:val="0"/>
    <w:pPr>
      <w:keepLines/>
      <w:tabs>
        <w:tab w:val="left" w:pos="1191"/>
        <w:tab w:val="left" w:pos="2745"/>
        <w:tab w:val="left" w:pos="3360"/>
      </w:tabs>
      <w:topLinePunct/>
      <w:adjustRightInd w:val="0"/>
      <w:spacing w:beforeLines="50" w:afterLines="10" w:line="300" w:lineRule="auto"/>
      <w:ind w:left="1195" w:hanging="403"/>
      <w:jc w:val="left"/>
    </w:pPr>
    <w:rPr>
      <w:rFonts w:eastAsia="新宋体"/>
      <w:kern w:val="0"/>
    </w:rPr>
  </w:style>
  <w:style w:type="paragraph" w:customStyle="1" w:styleId="1028">
    <w:name w:val="Para--"/>
    <w:autoRedefine/>
    <w:qFormat/>
    <w:uiPriority w:val="0"/>
    <w:pPr>
      <w:keepNext/>
      <w:tabs>
        <w:tab w:val="left" w:pos="1440"/>
        <w:tab w:val="left" w:pos="1728"/>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1440" w:hanging="360"/>
    </w:pPr>
    <w:rPr>
      <w:rFonts w:ascii="Arial" w:hAnsi="Arial" w:eastAsia="宋体" w:cs="Times New Roman"/>
      <w:lang w:val="en-US" w:eastAsia="en-US" w:bidi="ar-SA"/>
    </w:rPr>
  </w:style>
  <w:style w:type="paragraph" w:customStyle="1" w:styleId="1029">
    <w:name w:val="Char Char1 Char1"/>
    <w:basedOn w:val="1"/>
    <w:autoRedefine/>
    <w:qFormat/>
    <w:uiPriority w:val="0"/>
  </w:style>
  <w:style w:type="paragraph" w:customStyle="1" w:styleId="1030">
    <w:name w:val="正文21"/>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031">
    <w:name w:val="S4-L15"/>
    <w:basedOn w:val="1"/>
    <w:autoRedefine/>
    <w:qFormat/>
    <w:uiPriority w:val="0"/>
    <w:pPr>
      <w:spacing w:after="120" w:line="360" w:lineRule="auto"/>
      <w:ind w:left="720" w:firstLine="392"/>
    </w:pPr>
    <w:rPr>
      <w:szCs w:val="21"/>
      <w:lang w:val="fr-FR"/>
    </w:rPr>
  </w:style>
  <w:style w:type="paragraph" w:customStyle="1" w:styleId="1032">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033">
    <w:name w:val="xl8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1034">
    <w:name w:val="ca-52"/>
    <w:basedOn w:val="1"/>
    <w:autoRedefine/>
    <w:qFormat/>
    <w:uiPriority w:val="0"/>
    <w:pPr>
      <w:widowControl/>
      <w:jc w:val="left"/>
    </w:pPr>
    <w:rPr>
      <w:rFonts w:ascii="宋体" w:hAnsi="宋体" w:cs="宋体"/>
      <w:b/>
      <w:bCs/>
      <w:spacing w:val="-20"/>
      <w:kern w:val="0"/>
      <w:sz w:val="36"/>
      <w:szCs w:val="36"/>
    </w:rPr>
  </w:style>
  <w:style w:type="paragraph" w:customStyle="1" w:styleId="1035">
    <w:name w:val="ca-3"/>
    <w:basedOn w:val="1"/>
    <w:autoRedefine/>
    <w:qFormat/>
    <w:uiPriority w:val="0"/>
    <w:pPr>
      <w:widowControl/>
      <w:jc w:val="left"/>
    </w:pPr>
    <w:rPr>
      <w:b/>
      <w:bCs/>
      <w:color w:val="000000"/>
      <w:spacing w:val="-20"/>
      <w:kern w:val="0"/>
      <w:sz w:val="48"/>
      <w:szCs w:val="48"/>
    </w:rPr>
  </w:style>
  <w:style w:type="paragraph" w:customStyle="1" w:styleId="1036">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37">
    <w:name w:val="正文＋小四＋缩进2字符"/>
    <w:basedOn w:val="1"/>
    <w:autoRedefine/>
    <w:qFormat/>
    <w:uiPriority w:val="0"/>
    <w:pPr>
      <w:spacing w:line="360" w:lineRule="auto"/>
      <w:ind w:firstLine="200" w:firstLineChars="200"/>
    </w:pPr>
    <w:rPr>
      <w:sz w:val="24"/>
    </w:rPr>
  </w:style>
  <w:style w:type="paragraph" w:customStyle="1" w:styleId="1038">
    <w:name w:val="pa-35"/>
    <w:basedOn w:val="1"/>
    <w:autoRedefine/>
    <w:qFormat/>
    <w:uiPriority w:val="0"/>
    <w:pPr>
      <w:widowControl/>
      <w:spacing w:line="360" w:lineRule="atLeast"/>
      <w:jc w:val="left"/>
    </w:pPr>
    <w:rPr>
      <w:rFonts w:ascii="宋体" w:hAnsi="宋体" w:cs="宋体"/>
      <w:kern w:val="0"/>
      <w:sz w:val="24"/>
    </w:rPr>
  </w:style>
  <w:style w:type="paragraph" w:customStyle="1" w:styleId="1039">
    <w:name w:val="pa-29"/>
    <w:basedOn w:val="1"/>
    <w:autoRedefine/>
    <w:qFormat/>
    <w:uiPriority w:val="0"/>
    <w:pPr>
      <w:widowControl/>
      <w:spacing w:line="360" w:lineRule="atLeast"/>
      <w:ind w:firstLine="2820"/>
    </w:pPr>
    <w:rPr>
      <w:rFonts w:ascii="宋体" w:hAnsi="宋体" w:cs="宋体"/>
      <w:kern w:val="0"/>
      <w:sz w:val="24"/>
    </w:rPr>
  </w:style>
  <w:style w:type="paragraph" w:customStyle="1" w:styleId="1040">
    <w:name w:val="pa-24"/>
    <w:basedOn w:val="1"/>
    <w:autoRedefine/>
    <w:qFormat/>
    <w:uiPriority w:val="0"/>
    <w:pPr>
      <w:widowControl/>
      <w:spacing w:line="360" w:lineRule="atLeast"/>
      <w:ind w:firstLine="480"/>
    </w:pPr>
    <w:rPr>
      <w:rFonts w:ascii="宋体" w:hAnsi="宋体" w:cs="宋体"/>
      <w:kern w:val="0"/>
      <w:sz w:val="24"/>
    </w:rPr>
  </w:style>
  <w:style w:type="paragraph" w:customStyle="1" w:styleId="1041">
    <w:name w:val="Alist"/>
    <w:basedOn w:val="1"/>
    <w:autoRedefine/>
    <w:qFormat/>
    <w:uiPriority w:val="0"/>
    <w:pPr>
      <w:tabs>
        <w:tab w:val="left" w:pos="360"/>
        <w:tab w:val="left" w:pos="420"/>
      </w:tabs>
      <w:spacing w:beforeLines="50" w:afterLines="50"/>
      <w:ind w:left="360" w:hanging="360"/>
    </w:pPr>
    <w:rPr>
      <w:rFonts w:ascii="Arial" w:hAnsi="Arial"/>
      <w:szCs w:val="21"/>
    </w:rPr>
  </w:style>
  <w:style w:type="paragraph" w:customStyle="1" w:styleId="1042">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000000"/>
      <w:kern w:val="0"/>
      <w:sz w:val="20"/>
      <w:szCs w:val="20"/>
    </w:rPr>
  </w:style>
  <w:style w:type="paragraph" w:customStyle="1" w:styleId="1043">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044">
    <w:name w:val="font6"/>
    <w:basedOn w:val="1"/>
    <w:autoRedefine/>
    <w:qFormat/>
    <w:uiPriority w:val="0"/>
    <w:pPr>
      <w:widowControl/>
      <w:spacing w:before="100" w:beforeAutospacing="1" w:after="100" w:afterAutospacing="1"/>
      <w:jc w:val="left"/>
    </w:pPr>
    <w:rPr>
      <w:kern w:val="0"/>
      <w:sz w:val="24"/>
    </w:rPr>
  </w:style>
  <w:style w:type="paragraph" w:customStyle="1" w:styleId="1045">
    <w:name w:val="ca-13"/>
    <w:basedOn w:val="1"/>
    <w:autoRedefine/>
    <w:qFormat/>
    <w:uiPriority w:val="0"/>
    <w:pPr>
      <w:widowControl/>
      <w:jc w:val="left"/>
    </w:pPr>
    <w:rPr>
      <w:rFonts w:ascii="宋体" w:hAnsi="宋体" w:cs="宋体"/>
      <w:color w:val="000000"/>
      <w:kern w:val="0"/>
      <w:sz w:val="32"/>
      <w:szCs w:val="32"/>
    </w:rPr>
  </w:style>
  <w:style w:type="paragraph" w:customStyle="1" w:styleId="1046">
    <w:name w:val="pa-111"/>
    <w:basedOn w:val="1"/>
    <w:autoRedefine/>
    <w:qFormat/>
    <w:uiPriority w:val="0"/>
    <w:pPr>
      <w:widowControl/>
      <w:spacing w:line="280" w:lineRule="atLeast"/>
      <w:ind w:firstLine="480"/>
    </w:pPr>
    <w:rPr>
      <w:rFonts w:ascii="宋体" w:hAnsi="宋体" w:cs="宋体"/>
      <w:kern w:val="0"/>
      <w:sz w:val="24"/>
    </w:rPr>
  </w:style>
  <w:style w:type="paragraph" w:customStyle="1" w:styleId="1047">
    <w:name w:val="Para-----"/>
    <w:autoRedefine/>
    <w:qFormat/>
    <w:uiPriority w:val="0"/>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eastAsia="宋体" w:cs="Arial"/>
      <w:lang w:val="en-US" w:eastAsia="zh-CN" w:bidi="ar-SA"/>
    </w:rPr>
  </w:style>
  <w:style w:type="paragraph" w:customStyle="1" w:styleId="1048">
    <w:name w:val="S4-B-L15"/>
    <w:basedOn w:val="1"/>
    <w:autoRedefine/>
    <w:qFormat/>
    <w:uiPriority w:val="0"/>
    <w:pPr>
      <w:spacing w:line="360" w:lineRule="auto"/>
    </w:pPr>
    <w:rPr>
      <w:b/>
      <w:bCs/>
      <w:sz w:val="24"/>
    </w:rPr>
  </w:style>
  <w:style w:type="paragraph" w:customStyle="1" w:styleId="1049">
    <w:name w:val="一级无标题条"/>
    <w:basedOn w:val="1"/>
    <w:autoRedefine/>
    <w:qFormat/>
    <w:uiPriority w:val="0"/>
  </w:style>
  <w:style w:type="paragraph" w:customStyle="1" w:styleId="1050">
    <w:name w:val="td-3"/>
    <w:basedOn w:val="1"/>
    <w:autoRedefine/>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1051">
    <w:name w:val="样式 标题 3Chapter X.X.X. + 五号 段后: 0.5 行"/>
    <w:basedOn w:val="5"/>
    <w:autoRedefine/>
    <w:qFormat/>
    <w:uiPriority w:val="0"/>
    <w:pPr>
      <w:keepLines w:val="0"/>
      <w:adjustRightInd/>
      <w:spacing w:before="120" w:afterLines="50" w:line="240" w:lineRule="auto"/>
      <w:jc w:val="left"/>
      <w:textAlignment w:val="auto"/>
    </w:pPr>
    <w:rPr>
      <w:rFonts w:ascii="宋体" w:cs="宋体"/>
      <w:bCs/>
      <w:sz w:val="21"/>
    </w:rPr>
  </w:style>
  <w:style w:type="paragraph" w:customStyle="1" w:styleId="1052">
    <w:name w:val="文本框内文字"/>
    <w:basedOn w:val="1"/>
    <w:autoRedefine/>
    <w:qFormat/>
    <w:uiPriority w:val="0"/>
    <w:pPr>
      <w:spacing w:line="0" w:lineRule="atLeast"/>
    </w:pPr>
    <w:rPr>
      <w:rFonts w:eastAsia="仿宋_GB2312"/>
      <w:sz w:val="22"/>
    </w:rPr>
  </w:style>
  <w:style w:type="paragraph" w:customStyle="1" w:styleId="1053">
    <w:name w:val="pa-67"/>
    <w:basedOn w:val="1"/>
    <w:autoRedefine/>
    <w:qFormat/>
    <w:uiPriority w:val="0"/>
    <w:pPr>
      <w:widowControl/>
      <w:spacing w:line="240" w:lineRule="atLeast"/>
      <w:ind w:firstLine="420"/>
      <w:jc w:val="left"/>
    </w:pPr>
    <w:rPr>
      <w:rFonts w:ascii="宋体" w:hAnsi="宋体" w:cs="宋体"/>
      <w:kern w:val="0"/>
      <w:sz w:val="24"/>
    </w:rPr>
  </w:style>
  <w:style w:type="paragraph" w:customStyle="1" w:styleId="1054">
    <w:name w:val="ca-49"/>
    <w:basedOn w:val="1"/>
    <w:autoRedefine/>
    <w:qFormat/>
    <w:uiPriority w:val="0"/>
    <w:pPr>
      <w:widowControl/>
      <w:jc w:val="left"/>
    </w:pPr>
    <w:rPr>
      <w:rFonts w:ascii="宋体" w:hAnsi="宋体" w:cs="宋体"/>
      <w:kern w:val="0"/>
      <w:sz w:val="32"/>
      <w:szCs w:val="32"/>
    </w:rPr>
  </w:style>
  <w:style w:type="paragraph" w:customStyle="1" w:styleId="1055">
    <w:name w:val="默认段落字体 Para Char Char Char Char Char Char Char Char Char1 Char Char Char Char"/>
    <w:basedOn w:val="1"/>
    <w:autoRedefine/>
    <w:qFormat/>
    <w:uiPriority w:val="0"/>
    <w:rPr>
      <w:rFonts w:ascii="Tahoma" w:hAnsi="Tahoma"/>
      <w:sz w:val="24"/>
      <w:szCs w:val="20"/>
    </w:rPr>
  </w:style>
  <w:style w:type="paragraph" w:customStyle="1" w:styleId="1056">
    <w:name w:val="二级项目符号"/>
    <w:basedOn w:val="1"/>
    <w:autoRedefine/>
    <w:qFormat/>
    <w:uiPriority w:val="0"/>
    <w:pPr>
      <w:widowControl/>
      <w:tabs>
        <w:tab w:val="left" w:pos="360"/>
      </w:tabs>
      <w:spacing w:line="360" w:lineRule="auto"/>
    </w:pPr>
    <w:rPr>
      <w:kern w:val="0"/>
      <w:sz w:val="24"/>
      <w:szCs w:val="20"/>
    </w:rPr>
  </w:style>
  <w:style w:type="paragraph" w:customStyle="1" w:styleId="1057">
    <w:name w:val="xl14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16"/>
      <w:szCs w:val="16"/>
    </w:rPr>
  </w:style>
  <w:style w:type="paragraph" w:customStyle="1" w:styleId="1058">
    <w:name w:val="pa-134"/>
    <w:basedOn w:val="1"/>
    <w:autoRedefine/>
    <w:qFormat/>
    <w:uiPriority w:val="0"/>
    <w:pPr>
      <w:widowControl/>
      <w:spacing w:line="360" w:lineRule="atLeast"/>
    </w:pPr>
    <w:rPr>
      <w:rFonts w:ascii="宋体" w:hAnsi="宋体" w:cs="宋体"/>
      <w:kern w:val="0"/>
      <w:sz w:val="24"/>
    </w:rPr>
  </w:style>
  <w:style w:type="paragraph" w:customStyle="1" w:styleId="1059">
    <w:name w:val="四级无标题条"/>
    <w:basedOn w:val="1"/>
    <w:autoRedefine/>
    <w:qFormat/>
    <w:uiPriority w:val="0"/>
    <w:pPr>
      <w:tabs>
        <w:tab w:val="left" w:pos="2520"/>
        <w:tab w:val="left" w:pos="2940"/>
      </w:tabs>
      <w:ind w:left="2520" w:hanging="420"/>
    </w:pPr>
  </w:style>
  <w:style w:type="paragraph" w:customStyle="1" w:styleId="1060">
    <w:name w:val="pa-17"/>
    <w:basedOn w:val="1"/>
    <w:autoRedefine/>
    <w:qFormat/>
    <w:uiPriority w:val="0"/>
    <w:pPr>
      <w:widowControl/>
      <w:spacing w:line="240" w:lineRule="atLeast"/>
      <w:jc w:val="center"/>
    </w:pPr>
    <w:rPr>
      <w:rFonts w:ascii="宋体" w:hAnsi="宋体" w:cs="宋体"/>
      <w:kern w:val="0"/>
      <w:sz w:val="24"/>
    </w:rPr>
  </w:style>
  <w:style w:type="paragraph" w:customStyle="1" w:styleId="1061">
    <w:name w:val="IBM 正文"/>
    <w:basedOn w:val="1"/>
    <w:autoRedefine/>
    <w:qFormat/>
    <w:uiPriority w:val="0"/>
    <w:pPr>
      <w:spacing w:line="360" w:lineRule="atLeast"/>
    </w:pPr>
    <w:rPr>
      <w:sz w:val="24"/>
      <w:szCs w:val="20"/>
    </w:rPr>
  </w:style>
  <w:style w:type="paragraph" w:customStyle="1" w:styleId="1062">
    <w:name w:val="ca-51"/>
    <w:basedOn w:val="1"/>
    <w:autoRedefine/>
    <w:qFormat/>
    <w:uiPriority w:val="0"/>
    <w:pPr>
      <w:widowControl/>
      <w:jc w:val="left"/>
    </w:pPr>
    <w:rPr>
      <w:b/>
      <w:bCs/>
      <w:color w:val="000000"/>
      <w:spacing w:val="-20"/>
      <w:kern w:val="0"/>
      <w:sz w:val="32"/>
      <w:szCs w:val="32"/>
    </w:rPr>
  </w:style>
  <w:style w:type="paragraph" w:customStyle="1" w:styleId="1063">
    <w:name w:val="BJ-01-T"/>
    <w:autoRedefine/>
    <w:qFormat/>
    <w:uiPriority w:val="0"/>
    <w:pPr>
      <w:spacing w:before="120" w:line="360" w:lineRule="auto"/>
      <w:ind w:left="1418"/>
      <w:jc w:val="both"/>
    </w:pPr>
    <w:rPr>
      <w:rFonts w:ascii="Arial" w:hAnsi="Arial" w:eastAsia="宋体" w:cs="Times New Roman"/>
      <w:sz w:val="24"/>
      <w:lang w:val="en-GB" w:eastAsia="de-DE" w:bidi="ar-SA"/>
    </w:rPr>
  </w:style>
  <w:style w:type="paragraph" w:customStyle="1" w:styleId="1064">
    <w:name w:val="pa-142"/>
    <w:basedOn w:val="1"/>
    <w:autoRedefine/>
    <w:qFormat/>
    <w:uiPriority w:val="0"/>
    <w:pPr>
      <w:widowControl/>
      <w:spacing w:line="320" w:lineRule="atLeast"/>
      <w:ind w:firstLine="280"/>
      <w:jc w:val="right"/>
    </w:pPr>
    <w:rPr>
      <w:rFonts w:ascii="宋体" w:hAnsi="宋体" w:cs="宋体"/>
      <w:kern w:val="0"/>
      <w:sz w:val="24"/>
    </w:rPr>
  </w:style>
  <w:style w:type="paragraph" w:customStyle="1" w:styleId="1065">
    <w:name w:val="pa-2"/>
    <w:basedOn w:val="1"/>
    <w:autoRedefine/>
    <w:qFormat/>
    <w:uiPriority w:val="0"/>
    <w:pPr>
      <w:widowControl/>
      <w:spacing w:line="400" w:lineRule="atLeast"/>
      <w:jc w:val="center"/>
    </w:pPr>
    <w:rPr>
      <w:rFonts w:ascii="宋体" w:hAnsi="宋体" w:cs="宋体"/>
      <w:kern w:val="0"/>
      <w:sz w:val="24"/>
    </w:rPr>
  </w:style>
  <w:style w:type="paragraph" w:customStyle="1" w:styleId="1066">
    <w:name w:val="样式 三号 加粗 段后: 0.5 行"/>
    <w:basedOn w:val="1"/>
    <w:autoRedefine/>
    <w:qFormat/>
    <w:uiPriority w:val="0"/>
    <w:pPr>
      <w:spacing w:afterLines="50"/>
      <w:jc w:val="left"/>
    </w:pPr>
    <w:rPr>
      <w:rFonts w:ascii="宋体" w:cs="宋体"/>
      <w:b/>
      <w:bCs/>
      <w:kern w:val="0"/>
      <w:sz w:val="32"/>
      <w:szCs w:val="20"/>
    </w:rPr>
  </w:style>
  <w:style w:type="paragraph" w:customStyle="1" w:styleId="1067">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1068">
    <w:name w:val="日期1"/>
    <w:basedOn w:val="1"/>
    <w:next w:val="1"/>
    <w:autoRedefine/>
    <w:qFormat/>
    <w:uiPriority w:val="0"/>
    <w:pPr>
      <w:adjustRightInd w:val="0"/>
      <w:spacing w:line="312" w:lineRule="atLeast"/>
      <w:textAlignment w:val="baseline"/>
    </w:pPr>
    <w:rPr>
      <w:kern w:val="0"/>
      <w:sz w:val="24"/>
      <w:szCs w:val="20"/>
    </w:rPr>
  </w:style>
  <w:style w:type="paragraph" w:customStyle="1" w:styleId="1069">
    <w:name w:val="Char Char Char Char Char Char Char1"/>
    <w:basedOn w:val="1"/>
    <w:autoRedefine/>
    <w:qFormat/>
    <w:uiPriority w:val="0"/>
  </w:style>
  <w:style w:type="paragraph" w:customStyle="1" w:styleId="1070">
    <w:name w:val="pa-113"/>
    <w:basedOn w:val="1"/>
    <w:autoRedefine/>
    <w:qFormat/>
    <w:uiPriority w:val="0"/>
    <w:pPr>
      <w:widowControl/>
      <w:spacing w:line="360" w:lineRule="atLeast"/>
      <w:ind w:firstLine="2960"/>
    </w:pPr>
    <w:rPr>
      <w:rFonts w:ascii="宋体" w:hAnsi="宋体" w:cs="宋体"/>
      <w:kern w:val="0"/>
      <w:sz w:val="24"/>
    </w:rPr>
  </w:style>
  <w:style w:type="paragraph" w:customStyle="1" w:styleId="1071">
    <w:name w:val="ca-29"/>
    <w:basedOn w:val="1"/>
    <w:autoRedefine/>
    <w:qFormat/>
    <w:uiPriority w:val="0"/>
    <w:pPr>
      <w:widowControl/>
      <w:jc w:val="left"/>
    </w:pPr>
    <w:rPr>
      <w:rFonts w:ascii="宋体" w:hAnsi="宋体" w:cs="宋体"/>
      <w:color w:val="7030A0"/>
      <w:kern w:val="0"/>
      <w:szCs w:val="21"/>
    </w:rPr>
  </w:style>
  <w:style w:type="paragraph" w:customStyle="1" w:styleId="1072">
    <w:name w:val="ca-24"/>
    <w:basedOn w:val="1"/>
    <w:autoRedefine/>
    <w:qFormat/>
    <w:uiPriority w:val="0"/>
    <w:pPr>
      <w:widowControl/>
      <w:jc w:val="left"/>
    </w:pPr>
    <w:rPr>
      <w:rFonts w:ascii="宋体" w:hAnsi="宋体" w:cs="宋体"/>
      <w:kern w:val="0"/>
      <w:sz w:val="24"/>
    </w:rPr>
  </w:style>
  <w:style w:type="paragraph" w:customStyle="1" w:styleId="1073">
    <w:name w:val="ARTICLE"/>
    <w:autoRedefine/>
    <w:qFormat/>
    <w:uiPriority w:val="0"/>
    <w:pPr>
      <w:keepNext/>
      <w:keepLines/>
      <w:spacing w:before="100" w:beforeAutospacing="1" w:after="100" w:afterAutospacing="1" w:line="360" w:lineRule="auto"/>
    </w:pPr>
    <w:rPr>
      <w:rFonts w:ascii="Arial" w:hAnsi="Arial" w:eastAsia="宋体" w:cs="Arial"/>
      <w:caps/>
      <w:u w:val="single"/>
      <w:lang w:val="en-US" w:eastAsia="en-US" w:bidi="ar-SA"/>
    </w:rPr>
  </w:style>
  <w:style w:type="paragraph" w:customStyle="1" w:styleId="1074">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75">
    <w:name w:val="ca-43"/>
    <w:basedOn w:val="1"/>
    <w:autoRedefine/>
    <w:qFormat/>
    <w:uiPriority w:val="0"/>
    <w:pPr>
      <w:widowControl/>
      <w:jc w:val="left"/>
    </w:pPr>
    <w:rPr>
      <w:rFonts w:ascii="宋体" w:hAnsi="宋体" w:cs="宋体"/>
      <w:color w:val="000000"/>
      <w:kern w:val="0"/>
      <w:sz w:val="44"/>
      <w:szCs w:val="44"/>
    </w:rPr>
  </w:style>
  <w:style w:type="paragraph" w:customStyle="1" w:styleId="1076">
    <w:name w:val="CPara-"/>
    <w:autoRedefine/>
    <w:qFormat/>
    <w:uiPriority w:val="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576"/>
    </w:pPr>
    <w:rPr>
      <w:rFonts w:ascii="宋体" w:hAnsi="宋体" w:eastAsia="宋体" w:cs="Times New Roman"/>
      <w:lang w:val="en-US" w:eastAsia="en-US" w:bidi="ar-SA"/>
    </w:rPr>
  </w:style>
  <w:style w:type="paragraph" w:customStyle="1" w:styleId="1077">
    <w:name w:val="样式 正文（首行缩进两字） + 宋体 首行缩进:  0 字符"/>
    <w:basedOn w:val="16"/>
    <w:autoRedefine/>
    <w:qFormat/>
    <w:uiPriority w:val="0"/>
    <w:pPr>
      <w:widowControl w:val="0"/>
      <w:spacing w:line="460" w:lineRule="exact"/>
      <w:ind w:firstLine="0"/>
      <w:jc w:val="both"/>
    </w:pPr>
    <w:rPr>
      <w:rFonts w:ascii="宋体" w:hAnsi="宋体" w:cs="宋体"/>
      <w:spacing w:val="6"/>
      <w:kern w:val="24"/>
      <w:sz w:val="24"/>
    </w:rPr>
  </w:style>
  <w:style w:type="paragraph" w:customStyle="1" w:styleId="1078">
    <w:name w:val="pa-106"/>
    <w:basedOn w:val="1"/>
    <w:autoRedefine/>
    <w:qFormat/>
    <w:uiPriority w:val="0"/>
    <w:pPr>
      <w:widowControl/>
      <w:spacing w:line="720" w:lineRule="atLeast"/>
    </w:pPr>
    <w:rPr>
      <w:rFonts w:ascii="宋体" w:hAnsi="宋体" w:cs="宋体"/>
      <w:kern w:val="0"/>
      <w:sz w:val="24"/>
    </w:rPr>
  </w:style>
  <w:style w:type="paragraph" w:customStyle="1" w:styleId="1079">
    <w:name w:val="pa-79"/>
    <w:basedOn w:val="1"/>
    <w:autoRedefine/>
    <w:qFormat/>
    <w:uiPriority w:val="0"/>
    <w:pPr>
      <w:widowControl/>
      <w:spacing w:line="360" w:lineRule="atLeast"/>
      <w:ind w:firstLine="3040"/>
      <w:jc w:val="left"/>
    </w:pPr>
    <w:rPr>
      <w:rFonts w:ascii="宋体" w:hAnsi="宋体" w:cs="宋体"/>
      <w:kern w:val="0"/>
      <w:sz w:val="24"/>
    </w:rPr>
  </w:style>
  <w:style w:type="paragraph" w:customStyle="1" w:styleId="1080">
    <w:name w:val="a1"/>
    <w:basedOn w:val="636"/>
    <w:autoRedefine/>
    <w:qFormat/>
    <w:uiPriority w:val="0"/>
    <w:pPr>
      <w:tabs>
        <w:tab w:val="left" w:pos="1260"/>
        <w:tab w:val="left" w:pos="1830"/>
      </w:tabs>
      <w:topLinePunct/>
      <w:spacing w:beforeLines="50" w:afterLines="50" w:line="240" w:lineRule="auto"/>
      <w:ind w:left="1830" w:hanging="420"/>
    </w:pPr>
    <w:rPr>
      <w:rFonts w:ascii="Calibri"/>
      <w:kern w:val="2"/>
      <w:sz w:val="21"/>
      <w:szCs w:val="24"/>
    </w:rPr>
  </w:style>
  <w:style w:type="paragraph" w:customStyle="1" w:styleId="1081">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2">
    <w:name w:val="Char Char Char Char1"/>
    <w:basedOn w:val="1"/>
    <w:autoRedefine/>
    <w:qFormat/>
    <w:uiPriority w:val="0"/>
  </w:style>
  <w:style w:type="paragraph" w:customStyle="1" w:styleId="1083">
    <w:name w:val="xl1419"/>
    <w:basedOn w:val="1"/>
    <w:autoRedefine/>
    <w:qFormat/>
    <w:uiPriority w:val="0"/>
    <w:pPr>
      <w:widowControl/>
      <w:pBdr>
        <w:bottom w:val="single" w:color="auto" w:sz="4" w:space="0"/>
      </w:pBdr>
      <w:spacing w:before="100" w:beforeAutospacing="1" w:after="100" w:afterAutospacing="1"/>
      <w:jc w:val="left"/>
      <w:textAlignment w:val="top"/>
    </w:pPr>
    <w:rPr>
      <w:rFonts w:ascii="宋体" w:hAnsi="宋体" w:cs="宋体"/>
      <w:b/>
      <w:bCs/>
      <w:kern w:val="0"/>
      <w:sz w:val="20"/>
      <w:szCs w:val="20"/>
    </w:rPr>
  </w:style>
  <w:style w:type="paragraph" w:customStyle="1" w:styleId="1084">
    <w:name w:val="xl8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1085">
    <w:name w:val="P2"/>
    <w:basedOn w:val="1"/>
    <w:autoRedefine/>
    <w:qFormat/>
    <w:uiPriority w:val="0"/>
    <w:pPr>
      <w:widowControl/>
      <w:spacing w:before="240" w:line="240" w:lineRule="atLeast"/>
      <w:ind w:left="578"/>
      <w:jc w:val="left"/>
    </w:pPr>
    <w:rPr>
      <w:b/>
      <w:kern w:val="0"/>
      <w:szCs w:val="21"/>
      <w:lang w:val="en-AU" w:eastAsia="en-US"/>
    </w:rPr>
  </w:style>
  <w:style w:type="paragraph" w:customStyle="1" w:styleId="1086">
    <w:name w:val="Content"/>
    <w:basedOn w:val="1"/>
    <w:autoRedefine/>
    <w:qFormat/>
    <w:uiPriority w:val="0"/>
    <w:pPr>
      <w:spacing w:line="360" w:lineRule="atLeast"/>
    </w:pPr>
    <w:rPr>
      <w:rFonts w:ascii="Arial" w:hAnsi="Arial" w:eastAsia="PMingLiU"/>
      <w:sz w:val="24"/>
      <w:szCs w:val="20"/>
      <w:lang w:eastAsia="zh-TW"/>
    </w:rPr>
  </w:style>
  <w:style w:type="paragraph" w:customStyle="1" w:styleId="1087">
    <w:name w:val="pa-52"/>
    <w:basedOn w:val="1"/>
    <w:autoRedefine/>
    <w:qFormat/>
    <w:uiPriority w:val="0"/>
    <w:pPr>
      <w:widowControl/>
      <w:spacing w:line="276" w:lineRule="atLeast"/>
      <w:jc w:val="left"/>
    </w:pPr>
    <w:rPr>
      <w:rFonts w:ascii="宋体" w:hAnsi="宋体" w:cs="宋体"/>
      <w:kern w:val="0"/>
      <w:sz w:val="24"/>
    </w:rPr>
  </w:style>
  <w:style w:type="paragraph" w:customStyle="1" w:styleId="1088">
    <w:name w:val="xl42"/>
    <w:basedOn w:val="1"/>
    <w:autoRedefine/>
    <w:qFormat/>
    <w:uiPriority w:val="0"/>
    <w:pPr>
      <w:widowControl/>
      <w:pBdr>
        <w:bottom w:val="single" w:color="auto" w:sz="4" w:space="0"/>
        <w:right w:val="single" w:color="auto" w:sz="4" w:space="0"/>
      </w:pBdr>
      <w:spacing w:before="100" w:beforeAutospacing="1" w:after="100" w:afterAutospacing="1"/>
      <w:jc w:val="center"/>
    </w:pPr>
    <w:rPr>
      <w:rFonts w:hint="eastAsia" w:ascii="楷体_GB2312" w:hAnsi="Arial Unicode MS" w:eastAsia="楷体_GB2312"/>
      <w:kern w:val="0"/>
      <w:szCs w:val="21"/>
    </w:rPr>
  </w:style>
  <w:style w:type="paragraph" w:customStyle="1" w:styleId="1089">
    <w:name w:val="Proposals body"/>
    <w:basedOn w:val="1"/>
    <w:next w:val="1"/>
    <w:autoRedefine/>
    <w:qFormat/>
    <w:uiPriority w:val="0"/>
    <w:pPr>
      <w:widowControl/>
      <w:spacing w:line="360" w:lineRule="auto"/>
      <w:jc w:val="left"/>
    </w:pPr>
    <w:rPr>
      <w:rFonts w:ascii="宋体"/>
      <w:color w:val="000000"/>
      <w:kern w:val="0"/>
      <w:sz w:val="24"/>
      <w:szCs w:val="20"/>
    </w:rPr>
  </w:style>
  <w:style w:type="paragraph" w:customStyle="1" w:styleId="1090">
    <w:name w:val="默认段落字体 Para Char Char Char Char Char Char Char"/>
    <w:basedOn w:val="1"/>
    <w:autoRedefine/>
    <w:qFormat/>
    <w:uiPriority w:val="0"/>
    <w:rPr>
      <w:rFonts w:ascii="Tahoma" w:hAnsi="Tahoma"/>
      <w:sz w:val="24"/>
      <w:szCs w:val="20"/>
    </w:rPr>
  </w:style>
  <w:style w:type="paragraph" w:customStyle="1" w:styleId="1091">
    <w:name w:val="Text---"/>
    <w:autoRedefine/>
    <w:qFormat/>
    <w:uiPriority w:val="0"/>
    <w:pPr>
      <w:keepNext/>
      <w:tabs>
        <w:tab w:val="left" w:pos="2304"/>
        <w:tab w:val="left" w:pos="2880"/>
        <w:tab w:val="left" w:pos="3456"/>
        <w:tab w:val="left" w:pos="4032"/>
        <w:tab w:val="left" w:pos="4608"/>
        <w:tab w:val="left" w:pos="5184"/>
        <w:tab w:val="left" w:pos="5760"/>
        <w:tab w:val="left" w:pos="6336"/>
        <w:tab w:val="left" w:pos="6912"/>
        <w:tab w:val="left" w:pos="7488"/>
        <w:tab w:val="left" w:pos="8064"/>
        <w:tab w:val="right" w:pos="8784"/>
      </w:tabs>
      <w:autoSpaceDE w:val="0"/>
      <w:autoSpaceDN w:val="0"/>
      <w:adjustRightInd w:val="0"/>
      <w:spacing w:before="100" w:beforeAutospacing="1" w:line="360" w:lineRule="auto"/>
      <w:ind w:left="1728"/>
    </w:pPr>
    <w:rPr>
      <w:rFonts w:ascii="Arial" w:hAnsi="Arial" w:eastAsia="宋体" w:cs="Times New Roman"/>
      <w:lang w:val="en-US" w:eastAsia="en-US" w:bidi="ar-SA"/>
    </w:rPr>
  </w:style>
  <w:style w:type="paragraph" w:customStyle="1" w:styleId="1092">
    <w:name w:val="ca-28"/>
    <w:basedOn w:val="1"/>
    <w:autoRedefine/>
    <w:qFormat/>
    <w:uiPriority w:val="0"/>
    <w:pPr>
      <w:widowControl/>
      <w:jc w:val="left"/>
    </w:pPr>
    <w:rPr>
      <w:rFonts w:ascii="宋体" w:hAnsi="宋体" w:cs="宋体"/>
      <w:color w:val="FF0000"/>
      <w:kern w:val="0"/>
      <w:szCs w:val="21"/>
    </w:rPr>
  </w:style>
  <w:style w:type="paragraph" w:customStyle="1" w:styleId="1093">
    <w:name w:val="ca-23"/>
    <w:basedOn w:val="1"/>
    <w:autoRedefine/>
    <w:qFormat/>
    <w:uiPriority w:val="0"/>
    <w:pPr>
      <w:widowControl/>
      <w:jc w:val="left"/>
    </w:pPr>
    <w:rPr>
      <w:kern w:val="0"/>
      <w:szCs w:val="21"/>
    </w:rPr>
  </w:style>
  <w:style w:type="paragraph" w:customStyle="1" w:styleId="1094">
    <w:name w:val="_Style 2"/>
    <w:basedOn w:val="2"/>
    <w:next w:val="1"/>
    <w:autoRedefine/>
    <w:qFormat/>
    <w:uiPriority w:val="0"/>
    <w:pPr>
      <w:widowControl/>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1095">
    <w:name w:val="样式 样式 标题 3h3标题 3(节)H3l3CTsect1.2.3Heading 3 - old一level_3... + 段..."/>
    <w:basedOn w:val="907"/>
    <w:autoRedefine/>
    <w:qFormat/>
    <w:uiPriority w:val="0"/>
    <w:pPr>
      <w:spacing w:beforeLines="0"/>
    </w:pPr>
    <w:rPr>
      <w:szCs w:val="24"/>
    </w:rPr>
  </w:style>
  <w:style w:type="paragraph" w:customStyle="1" w:styleId="1096">
    <w:name w:val="pa-85"/>
    <w:basedOn w:val="1"/>
    <w:autoRedefine/>
    <w:qFormat/>
    <w:uiPriority w:val="0"/>
    <w:pPr>
      <w:widowControl/>
      <w:spacing w:line="760" w:lineRule="atLeast"/>
      <w:jc w:val="center"/>
    </w:pPr>
    <w:rPr>
      <w:rFonts w:ascii="宋体" w:hAnsi="宋体" w:cs="宋体"/>
      <w:kern w:val="0"/>
      <w:sz w:val="24"/>
    </w:rPr>
  </w:style>
  <w:style w:type="paragraph" w:customStyle="1" w:styleId="1097">
    <w:name w:val="Table Description Char"/>
    <w:next w:val="1"/>
    <w:autoRedefine/>
    <w:qFormat/>
    <w:uiPriority w:val="0"/>
    <w:pPr>
      <w:keepNext/>
      <w:snapToGrid w:val="0"/>
      <w:spacing w:before="160" w:after="80"/>
      <w:ind w:left="1701"/>
      <w:jc w:val="center"/>
    </w:pPr>
    <w:rPr>
      <w:rFonts w:ascii="Arial" w:hAnsi="Arial" w:eastAsia="黑体" w:cs="Times New Roman"/>
      <w:sz w:val="18"/>
      <w:lang w:val="en-US" w:eastAsia="zh-CN" w:bidi="ar-SA"/>
    </w:rPr>
  </w:style>
  <w:style w:type="paragraph" w:customStyle="1" w:styleId="1098">
    <w:name w:val="pa-93"/>
    <w:basedOn w:val="1"/>
    <w:autoRedefine/>
    <w:qFormat/>
    <w:uiPriority w:val="0"/>
    <w:pPr>
      <w:widowControl/>
      <w:spacing w:line="480" w:lineRule="atLeast"/>
      <w:ind w:firstLine="480"/>
      <w:jc w:val="left"/>
    </w:pPr>
    <w:rPr>
      <w:rFonts w:ascii="宋体" w:hAnsi="宋体" w:cs="宋体"/>
      <w:kern w:val="0"/>
      <w:sz w:val="24"/>
    </w:rPr>
  </w:style>
  <w:style w:type="paragraph" w:customStyle="1" w:styleId="1099">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100">
    <w:name w:val="菲页1"/>
    <w:basedOn w:val="4"/>
    <w:autoRedefine/>
    <w:qFormat/>
    <w:uiPriority w:val="0"/>
    <w:pPr>
      <w:widowControl/>
      <w:adjustRightInd/>
      <w:spacing w:line="416" w:lineRule="auto"/>
      <w:jc w:val="center"/>
      <w:textAlignment w:val="auto"/>
    </w:pPr>
    <w:rPr>
      <w:rFonts w:ascii="黑体" w:hAnsi="宋体" w:eastAsia="宋体"/>
      <w:b w:val="0"/>
      <w:sz w:val="52"/>
      <w:szCs w:val="32"/>
    </w:rPr>
  </w:style>
  <w:style w:type="paragraph" w:customStyle="1" w:styleId="1101">
    <w:name w:val="pa-104"/>
    <w:basedOn w:val="1"/>
    <w:autoRedefine/>
    <w:qFormat/>
    <w:uiPriority w:val="0"/>
    <w:pPr>
      <w:widowControl/>
      <w:spacing w:line="280" w:lineRule="atLeast"/>
      <w:ind w:firstLine="500"/>
      <w:jc w:val="left"/>
    </w:pPr>
    <w:rPr>
      <w:rFonts w:ascii="宋体" w:hAnsi="宋体" w:cs="宋体"/>
      <w:kern w:val="0"/>
      <w:sz w:val="24"/>
    </w:rPr>
  </w:style>
  <w:style w:type="paragraph" w:customStyle="1" w:styleId="1102">
    <w:name w:val="目录文字"/>
    <w:basedOn w:val="1"/>
    <w:autoRedefine/>
    <w:qFormat/>
    <w:uiPriority w:val="0"/>
    <w:pPr>
      <w:widowControl/>
      <w:spacing w:line="480" w:lineRule="auto"/>
      <w:jc w:val="left"/>
    </w:pPr>
    <w:rPr>
      <w:rFonts w:ascii="宋体" w:hAnsi="宋体"/>
      <w:kern w:val="0"/>
      <w:sz w:val="24"/>
      <w:szCs w:val="20"/>
    </w:rPr>
  </w:style>
  <w:style w:type="paragraph" w:customStyle="1" w:styleId="1103">
    <w:name w:val="xl8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1104">
    <w:name w:val="样式 标题 2H2Heading 2 HiddenHeading 2 CCBS2nd levelh22Header..."/>
    <w:basedOn w:val="4"/>
    <w:autoRedefine/>
    <w:qFormat/>
    <w:uiPriority w:val="0"/>
    <w:pPr>
      <w:tabs>
        <w:tab w:val="left" w:pos="360"/>
        <w:tab w:val="left" w:pos="567"/>
        <w:tab w:val="left" w:pos="840"/>
      </w:tabs>
      <w:adjustRightInd/>
      <w:spacing w:line="416" w:lineRule="auto"/>
      <w:ind w:left="360" w:hanging="360"/>
      <w:textAlignment w:val="auto"/>
    </w:pPr>
    <w:rPr>
      <w:rFonts w:ascii="宋体" w:hAnsi="宋体" w:eastAsia="宋体"/>
      <w:bCs/>
      <w:szCs w:val="32"/>
    </w:rPr>
  </w:style>
  <w:style w:type="paragraph" w:customStyle="1" w:styleId="1105">
    <w:name w:val="ca-50"/>
    <w:basedOn w:val="1"/>
    <w:autoRedefine/>
    <w:qFormat/>
    <w:uiPriority w:val="0"/>
    <w:pPr>
      <w:widowControl/>
      <w:jc w:val="left"/>
    </w:pPr>
    <w:rPr>
      <w:rFonts w:ascii="宋体" w:hAnsi="宋体" w:cs="宋体"/>
      <w:kern w:val="0"/>
      <w:sz w:val="24"/>
    </w:rPr>
  </w:style>
  <w:style w:type="paragraph" w:customStyle="1" w:styleId="1106">
    <w:name w:val="CPara---"/>
    <w:autoRedefine/>
    <w:qFormat/>
    <w:uiPriority w:val="0"/>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1728"/>
    </w:pPr>
    <w:rPr>
      <w:rFonts w:ascii="Arial" w:hAnsi="Arial" w:eastAsia="宋体" w:cs="Times New Roman"/>
      <w:lang w:val="en-US" w:eastAsia="en-US" w:bidi="ar-SA"/>
    </w:rPr>
  </w:style>
  <w:style w:type="paragraph" w:customStyle="1" w:styleId="1107">
    <w:name w:val="正文缩进11"/>
    <w:basedOn w:val="1"/>
    <w:next w:val="17"/>
    <w:autoRedefine/>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1108">
    <w:name w:val="Char Char151"/>
    <w:basedOn w:val="1"/>
    <w:autoRedefine/>
    <w:qFormat/>
    <w:uiPriority w:val="0"/>
    <w:rPr>
      <w:szCs w:val="20"/>
    </w:rPr>
  </w:style>
  <w:style w:type="paragraph" w:customStyle="1" w:styleId="1109">
    <w:name w:val="正文－5"/>
    <w:autoRedefine/>
    <w:qFormat/>
    <w:uiPriority w:val="0"/>
    <w:pPr>
      <w:widowControl w:val="0"/>
      <w:spacing w:line="360" w:lineRule="exact"/>
      <w:jc w:val="both"/>
    </w:pPr>
    <w:rPr>
      <w:rFonts w:ascii="宋体" w:hAnsi="宋体" w:eastAsia="宋体" w:cs="Times New Roman"/>
      <w:bCs/>
      <w:kern w:val="2"/>
      <w:sz w:val="21"/>
      <w:szCs w:val="21"/>
      <w:lang w:val="en-US" w:eastAsia="zh-CN" w:bidi="ar-SA"/>
    </w:rPr>
  </w:style>
  <w:style w:type="paragraph" w:customStyle="1" w:styleId="1110">
    <w:name w:val="样式 标题 1Level 1Level 11h1II+IHeading1H1-Heading 1Header 1..."/>
    <w:basedOn w:val="2"/>
    <w:autoRedefine/>
    <w:qFormat/>
    <w:uiPriority w:val="0"/>
    <w:pPr>
      <w:pageBreakBefore/>
      <w:adjustRightInd/>
      <w:spacing w:before="100" w:after="100" w:line="360" w:lineRule="auto"/>
      <w:ind w:left="1680" w:hanging="420"/>
      <w:jc w:val="left"/>
      <w:textAlignment w:val="auto"/>
    </w:pPr>
    <w:rPr>
      <w:rFonts w:ascii="Arial" w:hAnsi="Arial" w:eastAsia="黑体" w:cs="宋体"/>
      <w:bCs/>
    </w:rPr>
  </w:style>
  <w:style w:type="paragraph" w:customStyle="1" w:styleId="1111">
    <w:name w:val="pa-128"/>
    <w:basedOn w:val="1"/>
    <w:autoRedefine/>
    <w:qFormat/>
    <w:uiPriority w:val="0"/>
    <w:pPr>
      <w:widowControl/>
      <w:spacing w:line="360" w:lineRule="atLeast"/>
      <w:jc w:val="center"/>
    </w:pPr>
    <w:rPr>
      <w:rFonts w:ascii="宋体" w:hAnsi="宋体" w:cs="宋体"/>
      <w:kern w:val="0"/>
      <w:sz w:val="24"/>
    </w:rPr>
  </w:style>
  <w:style w:type="paragraph" w:customStyle="1" w:styleId="1112">
    <w:name w:val="Char Char Char2 Char"/>
    <w:basedOn w:val="1"/>
    <w:autoRedefine/>
    <w:qFormat/>
    <w:uiPriority w:val="0"/>
    <w:pPr>
      <w:tabs>
        <w:tab w:val="left" w:pos="360"/>
      </w:tabs>
      <w:ind w:left="360" w:hanging="360"/>
    </w:pPr>
  </w:style>
  <w:style w:type="paragraph" w:customStyle="1" w:styleId="1113">
    <w:name w:val="1 Char Char Char Char Char Char Char"/>
    <w:basedOn w:val="1"/>
    <w:autoRedefine/>
    <w:qFormat/>
    <w:uiPriority w:val="0"/>
    <w:pPr>
      <w:spacing w:line="360" w:lineRule="auto"/>
      <w:ind w:firstLine="200" w:firstLineChars="200"/>
    </w:pPr>
    <w:rPr>
      <w:rFonts w:ascii="宋体" w:hAnsi="宋体" w:cs="宋体"/>
      <w:sz w:val="24"/>
    </w:rPr>
  </w:style>
  <w:style w:type="paragraph" w:customStyle="1" w:styleId="1114">
    <w:name w:val="ca-25"/>
    <w:basedOn w:val="1"/>
    <w:autoRedefine/>
    <w:qFormat/>
    <w:uiPriority w:val="0"/>
    <w:pPr>
      <w:widowControl/>
      <w:jc w:val="left"/>
    </w:pPr>
    <w:rPr>
      <w:kern w:val="0"/>
      <w:szCs w:val="21"/>
    </w:rPr>
  </w:style>
  <w:style w:type="paragraph" w:customStyle="1" w:styleId="1115">
    <w:name w:val="Char3"/>
    <w:basedOn w:val="1"/>
    <w:autoRedefine/>
    <w:qFormat/>
    <w:uiPriority w:val="0"/>
    <w:pPr>
      <w:tabs>
        <w:tab w:val="left" w:pos="360"/>
      </w:tabs>
    </w:pPr>
  </w:style>
  <w:style w:type="paragraph" w:customStyle="1" w:styleId="1116">
    <w:name w:val="pa-25"/>
    <w:basedOn w:val="1"/>
    <w:autoRedefine/>
    <w:qFormat/>
    <w:uiPriority w:val="0"/>
    <w:pPr>
      <w:widowControl/>
      <w:spacing w:line="360" w:lineRule="atLeast"/>
      <w:ind w:firstLine="480"/>
      <w:jc w:val="center"/>
    </w:pPr>
    <w:rPr>
      <w:rFonts w:ascii="宋体" w:hAnsi="宋体" w:cs="宋体"/>
      <w:kern w:val="0"/>
      <w:sz w:val="24"/>
    </w:rPr>
  </w:style>
  <w:style w:type="paragraph" w:customStyle="1" w:styleId="1117">
    <w:name w:val="ll"/>
    <w:basedOn w:val="1"/>
    <w:autoRedefine/>
    <w:qFormat/>
    <w:uiPriority w:val="0"/>
    <w:pPr>
      <w:tabs>
        <w:tab w:val="left" w:pos="585"/>
        <w:tab w:val="left" w:pos="630"/>
        <w:tab w:val="left" w:pos="1260"/>
      </w:tabs>
      <w:ind w:left="630" w:hanging="630"/>
    </w:pPr>
  </w:style>
  <w:style w:type="paragraph" w:customStyle="1" w:styleId="1118">
    <w:name w:val="pa-50"/>
    <w:basedOn w:val="1"/>
    <w:autoRedefine/>
    <w:qFormat/>
    <w:uiPriority w:val="0"/>
    <w:pPr>
      <w:widowControl/>
      <w:spacing w:line="280" w:lineRule="atLeast"/>
      <w:ind w:hanging="200"/>
      <w:jc w:val="center"/>
    </w:pPr>
    <w:rPr>
      <w:rFonts w:ascii="宋体" w:hAnsi="宋体" w:cs="宋体"/>
      <w:kern w:val="0"/>
      <w:sz w:val="24"/>
    </w:rPr>
  </w:style>
  <w:style w:type="paragraph" w:customStyle="1" w:styleId="1119">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20">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21">
    <w:name w:val="pa-26"/>
    <w:basedOn w:val="1"/>
    <w:autoRedefine/>
    <w:qFormat/>
    <w:uiPriority w:val="0"/>
    <w:pPr>
      <w:widowControl/>
      <w:spacing w:line="276" w:lineRule="atLeast"/>
      <w:ind w:firstLine="720"/>
    </w:pPr>
    <w:rPr>
      <w:rFonts w:ascii="宋体" w:hAnsi="宋体" w:cs="宋体"/>
      <w:kern w:val="0"/>
      <w:sz w:val="24"/>
    </w:rPr>
  </w:style>
  <w:style w:type="paragraph" w:customStyle="1" w:styleId="1122">
    <w:name w:val="Char1 Char Char Char Char Char11"/>
    <w:basedOn w:val="1"/>
    <w:autoRedefine/>
    <w:qFormat/>
    <w:uiPriority w:val="0"/>
    <w:rPr>
      <w:rFonts w:ascii="Tahoma" w:hAnsi="Tahoma"/>
      <w:sz w:val="24"/>
      <w:szCs w:val="20"/>
    </w:rPr>
  </w:style>
  <w:style w:type="paragraph" w:customStyle="1" w:styleId="1123">
    <w:name w:val="Bullet2"/>
    <w:basedOn w:val="1"/>
    <w:autoRedefine/>
    <w:qFormat/>
    <w:uiPriority w:val="0"/>
    <w:pPr>
      <w:tabs>
        <w:tab w:val="left" w:pos="810"/>
      </w:tabs>
      <w:spacing w:afterLines="50"/>
      <w:ind w:left="1440" w:hanging="360"/>
      <w:jc w:val="left"/>
    </w:pPr>
    <w:rPr>
      <w:rFonts w:ascii="宋体"/>
      <w:color w:val="000080"/>
      <w:kern w:val="0"/>
      <w:szCs w:val="20"/>
    </w:rPr>
  </w:style>
  <w:style w:type="paragraph" w:customStyle="1" w:styleId="1124">
    <w:name w:val="pa-31"/>
    <w:basedOn w:val="1"/>
    <w:autoRedefine/>
    <w:qFormat/>
    <w:uiPriority w:val="0"/>
    <w:pPr>
      <w:widowControl/>
      <w:spacing w:line="240" w:lineRule="atLeast"/>
      <w:ind w:firstLine="420"/>
      <w:jc w:val="left"/>
    </w:pPr>
    <w:rPr>
      <w:rFonts w:ascii="宋体" w:hAnsi="宋体" w:cs="宋体"/>
      <w:kern w:val="0"/>
      <w:sz w:val="24"/>
    </w:rPr>
  </w:style>
  <w:style w:type="paragraph" w:customStyle="1" w:styleId="1125">
    <w:name w:val="（符号）三标题1.1"/>
    <w:basedOn w:val="1"/>
    <w:autoRedefine/>
    <w:qFormat/>
    <w:uiPriority w:val="0"/>
    <w:pPr>
      <w:spacing w:line="500" w:lineRule="exact"/>
    </w:pPr>
    <w:rPr>
      <w:rFonts w:ascii="宋体" w:hAnsi="宋体"/>
      <w:sz w:val="24"/>
      <w:szCs w:val="20"/>
    </w:rPr>
  </w:style>
  <w:style w:type="paragraph" w:customStyle="1" w:styleId="1126">
    <w:name w:val="ca-44"/>
    <w:basedOn w:val="1"/>
    <w:autoRedefine/>
    <w:qFormat/>
    <w:uiPriority w:val="0"/>
    <w:pPr>
      <w:widowControl/>
      <w:jc w:val="left"/>
    </w:pPr>
    <w:rPr>
      <w:rFonts w:ascii="宋体" w:hAnsi="宋体" w:cs="宋体"/>
      <w:color w:val="000000"/>
      <w:kern w:val="0"/>
      <w:sz w:val="52"/>
      <w:szCs w:val="52"/>
    </w:rPr>
  </w:style>
  <w:style w:type="paragraph" w:customStyle="1" w:styleId="1127">
    <w:name w:val="样式 标题 3 + 黑色 段前: 5 磅 段后: 5 磅 行距: 1.5 倍行距"/>
    <w:basedOn w:val="1"/>
    <w:autoRedefine/>
    <w:qFormat/>
    <w:uiPriority w:val="0"/>
    <w:pPr>
      <w:ind w:left="855" w:hanging="855"/>
    </w:pPr>
    <w:rPr>
      <w:sz w:val="24"/>
      <w:szCs w:val="20"/>
    </w:rPr>
  </w:style>
  <w:style w:type="paragraph" w:customStyle="1" w:styleId="1128">
    <w:name w:val="Char Char1 Char"/>
    <w:basedOn w:val="1"/>
    <w:autoRedefine/>
    <w:qFormat/>
    <w:uiPriority w:val="0"/>
    <w:rPr>
      <w:rFonts w:ascii="Calibri" w:hAnsi="Calibri"/>
    </w:rPr>
  </w:style>
  <w:style w:type="paragraph" w:customStyle="1" w:styleId="1129">
    <w:name w:val="正文 首行缩进:  2 字符 Char"/>
    <w:basedOn w:val="1"/>
    <w:autoRedefine/>
    <w:qFormat/>
    <w:uiPriority w:val="0"/>
    <w:pPr>
      <w:spacing w:line="360" w:lineRule="auto"/>
      <w:ind w:firstLine="480"/>
    </w:pPr>
    <w:rPr>
      <w:rFonts w:cs="宋体"/>
      <w:sz w:val="24"/>
      <w:szCs w:val="20"/>
    </w:rPr>
  </w:style>
  <w:style w:type="paragraph" w:customStyle="1" w:styleId="1130">
    <w:name w:val="ca-18"/>
    <w:basedOn w:val="1"/>
    <w:autoRedefine/>
    <w:qFormat/>
    <w:uiPriority w:val="0"/>
    <w:pPr>
      <w:widowControl/>
      <w:jc w:val="left"/>
    </w:pPr>
    <w:rPr>
      <w:rFonts w:ascii="宋体" w:hAnsi="宋体" w:cs="宋体"/>
      <w:color w:val="000000"/>
      <w:kern w:val="0"/>
      <w:sz w:val="18"/>
      <w:szCs w:val="18"/>
    </w:rPr>
  </w:style>
  <w:style w:type="paragraph" w:customStyle="1" w:styleId="1131">
    <w:name w:val="pa-10"/>
    <w:basedOn w:val="1"/>
    <w:autoRedefine/>
    <w:qFormat/>
    <w:uiPriority w:val="0"/>
    <w:pPr>
      <w:widowControl/>
      <w:spacing w:line="360" w:lineRule="atLeast"/>
      <w:ind w:firstLine="3220"/>
    </w:pPr>
    <w:rPr>
      <w:rFonts w:ascii="宋体" w:hAnsi="宋体" w:cs="宋体"/>
      <w:kern w:val="0"/>
      <w:sz w:val="24"/>
    </w:rPr>
  </w:style>
  <w:style w:type="paragraph" w:customStyle="1" w:styleId="1132">
    <w:name w:val="CM9"/>
    <w:basedOn w:val="914"/>
    <w:next w:val="914"/>
    <w:autoRedefine/>
    <w:qFormat/>
    <w:uiPriority w:val="0"/>
    <w:pPr>
      <w:spacing w:after="1343" w:line="240" w:lineRule="auto"/>
    </w:pPr>
    <w:rPr>
      <w:rFonts w:ascii="宋体" w:eastAsia="宋体" w:cs="Times New Roman"/>
      <w:color w:val="auto"/>
    </w:rPr>
  </w:style>
  <w:style w:type="paragraph" w:customStyle="1" w:styleId="1133">
    <w:name w:val="正文4"/>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34">
    <w:name w:val="此正文"/>
    <w:basedOn w:val="1"/>
    <w:autoRedefine/>
    <w:qFormat/>
    <w:uiPriority w:val="0"/>
    <w:pPr>
      <w:spacing w:line="360" w:lineRule="auto"/>
      <w:ind w:firstLine="200" w:firstLineChars="200"/>
    </w:pPr>
    <w:rPr>
      <w:sz w:val="24"/>
      <w:szCs w:val="20"/>
    </w:rPr>
  </w:style>
  <w:style w:type="paragraph" w:customStyle="1" w:styleId="1135">
    <w:name w:val="表内文字"/>
    <w:basedOn w:val="1"/>
    <w:autoRedefine/>
    <w:qFormat/>
    <w:uiPriority w:val="0"/>
    <w:pPr>
      <w:spacing w:line="500" w:lineRule="atLeast"/>
      <w:jc w:val="center"/>
    </w:pPr>
    <w:rPr>
      <w:rFonts w:ascii="Arial" w:hAnsi="Arial" w:eastAsia="楷体_GB2312" w:cs="Arial"/>
      <w:sz w:val="28"/>
    </w:rPr>
  </w:style>
  <w:style w:type="paragraph" w:customStyle="1" w:styleId="1136">
    <w:name w:val="BJ-02-T"/>
    <w:autoRedefine/>
    <w:qFormat/>
    <w:uiPriority w:val="0"/>
    <w:pPr>
      <w:spacing w:before="120" w:line="360" w:lineRule="auto"/>
      <w:ind w:left="1985"/>
      <w:jc w:val="both"/>
    </w:pPr>
    <w:rPr>
      <w:rFonts w:ascii="Arial" w:hAnsi="Arial" w:eastAsia="宋体" w:cs="Times New Roman"/>
      <w:sz w:val="24"/>
      <w:lang w:val="en-GB" w:eastAsia="de-DE" w:bidi="ar-SA"/>
    </w:rPr>
  </w:style>
  <w:style w:type="paragraph" w:customStyle="1" w:styleId="1137">
    <w:name w:val="Para-"/>
    <w:autoRedefine/>
    <w:qFormat/>
    <w:uiPriority w:val="0"/>
    <w:pPr>
      <w:keepNext/>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pPr>
    <w:rPr>
      <w:rFonts w:ascii="Arial" w:hAnsi="Arial" w:eastAsia="宋体" w:cs="Times New Roman"/>
      <w:lang w:val="en-US" w:eastAsia="en-US" w:bidi="ar-SA"/>
    </w:rPr>
  </w:style>
  <w:style w:type="paragraph" w:customStyle="1" w:styleId="1138">
    <w:name w:val="list11"/>
    <w:basedOn w:val="1027"/>
    <w:autoRedefine/>
    <w:qFormat/>
    <w:uiPriority w:val="0"/>
    <w:pPr>
      <w:tabs>
        <w:tab w:val="left" w:pos="425"/>
        <w:tab w:val="left" w:pos="1680"/>
        <w:tab w:val="left" w:pos="3540"/>
        <w:tab w:val="left" w:pos="4320"/>
        <w:tab w:val="left" w:pos="6120"/>
      </w:tabs>
      <w:spacing w:beforeLines="20" w:afterLines="20" w:line="240" w:lineRule="auto"/>
      <w:ind w:left="1685" w:hanging="425"/>
    </w:pPr>
  </w:style>
  <w:style w:type="paragraph" w:customStyle="1" w:styleId="1139">
    <w:name w:val="表格文字（大）"/>
    <w:basedOn w:val="1"/>
    <w:autoRedefine/>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1140">
    <w:name w:val="pa-97"/>
    <w:basedOn w:val="1"/>
    <w:autoRedefine/>
    <w:qFormat/>
    <w:uiPriority w:val="0"/>
    <w:pPr>
      <w:widowControl/>
      <w:spacing w:line="720" w:lineRule="atLeast"/>
    </w:pPr>
    <w:rPr>
      <w:rFonts w:ascii="宋体" w:hAnsi="宋体" w:cs="宋体"/>
      <w:kern w:val="0"/>
      <w:sz w:val="24"/>
    </w:rPr>
  </w:style>
  <w:style w:type="paragraph" w:customStyle="1" w:styleId="1141">
    <w:name w:val="标书标题3"/>
    <w:basedOn w:val="5"/>
    <w:autoRedefine/>
    <w:qFormat/>
    <w:uiPriority w:val="0"/>
    <w:pPr>
      <w:keepLines w:val="0"/>
      <w:widowControl/>
      <w:snapToGrid w:val="0"/>
      <w:spacing w:beforeLines="50" w:after="120" w:line="560" w:lineRule="exact"/>
      <w:jc w:val="left"/>
      <w:textAlignment w:val="auto"/>
    </w:pPr>
    <w:rPr>
      <w:rFonts w:ascii="Arial Narrow" w:hAnsi="Arial Narrow" w:eastAsia="仿宋_GB2312"/>
      <w:bCs/>
      <w:color w:val="000000"/>
      <w:sz w:val="28"/>
      <w:szCs w:val="32"/>
    </w:rPr>
  </w:style>
  <w:style w:type="paragraph" w:customStyle="1" w:styleId="1142">
    <w:name w:val="pa-37"/>
    <w:basedOn w:val="1"/>
    <w:autoRedefine/>
    <w:qFormat/>
    <w:uiPriority w:val="0"/>
    <w:pPr>
      <w:widowControl/>
      <w:spacing w:line="360" w:lineRule="atLeast"/>
      <w:ind w:firstLine="300"/>
    </w:pPr>
    <w:rPr>
      <w:rFonts w:ascii="宋体" w:hAnsi="宋体" w:cs="宋体"/>
      <w:kern w:val="0"/>
      <w:sz w:val="24"/>
    </w:rPr>
  </w:style>
  <w:style w:type="paragraph" w:customStyle="1" w:styleId="1143">
    <w:name w:val="样式4"/>
    <w:basedOn w:val="8"/>
    <w:autoRedefine/>
    <w:qFormat/>
    <w:uiPriority w:val="0"/>
    <w:pPr>
      <w:tabs>
        <w:tab w:val="left" w:pos="720"/>
      </w:tabs>
      <w:adjustRightInd/>
      <w:spacing w:line="320" w:lineRule="auto"/>
      <w:textAlignment w:val="auto"/>
    </w:pPr>
    <w:rPr>
      <w:bCs/>
      <w:kern w:val="2"/>
    </w:rPr>
  </w:style>
  <w:style w:type="paragraph" w:customStyle="1" w:styleId="1144">
    <w:name w:val="样式 正文缩进正文（首行缩进两字）特点ALT+Z表正文正文非缩进四号段1Normal Indent Char2...4"/>
    <w:basedOn w:val="17"/>
    <w:autoRedefine/>
    <w:qFormat/>
    <w:uiPriority w:val="0"/>
    <w:pPr>
      <w:spacing w:afterLines="0"/>
      <w:ind w:firstLine="570" w:firstLineChars="0"/>
    </w:pPr>
    <w:rPr>
      <w:sz w:val="28"/>
      <w:szCs w:val="20"/>
    </w:rPr>
  </w:style>
  <w:style w:type="paragraph" w:customStyle="1" w:styleId="1145">
    <w:name w:val="pa-129"/>
    <w:basedOn w:val="1"/>
    <w:autoRedefine/>
    <w:qFormat/>
    <w:uiPriority w:val="0"/>
    <w:pPr>
      <w:widowControl/>
      <w:spacing w:line="300" w:lineRule="atLeast"/>
    </w:pPr>
    <w:rPr>
      <w:rFonts w:ascii="宋体" w:hAnsi="宋体" w:cs="宋体"/>
      <w:kern w:val="0"/>
      <w:sz w:val="24"/>
    </w:rPr>
  </w:style>
  <w:style w:type="paragraph" w:customStyle="1" w:styleId="1146">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147">
    <w:name w:val="font8"/>
    <w:basedOn w:val="1"/>
    <w:autoRedefine/>
    <w:qFormat/>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1148">
    <w:name w:val="pa-15"/>
    <w:basedOn w:val="1"/>
    <w:autoRedefine/>
    <w:qFormat/>
    <w:uiPriority w:val="0"/>
    <w:pPr>
      <w:widowControl/>
      <w:spacing w:line="240" w:lineRule="atLeast"/>
      <w:jc w:val="left"/>
    </w:pPr>
    <w:rPr>
      <w:rFonts w:ascii="宋体" w:hAnsi="宋体" w:cs="宋体"/>
      <w:kern w:val="0"/>
      <w:sz w:val="24"/>
    </w:rPr>
  </w:style>
  <w:style w:type="paragraph" w:customStyle="1" w:styleId="1149">
    <w:name w:val="l8"/>
    <w:basedOn w:val="29"/>
    <w:autoRedefine/>
    <w:qFormat/>
    <w:uiPriority w:val="0"/>
    <w:pPr>
      <w:keepLines/>
      <w:widowControl/>
      <w:spacing w:beforeLines="50" w:afterLines="50" w:line="300" w:lineRule="auto"/>
      <w:ind w:left="855" w:hanging="855"/>
    </w:pPr>
    <w:rPr>
      <w:sz w:val="24"/>
    </w:rPr>
  </w:style>
  <w:style w:type="paragraph" w:customStyle="1" w:styleId="1150">
    <w:name w:val="td-8"/>
    <w:basedOn w:val="1"/>
    <w:autoRedefine/>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1151">
    <w:name w:val="Table Paragraph"/>
    <w:basedOn w:val="1"/>
    <w:autoRedefine/>
    <w:qFormat/>
    <w:uiPriority w:val="0"/>
    <w:pPr>
      <w:autoSpaceDE w:val="0"/>
      <w:autoSpaceDN w:val="0"/>
      <w:jc w:val="left"/>
    </w:pPr>
    <w:rPr>
      <w:rFonts w:ascii="Noto Sans Mono CJK JP Regular" w:hAnsi="Noto Sans Mono CJK JP Regular" w:eastAsia="Noto Sans Mono CJK JP Regular" w:cs="Noto Sans Mono CJK JP Regular"/>
      <w:kern w:val="0"/>
      <w:sz w:val="22"/>
      <w:szCs w:val="22"/>
      <w:lang w:val="zh-CN" w:bidi="zh-CN"/>
    </w:rPr>
  </w:style>
  <w:style w:type="paragraph" w:customStyle="1" w:styleId="1152">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153">
    <w:name w:val="Char Char Char Char Char Char Char Char Char Char Char Char Char Char Char Char Char Char Char"/>
    <w:basedOn w:val="1"/>
    <w:autoRedefine/>
    <w:qFormat/>
    <w:uiPriority w:val="0"/>
    <w:rPr>
      <w:rFonts w:ascii="仿宋_GB2312" w:eastAsia="仿宋_GB2312"/>
      <w:b/>
      <w:sz w:val="32"/>
      <w:szCs w:val="32"/>
    </w:rPr>
  </w:style>
  <w:style w:type="paragraph" w:customStyle="1" w:styleId="1154">
    <w:name w:val="Char Char Char Char121"/>
    <w:basedOn w:val="1"/>
    <w:autoRedefine/>
    <w:qFormat/>
    <w:uiPriority w:val="0"/>
  </w:style>
  <w:style w:type="paragraph" w:customStyle="1" w:styleId="1155">
    <w:name w:val="Char Char Char Char Char Char Char Char Char Char Char Char Char Char Char Char Char Char Char Char Char Char Char Char Char Char Char Char Char Char Char Char 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56">
    <w:name w:val="pa-131"/>
    <w:basedOn w:val="1"/>
    <w:autoRedefine/>
    <w:qFormat/>
    <w:uiPriority w:val="0"/>
    <w:pPr>
      <w:widowControl/>
      <w:spacing w:line="280" w:lineRule="atLeast"/>
      <w:jc w:val="left"/>
    </w:pPr>
    <w:rPr>
      <w:rFonts w:ascii="宋体" w:hAnsi="宋体" w:cs="宋体"/>
      <w:kern w:val="0"/>
      <w:sz w:val="24"/>
    </w:rPr>
  </w:style>
  <w:style w:type="paragraph" w:customStyle="1" w:styleId="1157">
    <w:name w:val="表格内文字"/>
    <w:autoRedefine/>
    <w:qFormat/>
    <w:uiPriority w:val="0"/>
    <w:pPr>
      <w:spacing w:beforeLines="25" w:afterLines="25"/>
      <w:jc w:val="center"/>
    </w:pPr>
    <w:rPr>
      <w:rFonts w:ascii="Arial" w:hAnsi="Arial" w:eastAsia="仿宋_GB2312" w:cs="Times New Roman"/>
      <w:sz w:val="24"/>
      <w:szCs w:val="24"/>
      <w:lang w:val="en-US" w:eastAsia="zh-CN" w:bidi="ar-SA"/>
    </w:rPr>
  </w:style>
  <w:style w:type="paragraph" w:customStyle="1" w:styleId="1158">
    <w:name w:val="正文_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59">
    <w:name w:val="Figure Description"/>
    <w:next w:val="1"/>
    <w:autoRedefine/>
    <w:qFormat/>
    <w:uiPriority w:val="0"/>
    <w:pPr>
      <w:snapToGrid w:val="0"/>
      <w:spacing w:before="80" w:after="320"/>
      <w:ind w:left="1701"/>
      <w:jc w:val="center"/>
    </w:pPr>
    <w:rPr>
      <w:rFonts w:ascii="Arial" w:hAnsi="Arial" w:eastAsia="黑体" w:cs="Times New Roman"/>
      <w:sz w:val="18"/>
      <w:lang w:val="en-US" w:eastAsia="zh-CN" w:bidi="ar-SA"/>
    </w:rPr>
  </w:style>
  <w:style w:type="paragraph" w:customStyle="1" w:styleId="1160">
    <w:name w:val="前言、引言标题"/>
    <w:next w:val="1"/>
    <w:autoRedefine/>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1161">
    <w:name w:val="Test2"/>
    <w:basedOn w:val="4"/>
    <w:autoRedefine/>
    <w:qFormat/>
    <w:uiPriority w:val="0"/>
    <w:pPr>
      <w:keepNext w:val="0"/>
      <w:keepLines w:val="0"/>
      <w:widowControl/>
      <w:tabs>
        <w:tab w:val="left" w:pos="774"/>
      </w:tabs>
      <w:autoSpaceDE w:val="0"/>
      <w:autoSpaceDN w:val="0"/>
      <w:snapToGrid w:val="0"/>
      <w:spacing w:before="360" w:after="360" w:line="240" w:lineRule="atLeast"/>
      <w:ind w:left="774" w:hanging="576"/>
      <w:jc w:val="left"/>
      <w:textAlignment w:val="auto"/>
    </w:pPr>
    <w:rPr>
      <w:rFonts w:ascii="宋体" w:eastAsia="宋体"/>
      <w:b w:val="0"/>
      <w:snapToGrid w:val="0"/>
      <w:sz w:val="28"/>
      <w:szCs w:val="32"/>
    </w:rPr>
  </w:style>
  <w:style w:type="paragraph" w:customStyle="1" w:styleId="1162">
    <w:name w:val="ca-35"/>
    <w:basedOn w:val="1"/>
    <w:autoRedefine/>
    <w:qFormat/>
    <w:uiPriority w:val="0"/>
    <w:pPr>
      <w:widowControl/>
      <w:jc w:val="left"/>
    </w:pPr>
    <w:rPr>
      <w:kern w:val="0"/>
      <w:sz w:val="10"/>
      <w:szCs w:val="10"/>
    </w:rPr>
  </w:style>
  <w:style w:type="paragraph" w:customStyle="1" w:styleId="1163">
    <w:name w:val="样式6"/>
    <w:basedOn w:val="1"/>
    <w:autoRedefine/>
    <w:qFormat/>
    <w:uiPriority w:val="0"/>
    <w:pPr>
      <w:adjustRightInd w:val="0"/>
      <w:spacing w:beforeLines="50" w:afterLines="50"/>
      <w:ind w:firstLine="669"/>
      <w:textAlignment w:val="baseline"/>
    </w:pPr>
    <w:rPr>
      <w:rFonts w:ascii="宋体" w:hAnsi="宋体"/>
      <w:kern w:val="0"/>
      <w:sz w:val="28"/>
      <w:szCs w:val="20"/>
    </w:rPr>
  </w:style>
  <w:style w:type="paragraph" w:customStyle="1" w:styleId="1164">
    <w:name w:val="pa-9"/>
    <w:basedOn w:val="1"/>
    <w:autoRedefine/>
    <w:qFormat/>
    <w:uiPriority w:val="0"/>
    <w:pPr>
      <w:widowControl/>
      <w:spacing w:line="360" w:lineRule="atLeast"/>
      <w:ind w:firstLine="900"/>
    </w:pPr>
    <w:rPr>
      <w:rFonts w:ascii="宋体" w:hAnsi="宋体" w:cs="宋体"/>
      <w:kern w:val="0"/>
      <w:sz w:val="24"/>
    </w:rPr>
  </w:style>
  <w:style w:type="paragraph" w:customStyle="1" w:styleId="1165">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166">
    <w:name w:val="pa-27"/>
    <w:basedOn w:val="1"/>
    <w:autoRedefine/>
    <w:qFormat/>
    <w:uiPriority w:val="0"/>
    <w:pPr>
      <w:widowControl/>
      <w:spacing w:line="276" w:lineRule="atLeast"/>
      <w:ind w:firstLine="300"/>
    </w:pPr>
    <w:rPr>
      <w:rFonts w:ascii="宋体" w:hAnsi="宋体" w:cs="宋体"/>
      <w:kern w:val="0"/>
      <w:sz w:val="24"/>
    </w:rPr>
  </w:style>
  <w:style w:type="paragraph" w:customStyle="1" w:styleId="1167">
    <w:name w:val="1 Char"/>
    <w:basedOn w:val="1"/>
    <w:autoRedefine/>
    <w:qFormat/>
    <w:uiPriority w:val="0"/>
    <w:rPr>
      <w:rFonts w:ascii="Tahoma" w:hAnsi="Tahoma"/>
      <w:sz w:val="24"/>
      <w:szCs w:val="20"/>
    </w:rPr>
  </w:style>
  <w:style w:type="paragraph" w:customStyle="1" w:styleId="1168">
    <w:name w:val="pa-115"/>
    <w:basedOn w:val="1"/>
    <w:autoRedefine/>
    <w:qFormat/>
    <w:uiPriority w:val="0"/>
    <w:pPr>
      <w:widowControl/>
      <w:spacing w:line="480" w:lineRule="atLeast"/>
    </w:pPr>
    <w:rPr>
      <w:rFonts w:ascii="宋体" w:hAnsi="宋体" w:cs="宋体"/>
      <w:kern w:val="0"/>
      <w:sz w:val="24"/>
    </w:rPr>
  </w:style>
  <w:style w:type="paragraph" w:customStyle="1" w:styleId="1169">
    <w:name w:val="td-6"/>
    <w:basedOn w:val="1"/>
    <w:autoRedefine/>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1170">
    <w:name w:val="Table - Col. Head"/>
    <w:basedOn w:val="1"/>
    <w:autoRedefine/>
    <w:qFormat/>
    <w:uiPriority w:val="0"/>
    <w:pPr>
      <w:keepNext/>
      <w:widowControl/>
      <w:tabs>
        <w:tab w:val="left" w:pos="1140"/>
      </w:tabs>
      <w:spacing w:before="60" w:afterLines="50"/>
      <w:jc w:val="left"/>
    </w:pPr>
    <w:rPr>
      <w:rFonts w:ascii="Arial" w:hAnsi="Arial"/>
      <w:b/>
      <w:kern w:val="0"/>
      <w:sz w:val="18"/>
      <w:szCs w:val="20"/>
      <w:lang w:eastAsia="en-US"/>
    </w:rPr>
  </w:style>
  <w:style w:type="paragraph" w:customStyle="1" w:styleId="1171">
    <w:name w:val="td-11"/>
    <w:basedOn w:val="1"/>
    <w:autoRedefine/>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1172">
    <w:name w:val="pa-34"/>
    <w:basedOn w:val="1"/>
    <w:autoRedefine/>
    <w:qFormat/>
    <w:uiPriority w:val="0"/>
    <w:pPr>
      <w:widowControl/>
      <w:spacing w:line="360" w:lineRule="atLeast"/>
      <w:ind w:firstLine="460"/>
    </w:pPr>
    <w:rPr>
      <w:rFonts w:ascii="宋体" w:hAnsi="宋体" w:cs="宋体"/>
      <w:kern w:val="0"/>
      <w:sz w:val="24"/>
    </w:rPr>
  </w:style>
  <w:style w:type="paragraph" w:customStyle="1" w:styleId="1173">
    <w:name w:val="xl3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174">
    <w:name w:val="Alinéa -"/>
    <w:autoRedefine/>
    <w:qFormat/>
    <w:uiPriority w:val="0"/>
    <w:pPr>
      <w:tabs>
        <w:tab w:val="left" w:pos="1381"/>
      </w:tabs>
      <w:spacing w:line="360" w:lineRule="auto"/>
      <w:ind w:left="284"/>
      <w:jc w:val="both"/>
    </w:pPr>
    <w:rPr>
      <w:rFonts w:ascii="Arial" w:hAnsi="Arial" w:eastAsia="宋体" w:cs="Arial"/>
      <w:lang w:val="en-GB" w:eastAsia="fr-FR" w:bidi="ar-SA"/>
    </w:rPr>
  </w:style>
  <w:style w:type="paragraph" w:customStyle="1" w:styleId="1175">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76">
    <w:name w:val="xl83"/>
    <w:basedOn w:val="1"/>
    <w:autoRedefine/>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1177">
    <w:name w:val="xl9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1178">
    <w:name w:val="正文文字格式"/>
    <w:basedOn w:val="1"/>
    <w:autoRedefine/>
    <w:qFormat/>
    <w:uiPriority w:val="0"/>
    <w:pPr>
      <w:spacing w:line="460" w:lineRule="exact"/>
      <w:ind w:firstLine="505"/>
      <w:jc w:val="left"/>
    </w:pPr>
    <w:rPr>
      <w:rFonts w:ascii="宋体"/>
      <w:kern w:val="24"/>
      <w:sz w:val="24"/>
      <w:szCs w:val="20"/>
    </w:rPr>
  </w:style>
  <w:style w:type="paragraph" w:customStyle="1" w:styleId="1179">
    <w:name w:val="_Style 1"/>
    <w:basedOn w:val="1"/>
    <w:autoRedefine/>
    <w:qFormat/>
    <w:uiPriority w:val="34"/>
    <w:pPr>
      <w:ind w:firstLine="420" w:firstLineChars="200"/>
    </w:pPr>
    <w:rPr>
      <w:sz w:val="28"/>
    </w:rPr>
  </w:style>
  <w:style w:type="paragraph" w:customStyle="1" w:styleId="1180">
    <w:name w:val="正文_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1">
    <w:name w:val="H6"/>
    <w:basedOn w:val="1"/>
    <w:next w:val="1"/>
    <w:autoRedefine/>
    <w:qFormat/>
    <w:uiPriority w:val="0"/>
    <w:pPr>
      <w:keepNext/>
      <w:autoSpaceDE w:val="0"/>
      <w:autoSpaceDN w:val="0"/>
      <w:adjustRightInd w:val="0"/>
      <w:spacing w:before="100" w:after="100"/>
      <w:jc w:val="left"/>
      <w:outlineLvl w:val="6"/>
    </w:pPr>
    <w:rPr>
      <w:b/>
      <w:kern w:val="0"/>
      <w:sz w:val="16"/>
      <w:szCs w:val="20"/>
    </w:rPr>
  </w:style>
  <w:style w:type="paragraph" w:customStyle="1" w:styleId="1182">
    <w:name w:val="BJ-02"/>
    <w:next w:val="39"/>
    <w:autoRedefine/>
    <w:qFormat/>
    <w:uiPriority w:val="0"/>
    <w:pPr>
      <w:tabs>
        <w:tab w:val="left" w:pos="600"/>
        <w:tab w:val="left" w:pos="1985"/>
        <w:tab w:val="left" w:pos="11177"/>
      </w:tabs>
      <w:spacing w:before="240" w:line="360" w:lineRule="auto"/>
      <w:ind w:left="11177" w:hanging="600"/>
      <w:jc w:val="both"/>
    </w:pPr>
    <w:rPr>
      <w:rFonts w:ascii="Arial" w:hAnsi="Arial" w:eastAsia="宋体" w:cs="Times New Roman"/>
      <w:sz w:val="24"/>
      <w:lang w:val="en-GB" w:eastAsia="de-DE" w:bidi="ar-SA"/>
    </w:rPr>
  </w:style>
  <w:style w:type="paragraph" w:customStyle="1" w:styleId="1183">
    <w:name w:val="Revision1"/>
    <w:autoRedefine/>
    <w:qFormat/>
    <w:uiPriority w:val="0"/>
    <w:rPr>
      <w:rFonts w:ascii="Times New Roman" w:hAnsi="Times New Roman" w:eastAsia="宋体" w:cs="Times New Roman"/>
      <w:kern w:val="2"/>
      <w:sz w:val="21"/>
      <w:szCs w:val="24"/>
      <w:lang w:val="en-US" w:eastAsia="zh-CN" w:bidi="ar-SA"/>
    </w:rPr>
  </w:style>
  <w:style w:type="paragraph" w:customStyle="1" w:styleId="1184">
    <w:name w:val="7"/>
    <w:basedOn w:val="1"/>
    <w:next w:val="16"/>
    <w:autoRedefine/>
    <w:qFormat/>
    <w:uiPriority w:val="0"/>
    <w:pPr>
      <w:snapToGrid w:val="0"/>
      <w:spacing w:line="360" w:lineRule="auto"/>
      <w:ind w:firstLine="420" w:firstLineChars="200"/>
    </w:pPr>
    <w:rPr>
      <w:rFonts w:ascii="Arial" w:hAnsi="Arial" w:eastAsia="仿宋_GB2312"/>
      <w:sz w:val="24"/>
      <w:szCs w:val="20"/>
    </w:rPr>
  </w:style>
  <w:style w:type="paragraph" w:customStyle="1" w:styleId="1185">
    <w:name w:val="ca-16"/>
    <w:basedOn w:val="1"/>
    <w:autoRedefine/>
    <w:qFormat/>
    <w:uiPriority w:val="0"/>
    <w:pPr>
      <w:widowControl/>
      <w:jc w:val="left"/>
    </w:pPr>
    <w:rPr>
      <w:rFonts w:ascii="宋体" w:hAnsi="宋体" w:cs="宋体"/>
      <w:kern w:val="0"/>
      <w:sz w:val="24"/>
    </w:rPr>
  </w:style>
  <w:style w:type="paragraph" w:customStyle="1" w:styleId="1186">
    <w:name w:val="首行缩进"/>
    <w:basedOn w:val="1"/>
    <w:autoRedefine/>
    <w:qFormat/>
    <w:uiPriority w:val="0"/>
    <w:pPr>
      <w:widowControl/>
      <w:tabs>
        <w:tab w:val="left" w:pos="822"/>
        <w:tab w:val="left" w:pos="1296"/>
      </w:tabs>
      <w:snapToGrid w:val="0"/>
      <w:spacing w:before="40" w:after="40" w:line="300" w:lineRule="atLeast"/>
      <w:ind w:left="1296" w:hanging="1296"/>
    </w:pPr>
    <w:rPr>
      <w:rFonts w:ascii="Arial" w:hAnsi="Arial"/>
      <w:kern w:val="0"/>
      <w:szCs w:val="20"/>
    </w:rPr>
  </w:style>
  <w:style w:type="paragraph" w:customStyle="1" w:styleId="1187">
    <w:name w:val="Char Char Char Char Char Char Char Char Char Char Char Char Char Char1"/>
    <w:basedOn w:val="1"/>
    <w:autoRedefine/>
    <w:qFormat/>
    <w:uiPriority w:val="0"/>
    <w:pPr>
      <w:widowControl/>
      <w:spacing w:after="160" w:line="240" w:lineRule="exact"/>
      <w:jc w:val="left"/>
    </w:pPr>
    <w:rPr>
      <w:rFonts w:ascii="Verdana" w:hAnsi="Verdana" w:cs="宋体"/>
      <w:b/>
      <w:kern w:val="0"/>
      <w:sz w:val="20"/>
      <w:szCs w:val="20"/>
      <w:lang w:eastAsia="en-US"/>
    </w:rPr>
  </w:style>
  <w:style w:type="paragraph" w:customStyle="1" w:styleId="1188">
    <w:name w:val="技术报告正文"/>
    <w:basedOn w:val="1"/>
    <w:autoRedefine/>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1189">
    <w:name w:val="样式 样式 正文文本缩进 + 仿宋_GB2312 小四 首行缩进:  0 厘米 行距: 1.5 倍行距 + (中文) 仿宋_GB..."/>
    <w:basedOn w:val="868"/>
    <w:autoRedefine/>
    <w:qFormat/>
    <w:uiPriority w:val="0"/>
    <w:pPr>
      <w:ind w:firstLine="480" w:firstLineChars="200"/>
    </w:pPr>
  </w:style>
  <w:style w:type="paragraph" w:customStyle="1" w:styleId="1190">
    <w:name w:val="樣式1"/>
    <w:basedOn w:val="1"/>
    <w:autoRedefine/>
    <w:qFormat/>
    <w:uiPriority w:val="0"/>
    <w:pPr>
      <w:tabs>
        <w:tab w:val="left" w:pos="720"/>
        <w:tab w:val="left" w:pos="1200"/>
      </w:tabs>
      <w:spacing w:line="0" w:lineRule="atLeast"/>
      <w:ind w:left="1200" w:hanging="420"/>
      <w:jc w:val="left"/>
    </w:pPr>
    <w:rPr>
      <w:rFonts w:ascii="Verdana" w:hAnsi="Verdana" w:eastAsia="PMingLiU"/>
      <w:kern w:val="0"/>
      <w:sz w:val="18"/>
      <w:lang w:eastAsia="zh-TW"/>
    </w:rPr>
  </w:style>
  <w:style w:type="paragraph" w:customStyle="1" w:styleId="1191">
    <w:name w:val="ca-19"/>
    <w:basedOn w:val="1"/>
    <w:autoRedefine/>
    <w:qFormat/>
    <w:uiPriority w:val="0"/>
    <w:pPr>
      <w:widowControl/>
      <w:jc w:val="left"/>
    </w:pPr>
    <w:rPr>
      <w:kern w:val="0"/>
      <w:sz w:val="18"/>
      <w:szCs w:val="18"/>
    </w:rPr>
  </w:style>
  <w:style w:type="paragraph" w:customStyle="1" w:styleId="1192">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193">
    <w:name w:val="-PART-"/>
    <w:autoRedefine/>
    <w:qFormat/>
    <w:uiPriority w:val="0"/>
    <w:pPr>
      <w:keepNext/>
      <w:keepLines/>
      <w:spacing w:before="100" w:beforeAutospacing="1" w:after="100" w:afterAutospacing="1" w:line="360" w:lineRule="auto"/>
    </w:pPr>
    <w:rPr>
      <w:rFonts w:ascii="Arial" w:hAnsi="Arial" w:eastAsia="宋体" w:cs="Arial"/>
      <w:b/>
      <w:bCs/>
      <w:caps/>
      <w:sz w:val="24"/>
      <w:lang w:val="en-US" w:eastAsia="en-US" w:bidi="ar-SA"/>
    </w:rPr>
  </w:style>
  <w:style w:type="paragraph" w:customStyle="1" w:styleId="1194">
    <w:name w:val="小节"/>
    <w:basedOn w:val="5"/>
    <w:autoRedefine/>
    <w:qFormat/>
    <w:uiPriority w:val="0"/>
    <w:pPr>
      <w:adjustRightInd/>
      <w:spacing w:beforeLines="50" w:after="200" w:line="560" w:lineRule="exact"/>
      <w:jc w:val="left"/>
      <w:textAlignment w:val="auto"/>
    </w:pPr>
    <w:rPr>
      <w:rFonts w:ascii="宋体" w:hAnsi="宋体"/>
      <w:b w:val="0"/>
      <w:bCs/>
      <w:color w:val="000000"/>
      <w:spacing w:val="10"/>
      <w:kern w:val="2"/>
      <w:sz w:val="28"/>
      <w:szCs w:val="32"/>
    </w:rPr>
  </w:style>
  <w:style w:type="paragraph" w:customStyle="1" w:styleId="1195">
    <w:name w:val="样式 样式 样式1 + 首行缩进:  2 字符 + 首行缩进:  2 字符1"/>
    <w:basedOn w:val="1"/>
    <w:autoRedefine/>
    <w:qFormat/>
    <w:uiPriority w:val="0"/>
    <w:pPr>
      <w:spacing w:line="360" w:lineRule="exact"/>
      <w:ind w:firstLine="480" w:firstLineChars="200"/>
    </w:pPr>
    <w:rPr>
      <w:rFonts w:ascii="Arial" w:hAnsi="Arial"/>
      <w:szCs w:val="20"/>
    </w:rPr>
  </w:style>
  <w:style w:type="paragraph" w:customStyle="1" w:styleId="1196">
    <w:name w:val="S4-L15-C"/>
    <w:basedOn w:val="1"/>
    <w:autoRedefine/>
    <w:qFormat/>
    <w:uiPriority w:val="0"/>
    <w:pPr>
      <w:spacing w:after="120" w:line="360" w:lineRule="auto"/>
      <w:jc w:val="center"/>
    </w:pPr>
    <w:rPr>
      <w:szCs w:val="21"/>
    </w:rPr>
  </w:style>
  <w:style w:type="paragraph" w:customStyle="1" w:styleId="1197">
    <w:name w:val="封面标准代替信息"/>
    <w:basedOn w:val="904"/>
    <w:autoRedefine/>
    <w:qFormat/>
    <w:uiPriority w:val="0"/>
    <w:pPr>
      <w:spacing w:before="57"/>
    </w:pPr>
    <w:rPr>
      <w:rFonts w:ascii="宋体"/>
      <w:sz w:val="21"/>
    </w:rPr>
  </w:style>
  <w:style w:type="paragraph" w:customStyle="1" w:styleId="1198">
    <w:name w:val="List Paragraph1"/>
    <w:basedOn w:val="1"/>
    <w:autoRedefine/>
    <w:qFormat/>
    <w:uiPriority w:val="0"/>
    <w:pPr>
      <w:ind w:firstLine="420" w:firstLineChars="200"/>
    </w:pPr>
    <w:rPr>
      <w:rFonts w:ascii="Calibri" w:hAnsi="Calibri"/>
      <w:szCs w:val="22"/>
    </w:rPr>
  </w:style>
  <w:style w:type="paragraph" w:customStyle="1" w:styleId="1199">
    <w:name w:val="文本1"/>
    <w:basedOn w:val="1"/>
    <w:autoRedefine/>
    <w:qFormat/>
    <w:uiPriority w:val="0"/>
    <w:pPr>
      <w:adjustRightInd w:val="0"/>
      <w:snapToGrid w:val="0"/>
      <w:spacing w:beforeLines="50" w:line="360" w:lineRule="auto"/>
      <w:ind w:firstLine="200" w:firstLineChars="200"/>
    </w:pPr>
    <w:rPr>
      <w:rFonts w:ascii="楷体_GB2312" w:eastAsia="楷体_GB2312"/>
      <w:sz w:val="24"/>
    </w:rPr>
  </w:style>
  <w:style w:type="paragraph" w:customStyle="1" w:styleId="1200">
    <w:name w:val="样式 正文（首行缩进两字） + 宋体"/>
    <w:basedOn w:val="16"/>
    <w:autoRedefine/>
    <w:qFormat/>
    <w:uiPriority w:val="0"/>
    <w:pPr>
      <w:widowControl w:val="0"/>
      <w:spacing w:line="460" w:lineRule="exact"/>
      <w:ind w:firstLine="200" w:firstLineChars="200"/>
      <w:jc w:val="both"/>
    </w:pPr>
    <w:rPr>
      <w:rFonts w:ascii="宋体" w:hAnsi="宋体"/>
      <w:spacing w:val="6"/>
      <w:kern w:val="24"/>
      <w:sz w:val="24"/>
    </w:rPr>
  </w:style>
  <w:style w:type="paragraph" w:customStyle="1" w:styleId="1201">
    <w:name w:val="Divn"/>
    <w:autoRedefine/>
    <w:qFormat/>
    <w:uiPriority w:val="0"/>
    <w:pPr>
      <w:spacing w:line="360" w:lineRule="auto"/>
    </w:pPr>
    <w:rPr>
      <w:rFonts w:ascii="Arial" w:hAnsi="Arial" w:eastAsia="宋体" w:cs="Arial"/>
      <w:b/>
      <w:caps/>
      <w:u w:val="single"/>
      <w:lang w:val="en-US" w:eastAsia="zh-CN" w:bidi="ar-SA"/>
    </w:rPr>
  </w:style>
  <w:style w:type="paragraph" w:customStyle="1" w:styleId="1202">
    <w:name w:val="列项——（一级）"/>
    <w:autoRedefine/>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1203">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4">
    <w:name w:val="xl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205">
    <w:name w:val="ca-22"/>
    <w:basedOn w:val="1"/>
    <w:autoRedefine/>
    <w:qFormat/>
    <w:uiPriority w:val="0"/>
    <w:pPr>
      <w:widowControl/>
      <w:jc w:val="left"/>
    </w:pPr>
    <w:rPr>
      <w:rFonts w:ascii="宋体" w:hAnsi="宋体" w:cs="宋体"/>
      <w:kern w:val="0"/>
      <w:szCs w:val="21"/>
    </w:rPr>
  </w:style>
  <w:style w:type="paragraph" w:customStyle="1" w:styleId="1206">
    <w:name w:val="14"/>
    <w:basedOn w:val="1"/>
    <w:autoRedefine/>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1207">
    <w:name w:val="Pa3"/>
    <w:basedOn w:val="1"/>
    <w:next w:val="1"/>
    <w:autoRedefine/>
    <w:qFormat/>
    <w:uiPriority w:val="0"/>
    <w:pPr>
      <w:autoSpaceDE w:val="0"/>
      <w:autoSpaceDN w:val="0"/>
      <w:adjustRightInd w:val="0"/>
      <w:spacing w:line="191" w:lineRule="atLeast"/>
      <w:jc w:val="left"/>
    </w:pPr>
    <w:rPr>
      <w:rFonts w:ascii="Linotype Univers 330 Light" w:eastAsia="Linotype Univers 330 Light"/>
      <w:kern w:val="0"/>
      <w:sz w:val="24"/>
    </w:rPr>
  </w:style>
  <w:style w:type="paragraph" w:customStyle="1" w:styleId="1208">
    <w:name w:val="Char Char Char Char Char Char Char21"/>
    <w:basedOn w:val="1"/>
    <w:autoRedefine/>
    <w:qFormat/>
    <w:uiPriority w:val="0"/>
    <w:rPr>
      <w:kern w:val="0"/>
      <w:sz w:val="24"/>
      <w:szCs w:val="20"/>
    </w:rPr>
  </w:style>
  <w:style w:type="paragraph" w:customStyle="1" w:styleId="1209">
    <w:name w:val="xl51"/>
    <w:basedOn w:val="1"/>
    <w:autoRedefine/>
    <w:qFormat/>
    <w:uiPriority w:val="0"/>
    <w:pPr>
      <w:widowControl/>
      <w:pBdr>
        <w:top w:val="single" w:color="auto" w:sz="4" w:space="0"/>
        <w:left w:val="single" w:color="auto" w:sz="4" w:space="0"/>
        <w:bottom w:val="single" w:color="auto" w:sz="4" w:space="0"/>
        <w:right w:val="single" w:color="auto" w:sz="4" w:space="0"/>
      </w:pBdr>
      <w:tabs>
        <w:tab w:val="left" w:pos="4500"/>
      </w:tabs>
      <w:spacing w:before="100" w:beforeAutospacing="1" w:after="100" w:afterAutospacing="1"/>
      <w:ind w:hanging="420"/>
      <w:jc w:val="center"/>
      <w:textAlignment w:val="center"/>
    </w:pPr>
    <w:rPr>
      <w:rFonts w:ascii="宋体" w:hAnsi="宋体"/>
      <w:b/>
      <w:bCs/>
      <w:kern w:val="0"/>
      <w:sz w:val="20"/>
      <w:szCs w:val="20"/>
    </w:rPr>
  </w:style>
  <w:style w:type="paragraph" w:customStyle="1" w:styleId="1210">
    <w:name w:val="Char Char Char Char Char Char Char2"/>
    <w:basedOn w:val="1"/>
    <w:autoRedefine/>
    <w:qFormat/>
    <w:uiPriority w:val="0"/>
    <w:rPr>
      <w:kern w:val="0"/>
      <w:sz w:val="24"/>
      <w:szCs w:val="20"/>
    </w:rPr>
  </w:style>
  <w:style w:type="paragraph" w:customStyle="1" w:styleId="1211">
    <w:name w:val="pa-108"/>
    <w:basedOn w:val="1"/>
    <w:autoRedefine/>
    <w:qFormat/>
    <w:uiPriority w:val="0"/>
    <w:pPr>
      <w:widowControl/>
      <w:spacing w:line="280" w:lineRule="atLeast"/>
      <w:jc w:val="center"/>
    </w:pPr>
    <w:rPr>
      <w:rFonts w:ascii="宋体" w:hAnsi="宋体" w:cs="宋体"/>
      <w:kern w:val="0"/>
      <w:sz w:val="24"/>
    </w:rPr>
  </w:style>
  <w:style w:type="paragraph" w:customStyle="1" w:styleId="1212">
    <w:name w:val="Normal0"/>
    <w:autoRedefine/>
    <w:qFormat/>
    <w:uiPriority w:val="0"/>
    <w:rPr>
      <w:rFonts w:ascii="Times New Roman" w:hAnsi="Times New Roman" w:eastAsia="宋体" w:cs="Times New Roman"/>
      <w:lang w:val="en-US" w:eastAsia="en-US" w:bidi="ar-SA"/>
    </w:rPr>
  </w:style>
  <w:style w:type="paragraph" w:customStyle="1" w:styleId="1213">
    <w:name w:val="Char1 Char Char Char Char Char1"/>
    <w:basedOn w:val="1"/>
    <w:autoRedefine/>
    <w:qFormat/>
    <w:uiPriority w:val="0"/>
    <w:rPr>
      <w:rFonts w:ascii="Tahoma" w:hAnsi="Tahoma"/>
      <w:sz w:val="24"/>
      <w:szCs w:val="20"/>
    </w:rPr>
  </w:style>
  <w:style w:type="paragraph" w:customStyle="1" w:styleId="1214">
    <w:name w:val="pa-74"/>
    <w:basedOn w:val="1"/>
    <w:autoRedefine/>
    <w:qFormat/>
    <w:uiPriority w:val="0"/>
    <w:pPr>
      <w:widowControl/>
      <w:spacing w:line="360" w:lineRule="atLeast"/>
      <w:ind w:firstLine="640"/>
      <w:jc w:val="center"/>
    </w:pPr>
    <w:rPr>
      <w:rFonts w:ascii="宋体" w:hAnsi="宋体" w:cs="宋体"/>
      <w:kern w:val="0"/>
      <w:sz w:val="24"/>
    </w:rPr>
  </w:style>
  <w:style w:type="paragraph" w:customStyle="1" w:styleId="1215">
    <w:name w:val="pa-65"/>
    <w:basedOn w:val="1"/>
    <w:autoRedefine/>
    <w:qFormat/>
    <w:uiPriority w:val="0"/>
    <w:pPr>
      <w:widowControl/>
      <w:spacing w:line="360" w:lineRule="atLeast"/>
    </w:pPr>
    <w:rPr>
      <w:rFonts w:ascii="宋体" w:hAnsi="宋体" w:cs="宋体"/>
      <w:kern w:val="0"/>
      <w:sz w:val="24"/>
    </w:rPr>
  </w:style>
  <w:style w:type="paragraph" w:customStyle="1" w:styleId="1216">
    <w:name w:val="5"/>
    <w:basedOn w:val="1"/>
    <w:next w:val="17"/>
    <w:autoRedefine/>
    <w:qFormat/>
    <w:uiPriority w:val="0"/>
    <w:pPr>
      <w:ind w:firstLine="540"/>
    </w:pPr>
    <w:rPr>
      <w:rFonts w:hint="eastAsia" w:ascii="宋体"/>
      <w:sz w:val="24"/>
      <w:szCs w:val="20"/>
    </w:rPr>
  </w:style>
  <w:style w:type="paragraph" w:customStyle="1" w:styleId="1217">
    <w:name w:val="xl7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218">
    <w:name w:val="标书标题2"/>
    <w:basedOn w:val="4"/>
    <w:autoRedefine/>
    <w:qFormat/>
    <w:uiPriority w:val="0"/>
    <w:pPr>
      <w:keepLines w:val="0"/>
      <w:widowControl/>
      <w:snapToGrid w:val="0"/>
      <w:spacing w:beforeLines="150" w:after="240" w:line="640" w:lineRule="exact"/>
      <w:jc w:val="center"/>
      <w:textAlignment w:val="auto"/>
    </w:pPr>
    <w:rPr>
      <w:rFonts w:ascii="Arial Narrow" w:hAnsi="Arial Narrow" w:eastAsia="仿宋_GB2312"/>
      <w:bCs/>
      <w:color w:val="000000"/>
      <w:sz w:val="44"/>
      <w:szCs w:val="28"/>
    </w:rPr>
  </w:style>
  <w:style w:type="paragraph" w:customStyle="1" w:styleId="1219">
    <w:name w:val="pa-48"/>
    <w:basedOn w:val="1"/>
    <w:autoRedefine/>
    <w:qFormat/>
    <w:uiPriority w:val="0"/>
    <w:pPr>
      <w:widowControl/>
      <w:spacing w:line="280" w:lineRule="atLeast"/>
      <w:ind w:firstLine="440"/>
    </w:pPr>
    <w:rPr>
      <w:rFonts w:ascii="宋体" w:hAnsi="宋体" w:cs="宋体"/>
      <w:kern w:val="0"/>
      <w:sz w:val="24"/>
    </w:rPr>
  </w:style>
  <w:style w:type="paragraph" w:customStyle="1" w:styleId="1220">
    <w:name w:val="xl4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center"/>
      <w:textAlignment w:val="center"/>
    </w:pPr>
    <w:rPr>
      <w:rFonts w:ascii="宋体" w:hAnsi="宋体"/>
      <w:b/>
      <w:bCs/>
      <w:kern w:val="0"/>
      <w:sz w:val="20"/>
      <w:szCs w:val="20"/>
    </w:rPr>
  </w:style>
  <w:style w:type="paragraph" w:customStyle="1" w:styleId="1221">
    <w:name w:val="CM106"/>
    <w:basedOn w:val="914"/>
    <w:next w:val="914"/>
    <w:autoRedefine/>
    <w:qFormat/>
    <w:uiPriority w:val="0"/>
    <w:pPr>
      <w:spacing w:line="240" w:lineRule="auto"/>
    </w:pPr>
    <w:rPr>
      <w:rFonts w:ascii="宋体" w:eastAsia="宋体" w:cs="Times New Roman"/>
      <w:color w:val="auto"/>
    </w:rPr>
  </w:style>
  <w:style w:type="paragraph" w:customStyle="1" w:styleId="1222">
    <w:name w:val="样式 标题 3 + 黑体 小四 非加粗"/>
    <w:basedOn w:val="5"/>
    <w:autoRedefine/>
    <w:qFormat/>
    <w:uiPriority w:val="0"/>
    <w:pPr>
      <w:adjustRightInd/>
      <w:spacing w:line="413" w:lineRule="auto"/>
      <w:textAlignment w:val="auto"/>
    </w:pPr>
    <w:rPr>
      <w:rFonts w:ascii="黑体" w:hAnsi="黑体" w:eastAsia="黑体"/>
      <w:b w:val="0"/>
      <w:sz w:val="24"/>
      <w:szCs w:val="32"/>
    </w:rPr>
  </w:style>
  <w:style w:type="paragraph" w:customStyle="1" w:styleId="1223">
    <w:name w:val="PP 行"/>
    <w:basedOn w:val="50"/>
    <w:autoRedefine/>
    <w:qFormat/>
    <w:uiPriority w:val="0"/>
  </w:style>
  <w:style w:type="paragraph" w:customStyle="1" w:styleId="1224">
    <w:name w:val="小标题"/>
    <w:basedOn w:val="1"/>
    <w:autoRedefine/>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1225">
    <w:name w:val="pa-125"/>
    <w:basedOn w:val="1"/>
    <w:autoRedefine/>
    <w:qFormat/>
    <w:uiPriority w:val="0"/>
    <w:pPr>
      <w:widowControl/>
      <w:spacing w:line="480" w:lineRule="atLeast"/>
      <w:ind w:firstLine="1080"/>
    </w:pPr>
    <w:rPr>
      <w:rFonts w:ascii="宋体" w:hAnsi="宋体" w:cs="宋体"/>
      <w:kern w:val="0"/>
      <w:sz w:val="24"/>
    </w:rPr>
  </w:style>
  <w:style w:type="paragraph" w:customStyle="1" w:styleId="1226">
    <w:name w:val="font10"/>
    <w:basedOn w:val="1"/>
    <w:autoRedefine/>
    <w:qFormat/>
    <w:uiPriority w:val="0"/>
    <w:pPr>
      <w:widowControl/>
      <w:spacing w:before="100" w:beforeAutospacing="1" w:after="100" w:afterAutospacing="1"/>
      <w:jc w:val="left"/>
    </w:pPr>
    <w:rPr>
      <w:color w:val="000000"/>
      <w:kern w:val="0"/>
      <w:sz w:val="18"/>
      <w:szCs w:val="18"/>
    </w:rPr>
  </w:style>
  <w:style w:type="paragraph" w:customStyle="1" w:styleId="1227">
    <w:name w:val="z-Top of Form"/>
    <w:next w:val="1"/>
    <w:autoRedefine/>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1228">
    <w:name w:val="pa-16"/>
    <w:basedOn w:val="1"/>
    <w:autoRedefine/>
    <w:qFormat/>
    <w:uiPriority w:val="0"/>
    <w:pPr>
      <w:widowControl/>
      <w:spacing w:line="240" w:lineRule="atLeast"/>
    </w:pPr>
    <w:rPr>
      <w:rFonts w:ascii="宋体" w:hAnsi="宋体" w:cs="宋体"/>
      <w:kern w:val="0"/>
      <w:sz w:val="24"/>
    </w:rPr>
  </w:style>
  <w:style w:type="paragraph" w:customStyle="1" w:styleId="1229">
    <w:name w:val=".."/>
    <w:basedOn w:val="1"/>
    <w:next w:val="1"/>
    <w:autoRedefine/>
    <w:qFormat/>
    <w:uiPriority w:val="0"/>
    <w:pPr>
      <w:autoSpaceDE w:val="0"/>
      <w:autoSpaceDN w:val="0"/>
      <w:adjustRightInd w:val="0"/>
      <w:jc w:val="left"/>
    </w:pPr>
    <w:rPr>
      <w:rFonts w:ascii="BGCBPJ+TimesNewRoman" w:eastAsia="BGCBPJ+TimesNewRoman"/>
      <w:kern w:val="0"/>
      <w:sz w:val="24"/>
    </w:rPr>
  </w:style>
  <w:style w:type="paragraph" w:customStyle="1" w:styleId="1230">
    <w:name w:val="样式 标题 3 + 左  2 字符"/>
    <w:basedOn w:val="5"/>
    <w:autoRedefine/>
    <w:qFormat/>
    <w:uiPriority w:val="0"/>
    <w:pPr>
      <w:adjustRightInd/>
      <w:spacing w:beforeLines="50" w:after="120" w:line="520" w:lineRule="atLeast"/>
      <w:ind w:left="200" w:leftChars="200"/>
      <w:textAlignment w:val="auto"/>
    </w:pPr>
    <w:rPr>
      <w:b w:val="0"/>
      <w:color w:val="000000"/>
      <w:kern w:val="2"/>
      <w:sz w:val="24"/>
      <w:szCs w:val="28"/>
    </w:rPr>
  </w:style>
  <w:style w:type="paragraph" w:customStyle="1" w:styleId="1231">
    <w:name w:val="大项目"/>
    <w:basedOn w:val="1"/>
    <w:autoRedefine/>
    <w:qFormat/>
    <w:uiPriority w:val="0"/>
    <w:pPr>
      <w:tabs>
        <w:tab w:val="left" w:pos="420"/>
        <w:tab w:val="left" w:pos="1280"/>
      </w:tabs>
      <w:spacing w:line="360" w:lineRule="auto"/>
      <w:ind w:left="420" w:hanging="420"/>
    </w:pPr>
    <w:rPr>
      <w:rFonts w:ascii="宋体" w:hAnsi="Arial" w:cs="Arial"/>
      <w:b/>
      <w:color w:val="000000"/>
      <w:kern w:val="0"/>
      <w:sz w:val="24"/>
    </w:rPr>
  </w:style>
  <w:style w:type="paragraph" w:customStyle="1" w:styleId="1232">
    <w:name w:val="ca-6"/>
    <w:basedOn w:val="1"/>
    <w:autoRedefine/>
    <w:qFormat/>
    <w:uiPriority w:val="0"/>
    <w:pPr>
      <w:widowControl/>
      <w:jc w:val="left"/>
    </w:pPr>
    <w:rPr>
      <w:rFonts w:ascii="宋体" w:hAnsi="宋体" w:cs="宋体"/>
      <w:color w:val="000000"/>
      <w:kern w:val="0"/>
      <w:sz w:val="30"/>
      <w:szCs w:val="30"/>
    </w:rPr>
  </w:style>
  <w:style w:type="paragraph" w:customStyle="1" w:styleId="1233">
    <w:name w:val="pa-122"/>
    <w:basedOn w:val="1"/>
    <w:autoRedefine/>
    <w:qFormat/>
    <w:uiPriority w:val="0"/>
    <w:pPr>
      <w:widowControl/>
      <w:spacing w:line="360" w:lineRule="atLeast"/>
      <w:jc w:val="center"/>
    </w:pPr>
    <w:rPr>
      <w:rFonts w:ascii="宋体" w:hAnsi="宋体" w:cs="宋体"/>
      <w:kern w:val="0"/>
      <w:sz w:val="24"/>
    </w:rPr>
  </w:style>
  <w:style w:type="paragraph" w:customStyle="1" w:styleId="1234">
    <w:name w:val="xl5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235">
    <w:name w:val="ca-46"/>
    <w:basedOn w:val="1"/>
    <w:autoRedefine/>
    <w:qFormat/>
    <w:uiPriority w:val="0"/>
    <w:pPr>
      <w:widowControl/>
      <w:jc w:val="left"/>
    </w:pPr>
    <w:rPr>
      <w:rFonts w:ascii="宋体" w:hAnsi="宋体" w:cs="宋体"/>
      <w:color w:val="000000"/>
      <w:spacing w:val="-20"/>
      <w:kern w:val="0"/>
      <w:sz w:val="28"/>
      <w:szCs w:val="28"/>
    </w:rPr>
  </w:style>
  <w:style w:type="paragraph" w:customStyle="1" w:styleId="1236">
    <w:name w:val="pa-13"/>
    <w:basedOn w:val="1"/>
    <w:autoRedefine/>
    <w:qFormat/>
    <w:uiPriority w:val="0"/>
    <w:pPr>
      <w:widowControl/>
      <w:spacing w:line="360" w:lineRule="atLeast"/>
    </w:pPr>
    <w:rPr>
      <w:rFonts w:ascii="宋体" w:hAnsi="宋体" w:cs="宋体"/>
      <w:kern w:val="0"/>
      <w:sz w:val="24"/>
    </w:rPr>
  </w:style>
  <w:style w:type="paragraph" w:customStyle="1" w:styleId="1237">
    <w:name w:val="C Part --"/>
    <w:autoRedefine/>
    <w:qFormat/>
    <w:uiPriority w:val="0"/>
    <w:pPr>
      <w:spacing w:before="100" w:beforeAutospacing="1" w:line="360" w:lineRule="auto"/>
      <w:jc w:val="both"/>
    </w:pPr>
    <w:rPr>
      <w:rFonts w:ascii="宋体" w:hAnsi="宋体" w:eastAsia="宋体" w:cs="Times New Roman"/>
      <w:kern w:val="2"/>
      <w:lang w:val="en-US" w:eastAsia="zh-CN" w:bidi="ar-SA"/>
    </w:rPr>
  </w:style>
  <w:style w:type="paragraph" w:customStyle="1" w:styleId="1238">
    <w:name w:val="样式 样式 标题 3section:33l3Level 3 HeadH3heading 3h3Bold Headbh... + ... Char"/>
    <w:basedOn w:val="1"/>
    <w:autoRedefine/>
    <w:qFormat/>
    <w:uiPriority w:val="0"/>
    <w:pPr>
      <w:keepNext/>
      <w:keepLines/>
      <w:spacing w:beforeLines="50" w:afterLines="50" w:line="360" w:lineRule="auto"/>
      <w:ind w:left="800" w:leftChars="400"/>
      <w:outlineLvl w:val="2"/>
    </w:pPr>
    <w:rPr>
      <w:rFonts w:ascii="宋体" w:hAnsi="宋体" w:cs="宋体"/>
      <w:b/>
      <w:bCs/>
      <w:color w:val="FF0000"/>
      <w:sz w:val="24"/>
    </w:rPr>
  </w:style>
  <w:style w:type="paragraph" w:customStyle="1" w:styleId="1239">
    <w:name w:val="样式　标题4"/>
    <w:basedOn w:val="783"/>
    <w:next w:val="1"/>
    <w:autoRedefine/>
    <w:qFormat/>
    <w:uiPriority w:val="0"/>
    <w:pPr>
      <w:tabs>
        <w:tab w:val="left" w:pos="600"/>
        <w:tab w:val="clear" w:pos="420"/>
      </w:tabs>
      <w:ind w:hanging="200" w:hangingChars="200"/>
    </w:pPr>
  </w:style>
  <w:style w:type="paragraph" w:customStyle="1" w:styleId="1240">
    <w:name w:val="Cell"/>
    <w:basedOn w:val="1"/>
    <w:autoRedefine/>
    <w:qFormat/>
    <w:uiPriority w:val="0"/>
    <w:pPr>
      <w:adjustRightInd w:val="0"/>
      <w:spacing w:line="360" w:lineRule="atLeast"/>
      <w:textAlignment w:val="baseline"/>
    </w:pPr>
    <w:rPr>
      <w:rFonts w:ascii="Times" w:hAnsi="Times" w:eastAsia="PMingLiU"/>
      <w:color w:val="000000"/>
      <w:kern w:val="0"/>
      <w:sz w:val="24"/>
      <w:szCs w:val="20"/>
      <w:lang w:eastAsia="en-US"/>
    </w:rPr>
  </w:style>
  <w:style w:type="paragraph" w:customStyle="1" w:styleId="1241">
    <w:name w:val="样式 标题 3Chapter X.X.X. + 段后: 0.5 行1"/>
    <w:basedOn w:val="5"/>
    <w:next w:val="1"/>
    <w:autoRedefine/>
    <w:qFormat/>
    <w:uiPriority w:val="0"/>
    <w:pPr>
      <w:keepLines w:val="0"/>
      <w:tabs>
        <w:tab w:val="left" w:pos="420"/>
      </w:tabs>
      <w:adjustRightInd/>
      <w:spacing w:before="120" w:afterLines="50" w:line="240" w:lineRule="auto"/>
      <w:jc w:val="left"/>
      <w:textAlignment w:val="auto"/>
    </w:pPr>
    <w:rPr>
      <w:rFonts w:ascii="宋体" w:cs="宋体"/>
      <w:bCs/>
      <w:sz w:val="24"/>
    </w:rPr>
  </w:style>
  <w:style w:type="paragraph" w:customStyle="1" w:styleId="1242">
    <w:name w:val="标准段落"/>
    <w:basedOn w:val="1"/>
    <w:autoRedefine/>
    <w:qFormat/>
    <w:uiPriority w:val="0"/>
    <w:pPr>
      <w:spacing w:after="120" w:line="360" w:lineRule="auto"/>
      <w:ind w:firstLine="420"/>
    </w:pPr>
    <w:rPr>
      <w:rFonts w:ascii="黑体" w:hAnsi="宋体" w:eastAsia="黑体"/>
      <w:b/>
      <w:spacing w:val="6"/>
      <w:szCs w:val="22"/>
    </w:rPr>
  </w:style>
  <w:style w:type="paragraph" w:customStyle="1" w:styleId="1243">
    <w:name w:val="pa-127"/>
    <w:basedOn w:val="1"/>
    <w:autoRedefine/>
    <w:qFormat/>
    <w:uiPriority w:val="0"/>
    <w:pPr>
      <w:widowControl/>
      <w:spacing w:line="480" w:lineRule="atLeast"/>
      <w:ind w:firstLine="960"/>
    </w:pPr>
    <w:rPr>
      <w:rFonts w:ascii="宋体" w:hAnsi="宋体" w:cs="宋体"/>
      <w:kern w:val="0"/>
      <w:sz w:val="24"/>
    </w:rPr>
  </w:style>
  <w:style w:type="paragraph" w:customStyle="1" w:styleId="1244">
    <w:name w:val="网格表 31"/>
    <w:basedOn w:val="2"/>
    <w:next w:val="1"/>
    <w:autoRedefine/>
    <w:qFormat/>
    <w:uiPriority w:val="0"/>
    <w:pPr>
      <w:adjustRightInd/>
      <w:spacing w:line="576" w:lineRule="auto"/>
      <w:textAlignment w:val="auto"/>
      <w:outlineLvl w:val="9"/>
    </w:pPr>
    <w:rPr>
      <w:rFonts w:ascii="Calibri" w:hAnsi="Calibri"/>
      <w:bCs/>
      <w:szCs w:val="44"/>
    </w:rPr>
  </w:style>
  <w:style w:type="paragraph" w:customStyle="1" w:styleId="1245">
    <w:name w:val="Char Char Char Char Char Char Char Char Char Char Char Char Char2"/>
    <w:basedOn w:val="1"/>
    <w:autoRedefine/>
    <w:qFormat/>
    <w:uiPriority w:val="0"/>
    <w:rPr>
      <w:rFonts w:ascii="Tahoma" w:hAnsi="Tahoma"/>
      <w:sz w:val="24"/>
      <w:szCs w:val="20"/>
    </w:rPr>
  </w:style>
  <w:style w:type="paragraph" w:customStyle="1" w:styleId="1246">
    <w:name w:val="pa-51"/>
    <w:basedOn w:val="1"/>
    <w:autoRedefine/>
    <w:qFormat/>
    <w:uiPriority w:val="0"/>
    <w:pPr>
      <w:widowControl/>
      <w:spacing w:line="276" w:lineRule="atLeast"/>
      <w:jc w:val="center"/>
    </w:pPr>
    <w:rPr>
      <w:rFonts w:ascii="宋体" w:hAnsi="宋体" w:cs="宋体"/>
      <w:kern w:val="0"/>
      <w:sz w:val="24"/>
    </w:rPr>
  </w:style>
  <w:style w:type="paragraph" w:customStyle="1" w:styleId="1247">
    <w:name w:val="pa-136"/>
    <w:basedOn w:val="1"/>
    <w:autoRedefine/>
    <w:qFormat/>
    <w:uiPriority w:val="0"/>
    <w:pPr>
      <w:widowControl/>
      <w:spacing w:line="360" w:lineRule="atLeast"/>
      <w:ind w:firstLine="5640"/>
    </w:pPr>
    <w:rPr>
      <w:rFonts w:ascii="宋体" w:hAnsi="宋体" w:cs="宋体"/>
      <w:kern w:val="0"/>
      <w:sz w:val="24"/>
    </w:rPr>
  </w:style>
  <w:style w:type="paragraph" w:customStyle="1" w:styleId="1248">
    <w:name w:val="he"/>
    <w:basedOn w:val="1"/>
    <w:autoRedefine/>
    <w:qFormat/>
    <w:uiPriority w:val="0"/>
    <w:pPr>
      <w:widowControl/>
      <w:tabs>
        <w:tab w:val="left" w:pos="780"/>
        <w:tab w:val="left" w:pos="1080"/>
      </w:tabs>
      <w:spacing w:line="312" w:lineRule="atLeast"/>
      <w:ind w:left="-207" w:firstLine="655"/>
    </w:pPr>
    <w:rPr>
      <w:rFonts w:ascii="仿宋_GB2312" w:eastAsia="仿宋_GB2312"/>
      <w:sz w:val="28"/>
      <w:szCs w:val="20"/>
    </w:rPr>
  </w:style>
  <w:style w:type="paragraph" w:customStyle="1" w:styleId="1249">
    <w:name w:val="ca-31"/>
    <w:basedOn w:val="1"/>
    <w:autoRedefine/>
    <w:qFormat/>
    <w:uiPriority w:val="0"/>
    <w:pPr>
      <w:widowControl/>
      <w:jc w:val="left"/>
    </w:pPr>
    <w:rPr>
      <w:rFonts w:ascii="??" w:hAnsi="??" w:cs="宋体"/>
      <w:color w:val="000000"/>
      <w:kern w:val="0"/>
      <w:szCs w:val="21"/>
    </w:rPr>
  </w:style>
  <w:style w:type="paragraph" w:customStyle="1" w:styleId="1250">
    <w:name w:val="sanxiang3"/>
    <w:basedOn w:val="1"/>
    <w:autoRedefine/>
    <w:qFormat/>
    <w:uiPriority w:val="0"/>
    <w:pPr>
      <w:widowControl/>
      <w:tabs>
        <w:tab w:val="left" w:pos="686"/>
        <w:tab w:val="left" w:pos="728"/>
        <w:tab w:val="left" w:pos="966"/>
      </w:tabs>
      <w:spacing w:beforeLines="100" w:after="156" w:line="240" w:lineRule="atLeast"/>
      <w:ind w:left="359" w:hanging="359" w:hangingChars="149"/>
      <w:jc w:val="left"/>
      <w:outlineLvl w:val="2"/>
    </w:pPr>
    <w:rPr>
      <w:rFonts w:ascii="宋体" w:hAnsi="宋体" w:eastAsia="黑体"/>
      <w:b/>
      <w:bCs/>
      <w:kern w:val="0"/>
      <w:sz w:val="24"/>
    </w:rPr>
  </w:style>
  <w:style w:type="paragraph" w:customStyle="1" w:styleId="1251">
    <w:name w:val="CM11"/>
    <w:basedOn w:val="914"/>
    <w:next w:val="914"/>
    <w:autoRedefine/>
    <w:qFormat/>
    <w:uiPriority w:val="0"/>
    <w:pPr>
      <w:spacing w:after="307" w:line="240" w:lineRule="auto"/>
    </w:pPr>
    <w:rPr>
      <w:rFonts w:ascii="宋体" w:eastAsia="宋体" w:cs="Times New Roman"/>
      <w:color w:val="auto"/>
    </w:rPr>
  </w:style>
  <w:style w:type="paragraph" w:customStyle="1" w:styleId="1252">
    <w:name w:val="Char Char1 Char Char Char Char Char Char Char"/>
    <w:basedOn w:val="1"/>
    <w:autoRedefine/>
    <w:qFormat/>
    <w:uiPriority w:val="0"/>
    <w:pPr>
      <w:widowControl/>
      <w:spacing w:after="160" w:line="240" w:lineRule="exact"/>
      <w:jc w:val="left"/>
    </w:pPr>
    <w:rPr>
      <w:szCs w:val="20"/>
    </w:rPr>
  </w:style>
  <w:style w:type="paragraph" w:customStyle="1" w:styleId="1253">
    <w:name w:val="表格格式"/>
    <w:basedOn w:val="1"/>
    <w:autoRedefine/>
    <w:qFormat/>
    <w:uiPriority w:val="0"/>
    <w:pPr>
      <w:spacing w:line="360" w:lineRule="exact"/>
      <w:ind w:left="-91"/>
      <w:jc w:val="left"/>
    </w:pPr>
    <w:rPr>
      <w:rFonts w:ascii="宋体"/>
      <w:kern w:val="0"/>
      <w:sz w:val="24"/>
      <w:szCs w:val="11"/>
    </w:rPr>
  </w:style>
  <w:style w:type="paragraph" w:customStyle="1" w:styleId="1254">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55">
    <w:name w:val="Char Char Char Char Char Char Char Char Char Char Char Char Char Char Char Char Char Char111"/>
    <w:basedOn w:val="1"/>
    <w:autoRedefine/>
    <w:qFormat/>
    <w:uiPriority w:val="0"/>
    <w:rPr>
      <w:szCs w:val="20"/>
    </w:rPr>
  </w:style>
  <w:style w:type="paragraph" w:customStyle="1" w:styleId="1256">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257">
    <w:name w:val="样式 样式 标题 3 + 左  2 字符 + 左  1 字符"/>
    <w:basedOn w:val="1230"/>
    <w:autoRedefine/>
    <w:qFormat/>
    <w:uiPriority w:val="0"/>
    <w:pPr>
      <w:ind w:left="210" w:leftChars="100"/>
    </w:pPr>
    <w:rPr>
      <w:szCs w:val="24"/>
    </w:rPr>
  </w:style>
  <w:style w:type="paragraph" w:customStyle="1" w:styleId="1258">
    <w:name w:val="Table - Text"/>
    <w:basedOn w:val="1"/>
    <w:autoRedefine/>
    <w:qFormat/>
    <w:uiPriority w:val="0"/>
    <w:pPr>
      <w:widowControl/>
      <w:spacing w:before="60" w:afterLines="50"/>
      <w:jc w:val="left"/>
    </w:pPr>
    <w:rPr>
      <w:kern w:val="0"/>
      <w:szCs w:val="20"/>
      <w:lang w:eastAsia="en-US"/>
    </w:rPr>
  </w:style>
  <w:style w:type="paragraph" w:customStyle="1" w:styleId="1259">
    <w:name w:val="普通 (Web)"/>
    <w:basedOn w:val="1"/>
    <w:autoRedefine/>
    <w:qFormat/>
    <w:uiPriority w:val="0"/>
    <w:pPr>
      <w:widowControl/>
      <w:spacing w:before="100" w:after="100"/>
      <w:jc w:val="left"/>
    </w:pPr>
    <w:rPr>
      <w:rFonts w:ascii="宋体" w:hAnsi="宋体"/>
      <w:kern w:val="0"/>
      <w:sz w:val="24"/>
    </w:rPr>
  </w:style>
  <w:style w:type="paragraph" w:customStyle="1" w:styleId="1260">
    <w:name w:val="_Style 25"/>
    <w:basedOn w:val="1"/>
    <w:autoRedefine/>
    <w:qFormat/>
    <w:uiPriority w:val="0"/>
  </w:style>
  <w:style w:type="paragraph" w:customStyle="1" w:styleId="1261">
    <w:name w:val="_Style 10"/>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62">
    <w:name w:val="样式"/>
    <w:basedOn w:val="1"/>
    <w:autoRedefine/>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1263">
    <w:name w:val="样式 正文（首行缩进两字） + 宋体 左侧:  0 厘米 悬挂缩进: 1.43 字符"/>
    <w:basedOn w:val="16"/>
    <w:autoRedefine/>
    <w:qFormat/>
    <w:uiPriority w:val="0"/>
    <w:pPr>
      <w:widowControl w:val="0"/>
      <w:spacing w:line="460" w:lineRule="exact"/>
      <w:ind w:left="359" w:hanging="359" w:hangingChars="143"/>
      <w:jc w:val="both"/>
    </w:pPr>
    <w:rPr>
      <w:rFonts w:ascii="宋体" w:hAnsi="宋体" w:cs="宋体"/>
      <w:spacing w:val="6"/>
      <w:kern w:val="24"/>
      <w:sz w:val="24"/>
    </w:rPr>
  </w:style>
  <w:style w:type="paragraph" w:customStyle="1" w:styleId="1264">
    <w:name w:val="pa-44"/>
    <w:basedOn w:val="1"/>
    <w:autoRedefine/>
    <w:qFormat/>
    <w:uiPriority w:val="0"/>
    <w:pPr>
      <w:widowControl/>
      <w:spacing w:line="360" w:lineRule="atLeast"/>
      <w:ind w:firstLine="420"/>
      <w:jc w:val="left"/>
    </w:pPr>
    <w:rPr>
      <w:rFonts w:ascii="宋体" w:hAnsi="宋体" w:cs="宋体"/>
      <w:kern w:val="0"/>
      <w:sz w:val="24"/>
    </w:rPr>
  </w:style>
  <w:style w:type="paragraph" w:customStyle="1" w:styleId="1265">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266">
    <w:name w:val="正文字缩2字"/>
    <w:basedOn w:val="1"/>
    <w:autoRedefine/>
    <w:qFormat/>
    <w:uiPriority w:val="0"/>
    <w:pPr>
      <w:spacing w:before="60" w:after="60" w:line="360" w:lineRule="auto"/>
      <w:ind w:left="200" w:leftChars="200" w:firstLine="200" w:firstLineChars="200"/>
    </w:pPr>
    <w:rPr>
      <w:sz w:val="24"/>
    </w:rPr>
  </w:style>
  <w:style w:type="paragraph" w:customStyle="1" w:styleId="1267">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68">
    <w:name w:val="CM13"/>
    <w:basedOn w:val="914"/>
    <w:next w:val="914"/>
    <w:autoRedefine/>
    <w:qFormat/>
    <w:uiPriority w:val="0"/>
    <w:pPr>
      <w:spacing w:after="610" w:line="240" w:lineRule="auto"/>
    </w:pPr>
    <w:rPr>
      <w:rFonts w:ascii="宋体" w:eastAsia="宋体" w:cs="Times New Roman"/>
      <w:color w:val="auto"/>
    </w:rPr>
  </w:style>
  <w:style w:type="paragraph" w:customStyle="1" w:styleId="1269">
    <w:name w:val="ca-15"/>
    <w:basedOn w:val="1"/>
    <w:autoRedefine/>
    <w:qFormat/>
    <w:uiPriority w:val="0"/>
    <w:pPr>
      <w:widowControl/>
      <w:jc w:val="left"/>
    </w:pPr>
    <w:rPr>
      <w:rFonts w:ascii="宋体" w:hAnsi="宋体" w:cs="宋体"/>
      <w:caps/>
      <w:color w:val="000000"/>
      <w:kern w:val="0"/>
      <w:sz w:val="24"/>
    </w:rPr>
  </w:style>
  <w:style w:type="paragraph" w:customStyle="1" w:styleId="1270">
    <w:name w:val="Char Char"/>
    <w:basedOn w:val="1"/>
    <w:autoRedefine/>
    <w:qFormat/>
    <w:uiPriority w:val="0"/>
  </w:style>
  <w:style w:type="paragraph" w:customStyle="1" w:styleId="1271">
    <w:name w:val="pa-140"/>
    <w:basedOn w:val="1"/>
    <w:autoRedefine/>
    <w:qFormat/>
    <w:uiPriority w:val="0"/>
    <w:pPr>
      <w:widowControl/>
      <w:spacing w:line="320" w:lineRule="atLeast"/>
      <w:ind w:firstLine="560"/>
    </w:pPr>
    <w:rPr>
      <w:rFonts w:ascii="宋体" w:hAnsi="宋体" w:cs="宋体"/>
      <w:kern w:val="0"/>
      <w:sz w:val="24"/>
    </w:rPr>
  </w:style>
  <w:style w:type="paragraph" w:customStyle="1" w:styleId="1272">
    <w:name w:val="U_编号2"/>
    <w:basedOn w:val="1"/>
    <w:autoRedefine/>
    <w:qFormat/>
    <w:uiPriority w:val="0"/>
    <w:pPr>
      <w:numPr>
        <w:ilvl w:val="0"/>
        <w:numId w:val="3"/>
      </w:numPr>
      <w:tabs>
        <w:tab w:val="left" w:pos="785"/>
      </w:tabs>
      <w:spacing w:beforeLines="10" w:afterLines="10" w:line="300" w:lineRule="auto"/>
    </w:pPr>
    <w:rPr>
      <w:sz w:val="24"/>
      <w:szCs w:val="20"/>
    </w:rPr>
  </w:style>
  <w:style w:type="paragraph" w:customStyle="1" w:styleId="1273">
    <w:name w:val="pa-126"/>
    <w:basedOn w:val="1"/>
    <w:autoRedefine/>
    <w:qFormat/>
    <w:uiPriority w:val="0"/>
    <w:pPr>
      <w:widowControl/>
      <w:spacing w:line="480" w:lineRule="atLeast"/>
      <w:ind w:firstLine="480"/>
    </w:pPr>
    <w:rPr>
      <w:rFonts w:ascii="宋体" w:hAnsi="宋体" w:cs="宋体"/>
      <w:kern w:val="0"/>
      <w:sz w:val="24"/>
    </w:rPr>
  </w:style>
  <w:style w:type="paragraph" w:customStyle="1" w:styleId="1274">
    <w:name w:val="pa-8"/>
    <w:basedOn w:val="1"/>
    <w:autoRedefine/>
    <w:qFormat/>
    <w:uiPriority w:val="0"/>
    <w:pPr>
      <w:widowControl/>
      <w:spacing w:line="360" w:lineRule="atLeast"/>
    </w:pPr>
    <w:rPr>
      <w:rFonts w:ascii="宋体" w:hAnsi="宋体" w:cs="宋体"/>
      <w:kern w:val="0"/>
      <w:sz w:val="24"/>
    </w:rPr>
  </w:style>
  <w:style w:type="paragraph" w:customStyle="1" w:styleId="1275">
    <w:name w:val="标题1"/>
    <w:basedOn w:val="39"/>
    <w:autoRedefine/>
    <w:qFormat/>
    <w:uiPriority w:val="0"/>
    <w:pPr>
      <w:spacing w:line="360" w:lineRule="auto"/>
    </w:pPr>
    <w:rPr>
      <w:b/>
      <w:sz w:val="30"/>
      <w:szCs w:val="20"/>
    </w:rPr>
  </w:style>
  <w:style w:type="paragraph" w:customStyle="1" w:styleId="1276">
    <w:name w:val="z1"/>
    <w:basedOn w:val="1"/>
    <w:autoRedefine/>
    <w:qFormat/>
    <w:uiPriority w:val="0"/>
    <w:pPr>
      <w:widowControl/>
      <w:tabs>
        <w:tab w:val="left" w:pos="840"/>
        <w:tab w:val="left" w:pos="1320"/>
      </w:tabs>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1277">
    <w:name w:val="招标文件－标准正文"/>
    <w:basedOn w:val="39"/>
    <w:autoRedefine/>
    <w:qFormat/>
    <w:uiPriority w:val="0"/>
    <w:pPr>
      <w:spacing w:line="360" w:lineRule="auto"/>
    </w:pPr>
    <w:rPr>
      <w:rFonts w:cs="宋体"/>
      <w:color w:val="000000"/>
      <w:sz w:val="24"/>
      <w:szCs w:val="20"/>
    </w:rPr>
  </w:style>
  <w:style w:type="paragraph" w:customStyle="1" w:styleId="1278">
    <w:name w:val="pa-132"/>
    <w:basedOn w:val="1"/>
    <w:autoRedefine/>
    <w:qFormat/>
    <w:uiPriority w:val="0"/>
    <w:pPr>
      <w:widowControl/>
      <w:spacing w:line="360" w:lineRule="atLeast"/>
    </w:pPr>
    <w:rPr>
      <w:rFonts w:ascii="宋体" w:hAnsi="宋体" w:cs="宋体"/>
      <w:kern w:val="0"/>
      <w:sz w:val="24"/>
    </w:rPr>
  </w:style>
  <w:style w:type="paragraph" w:customStyle="1" w:styleId="1279">
    <w:name w:val="Char Char Char Char Char Char1"/>
    <w:basedOn w:val="1"/>
    <w:autoRedefine/>
    <w:qFormat/>
    <w:uiPriority w:val="0"/>
  </w:style>
  <w:style w:type="paragraph" w:customStyle="1" w:styleId="1280">
    <w:name w:val="S4-I-U-L15-No-dot"/>
    <w:basedOn w:val="1"/>
    <w:autoRedefine/>
    <w:qFormat/>
    <w:uiPriority w:val="0"/>
    <w:pPr>
      <w:tabs>
        <w:tab w:val="left" w:pos="1112"/>
        <w:tab w:val="left" w:pos="1275"/>
      </w:tabs>
      <w:spacing w:after="120" w:line="360" w:lineRule="auto"/>
      <w:ind w:left="1112" w:hanging="420"/>
    </w:pPr>
    <w:rPr>
      <w:i/>
      <w:sz w:val="24"/>
      <w:u w:val="single"/>
    </w:rPr>
  </w:style>
  <w:style w:type="paragraph" w:customStyle="1" w:styleId="1281">
    <w:name w:val="pa-84"/>
    <w:basedOn w:val="1"/>
    <w:autoRedefine/>
    <w:qFormat/>
    <w:uiPriority w:val="0"/>
    <w:pPr>
      <w:widowControl/>
      <w:spacing w:line="480" w:lineRule="atLeast"/>
      <w:jc w:val="center"/>
    </w:pPr>
    <w:rPr>
      <w:rFonts w:ascii="宋体" w:hAnsi="宋体" w:cs="宋体"/>
      <w:kern w:val="0"/>
      <w:sz w:val="24"/>
    </w:rPr>
  </w:style>
  <w:style w:type="paragraph" w:customStyle="1" w:styleId="1282">
    <w:name w:val="Pa5"/>
    <w:basedOn w:val="914"/>
    <w:next w:val="914"/>
    <w:autoRedefine/>
    <w:qFormat/>
    <w:uiPriority w:val="0"/>
    <w:pPr>
      <w:spacing w:after="60" w:line="161" w:lineRule="atLeast"/>
    </w:pPr>
    <w:rPr>
      <w:rFonts w:ascii="Univers LT Std 57 Cn" w:hAnsi="Univers LT Std 57 Cn" w:eastAsia="宋体" w:cs="Times New Roman"/>
      <w:color w:val="auto"/>
    </w:rPr>
  </w:style>
  <w:style w:type="paragraph" w:customStyle="1" w:styleId="1283">
    <w:name w:val="样式 标题 1 + 黑体 三号 非加粗 居中 段前: 6 磅 段后: 6 磅 行距: 固定值 20 磅"/>
    <w:basedOn w:val="2"/>
    <w:autoRedefine/>
    <w:qFormat/>
    <w:uiPriority w:val="0"/>
    <w:pPr>
      <w:adjustRightInd/>
      <w:spacing w:before="120" w:after="120" w:line="400" w:lineRule="exact"/>
      <w:textAlignment w:val="auto"/>
    </w:pPr>
    <w:rPr>
      <w:rFonts w:ascii="黑体" w:hAnsi="黑体" w:eastAsia="黑体" w:cs="宋体"/>
      <w:b w:val="0"/>
      <w:sz w:val="32"/>
    </w:rPr>
  </w:style>
  <w:style w:type="paragraph" w:customStyle="1" w:styleId="1284">
    <w:name w:val="xl14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textAlignment w:val="top"/>
    </w:pPr>
    <w:rPr>
      <w:rFonts w:ascii="宋体" w:hAnsi="宋体" w:cs="宋体"/>
      <w:b/>
      <w:bCs/>
      <w:kern w:val="0"/>
      <w:sz w:val="16"/>
      <w:szCs w:val="16"/>
    </w:rPr>
  </w:style>
  <w:style w:type="paragraph" w:customStyle="1" w:styleId="1285">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1286">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color w:val="000000"/>
      <w:kern w:val="0"/>
      <w:sz w:val="20"/>
      <w:szCs w:val="20"/>
    </w:rPr>
  </w:style>
  <w:style w:type="paragraph" w:customStyle="1" w:styleId="1287">
    <w:name w:val="ca-21"/>
    <w:basedOn w:val="1"/>
    <w:autoRedefine/>
    <w:qFormat/>
    <w:uiPriority w:val="0"/>
    <w:pPr>
      <w:widowControl/>
      <w:jc w:val="left"/>
    </w:pPr>
    <w:rPr>
      <w:rFonts w:ascii="宋体" w:hAnsi="宋体" w:cs="宋体"/>
      <w:color w:val="000000"/>
      <w:kern w:val="0"/>
      <w:szCs w:val="21"/>
    </w:rPr>
  </w:style>
  <w:style w:type="paragraph" w:customStyle="1" w:styleId="1288">
    <w:name w:val="样式 标题 2 + 居中"/>
    <w:basedOn w:val="4"/>
    <w:autoRedefine/>
    <w:qFormat/>
    <w:uiPriority w:val="0"/>
    <w:pPr>
      <w:adjustRightInd/>
      <w:spacing w:beforeLines="50" w:beforeAutospacing="1" w:afterLines="50" w:afterAutospacing="1" w:line="360" w:lineRule="auto"/>
      <w:jc w:val="center"/>
      <w:textAlignment w:val="auto"/>
    </w:pPr>
    <w:rPr>
      <w:rFonts w:cs="宋体"/>
      <w:bCs/>
      <w:kern w:val="2"/>
    </w:rPr>
  </w:style>
  <w:style w:type="paragraph" w:customStyle="1" w:styleId="1289">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1290">
    <w:name w:val="Char Char Char Char12"/>
    <w:basedOn w:val="1"/>
    <w:autoRedefine/>
    <w:qFormat/>
    <w:uiPriority w:val="0"/>
  </w:style>
  <w:style w:type="paragraph" w:customStyle="1" w:styleId="1291">
    <w:name w:val="BJ-03"/>
    <w:autoRedefine/>
    <w:qFormat/>
    <w:uiPriority w:val="0"/>
    <w:pPr>
      <w:widowControl w:val="0"/>
      <w:spacing w:before="120" w:after="120" w:line="360" w:lineRule="auto"/>
      <w:jc w:val="both"/>
    </w:pPr>
    <w:rPr>
      <w:rFonts w:ascii="Arial" w:hAnsi="Arial" w:eastAsia="宋体" w:cs="Times New Roman"/>
      <w:sz w:val="24"/>
      <w:lang w:val="de-DE" w:eastAsia="de-DE" w:bidi="ar-SA"/>
    </w:rPr>
  </w:style>
  <w:style w:type="paragraph" w:customStyle="1" w:styleId="129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1293">
    <w:name w:val="xl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294">
    <w:name w:val="H5"/>
    <w:basedOn w:val="1"/>
    <w:next w:val="1"/>
    <w:autoRedefine/>
    <w:qFormat/>
    <w:uiPriority w:val="0"/>
    <w:pPr>
      <w:keepNext/>
      <w:autoSpaceDE w:val="0"/>
      <w:autoSpaceDN w:val="0"/>
      <w:adjustRightInd w:val="0"/>
      <w:spacing w:before="100" w:after="100"/>
      <w:jc w:val="left"/>
      <w:outlineLvl w:val="5"/>
    </w:pPr>
    <w:rPr>
      <w:b/>
      <w:kern w:val="0"/>
      <w:sz w:val="20"/>
      <w:szCs w:val="20"/>
    </w:rPr>
  </w:style>
  <w:style w:type="paragraph" w:customStyle="1" w:styleId="1295">
    <w:name w:val="ca-0"/>
    <w:basedOn w:val="1"/>
    <w:autoRedefine/>
    <w:qFormat/>
    <w:uiPriority w:val="0"/>
    <w:pPr>
      <w:widowControl/>
      <w:jc w:val="left"/>
    </w:pPr>
    <w:rPr>
      <w:rFonts w:ascii="宋体" w:hAnsi="宋体" w:cs="宋体"/>
      <w:color w:val="000000"/>
      <w:kern w:val="0"/>
      <w:sz w:val="48"/>
      <w:szCs w:val="48"/>
    </w:rPr>
  </w:style>
  <w:style w:type="paragraph" w:customStyle="1" w:styleId="1296">
    <w:name w:val="标准书眉_偶数页"/>
    <w:basedOn w:val="1297"/>
    <w:next w:val="1"/>
    <w:autoRedefine/>
    <w:qFormat/>
    <w:uiPriority w:val="0"/>
    <w:pPr>
      <w:tabs>
        <w:tab w:val="center" w:pos="4154"/>
        <w:tab w:val="right" w:pos="8306"/>
      </w:tabs>
      <w:jc w:val="left"/>
    </w:pPr>
  </w:style>
  <w:style w:type="paragraph" w:customStyle="1" w:styleId="129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298">
    <w:name w:val="xl8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1299">
    <w:name w:val="ca-20"/>
    <w:basedOn w:val="1"/>
    <w:autoRedefine/>
    <w:qFormat/>
    <w:uiPriority w:val="0"/>
    <w:pPr>
      <w:widowControl/>
      <w:jc w:val="left"/>
    </w:pPr>
    <w:rPr>
      <w:rFonts w:ascii="??" w:hAnsi="??" w:cs="宋体"/>
      <w:color w:val="000000"/>
      <w:kern w:val="0"/>
      <w:sz w:val="18"/>
      <w:szCs w:val="18"/>
    </w:rPr>
  </w:style>
  <w:style w:type="paragraph" w:customStyle="1" w:styleId="1300">
    <w:name w:val="pa-130"/>
    <w:basedOn w:val="1"/>
    <w:autoRedefine/>
    <w:qFormat/>
    <w:uiPriority w:val="0"/>
    <w:pPr>
      <w:widowControl/>
      <w:spacing w:line="300" w:lineRule="atLeast"/>
      <w:jc w:val="left"/>
    </w:pPr>
    <w:rPr>
      <w:rFonts w:ascii="宋体" w:hAnsi="宋体" w:cs="宋体"/>
      <w:kern w:val="0"/>
      <w:sz w:val="24"/>
    </w:rPr>
  </w:style>
  <w:style w:type="paragraph" w:customStyle="1" w:styleId="1301">
    <w:name w:val="最新标题1"/>
    <w:basedOn w:val="880"/>
    <w:next w:val="882"/>
    <w:autoRedefine/>
    <w:qFormat/>
    <w:uiPriority w:val="0"/>
    <w:pPr>
      <w:tabs>
        <w:tab w:val="left" w:pos="600"/>
        <w:tab w:val="left" w:pos="1140"/>
        <w:tab w:val="clear" w:pos="1270"/>
      </w:tabs>
      <w:spacing w:after="120"/>
      <w:ind w:left="1140" w:hanging="720"/>
    </w:pPr>
    <w:rPr>
      <w:bCs/>
    </w:rPr>
  </w:style>
  <w:style w:type="paragraph" w:customStyle="1" w:styleId="1302">
    <w:name w:val="招标文件－表格用正文"/>
    <w:basedOn w:val="1"/>
    <w:autoRedefine/>
    <w:qFormat/>
    <w:uiPriority w:val="0"/>
    <w:pPr>
      <w:spacing w:beforeLines="50" w:afterLines="50"/>
    </w:pPr>
    <w:rPr>
      <w:rFonts w:ascii="宋体" w:hAnsi="Courier New" w:cs="宋体"/>
      <w:color w:val="000000"/>
      <w:sz w:val="24"/>
      <w:szCs w:val="20"/>
    </w:rPr>
  </w:style>
  <w:style w:type="paragraph" w:customStyle="1" w:styleId="1303">
    <w:name w:val="示例"/>
    <w:next w:val="721"/>
    <w:autoRedefine/>
    <w:qFormat/>
    <w:uiPriority w:val="0"/>
    <w:pPr>
      <w:tabs>
        <w:tab w:val="left" w:pos="816"/>
        <w:tab w:val="left" w:pos="1080"/>
        <w:tab w:val="left" w:pos="1140"/>
      </w:tabs>
      <w:ind w:left="-207" w:firstLine="419" w:firstLineChars="233"/>
      <w:jc w:val="both"/>
    </w:pPr>
    <w:rPr>
      <w:rFonts w:ascii="宋体" w:hAnsi="Times New Roman" w:eastAsia="宋体" w:cs="Times New Roman"/>
      <w:sz w:val="18"/>
      <w:lang w:val="en-US" w:eastAsia="zh-CN" w:bidi="ar-SA"/>
    </w:rPr>
  </w:style>
  <w:style w:type="paragraph" w:customStyle="1" w:styleId="1304">
    <w:name w:val="pa-68"/>
    <w:basedOn w:val="1"/>
    <w:autoRedefine/>
    <w:qFormat/>
    <w:uiPriority w:val="0"/>
    <w:pPr>
      <w:widowControl/>
      <w:spacing w:line="240" w:lineRule="atLeast"/>
      <w:ind w:firstLine="520"/>
    </w:pPr>
    <w:rPr>
      <w:rFonts w:ascii="宋体" w:hAnsi="宋体" w:cs="宋体"/>
      <w:kern w:val="0"/>
      <w:sz w:val="24"/>
    </w:rPr>
  </w:style>
  <w:style w:type="paragraph" w:customStyle="1" w:styleId="1305">
    <w:name w:val="正文首行缩进2字"/>
    <w:basedOn w:val="1"/>
    <w:autoRedefine/>
    <w:qFormat/>
    <w:uiPriority w:val="0"/>
    <w:pPr>
      <w:spacing w:before="100" w:beforeAutospacing="1" w:after="100" w:afterAutospacing="1"/>
      <w:ind w:firstLine="200" w:firstLineChars="200"/>
    </w:pPr>
    <w:rPr>
      <w:rFonts w:eastAsia="楷体_GB2312"/>
      <w:sz w:val="28"/>
    </w:rPr>
  </w:style>
  <w:style w:type="paragraph" w:customStyle="1" w:styleId="1306">
    <w:name w:val="Char Char Char Char3"/>
    <w:basedOn w:val="22"/>
    <w:autoRedefine/>
    <w:qFormat/>
    <w:uiPriority w:val="0"/>
    <w:pPr>
      <w:widowControl w:val="0"/>
      <w:jc w:val="both"/>
    </w:pPr>
    <w:rPr>
      <w:rFonts w:ascii="Tahoma" w:hAnsi="Tahoma"/>
      <w:sz w:val="24"/>
      <w:szCs w:val="24"/>
    </w:rPr>
  </w:style>
  <w:style w:type="paragraph" w:customStyle="1" w:styleId="1307">
    <w:name w:val="U_正文2"/>
    <w:basedOn w:val="1"/>
    <w:autoRedefine/>
    <w:qFormat/>
    <w:uiPriority w:val="0"/>
    <w:pPr>
      <w:spacing w:beforeLines="10" w:afterLines="10" w:line="300" w:lineRule="auto"/>
    </w:pPr>
    <w:rPr>
      <w:sz w:val="24"/>
      <w:szCs w:val="20"/>
    </w:rPr>
  </w:style>
  <w:style w:type="paragraph" w:customStyle="1" w:styleId="1308">
    <w:name w:val="pa-75"/>
    <w:basedOn w:val="1"/>
    <w:autoRedefine/>
    <w:qFormat/>
    <w:uiPriority w:val="0"/>
    <w:pPr>
      <w:widowControl/>
      <w:spacing w:line="300" w:lineRule="atLeast"/>
      <w:jc w:val="center"/>
    </w:pPr>
    <w:rPr>
      <w:rFonts w:ascii="宋体" w:hAnsi="宋体" w:cs="宋体"/>
      <w:kern w:val="0"/>
      <w:sz w:val="24"/>
    </w:rPr>
  </w:style>
  <w:style w:type="paragraph" w:customStyle="1" w:styleId="1309">
    <w:name w:val="font9"/>
    <w:basedOn w:val="1"/>
    <w:autoRedefine/>
    <w:qFormat/>
    <w:uiPriority w:val="0"/>
    <w:pPr>
      <w:widowControl/>
      <w:spacing w:before="100" w:beforeAutospacing="1" w:after="100" w:afterAutospacing="1"/>
      <w:jc w:val="left"/>
    </w:pPr>
    <w:rPr>
      <w:b/>
      <w:bCs/>
      <w:kern w:val="0"/>
      <w:sz w:val="24"/>
    </w:rPr>
  </w:style>
  <w:style w:type="paragraph" w:customStyle="1" w:styleId="1310">
    <w:name w:val="Char Char1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11">
    <w:name w:val="_Style 33"/>
    <w:basedOn w:val="1"/>
    <w:autoRedefine/>
    <w:qFormat/>
    <w:uiPriority w:val="0"/>
  </w:style>
  <w:style w:type="paragraph" w:customStyle="1" w:styleId="1312">
    <w:name w:val="pa-46"/>
    <w:basedOn w:val="1"/>
    <w:autoRedefine/>
    <w:qFormat/>
    <w:uiPriority w:val="0"/>
    <w:pPr>
      <w:widowControl/>
      <w:spacing w:line="280" w:lineRule="atLeast"/>
      <w:ind w:firstLine="420"/>
      <w:jc w:val="left"/>
    </w:pPr>
    <w:rPr>
      <w:rFonts w:ascii="宋体" w:hAnsi="宋体" w:cs="宋体"/>
      <w:kern w:val="0"/>
      <w:sz w:val="24"/>
    </w:rPr>
  </w:style>
  <w:style w:type="paragraph" w:customStyle="1" w:styleId="1313">
    <w:name w:val="pa-45"/>
    <w:basedOn w:val="1"/>
    <w:autoRedefine/>
    <w:qFormat/>
    <w:uiPriority w:val="0"/>
    <w:pPr>
      <w:widowControl/>
      <w:spacing w:line="280" w:lineRule="atLeast"/>
      <w:ind w:firstLine="420"/>
    </w:pPr>
    <w:rPr>
      <w:rFonts w:ascii="宋体" w:hAnsi="宋体" w:cs="宋体"/>
      <w:kern w:val="0"/>
      <w:sz w:val="24"/>
    </w:rPr>
  </w:style>
  <w:style w:type="paragraph" w:customStyle="1" w:styleId="1314">
    <w:name w:val="_Style 757"/>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15">
    <w:name w:val="xl1415"/>
    <w:basedOn w:val="1"/>
    <w:autoRedefine/>
    <w:qFormat/>
    <w:uiPriority w:val="0"/>
    <w:pPr>
      <w:widowControl/>
      <w:spacing w:before="100" w:beforeAutospacing="1" w:after="100" w:afterAutospacing="1"/>
      <w:jc w:val="center"/>
      <w:textAlignment w:val="top"/>
    </w:pPr>
    <w:rPr>
      <w:rFonts w:ascii="宋体" w:hAnsi="宋体" w:cs="宋体"/>
      <w:kern w:val="0"/>
      <w:sz w:val="16"/>
      <w:szCs w:val="16"/>
    </w:rPr>
  </w:style>
  <w:style w:type="paragraph" w:customStyle="1" w:styleId="1316">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17">
    <w:name w:val="Char13"/>
    <w:basedOn w:val="1"/>
    <w:autoRedefine/>
    <w:qFormat/>
    <w:uiPriority w:val="0"/>
    <w:rPr>
      <w:rFonts w:ascii="仿宋_GB2312" w:eastAsia="仿宋_GB2312"/>
      <w:b/>
      <w:sz w:val="32"/>
      <w:szCs w:val="32"/>
    </w:rPr>
  </w:style>
  <w:style w:type="paragraph" w:customStyle="1" w:styleId="1318">
    <w:name w:val="样式 标题 2 + Times New Roman 四号 非加粗 段前: 5 磅 段后: 0 磅 行距: 固定值 20..."/>
    <w:basedOn w:val="4"/>
    <w:autoRedefine/>
    <w:qFormat/>
    <w:uiPriority w:val="0"/>
    <w:pPr>
      <w:adjustRightInd/>
      <w:spacing w:before="100" w:after="0" w:line="400" w:lineRule="exact"/>
      <w:textAlignment w:val="auto"/>
    </w:pPr>
    <w:rPr>
      <w:rFonts w:ascii="Times New Roman" w:hAnsi="Times New Roman" w:cs="宋体"/>
      <w:b w:val="0"/>
      <w:kern w:val="2"/>
      <w:sz w:val="28"/>
    </w:rPr>
  </w:style>
  <w:style w:type="paragraph" w:customStyle="1" w:styleId="1319">
    <w:name w:val="Char Char4"/>
    <w:basedOn w:val="1"/>
    <w:autoRedefine/>
    <w:qFormat/>
    <w:uiPriority w:val="0"/>
  </w:style>
  <w:style w:type="paragraph" w:customStyle="1" w:styleId="1320">
    <w:name w:val="默认段落字体 Para Char Char Char Char Char Char Char Char Char1 Char Char Char Char Char Char Char"/>
    <w:basedOn w:val="22"/>
    <w:autoRedefine/>
    <w:qFormat/>
    <w:uiPriority w:val="0"/>
    <w:pPr>
      <w:widowControl w:val="0"/>
      <w:jc w:val="both"/>
    </w:pPr>
    <w:rPr>
      <w:rFonts w:ascii="Tahoma" w:hAnsi="Tahoma"/>
      <w:sz w:val="24"/>
      <w:szCs w:val="24"/>
    </w:rPr>
  </w:style>
  <w:style w:type="paragraph" w:customStyle="1" w:styleId="132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322">
    <w:name w:val="ca-30"/>
    <w:basedOn w:val="1"/>
    <w:autoRedefine/>
    <w:qFormat/>
    <w:uiPriority w:val="0"/>
    <w:pPr>
      <w:widowControl/>
      <w:jc w:val="left"/>
    </w:pPr>
    <w:rPr>
      <w:rFonts w:ascii="??" w:hAnsi="??" w:cs="宋体"/>
      <w:color w:val="002060"/>
      <w:kern w:val="0"/>
      <w:szCs w:val="21"/>
    </w:rPr>
  </w:style>
  <w:style w:type="paragraph" w:customStyle="1" w:styleId="1323">
    <w:name w:val="font7"/>
    <w:basedOn w:val="1"/>
    <w:autoRedefine/>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324">
    <w:name w:val="菲页(卷)"/>
    <w:basedOn w:val="2"/>
    <w:next w:val="759"/>
    <w:autoRedefine/>
    <w:qFormat/>
    <w:uiPriority w:val="0"/>
    <w:pPr>
      <w:keepLines w:val="0"/>
      <w:widowControl/>
      <w:tabs>
        <w:tab w:val="left" w:pos="432"/>
      </w:tabs>
      <w:adjustRightInd/>
      <w:spacing w:before="0" w:after="0" w:line="240" w:lineRule="auto"/>
      <w:ind w:left="432" w:hanging="432"/>
      <w:textAlignment w:val="auto"/>
      <w:outlineLvl w:val="1"/>
    </w:pPr>
    <w:rPr>
      <w:rFonts w:ascii="黑体" w:eastAsia="黑体"/>
      <w:b w:val="0"/>
      <w:kern w:val="0"/>
      <w:sz w:val="52"/>
    </w:rPr>
  </w:style>
  <w:style w:type="paragraph" w:customStyle="1" w:styleId="1325">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1326">
    <w:name w:val="段(正文）"/>
    <w:autoRedefine/>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1327">
    <w:name w:val="Default Text"/>
    <w:basedOn w:val="1"/>
    <w:autoRedefine/>
    <w:qFormat/>
    <w:uiPriority w:val="0"/>
    <w:pPr>
      <w:widowControl/>
      <w:overflowPunct w:val="0"/>
      <w:autoSpaceDE w:val="0"/>
      <w:autoSpaceDN w:val="0"/>
      <w:adjustRightInd w:val="0"/>
      <w:jc w:val="left"/>
      <w:textAlignment w:val="baseline"/>
    </w:pPr>
    <w:rPr>
      <w:kern w:val="0"/>
      <w:sz w:val="24"/>
      <w:szCs w:val="20"/>
    </w:rPr>
  </w:style>
  <w:style w:type="paragraph" w:customStyle="1" w:styleId="1328">
    <w:name w:val="pa-43"/>
    <w:basedOn w:val="1"/>
    <w:autoRedefine/>
    <w:qFormat/>
    <w:uiPriority w:val="0"/>
    <w:pPr>
      <w:widowControl/>
      <w:spacing w:line="280" w:lineRule="atLeast"/>
      <w:jc w:val="center"/>
    </w:pPr>
    <w:rPr>
      <w:rFonts w:ascii="宋体" w:hAnsi="宋体" w:cs="宋体"/>
      <w:kern w:val="0"/>
      <w:sz w:val="24"/>
    </w:rPr>
  </w:style>
  <w:style w:type="paragraph" w:customStyle="1" w:styleId="1329">
    <w:name w:val="Char Char1 Char2"/>
    <w:basedOn w:val="1"/>
    <w:autoRedefine/>
    <w:qFormat/>
    <w:uiPriority w:val="0"/>
  </w:style>
  <w:style w:type="paragraph" w:customStyle="1" w:styleId="1330">
    <w:name w:val="标准书眉一"/>
    <w:autoRedefine/>
    <w:qFormat/>
    <w:uiPriority w:val="0"/>
    <w:pPr>
      <w:tabs>
        <w:tab w:val="left" w:pos="1980"/>
      </w:tabs>
      <w:ind w:left="1440" w:hanging="1440"/>
      <w:jc w:val="both"/>
    </w:pPr>
    <w:rPr>
      <w:rFonts w:ascii="Times New Roman" w:hAnsi="Times New Roman" w:eastAsia="宋体" w:cs="Times New Roman"/>
      <w:lang w:val="en-US" w:eastAsia="zh-CN" w:bidi="ar-SA"/>
    </w:rPr>
  </w:style>
  <w:style w:type="paragraph" w:customStyle="1" w:styleId="1331">
    <w:name w:val="xl6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1332">
    <w:name w:val="pa-119"/>
    <w:basedOn w:val="1"/>
    <w:autoRedefine/>
    <w:qFormat/>
    <w:uiPriority w:val="0"/>
    <w:pPr>
      <w:widowControl/>
      <w:spacing w:line="420" w:lineRule="atLeast"/>
      <w:jc w:val="center"/>
    </w:pPr>
    <w:rPr>
      <w:rFonts w:ascii="宋体" w:hAnsi="宋体" w:cs="宋体"/>
      <w:kern w:val="0"/>
      <w:sz w:val="24"/>
    </w:rPr>
  </w:style>
  <w:style w:type="paragraph" w:customStyle="1" w:styleId="1333">
    <w:name w:val="标题 21"/>
    <w:basedOn w:val="1"/>
    <w:next w:val="16"/>
    <w:autoRedefine/>
    <w:qFormat/>
    <w:uiPriority w:val="0"/>
    <w:pPr>
      <w:spacing w:line="360" w:lineRule="auto"/>
      <w:jc w:val="left"/>
      <w:outlineLvl w:val="1"/>
    </w:pPr>
    <w:rPr>
      <w:rFonts w:ascii="宋体" w:hAnsi="宋体"/>
      <w:kern w:val="0"/>
      <w:sz w:val="24"/>
    </w:rPr>
  </w:style>
  <w:style w:type="paragraph" w:customStyle="1" w:styleId="1334">
    <w:name w:val="pa-30"/>
    <w:basedOn w:val="1"/>
    <w:autoRedefine/>
    <w:qFormat/>
    <w:uiPriority w:val="0"/>
    <w:pPr>
      <w:widowControl/>
      <w:spacing w:line="360" w:lineRule="atLeast"/>
      <w:ind w:firstLine="4100"/>
    </w:pPr>
    <w:rPr>
      <w:rFonts w:ascii="宋体" w:hAnsi="宋体" w:cs="宋体"/>
      <w:kern w:val="0"/>
      <w:sz w:val="24"/>
    </w:rPr>
  </w:style>
  <w:style w:type="paragraph" w:customStyle="1" w:styleId="1335">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1336">
    <w:name w:val="pa-124"/>
    <w:basedOn w:val="1"/>
    <w:autoRedefine/>
    <w:qFormat/>
    <w:uiPriority w:val="0"/>
    <w:pPr>
      <w:widowControl/>
      <w:spacing w:line="760" w:lineRule="atLeast"/>
    </w:pPr>
    <w:rPr>
      <w:rFonts w:ascii="宋体" w:hAnsi="宋体" w:cs="宋体"/>
      <w:kern w:val="0"/>
      <w:sz w:val="24"/>
    </w:rPr>
  </w:style>
  <w:style w:type="paragraph" w:customStyle="1" w:styleId="1337">
    <w:name w:val="ca-5"/>
    <w:basedOn w:val="1"/>
    <w:autoRedefine/>
    <w:qFormat/>
    <w:uiPriority w:val="0"/>
    <w:pPr>
      <w:widowControl/>
      <w:jc w:val="left"/>
    </w:pPr>
    <w:rPr>
      <w:rFonts w:ascii="宋体" w:hAnsi="宋体" w:cs="宋体"/>
      <w:b/>
      <w:bCs/>
      <w:color w:val="000000"/>
      <w:spacing w:val="40"/>
      <w:kern w:val="0"/>
      <w:sz w:val="48"/>
      <w:szCs w:val="48"/>
    </w:rPr>
  </w:style>
  <w:style w:type="paragraph" w:customStyle="1" w:styleId="1338">
    <w:name w:val="[列表1]"/>
    <w:basedOn w:val="1"/>
    <w:autoRedefine/>
    <w:qFormat/>
    <w:uiPriority w:val="0"/>
    <w:pPr>
      <w:tabs>
        <w:tab w:val="left" w:pos="420"/>
        <w:tab w:val="left" w:pos="840"/>
        <w:tab w:val="left" w:pos="11656"/>
      </w:tabs>
      <w:spacing w:line="360" w:lineRule="auto"/>
      <w:ind w:left="420" w:hanging="600"/>
    </w:pPr>
    <w:rPr>
      <w:rFonts w:ascii="宋体" w:hAnsi="宋体" w:eastAsia="Arial Unicode MS" w:cs="Arial Unicode MS"/>
      <w:sz w:val="24"/>
    </w:rPr>
  </w:style>
  <w:style w:type="paragraph" w:customStyle="1" w:styleId="1339">
    <w:name w:val="CM6"/>
    <w:basedOn w:val="914"/>
    <w:next w:val="914"/>
    <w:autoRedefine/>
    <w:qFormat/>
    <w:uiPriority w:val="0"/>
    <w:pPr>
      <w:spacing w:line="596" w:lineRule="atLeast"/>
    </w:pPr>
    <w:rPr>
      <w:rFonts w:ascii="宋体" w:eastAsia="宋体" w:cs="Times New Roman"/>
      <w:color w:val="auto"/>
    </w:rPr>
  </w:style>
  <w:style w:type="paragraph" w:customStyle="1" w:styleId="1340">
    <w:name w:val="样式 仿宋_GB2312 四号 段前: 2.5 磅 段后: 2.5 磅 行距: 固定值 22 磅"/>
    <w:basedOn w:val="1"/>
    <w:autoRedefine/>
    <w:qFormat/>
    <w:uiPriority w:val="0"/>
    <w:pPr>
      <w:spacing w:before="50" w:after="50" w:line="440" w:lineRule="exact"/>
      <w:ind w:firstLine="560" w:firstLineChars="200"/>
    </w:pPr>
    <w:rPr>
      <w:rFonts w:ascii="仿宋_GB2312" w:hAnsi="华文仿宋" w:cs="宋体"/>
      <w:sz w:val="24"/>
      <w:szCs w:val="20"/>
    </w:rPr>
  </w:style>
  <w:style w:type="paragraph" w:customStyle="1" w:styleId="1341">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342">
    <w:name w:val="ca-33"/>
    <w:basedOn w:val="1"/>
    <w:autoRedefine/>
    <w:qFormat/>
    <w:uiPriority w:val="0"/>
    <w:pPr>
      <w:widowControl/>
      <w:jc w:val="left"/>
    </w:pPr>
    <w:rPr>
      <w:rFonts w:ascii="宋体" w:hAnsi="宋体" w:cs="宋体"/>
      <w:b/>
      <w:bCs/>
      <w:color w:val="002060"/>
      <w:spacing w:val="-20"/>
      <w:kern w:val="0"/>
      <w:sz w:val="20"/>
      <w:szCs w:val="20"/>
    </w:rPr>
  </w:style>
  <w:style w:type="paragraph" w:customStyle="1" w:styleId="1343">
    <w:name w:val="Paragraph4"/>
    <w:basedOn w:val="1"/>
    <w:autoRedefine/>
    <w:qFormat/>
    <w:uiPriority w:val="0"/>
    <w:pPr>
      <w:spacing w:before="80" w:afterLines="50"/>
      <w:ind w:left="2250"/>
    </w:pPr>
    <w:rPr>
      <w:rFonts w:ascii="宋体"/>
      <w:kern w:val="0"/>
      <w:szCs w:val="20"/>
    </w:rPr>
  </w:style>
  <w:style w:type="paragraph" w:customStyle="1" w:styleId="1344">
    <w:name w:val="列出段落1"/>
    <w:basedOn w:val="1"/>
    <w:autoRedefine/>
    <w:qFormat/>
    <w:uiPriority w:val="0"/>
    <w:pPr>
      <w:ind w:firstLine="420" w:firstLineChars="200"/>
    </w:pPr>
    <w:rPr>
      <w:rFonts w:ascii="Calibri" w:hAnsi="Calibri"/>
      <w:szCs w:val="22"/>
    </w:rPr>
  </w:style>
  <w:style w:type="paragraph" w:customStyle="1" w:styleId="1345">
    <w:name w:val="目次、标准名称标题"/>
    <w:basedOn w:val="1160"/>
    <w:next w:val="721"/>
    <w:autoRedefine/>
    <w:qFormat/>
    <w:uiPriority w:val="0"/>
    <w:pPr>
      <w:tabs>
        <w:tab w:val="left" w:pos="2160"/>
      </w:tabs>
      <w:spacing w:line="460" w:lineRule="exact"/>
      <w:ind w:left="0" w:firstLine="0"/>
    </w:pPr>
  </w:style>
  <w:style w:type="paragraph" w:customStyle="1" w:styleId="1346">
    <w:name w:val="pa-71"/>
    <w:basedOn w:val="1"/>
    <w:autoRedefine/>
    <w:qFormat/>
    <w:uiPriority w:val="0"/>
    <w:pPr>
      <w:widowControl/>
      <w:spacing w:line="240" w:lineRule="atLeast"/>
      <w:ind w:firstLine="320"/>
    </w:pPr>
    <w:rPr>
      <w:rFonts w:ascii="宋体" w:hAnsi="宋体" w:cs="宋体"/>
      <w:kern w:val="0"/>
      <w:sz w:val="24"/>
    </w:rPr>
  </w:style>
  <w:style w:type="paragraph" w:customStyle="1" w:styleId="134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348">
    <w:name w:val="注×："/>
    <w:autoRedefine/>
    <w:qFormat/>
    <w:uiPriority w:val="0"/>
    <w:pPr>
      <w:widowControl w:val="0"/>
      <w:tabs>
        <w:tab w:val="left" w:pos="570"/>
        <w:tab w:val="left" w:pos="630"/>
        <w:tab w:val="left" w:pos="1080"/>
      </w:tabs>
      <w:autoSpaceDE w:val="0"/>
      <w:autoSpaceDN w:val="0"/>
      <w:ind w:left="-207" w:firstLine="567"/>
      <w:jc w:val="both"/>
    </w:pPr>
    <w:rPr>
      <w:rFonts w:ascii="宋体" w:hAnsi="Times New Roman" w:eastAsia="宋体" w:cs="Times New Roman"/>
      <w:sz w:val="18"/>
      <w:lang w:val="en-US" w:eastAsia="zh-CN" w:bidi="ar-SA"/>
    </w:rPr>
  </w:style>
  <w:style w:type="paragraph" w:customStyle="1" w:styleId="1349">
    <w:name w:val="pa-86"/>
    <w:basedOn w:val="1"/>
    <w:autoRedefine/>
    <w:qFormat/>
    <w:uiPriority w:val="0"/>
    <w:pPr>
      <w:widowControl/>
      <w:spacing w:line="320" w:lineRule="atLeast"/>
      <w:ind w:firstLine="560"/>
    </w:pPr>
    <w:rPr>
      <w:rFonts w:ascii="宋体" w:hAnsi="宋体" w:cs="宋体"/>
      <w:kern w:val="0"/>
      <w:sz w:val="24"/>
    </w:rPr>
  </w:style>
  <w:style w:type="paragraph" w:customStyle="1" w:styleId="1350">
    <w:name w:val="目录"/>
    <w:basedOn w:val="1"/>
    <w:autoRedefine/>
    <w:qFormat/>
    <w:uiPriority w:val="0"/>
    <w:pPr>
      <w:widowControl/>
      <w:jc w:val="center"/>
    </w:pPr>
    <w:rPr>
      <w:rFonts w:ascii="宋体"/>
      <w:b/>
      <w:kern w:val="0"/>
      <w:sz w:val="36"/>
      <w:szCs w:val="20"/>
    </w:rPr>
  </w:style>
  <w:style w:type="paragraph" w:customStyle="1" w:styleId="1351">
    <w:name w:val="ÕýÎÄÊ×ÐÐËõ½ø"/>
    <w:basedOn w:val="1"/>
    <w:autoRedefine/>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1352">
    <w:name w:val="Char1 Char Char Char Char Char Char"/>
    <w:basedOn w:val="1"/>
    <w:autoRedefine/>
    <w:qFormat/>
    <w:uiPriority w:val="0"/>
    <w:rPr>
      <w:rFonts w:ascii="Tahoma" w:hAnsi="Tahoma"/>
      <w:sz w:val="24"/>
      <w:szCs w:val="20"/>
    </w:rPr>
  </w:style>
  <w:style w:type="paragraph" w:customStyle="1" w:styleId="1353">
    <w:name w:val="Char1 Char Char Char1"/>
    <w:basedOn w:val="1"/>
    <w:autoRedefine/>
    <w:qFormat/>
    <w:uiPriority w:val="0"/>
    <w:pPr>
      <w:widowControl/>
      <w:spacing w:after="120"/>
      <w:jc w:val="left"/>
    </w:pPr>
    <w:rPr>
      <w:rFonts w:ascii="Verdana" w:hAnsi="Verdana" w:eastAsia="仿宋_GB2312"/>
      <w:szCs w:val="20"/>
      <w:lang w:eastAsia="en-US"/>
    </w:rPr>
  </w:style>
  <w:style w:type="paragraph" w:customStyle="1" w:styleId="1354">
    <w:name w:val="样式 节 + 行距: 固定值 37 磅"/>
    <w:basedOn w:val="732"/>
    <w:autoRedefine/>
    <w:qFormat/>
    <w:uiPriority w:val="0"/>
    <w:pPr>
      <w:spacing w:before="120" w:after="120" w:line="660" w:lineRule="exact"/>
    </w:pPr>
    <w:rPr>
      <w:rFonts w:cs="宋体"/>
    </w:rPr>
  </w:style>
  <w:style w:type="paragraph" w:customStyle="1" w:styleId="1355">
    <w:name w:val="features1"/>
    <w:basedOn w:val="1"/>
    <w:autoRedefine/>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1356">
    <w:name w:val="Char1 Char Char Char Char1"/>
    <w:basedOn w:val="22"/>
    <w:autoRedefine/>
    <w:qFormat/>
    <w:uiPriority w:val="0"/>
    <w:pPr>
      <w:widowControl w:val="0"/>
      <w:jc w:val="both"/>
    </w:pPr>
    <w:rPr>
      <w:rFonts w:ascii="Tahoma" w:hAnsi="Tahoma" w:cs="Tahoma"/>
      <w:sz w:val="18"/>
      <w:szCs w:val="24"/>
    </w:rPr>
  </w:style>
  <w:style w:type="paragraph" w:customStyle="1" w:styleId="1357">
    <w:name w:val="xl77"/>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358">
    <w:name w:val="CM10"/>
    <w:basedOn w:val="914"/>
    <w:next w:val="914"/>
    <w:autoRedefine/>
    <w:qFormat/>
    <w:uiPriority w:val="0"/>
    <w:pPr>
      <w:spacing w:after="225" w:line="240" w:lineRule="auto"/>
    </w:pPr>
    <w:rPr>
      <w:rFonts w:ascii="Trend Slab" w:eastAsia="Trend Slab" w:cs="Times New Roman"/>
      <w:color w:val="auto"/>
    </w:rPr>
  </w:style>
  <w:style w:type="paragraph" w:customStyle="1" w:styleId="1359">
    <w:name w:val="CM2"/>
    <w:basedOn w:val="914"/>
    <w:next w:val="914"/>
    <w:autoRedefine/>
    <w:qFormat/>
    <w:uiPriority w:val="0"/>
    <w:pPr>
      <w:spacing w:line="623" w:lineRule="atLeast"/>
    </w:pPr>
    <w:rPr>
      <w:rFonts w:ascii="宋体" w:eastAsia="宋体" w:cs="Times New Roman"/>
      <w:color w:val="auto"/>
    </w:rPr>
  </w:style>
  <w:style w:type="paragraph" w:customStyle="1" w:styleId="1360">
    <w:name w:val="pa-105"/>
    <w:basedOn w:val="1"/>
    <w:autoRedefine/>
    <w:qFormat/>
    <w:uiPriority w:val="0"/>
    <w:pPr>
      <w:widowControl/>
      <w:spacing w:line="960" w:lineRule="atLeast"/>
    </w:pPr>
    <w:rPr>
      <w:rFonts w:ascii="宋体" w:hAnsi="宋体" w:cs="宋体"/>
      <w:kern w:val="0"/>
      <w:sz w:val="24"/>
    </w:rPr>
  </w:style>
  <w:style w:type="paragraph" w:customStyle="1" w:styleId="1361">
    <w:name w:val="pa-121"/>
    <w:basedOn w:val="1"/>
    <w:autoRedefine/>
    <w:qFormat/>
    <w:uiPriority w:val="0"/>
    <w:pPr>
      <w:widowControl/>
      <w:spacing w:line="360" w:lineRule="atLeast"/>
      <w:jc w:val="center"/>
    </w:pPr>
    <w:rPr>
      <w:rFonts w:ascii="宋体" w:hAnsi="宋体" w:cs="宋体"/>
      <w:kern w:val="0"/>
      <w:sz w:val="24"/>
    </w:rPr>
  </w:style>
  <w:style w:type="paragraph" w:customStyle="1" w:styleId="1362">
    <w:name w:val="pa-38"/>
    <w:basedOn w:val="1"/>
    <w:autoRedefine/>
    <w:qFormat/>
    <w:uiPriority w:val="0"/>
    <w:pPr>
      <w:widowControl/>
      <w:spacing w:line="360" w:lineRule="atLeast"/>
      <w:ind w:firstLine="520"/>
    </w:pPr>
    <w:rPr>
      <w:rFonts w:ascii="宋体" w:hAnsi="宋体" w:cs="宋体"/>
      <w:kern w:val="0"/>
      <w:sz w:val="24"/>
    </w:rPr>
  </w:style>
  <w:style w:type="paragraph" w:customStyle="1" w:styleId="1363">
    <w:name w:val="ca-9"/>
    <w:basedOn w:val="1"/>
    <w:autoRedefine/>
    <w:qFormat/>
    <w:uiPriority w:val="0"/>
    <w:pPr>
      <w:widowControl/>
      <w:jc w:val="left"/>
    </w:pPr>
    <w:rPr>
      <w:rFonts w:ascii="楷体_GB2312" w:hAnsi="宋体" w:eastAsia="楷体_GB2312" w:cs="宋体"/>
      <w:color w:val="000000"/>
      <w:spacing w:val="20"/>
      <w:kern w:val="0"/>
      <w:sz w:val="96"/>
      <w:szCs w:val="96"/>
    </w:rPr>
  </w:style>
  <w:style w:type="paragraph" w:customStyle="1" w:styleId="1364">
    <w:name w:val="NICMAN Body Text"/>
    <w:basedOn w:val="1"/>
    <w:next w:val="29"/>
    <w:autoRedefine/>
    <w:qFormat/>
    <w:uiPriority w:val="0"/>
    <w:pPr>
      <w:autoSpaceDE w:val="0"/>
      <w:autoSpaceDN w:val="0"/>
      <w:adjustRightInd w:val="0"/>
      <w:spacing w:after="120"/>
      <w:jc w:val="left"/>
    </w:pPr>
    <w:rPr>
      <w:kern w:val="0"/>
      <w:sz w:val="20"/>
      <w:szCs w:val="20"/>
    </w:rPr>
  </w:style>
  <w:style w:type="paragraph" w:customStyle="1" w:styleId="1365">
    <w:name w:val="pa-109"/>
    <w:basedOn w:val="1"/>
    <w:autoRedefine/>
    <w:qFormat/>
    <w:uiPriority w:val="0"/>
    <w:pPr>
      <w:widowControl/>
      <w:spacing w:line="280" w:lineRule="atLeast"/>
    </w:pPr>
    <w:rPr>
      <w:rFonts w:ascii="宋体" w:hAnsi="宋体" w:cs="宋体"/>
      <w:kern w:val="0"/>
      <w:sz w:val="24"/>
    </w:rPr>
  </w:style>
  <w:style w:type="paragraph" w:customStyle="1" w:styleId="1366">
    <w:name w:val="正文（首行缩进）"/>
    <w:basedOn w:val="17"/>
    <w:autoRedefine/>
    <w:qFormat/>
    <w:uiPriority w:val="0"/>
    <w:pPr>
      <w:widowControl/>
      <w:overflowPunct w:val="0"/>
      <w:autoSpaceDE w:val="0"/>
      <w:autoSpaceDN w:val="0"/>
      <w:adjustRightInd w:val="0"/>
      <w:spacing w:beforeLines="50" w:afterLines="0" w:line="400" w:lineRule="exact"/>
      <w:ind w:left="200" w:leftChars="200" w:firstLine="200"/>
      <w:jc w:val="left"/>
      <w:textAlignment w:val="baseline"/>
    </w:pPr>
    <w:rPr>
      <w:rFonts w:ascii="仿宋_GB2312"/>
      <w:b/>
      <w:spacing w:val="10"/>
      <w:szCs w:val="20"/>
    </w:rPr>
  </w:style>
  <w:style w:type="paragraph" w:customStyle="1" w:styleId="1367">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8">
    <w:name w:val="ca-40"/>
    <w:basedOn w:val="1"/>
    <w:autoRedefine/>
    <w:qFormat/>
    <w:uiPriority w:val="0"/>
    <w:pPr>
      <w:widowControl/>
      <w:jc w:val="left"/>
    </w:pPr>
    <w:rPr>
      <w:kern w:val="0"/>
      <w:sz w:val="20"/>
      <w:szCs w:val="20"/>
    </w:rPr>
  </w:style>
  <w:style w:type="paragraph" w:customStyle="1" w:styleId="1369">
    <w:name w:val="列项·"/>
    <w:autoRedefine/>
    <w:qFormat/>
    <w:uiPriority w:val="0"/>
    <w:pPr>
      <w:tabs>
        <w:tab w:val="left" w:pos="840"/>
        <w:tab w:val="left" w:pos="1080"/>
      </w:tabs>
      <w:ind w:left="200" w:leftChars="200" w:hanging="200" w:hangingChars="200"/>
      <w:jc w:val="both"/>
    </w:pPr>
    <w:rPr>
      <w:rFonts w:ascii="宋体" w:hAnsi="Times New Roman" w:eastAsia="宋体" w:cs="Times New Roman"/>
      <w:sz w:val="21"/>
      <w:lang w:val="en-US" w:eastAsia="zh-CN" w:bidi="ar-SA"/>
    </w:rPr>
  </w:style>
  <w:style w:type="paragraph" w:customStyle="1" w:styleId="1370">
    <w:name w:val="样式 标题 2 + (中文) 黑体 四号 黑色"/>
    <w:basedOn w:val="4"/>
    <w:autoRedefine/>
    <w:qFormat/>
    <w:uiPriority w:val="0"/>
    <w:pPr>
      <w:adjustRightInd/>
      <w:spacing w:line="520" w:lineRule="exact"/>
      <w:jc w:val="left"/>
      <w:textAlignment w:val="auto"/>
    </w:pPr>
    <w:rPr>
      <w:bCs/>
      <w:color w:val="000000"/>
      <w:kern w:val="24"/>
      <w:sz w:val="28"/>
    </w:rPr>
  </w:style>
  <w:style w:type="paragraph" w:customStyle="1" w:styleId="1371">
    <w:name w:val="Char Char Char2"/>
    <w:basedOn w:val="1"/>
    <w:autoRedefine/>
    <w:qFormat/>
    <w:uiPriority w:val="0"/>
    <w:rPr>
      <w:rFonts w:ascii="Tahoma" w:hAnsi="Tahoma"/>
      <w:sz w:val="24"/>
      <w:szCs w:val="20"/>
    </w:rPr>
  </w:style>
  <w:style w:type="paragraph" w:customStyle="1" w:styleId="1372">
    <w:name w:val="ca-42"/>
    <w:basedOn w:val="1"/>
    <w:autoRedefine/>
    <w:qFormat/>
    <w:uiPriority w:val="0"/>
    <w:pPr>
      <w:widowControl/>
      <w:jc w:val="left"/>
    </w:pPr>
    <w:rPr>
      <w:rFonts w:ascii="宋体" w:hAnsi="宋体" w:cs="宋体"/>
      <w:color w:val="000000"/>
      <w:kern w:val="0"/>
      <w:sz w:val="36"/>
      <w:szCs w:val="36"/>
    </w:rPr>
  </w:style>
  <w:style w:type="paragraph" w:customStyle="1" w:styleId="1373">
    <w:name w:val="pa-41"/>
    <w:basedOn w:val="1"/>
    <w:autoRedefine/>
    <w:qFormat/>
    <w:uiPriority w:val="0"/>
    <w:pPr>
      <w:widowControl/>
      <w:spacing w:line="280" w:lineRule="atLeast"/>
      <w:ind w:firstLine="420"/>
    </w:pPr>
    <w:rPr>
      <w:rFonts w:ascii="宋体" w:hAnsi="宋体" w:cs="宋体"/>
      <w:kern w:val="0"/>
      <w:sz w:val="24"/>
    </w:rPr>
  </w:style>
  <w:style w:type="paragraph" w:customStyle="1" w:styleId="1374">
    <w:name w:val="Char Char Char Char Char Char Char Char Char Char Char Char Char Char Char Char Char Char11"/>
    <w:basedOn w:val="1"/>
    <w:autoRedefine/>
    <w:qFormat/>
    <w:uiPriority w:val="0"/>
    <w:rPr>
      <w:szCs w:val="20"/>
    </w:rPr>
  </w:style>
  <w:style w:type="paragraph" w:customStyle="1" w:styleId="1375">
    <w:name w:val="td-10"/>
    <w:basedOn w:val="1"/>
    <w:autoRedefine/>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1376">
    <w:name w:val="pa-135"/>
    <w:basedOn w:val="1"/>
    <w:autoRedefine/>
    <w:qFormat/>
    <w:uiPriority w:val="0"/>
    <w:pPr>
      <w:widowControl/>
      <w:spacing w:line="480" w:lineRule="atLeast"/>
      <w:ind w:firstLine="520"/>
    </w:pPr>
    <w:rPr>
      <w:rFonts w:ascii="宋体" w:hAnsi="宋体" w:cs="宋体"/>
      <w:kern w:val="0"/>
      <w:sz w:val="24"/>
    </w:rPr>
  </w:style>
  <w:style w:type="paragraph" w:customStyle="1" w:styleId="137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378">
    <w:name w:val="章正文"/>
    <w:basedOn w:val="1"/>
    <w:autoRedefine/>
    <w:qFormat/>
    <w:uiPriority w:val="0"/>
    <w:pPr>
      <w:tabs>
        <w:tab w:val="left" w:pos="2100"/>
      </w:tabs>
      <w:spacing w:beforeLines="50" w:after="120" w:line="300" w:lineRule="auto"/>
      <w:ind w:firstLine="480"/>
    </w:pPr>
    <w:rPr>
      <w:rFonts w:ascii="Helvetica" w:hAnsi="Helvetica"/>
      <w:kern w:val="0"/>
      <w:sz w:val="24"/>
    </w:rPr>
  </w:style>
  <w:style w:type="paragraph" w:customStyle="1" w:styleId="1379">
    <w:name w:val="投标标题 2"/>
    <w:basedOn w:val="18"/>
    <w:autoRedefine/>
    <w:qFormat/>
    <w:uiPriority w:val="0"/>
    <w:rPr>
      <w:rFonts w:eastAsia="黑体"/>
      <w:color w:val="auto"/>
    </w:rPr>
  </w:style>
  <w:style w:type="paragraph" w:customStyle="1" w:styleId="1380">
    <w:name w:val="pa-39"/>
    <w:basedOn w:val="1"/>
    <w:autoRedefine/>
    <w:qFormat/>
    <w:uiPriority w:val="0"/>
    <w:pPr>
      <w:widowControl/>
      <w:spacing w:line="360" w:lineRule="atLeast"/>
      <w:jc w:val="center"/>
    </w:pPr>
    <w:rPr>
      <w:rFonts w:ascii="宋体" w:hAnsi="宋体" w:cs="宋体"/>
      <w:kern w:val="0"/>
      <w:sz w:val="24"/>
    </w:rPr>
  </w:style>
  <w:style w:type="paragraph" w:customStyle="1" w:styleId="1381">
    <w:name w:val="参考文献、索引标题"/>
    <w:basedOn w:val="1160"/>
    <w:next w:val="1"/>
    <w:autoRedefine/>
    <w:qFormat/>
    <w:uiPriority w:val="0"/>
    <w:pPr>
      <w:spacing w:after="200"/>
      <w:ind w:left="0" w:firstLine="0"/>
    </w:pPr>
    <w:rPr>
      <w:sz w:val="21"/>
    </w:rPr>
  </w:style>
  <w:style w:type="paragraph" w:customStyle="1" w:styleId="1382">
    <w:name w:val="标准标题1"/>
    <w:basedOn w:val="2"/>
    <w:autoRedefine/>
    <w:qFormat/>
    <w:uiPriority w:val="0"/>
    <w:pPr>
      <w:pageBreakBefore/>
      <w:tabs>
        <w:tab w:val="left" w:pos="1080"/>
      </w:tabs>
      <w:adjustRightInd/>
      <w:spacing w:line="578" w:lineRule="auto"/>
      <w:ind w:left="425" w:hanging="425"/>
      <w:textAlignment w:val="auto"/>
    </w:pPr>
    <w:rPr>
      <w:rFonts w:eastAsia="仿宋_GB2312"/>
      <w:bCs/>
      <w:sz w:val="32"/>
      <w:szCs w:val="44"/>
    </w:rPr>
  </w:style>
  <w:style w:type="paragraph" w:customStyle="1" w:styleId="1383">
    <w:name w:val="huide00"/>
    <w:basedOn w:val="1"/>
    <w:autoRedefine/>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1384">
    <w:name w:val="默认段落字体 Para Char Char Char Char Char Char Char Char Char1 Char"/>
    <w:basedOn w:val="1"/>
    <w:autoRedefine/>
    <w:qFormat/>
    <w:uiPriority w:val="0"/>
    <w:pPr>
      <w:tabs>
        <w:tab w:val="left" w:pos="1260"/>
      </w:tabs>
      <w:spacing w:line="360" w:lineRule="auto"/>
      <w:ind w:left="1260" w:firstLine="480" w:firstLineChars="200"/>
    </w:pPr>
    <w:rPr>
      <w:rFonts w:ascii="Tahoma" w:hAnsi="Tahoma"/>
      <w:sz w:val="24"/>
      <w:szCs w:val="20"/>
    </w:rPr>
  </w:style>
  <w:style w:type="paragraph" w:customStyle="1" w:styleId="1385">
    <w:name w:val="CPara----"/>
    <w:autoRedefine/>
    <w:qFormat/>
    <w:uiPriority w:val="0"/>
    <w:pPr>
      <w:tabs>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20" w:lineRule="atLeast"/>
    </w:pPr>
    <w:rPr>
      <w:rFonts w:ascii="Arial" w:hAnsi="Arial" w:eastAsia="宋体" w:cs="Arial"/>
      <w:color w:val="000000"/>
      <w:lang w:val="de-CH" w:eastAsia="zh-CN" w:bidi="ar-SA"/>
    </w:rPr>
  </w:style>
  <w:style w:type="paragraph" w:customStyle="1" w:styleId="1386">
    <w:name w:val="Char Char1 Char Char Char Char Char Char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87">
    <w:name w:val="其他发布部门"/>
    <w:basedOn w:val="1388"/>
    <w:autoRedefine/>
    <w:qFormat/>
    <w:uiPriority w:val="0"/>
    <w:pPr>
      <w:spacing w:line="0" w:lineRule="atLeast"/>
    </w:pPr>
    <w:rPr>
      <w:rFonts w:ascii="黑体" w:eastAsia="黑体"/>
      <w:b w:val="0"/>
    </w:rPr>
  </w:style>
  <w:style w:type="paragraph" w:customStyle="1" w:styleId="1388">
    <w:name w:val="发布部门"/>
    <w:next w:val="721"/>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1389">
    <w:name w:val="Char Char1 Char Char 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90">
    <w:name w:val="xl14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1391">
    <w:name w:val="P1"/>
    <w:basedOn w:val="1"/>
    <w:autoRedefine/>
    <w:qFormat/>
    <w:uiPriority w:val="0"/>
    <w:pPr>
      <w:widowControl/>
      <w:spacing w:before="240" w:line="240" w:lineRule="atLeast"/>
      <w:jc w:val="left"/>
    </w:pPr>
    <w:rPr>
      <w:b/>
      <w:kern w:val="0"/>
      <w:szCs w:val="21"/>
      <w:lang w:val="en-AU" w:eastAsia="en-US"/>
    </w:rPr>
  </w:style>
  <w:style w:type="paragraph" w:customStyle="1" w:styleId="1392">
    <w:name w:val="样式 正文（首行缩进两字） + 宋体 首行缩进:  2 字符"/>
    <w:basedOn w:val="16"/>
    <w:autoRedefine/>
    <w:qFormat/>
    <w:uiPriority w:val="0"/>
    <w:pPr>
      <w:widowControl w:val="0"/>
      <w:spacing w:line="460" w:lineRule="exact"/>
      <w:ind w:firstLine="503" w:firstLineChars="200"/>
      <w:jc w:val="both"/>
    </w:pPr>
    <w:rPr>
      <w:rFonts w:ascii="宋体" w:hAnsi="宋体" w:cs="宋体"/>
      <w:spacing w:val="6"/>
      <w:kern w:val="24"/>
      <w:sz w:val="24"/>
    </w:rPr>
  </w:style>
  <w:style w:type="paragraph" w:customStyle="1" w:styleId="1393">
    <w:name w:val="附录标识"/>
    <w:basedOn w:val="1160"/>
    <w:autoRedefine/>
    <w:qFormat/>
    <w:uiPriority w:val="0"/>
    <w:pPr>
      <w:tabs>
        <w:tab w:val="left" w:pos="570"/>
        <w:tab w:val="left" w:pos="6405"/>
      </w:tabs>
      <w:spacing w:after="200"/>
      <w:ind w:left="570" w:hanging="570"/>
    </w:pPr>
    <w:rPr>
      <w:sz w:val="21"/>
    </w:rPr>
  </w:style>
  <w:style w:type="paragraph" w:customStyle="1" w:styleId="1394">
    <w:name w:val="Char4"/>
    <w:basedOn w:val="22"/>
    <w:autoRedefine/>
    <w:qFormat/>
    <w:uiPriority w:val="0"/>
    <w:pPr>
      <w:widowControl w:val="0"/>
      <w:jc w:val="both"/>
    </w:pPr>
    <w:rPr>
      <w:rFonts w:ascii="Tahoma" w:hAnsi="Tahoma"/>
      <w:sz w:val="24"/>
      <w:szCs w:val="24"/>
    </w:rPr>
  </w:style>
  <w:style w:type="paragraph" w:customStyle="1" w:styleId="1395">
    <w:name w:val="样式 标题 1 + 五号1 Char Char Char Char Char Char Char Char Char Char Char Char Char Char Char Char Char"/>
    <w:basedOn w:val="2"/>
    <w:autoRedefine/>
    <w:qFormat/>
    <w:uiPriority w:val="0"/>
    <w:pPr>
      <w:adjustRightInd/>
      <w:spacing w:before="0" w:after="0" w:line="480" w:lineRule="auto"/>
      <w:textAlignment w:val="auto"/>
    </w:pPr>
    <w:rPr>
      <w:bCs/>
      <w:sz w:val="21"/>
      <w:szCs w:val="44"/>
    </w:rPr>
  </w:style>
  <w:style w:type="paragraph" w:customStyle="1" w:styleId="1396">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1397">
    <w:name w:val="Char Char2 Char"/>
    <w:basedOn w:val="1"/>
    <w:autoRedefine/>
    <w:qFormat/>
    <w:uiPriority w:val="0"/>
    <w:pPr>
      <w:keepNext/>
      <w:keepLines/>
      <w:pageBreakBefore/>
      <w:tabs>
        <w:tab w:val="left" w:pos="390"/>
      </w:tabs>
      <w:ind w:left="390" w:hanging="390"/>
    </w:pPr>
    <w:rPr>
      <w:rFonts w:ascii="Tahoma" w:hAnsi="Tahoma"/>
      <w:sz w:val="24"/>
      <w:szCs w:val="20"/>
    </w:rPr>
  </w:style>
  <w:style w:type="paragraph" w:customStyle="1" w:styleId="1398">
    <w:name w:val="pa-61"/>
    <w:basedOn w:val="1"/>
    <w:autoRedefine/>
    <w:qFormat/>
    <w:uiPriority w:val="0"/>
    <w:pPr>
      <w:widowControl/>
      <w:spacing w:line="240" w:lineRule="atLeast"/>
    </w:pPr>
    <w:rPr>
      <w:rFonts w:ascii="宋体" w:hAnsi="宋体" w:cs="宋体"/>
      <w:kern w:val="0"/>
      <w:sz w:val="24"/>
    </w:rPr>
  </w:style>
  <w:style w:type="paragraph" w:customStyle="1" w:styleId="1399">
    <w:name w:val="Bullet"/>
    <w:basedOn w:val="1"/>
    <w:autoRedefine/>
    <w:qFormat/>
    <w:uiPriority w:val="0"/>
    <w:pPr>
      <w:widowControl/>
      <w:tabs>
        <w:tab w:val="left" w:pos="360"/>
        <w:tab w:val="left" w:pos="720"/>
      </w:tabs>
      <w:spacing w:before="120" w:afterLines="50"/>
      <w:ind w:left="720" w:right="360"/>
    </w:pPr>
    <w:rPr>
      <w:rFonts w:ascii="宋体"/>
      <w:kern w:val="0"/>
      <w:szCs w:val="20"/>
    </w:rPr>
  </w:style>
  <w:style w:type="paragraph" w:customStyle="1" w:styleId="1400">
    <w:name w:val="样式 宋体 首行缩进:  0.87 厘米"/>
    <w:basedOn w:val="1"/>
    <w:autoRedefine/>
    <w:qFormat/>
    <w:uiPriority w:val="0"/>
    <w:pPr>
      <w:spacing w:line="480" w:lineRule="exact"/>
      <w:ind w:firstLine="493"/>
    </w:pPr>
    <w:rPr>
      <w:rFonts w:ascii="宋体" w:hAnsi="宋体" w:cs="宋体"/>
      <w:spacing w:val="6"/>
      <w:sz w:val="24"/>
    </w:rPr>
  </w:style>
  <w:style w:type="paragraph" w:customStyle="1" w:styleId="1401">
    <w:name w:val="Rechtliche Stellung Unterzeichner"/>
    <w:basedOn w:val="50"/>
    <w:autoRedefine/>
    <w:qFormat/>
    <w:uiPriority w:val="0"/>
    <w:pPr>
      <w:widowControl/>
      <w:tabs>
        <w:tab w:val="left" w:pos="567"/>
        <w:tab w:val="left" w:pos="1134"/>
        <w:tab w:val="left" w:pos="1200"/>
        <w:tab w:val="right" w:pos="9639"/>
      </w:tabs>
      <w:spacing w:line="360" w:lineRule="auto"/>
      <w:ind w:left="4252" w:leftChars="0" w:firstLine="0" w:firstLineChars="0"/>
    </w:pPr>
    <w:rPr>
      <w:rFonts w:ascii="Arial" w:hAnsi="Arial"/>
      <w:spacing w:val="0"/>
      <w:lang w:val="de-DE" w:eastAsia="de-DE"/>
    </w:rPr>
  </w:style>
  <w:style w:type="paragraph" w:customStyle="1" w:styleId="1402">
    <w:name w:val="pa-112"/>
    <w:basedOn w:val="1"/>
    <w:autoRedefine/>
    <w:qFormat/>
    <w:uiPriority w:val="0"/>
    <w:pPr>
      <w:widowControl/>
      <w:spacing w:line="280" w:lineRule="atLeast"/>
    </w:pPr>
    <w:rPr>
      <w:rFonts w:ascii="宋体" w:hAnsi="宋体" w:cs="宋体"/>
      <w:kern w:val="0"/>
      <w:sz w:val="24"/>
    </w:rPr>
  </w:style>
  <w:style w:type="paragraph" w:customStyle="1" w:styleId="1403">
    <w:name w:val="1名"/>
    <w:basedOn w:val="1"/>
    <w:autoRedefine/>
    <w:qFormat/>
    <w:uiPriority w:val="0"/>
    <w:pPr>
      <w:tabs>
        <w:tab w:val="left" w:pos="360"/>
      </w:tabs>
      <w:spacing w:before="120"/>
      <w:ind w:left="360" w:hanging="360"/>
    </w:pPr>
    <w:rPr>
      <w:rFonts w:ascii="宋体"/>
      <w:sz w:val="28"/>
    </w:rPr>
  </w:style>
  <w:style w:type="paragraph" w:customStyle="1" w:styleId="1404">
    <w:name w:val="pa-21"/>
    <w:basedOn w:val="1"/>
    <w:autoRedefine/>
    <w:qFormat/>
    <w:uiPriority w:val="0"/>
    <w:pPr>
      <w:widowControl/>
      <w:spacing w:line="240" w:lineRule="atLeast"/>
      <w:ind w:firstLine="420"/>
    </w:pPr>
    <w:rPr>
      <w:rFonts w:ascii="宋体" w:hAnsi="宋体" w:cs="宋体"/>
      <w:kern w:val="0"/>
      <w:sz w:val="24"/>
    </w:rPr>
  </w:style>
  <w:style w:type="paragraph" w:customStyle="1" w:styleId="1405">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06">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1407">
    <w:name w:val="标题 31"/>
    <w:basedOn w:val="759"/>
    <w:next w:val="16"/>
    <w:autoRedefine/>
    <w:qFormat/>
    <w:uiPriority w:val="0"/>
    <w:pPr>
      <w:spacing w:line="360" w:lineRule="auto"/>
      <w:outlineLvl w:val="2"/>
    </w:pPr>
    <w:rPr>
      <w:kern w:val="2"/>
      <w:sz w:val="24"/>
      <w:szCs w:val="24"/>
    </w:rPr>
  </w:style>
  <w:style w:type="paragraph" w:customStyle="1" w:styleId="1408">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409">
    <w:name w:val="附录表标题"/>
    <w:next w:val="721"/>
    <w:autoRedefine/>
    <w:qFormat/>
    <w:uiPriority w:val="0"/>
    <w:pPr>
      <w:tabs>
        <w:tab w:val="left" w:pos="1680"/>
      </w:tabs>
      <w:ind w:left="840" w:hanging="420"/>
      <w:jc w:val="center"/>
      <w:textAlignment w:val="baseline"/>
    </w:pPr>
    <w:rPr>
      <w:rFonts w:ascii="黑体" w:hAnsi="Times New Roman" w:eastAsia="黑体" w:cs="Times New Roman"/>
      <w:kern w:val="21"/>
      <w:sz w:val="21"/>
      <w:lang w:val="en-US" w:eastAsia="zh-CN" w:bidi="ar-SA"/>
    </w:rPr>
  </w:style>
  <w:style w:type="paragraph" w:customStyle="1" w:styleId="1410">
    <w:name w:val="ZMD1"/>
    <w:basedOn w:val="1"/>
    <w:autoRedefine/>
    <w:qFormat/>
    <w:uiPriority w:val="0"/>
    <w:pPr>
      <w:spacing w:beforeLines="50" w:line="360" w:lineRule="auto"/>
      <w:ind w:firstLine="200" w:firstLineChars="200"/>
    </w:pPr>
    <w:rPr>
      <w:rFonts w:hAnsi="Arial" w:eastAsia="楷体_GB2312"/>
      <w:sz w:val="24"/>
    </w:rPr>
  </w:style>
  <w:style w:type="paragraph" w:customStyle="1" w:styleId="1411">
    <w:name w:val="Body"/>
    <w:basedOn w:val="1"/>
    <w:autoRedefine/>
    <w:qFormat/>
    <w:uiPriority w:val="0"/>
    <w:pPr>
      <w:widowControl/>
      <w:spacing w:before="120" w:afterLines="50"/>
    </w:pPr>
    <w:rPr>
      <w:rFonts w:ascii="宋体"/>
      <w:kern w:val="0"/>
      <w:szCs w:val="20"/>
    </w:rPr>
  </w:style>
  <w:style w:type="paragraph" w:customStyle="1" w:styleId="1412">
    <w:name w:val="列项——"/>
    <w:autoRedefine/>
    <w:qFormat/>
    <w:uiPriority w:val="0"/>
    <w:pPr>
      <w:widowControl w:val="0"/>
      <w:tabs>
        <w:tab w:val="left" w:pos="420"/>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413">
    <w:name w:val="样式 样式 样式 样式1 + 首行缩进:  2 字符 + 左侧:  0.74 厘米 + 首行缩进:  2 字符"/>
    <w:basedOn w:val="1"/>
    <w:autoRedefine/>
    <w:qFormat/>
    <w:uiPriority w:val="0"/>
    <w:pPr>
      <w:spacing w:line="360" w:lineRule="exact"/>
      <w:ind w:firstLine="480" w:firstLineChars="200"/>
    </w:pPr>
    <w:rPr>
      <w:rFonts w:ascii="Arial" w:hAnsi="Arial"/>
      <w:kern w:val="0"/>
      <w:szCs w:val="20"/>
    </w:rPr>
  </w:style>
  <w:style w:type="paragraph" w:customStyle="1" w:styleId="1414">
    <w:name w:val="pa-98"/>
    <w:basedOn w:val="1"/>
    <w:autoRedefine/>
    <w:qFormat/>
    <w:uiPriority w:val="0"/>
    <w:pPr>
      <w:widowControl/>
      <w:spacing w:line="720" w:lineRule="atLeast"/>
      <w:ind w:firstLine="480"/>
    </w:pPr>
    <w:rPr>
      <w:rFonts w:ascii="宋体" w:hAnsi="宋体" w:cs="宋体"/>
      <w:kern w:val="0"/>
      <w:sz w:val="24"/>
    </w:rPr>
  </w:style>
  <w:style w:type="paragraph" w:customStyle="1" w:styleId="1415">
    <w:name w:val="xl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FF0000"/>
      <w:kern w:val="0"/>
      <w:sz w:val="20"/>
      <w:szCs w:val="20"/>
    </w:rPr>
  </w:style>
  <w:style w:type="paragraph" w:customStyle="1" w:styleId="1416">
    <w:name w:val="xl6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18"/>
      <w:szCs w:val="18"/>
    </w:rPr>
  </w:style>
  <w:style w:type="paragraph" w:customStyle="1" w:styleId="1417">
    <w:name w:val="pa-73"/>
    <w:basedOn w:val="1"/>
    <w:autoRedefine/>
    <w:qFormat/>
    <w:uiPriority w:val="0"/>
    <w:pPr>
      <w:widowControl/>
      <w:spacing w:line="360" w:lineRule="atLeast"/>
      <w:ind w:firstLine="640"/>
    </w:pPr>
    <w:rPr>
      <w:rFonts w:ascii="宋体" w:hAnsi="宋体" w:cs="宋体"/>
      <w:kern w:val="0"/>
      <w:sz w:val="24"/>
    </w:rPr>
  </w:style>
  <w:style w:type="paragraph" w:customStyle="1" w:styleId="1418">
    <w:name w:val="z-Bottom of Form"/>
    <w:next w:val="1"/>
    <w:autoRedefine/>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1419">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420">
    <w:name w:val="xl1423"/>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1421">
    <w:name w:val="t1"/>
    <w:basedOn w:val="1"/>
    <w:autoRedefine/>
    <w:qFormat/>
    <w:uiPriority w:val="0"/>
    <w:pPr>
      <w:widowControl/>
      <w:spacing w:line="280" w:lineRule="atLeast"/>
      <w:jc w:val="left"/>
    </w:pPr>
    <w:rPr>
      <w:kern w:val="0"/>
      <w:sz w:val="24"/>
      <w:szCs w:val="20"/>
      <w:lang w:val="de-DE" w:eastAsia="de-DE"/>
    </w:rPr>
  </w:style>
  <w:style w:type="paragraph" w:customStyle="1" w:styleId="1422">
    <w:name w:val="8"/>
    <w:basedOn w:val="1"/>
    <w:next w:val="16"/>
    <w:autoRedefine/>
    <w:qFormat/>
    <w:uiPriority w:val="0"/>
    <w:pPr>
      <w:widowControl/>
      <w:spacing w:line="360" w:lineRule="auto"/>
      <w:ind w:firstLine="420"/>
      <w:jc w:val="left"/>
    </w:pPr>
    <w:rPr>
      <w:rFonts w:ascii="宋体" w:hAnsi="宋体"/>
      <w:kern w:val="0"/>
    </w:rPr>
  </w:style>
  <w:style w:type="paragraph" w:customStyle="1" w:styleId="1423">
    <w:name w:val="pa-95"/>
    <w:basedOn w:val="1"/>
    <w:autoRedefine/>
    <w:qFormat/>
    <w:uiPriority w:val="0"/>
    <w:pPr>
      <w:widowControl/>
      <w:spacing w:line="440" w:lineRule="atLeast"/>
      <w:jc w:val="center"/>
    </w:pPr>
    <w:rPr>
      <w:rFonts w:ascii="宋体" w:hAnsi="宋体" w:cs="宋体"/>
      <w:kern w:val="0"/>
      <w:sz w:val="24"/>
    </w:rPr>
  </w:style>
  <w:style w:type="paragraph" w:customStyle="1" w:styleId="1424">
    <w:name w:val="日期2"/>
    <w:basedOn w:val="1"/>
    <w:next w:val="1"/>
    <w:autoRedefine/>
    <w:qFormat/>
    <w:uiPriority w:val="0"/>
    <w:pPr>
      <w:adjustRightInd w:val="0"/>
      <w:spacing w:line="312" w:lineRule="atLeast"/>
      <w:textAlignment w:val="baseline"/>
    </w:pPr>
    <w:rPr>
      <w:kern w:val="0"/>
      <w:sz w:val="24"/>
      <w:szCs w:val="20"/>
    </w:rPr>
  </w:style>
  <w:style w:type="paragraph" w:customStyle="1" w:styleId="1425">
    <w:name w:val="正文 + 小三"/>
    <w:basedOn w:val="1"/>
    <w:autoRedefine/>
    <w:qFormat/>
    <w:uiPriority w:val="0"/>
    <w:rPr>
      <w:rFonts w:ascii="宋体" w:hAnsi="宋体"/>
      <w:sz w:val="30"/>
      <w:szCs w:val="30"/>
    </w:rPr>
  </w:style>
  <w:style w:type="paragraph" w:customStyle="1" w:styleId="1426">
    <w:name w:val="简单回函地址"/>
    <w:basedOn w:val="1"/>
    <w:autoRedefine/>
    <w:qFormat/>
    <w:uiPriority w:val="0"/>
    <w:pPr>
      <w:spacing w:line="460" w:lineRule="exact"/>
      <w:ind w:firstLine="200" w:firstLineChars="200"/>
    </w:pPr>
    <w:rPr>
      <w:spacing w:val="12"/>
      <w:sz w:val="24"/>
      <w:szCs w:val="20"/>
    </w:rPr>
  </w:style>
  <w:style w:type="paragraph" w:customStyle="1" w:styleId="1427">
    <w:name w:val="样式 正文（首行缩进两字） + 首行缩进:  2 字符"/>
    <w:basedOn w:val="16"/>
    <w:autoRedefine/>
    <w:qFormat/>
    <w:uiPriority w:val="0"/>
    <w:pPr>
      <w:widowControl w:val="0"/>
      <w:spacing w:line="460" w:lineRule="exact"/>
      <w:ind w:firstLine="536" w:firstLineChars="200"/>
      <w:jc w:val="both"/>
    </w:pPr>
    <w:rPr>
      <w:spacing w:val="6"/>
      <w:kern w:val="24"/>
      <w:sz w:val="24"/>
    </w:rPr>
  </w:style>
  <w:style w:type="paragraph" w:customStyle="1" w:styleId="1428">
    <w:name w:val="pa-81"/>
    <w:basedOn w:val="1"/>
    <w:autoRedefine/>
    <w:qFormat/>
    <w:uiPriority w:val="0"/>
    <w:pPr>
      <w:widowControl/>
      <w:spacing w:line="360" w:lineRule="atLeast"/>
      <w:jc w:val="center"/>
    </w:pPr>
    <w:rPr>
      <w:rFonts w:ascii="宋体" w:hAnsi="宋体" w:cs="宋体"/>
      <w:kern w:val="0"/>
      <w:sz w:val="24"/>
    </w:rPr>
  </w:style>
  <w:style w:type="paragraph" w:customStyle="1" w:styleId="1429">
    <w:name w:val="_Style 5"/>
    <w:basedOn w:val="22"/>
    <w:autoRedefine/>
    <w:qFormat/>
    <w:uiPriority w:val="0"/>
    <w:pPr>
      <w:widowControl w:val="0"/>
      <w:jc w:val="both"/>
    </w:pPr>
    <w:rPr>
      <w:szCs w:val="24"/>
    </w:rPr>
  </w:style>
  <w:style w:type="paragraph" w:customStyle="1" w:styleId="1430">
    <w:name w:val="xl2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431">
    <w:name w:val="xl14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b/>
      <w:bCs/>
      <w:kern w:val="0"/>
      <w:sz w:val="16"/>
      <w:szCs w:val="16"/>
    </w:rPr>
  </w:style>
  <w:style w:type="paragraph" w:customStyle="1" w:styleId="1432">
    <w:name w:val="条文脚注"/>
    <w:basedOn w:val="55"/>
    <w:autoRedefine/>
    <w:qFormat/>
    <w:uiPriority w:val="0"/>
    <w:pPr>
      <w:adjustRightInd/>
      <w:snapToGrid w:val="0"/>
      <w:spacing w:line="240" w:lineRule="auto"/>
      <w:ind w:left="780" w:leftChars="200" w:hanging="360" w:hangingChars="200"/>
      <w:jc w:val="both"/>
      <w:textAlignment w:val="auto"/>
    </w:pPr>
    <w:rPr>
      <w:rFonts w:ascii="宋体"/>
      <w:kern w:val="2"/>
      <w:szCs w:val="18"/>
    </w:rPr>
  </w:style>
  <w:style w:type="paragraph" w:customStyle="1" w:styleId="1433">
    <w:name w:val="p16"/>
    <w:basedOn w:val="1"/>
    <w:autoRedefine/>
    <w:qFormat/>
    <w:uiPriority w:val="0"/>
    <w:pPr>
      <w:widowControl/>
    </w:pPr>
    <w:rPr>
      <w:rFonts w:ascii="宋体" w:hAnsi="宋体" w:cs="宋体"/>
      <w:color w:val="000000"/>
      <w:kern w:val="0"/>
      <w:szCs w:val="21"/>
    </w:rPr>
  </w:style>
  <w:style w:type="paragraph" w:customStyle="1" w:styleId="1434">
    <w:name w:val="pa-14"/>
    <w:basedOn w:val="1"/>
    <w:autoRedefine/>
    <w:qFormat/>
    <w:uiPriority w:val="0"/>
    <w:pPr>
      <w:widowControl/>
      <w:spacing w:line="360" w:lineRule="atLeast"/>
      <w:jc w:val="left"/>
    </w:pPr>
    <w:rPr>
      <w:rFonts w:ascii="宋体" w:hAnsi="宋体" w:cs="宋体"/>
      <w:kern w:val="0"/>
      <w:sz w:val="24"/>
    </w:rPr>
  </w:style>
  <w:style w:type="paragraph" w:customStyle="1" w:styleId="1435">
    <w:name w:val="三级无标题条"/>
    <w:basedOn w:val="1"/>
    <w:autoRedefine/>
    <w:qFormat/>
    <w:uiPriority w:val="0"/>
    <w:pPr>
      <w:tabs>
        <w:tab w:val="left" w:pos="2100"/>
        <w:tab w:val="left" w:pos="2520"/>
      </w:tabs>
      <w:ind w:left="2100" w:hanging="420"/>
    </w:pPr>
  </w:style>
  <w:style w:type="paragraph" w:customStyle="1" w:styleId="1436">
    <w:name w:val="ca-36"/>
    <w:basedOn w:val="1"/>
    <w:autoRedefine/>
    <w:qFormat/>
    <w:uiPriority w:val="0"/>
    <w:pPr>
      <w:widowControl/>
      <w:jc w:val="left"/>
    </w:pPr>
    <w:rPr>
      <w:rFonts w:ascii="宋体" w:hAnsi="宋体" w:cs="宋体"/>
      <w:b/>
      <w:bCs/>
      <w:spacing w:val="-20"/>
      <w:kern w:val="0"/>
      <w:szCs w:val="21"/>
    </w:rPr>
  </w:style>
  <w:style w:type="paragraph" w:customStyle="1" w:styleId="1437">
    <w:name w:val="列表内容"/>
    <w:basedOn w:val="1"/>
    <w:next w:val="1"/>
    <w:autoRedefine/>
    <w:qFormat/>
    <w:uiPriority w:val="0"/>
    <w:pPr>
      <w:widowControl/>
      <w:autoSpaceDE w:val="0"/>
      <w:autoSpaceDN w:val="0"/>
      <w:adjustRightInd w:val="0"/>
      <w:ind w:firstLine="200"/>
      <w:jc w:val="left"/>
    </w:pPr>
    <w:rPr>
      <w:kern w:val="0"/>
      <w:sz w:val="18"/>
      <w:szCs w:val="20"/>
    </w:rPr>
  </w:style>
  <w:style w:type="paragraph" w:customStyle="1" w:styleId="1438">
    <w:name w:val="pa-114"/>
    <w:basedOn w:val="1"/>
    <w:autoRedefine/>
    <w:qFormat/>
    <w:uiPriority w:val="0"/>
    <w:pPr>
      <w:widowControl/>
      <w:spacing w:line="280" w:lineRule="atLeast"/>
      <w:ind w:firstLine="2220"/>
    </w:pPr>
    <w:rPr>
      <w:rFonts w:ascii="宋体" w:hAnsi="宋体" w:cs="宋体"/>
      <w:kern w:val="0"/>
      <w:sz w:val="24"/>
    </w:rPr>
  </w:style>
  <w:style w:type="paragraph" w:customStyle="1" w:styleId="1439">
    <w:name w:val="二级无标题条"/>
    <w:basedOn w:val="1"/>
    <w:autoRedefine/>
    <w:qFormat/>
    <w:uiPriority w:val="0"/>
  </w:style>
  <w:style w:type="paragraph" w:customStyle="1" w:styleId="1440">
    <w:name w:val="blockquot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41">
    <w:name w:val="ca-10"/>
    <w:basedOn w:val="1"/>
    <w:autoRedefine/>
    <w:qFormat/>
    <w:uiPriority w:val="0"/>
    <w:pPr>
      <w:widowControl/>
      <w:jc w:val="left"/>
    </w:pPr>
    <w:rPr>
      <w:color w:val="000000"/>
      <w:kern w:val="0"/>
      <w:sz w:val="52"/>
      <w:szCs w:val="52"/>
    </w:rPr>
  </w:style>
  <w:style w:type="paragraph" w:customStyle="1" w:styleId="1442">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443">
    <w:name w:val="保留正文"/>
    <w:basedOn w:val="29"/>
    <w:autoRedefine/>
    <w:qFormat/>
    <w:uiPriority w:val="0"/>
    <w:pPr>
      <w:keepNext/>
      <w:spacing w:after="160"/>
    </w:pPr>
    <w:rPr>
      <w:szCs w:val="20"/>
    </w:rPr>
  </w:style>
  <w:style w:type="paragraph" w:customStyle="1" w:styleId="1444">
    <w:name w:val="纯文本1"/>
    <w:basedOn w:val="1"/>
    <w:autoRedefine/>
    <w:qFormat/>
    <w:uiPriority w:val="0"/>
    <w:pPr>
      <w:adjustRightInd w:val="0"/>
      <w:snapToGrid w:val="0"/>
      <w:spacing w:line="288" w:lineRule="auto"/>
      <w:ind w:firstLine="200" w:firstLineChars="200"/>
    </w:pPr>
    <w:rPr>
      <w:rFonts w:ascii="宋体" w:hAnsi="Courier New"/>
    </w:rPr>
  </w:style>
  <w:style w:type="paragraph" w:customStyle="1" w:styleId="1445">
    <w:name w:val="百姓X"/>
    <w:basedOn w:val="1"/>
    <w:autoRedefine/>
    <w:qFormat/>
    <w:uiPriority w:val="0"/>
    <w:pPr>
      <w:spacing w:before="120" w:after="120" w:line="360" w:lineRule="auto"/>
      <w:ind w:firstLine="539"/>
    </w:pPr>
    <w:rPr>
      <w:sz w:val="24"/>
      <w:szCs w:val="20"/>
    </w:rPr>
  </w:style>
  <w:style w:type="paragraph" w:customStyle="1" w:styleId="1446">
    <w:name w:val="H3"/>
    <w:basedOn w:val="1"/>
    <w:next w:val="1"/>
    <w:autoRedefine/>
    <w:qFormat/>
    <w:uiPriority w:val="0"/>
    <w:pPr>
      <w:keepNext/>
      <w:autoSpaceDE w:val="0"/>
      <w:autoSpaceDN w:val="0"/>
      <w:adjustRightInd w:val="0"/>
      <w:spacing w:before="100" w:after="100"/>
      <w:jc w:val="left"/>
      <w:outlineLvl w:val="3"/>
    </w:pPr>
    <w:rPr>
      <w:b/>
      <w:kern w:val="0"/>
      <w:sz w:val="28"/>
      <w:szCs w:val="20"/>
    </w:rPr>
  </w:style>
  <w:style w:type="paragraph" w:customStyle="1" w:styleId="1447">
    <w:name w:val="Char Char Char Char"/>
    <w:basedOn w:val="1"/>
    <w:autoRedefine/>
    <w:qFormat/>
    <w:uiPriority w:val="0"/>
    <w:rPr>
      <w:rFonts w:ascii="Tahoma" w:hAnsi="Tahoma"/>
      <w:sz w:val="24"/>
      <w:szCs w:val="20"/>
    </w:rPr>
  </w:style>
  <w:style w:type="paragraph" w:customStyle="1" w:styleId="1448">
    <w:name w:val="项目符号2号"/>
    <w:autoRedefine/>
    <w:qFormat/>
    <w:uiPriority w:val="0"/>
    <w:pPr>
      <w:tabs>
        <w:tab w:val="left" w:pos="4140"/>
        <w:tab w:val="left" w:pos="5102"/>
      </w:tabs>
      <w:spacing w:line="360" w:lineRule="auto"/>
      <w:ind w:left="4140" w:hanging="420"/>
    </w:pPr>
    <w:rPr>
      <w:rFonts w:ascii="Arial" w:hAnsi="Arial" w:eastAsia="仿宋_GB2312" w:cs="Times New Roman"/>
      <w:kern w:val="2"/>
      <w:sz w:val="24"/>
      <w:szCs w:val="24"/>
      <w:lang w:val="en-US" w:eastAsia="zh-CN" w:bidi="ar-SA"/>
    </w:rPr>
  </w:style>
  <w:style w:type="paragraph" w:customStyle="1" w:styleId="1449">
    <w:name w:val="内文正文"/>
    <w:autoRedefine/>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450">
    <w:name w:val="Char Char Char Char Char Char Char Char Char Char Char Char Char1"/>
    <w:basedOn w:val="1"/>
    <w:autoRedefine/>
    <w:qFormat/>
    <w:uiPriority w:val="0"/>
    <w:rPr>
      <w:rFonts w:ascii="Tahoma" w:hAnsi="Tahoma"/>
      <w:sz w:val="24"/>
      <w:szCs w:val="20"/>
    </w:rPr>
  </w:style>
  <w:style w:type="paragraph" w:customStyle="1" w:styleId="1451">
    <w:name w:val="pa-63"/>
    <w:basedOn w:val="1"/>
    <w:autoRedefine/>
    <w:qFormat/>
    <w:uiPriority w:val="0"/>
    <w:pPr>
      <w:widowControl/>
      <w:spacing w:line="360" w:lineRule="atLeast"/>
      <w:ind w:firstLine="300"/>
      <w:jc w:val="left"/>
    </w:pPr>
    <w:rPr>
      <w:rFonts w:ascii="宋体" w:hAnsi="宋体" w:cs="宋体"/>
      <w:kern w:val="0"/>
      <w:sz w:val="24"/>
    </w:rPr>
  </w:style>
  <w:style w:type="paragraph" w:customStyle="1" w:styleId="1452">
    <w:name w:val="pa-55"/>
    <w:basedOn w:val="1"/>
    <w:autoRedefine/>
    <w:qFormat/>
    <w:uiPriority w:val="0"/>
    <w:pPr>
      <w:widowControl/>
      <w:spacing w:line="300" w:lineRule="atLeast"/>
      <w:ind w:firstLine="480"/>
      <w:jc w:val="center"/>
    </w:pPr>
    <w:rPr>
      <w:rFonts w:ascii="宋体" w:hAnsi="宋体" w:cs="宋体"/>
      <w:kern w:val="0"/>
      <w:sz w:val="24"/>
    </w:rPr>
  </w:style>
  <w:style w:type="paragraph" w:customStyle="1" w:styleId="1453">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54">
    <w:name w:val="pa-78"/>
    <w:basedOn w:val="1"/>
    <w:autoRedefine/>
    <w:qFormat/>
    <w:uiPriority w:val="0"/>
    <w:pPr>
      <w:widowControl/>
      <w:spacing w:line="340" w:lineRule="atLeast"/>
    </w:pPr>
    <w:rPr>
      <w:rFonts w:ascii="宋体" w:hAnsi="宋体" w:cs="宋体"/>
      <w:kern w:val="0"/>
      <w:sz w:val="24"/>
    </w:rPr>
  </w:style>
  <w:style w:type="paragraph" w:customStyle="1" w:styleId="1455">
    <w:name w:val="正文－恩普"/>
    <w:basedOn w:val="16"/>
    <w:autoRedefine/>
    <w:qFormat/>
    <w:uiPriority w:val="0"/>
    <w:pPr>
      <w:widowControl w:val="0"/>
      <w:spacing w:line="360" w:lineRule="auto"/>
      <w:ind w:firstLine="200" w:firstLineChars="200"/>
      <w:jc w:val="both"/>
    </w:pPr>
    <w:rPr>
      <w:rFonts w:ascii="仿宋_GB2312"/>
      <w:b/>
      <w:kern w:val="2"/>
      <w:sz w:val="24"/>
      <w:szCs w:val="24"/>
    </w:rPr>
  </w:style>
  <w:style w:type="paragraph" w:customStyle="1" w:styleId="1456">
    <w:name w:val="章标题"/>
    <w:next w:val="1"/>
    <w:autoRedefine/>
    <w:qFormat/>
    <w:uiPriority w:val="0"/>
    <w:pPr>
      <w:tabs>
        <w:tab w:val="left" w:pos="360"/>
        <w:tab w:val="left" w:pos="1065"/>
        <w:tab w:val="left" w:pos="1680"/>
      </w:tabs>
      <w:spacing w:beforeLines="50" w:afterLines="50"/>
      <w:ind w:left="1065" w:hanging="420"/>
      <w:jc w:val="both"/>
      <w:outlineLvl w:val="1"/>
    </w:pPr>
    <w:rPr>
      <w:rFonts w:ascii="黑体" w:hAnsi="Times New Roman" w:eastAsia="黑体" w:cs="Times New Roman"/>
      <w:sz w:val="21"/>
      <w:lang w:val="en-US" w:eastAsia="zh-CN" w:bidi="ar-SA"/>
    </w:rPr>
  </w:style>
  <w:style w:type="paragraph" w:customStyle="1" w:styleId="1457">
    <w:name w:val="xl1425"/>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1458">
    <w:name w:val="p0"/>
    <w:basedOn w:val="1"/>
    <w:autoRedefine/>
    <w:qFormat/>
    <w:uiPriority w:val="0"/>
    <w:pPr>
      <w:widowControl/>
    </w:pPr>
    <w:rPr>
      <w:rFonts w:ascii="宋体" w:hAnsi="宋体" w:cs="宋体"/>
      <w:color w:val="000000"/>
      <w:kern w:val="0"/>
      <w:szCs w:val="28"/>
    </w:rPr>
  </w:style>
  <w:style w:type="paragraph" w:customStyle="1" w:styleId="1459">
    <w:name w:val="xl6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460">
    <w:name w:val="pa-138"/>
    <w:basedOn w:val="1"/>
    <w:autoRedefine/>
    <w:qFormat/>
    <w:uiPriority w:val="0"/>
    <w:pPr>
      <w:widowControl/>
      <w:spacing w:line="480" w:lineRule="atLeast"/>
      <w:ind w:firstLine="960"/>
      <w:jc w:val="center"/>
    </w:pPr>
    <w:rPr>
      <w:rFonts w:ascii="宋体" w:hAnsi="宋体" w:cs="宋体"/>
      <w:kern w:val="0"/>
      <w:sz w:val="24"/>
    </w:rPr>
  </w:style>
  <w:style w:type="paragraph" w:customStyle="1" w:styleId="1461">
    <w:name w:val="日期11"/>
    <w:basedOn w:val="1"/>
    <w:next w:val="1"/>
    <w:autoRedefine/>
    <w:qFormat/>
    <w:uiPriority w:val="0"/>
    <w:pPr>
      <w:adjustRightInd w:val="0"/>
      <w:spacing w:line="312" w:lineRule="atLeast"/>
      <w:textAlignment w:val="baseline"/>
    </w:pPr>
    <w:rPr>
      <w:kern w:val="0"/>
      <w:sz w:val="24"/>
      <w:szCs w:val="20"/>
    </w:rPr>
  </w:style>
  <w:style w:type="paragraph" w:customStyle="1" w:styleId="1462">
    <w:name w:val="五号正文项目（标准）"/>
    <w:basedOn w:val="1"/>
    <w:autoRedefine/>
    <w:qFormat/>
    <w:uiPriority w:val="0"/>
    <w:pPr>
      <w:tabs>
        <w:tab w:val="left" w:pos="360"/>
        <w:tab w:val="left" w:pos="900"/>
      </w:tabs>
      <w:spacing w:line="400" w:lineRule="exact"/>
      <w:ind w:left="900" w:hanging="540"/>
      <w:jc w:val="left"/>
    </w:pPr>
    <w:rPr>
      <w:rFonts w:ascii="宋体" w:hAnsi="宋体"/>
      <w:color w:val="000000"/>
      <w:szCs w:val="20"/>
    </w:rPr>
  </w:style>
  <w:style w:type="paragraph" w:customStyle="1" w:styleId="1463">
    <w:name w:val="部分1"/>
    <w:basedOn w:val="1"/>
    <w:autoRedefine/>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1464">
    <w:name w:val="样式 小四 字距调整小四 行距: 最小值 26 磅"/>
    <w:basedOn w:val="5"/>
    <w:autoRedefine/>
    <w:qFormat/>
    <w:uiPriority w:val="0"/>
    <w:pPr>
      <w:adjustRightInd/>
      <w:spacing w:beforeLines="50" w:after="120" w:line="520" w:lineRule="atLeast"/>
      <w:textAlignment w:val="auto"/>
    </w:pPr>
    <w:rPr>
      <w:b w:val="0"/>
      <w:color w:val="000000"/>
      <w:kern w:val="2"/>
      <w:sz w:val="24"/>
      <w:szCs w:val="28"/>
    </w:rPr>
  </w:style>
  <w:style w:type="paragraph" w:customStyle="1" w:styleId="1465">
    <w:name w:val="pa-60"/>
    <w:basedOn w:val="1"/>
    <w:autoRedefine/>
    <w:qFormat/>
    <w:uiPriority w:val="0"/>
    <w:pPr>
      <w:widowControl/>
      <w:spacing w:line="360" w:lineRule="atLeast"/>
      <w:ind w:firstLine="560"/>
    </w:pPr>
    <w:rPr>
      <w:rFonts w:ascii="宋体" w:hAnsi="宋体" w:cs="宋体"/>
      <w:kern w:val="0"/>
      <w:sz w:val="24"/>
    </w:rPr>
  </w:style>
  <w:style w:type="paragraph" w:customStyle="1" w:styleId="1466">
    <w:name w:val="样式7"/>
    <w:basedOn w:val="1"/>
    <w:autoRedefine/>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1467">
    <w:name w:val="样式 样式 样式 标题 3Chapter X.X.X. + 段后: 0.5 行 + 段后: 0.5 行 + 段后: 0.5 行"/>
    <w:basedOn w:val="955"/>
    <w:autoRedefine/>
    <w:qFormat/>
    <w:uiPriority w:val="0"/>
    <w:pPr>
      <w:spacing w:after="120"/>
    </w:pPr>
  </w:style>
  <w:style w:type="paragraph" w:customStyle="1" w:styleId="1468">
    <w:name w:val="Char Char Char Char4"/>
    <w:basedOn w:val="1"/>
    <w:autoRedefine/>
    <w:qFormat/>
    <w:uiPriority w:val="0"/>
  </w:style>
  <w:style w:type="paragraph" w:customStyle="1" w:styleId="1469">
    <w:name w:val="style48"/>
    <w:basedOn w:val="1"/>
    <w:autoRedefine/>
    <w:qFormat/>
    <w:uiPriority w:val="0"/>
    <w:pPr>
      <w:widowControl/>
      <w:jc w:val="left"/>
    </w:pPr>
    <w:rPr>
      <w:rFonts w:ascii="宋体" w:hAnsi="宋体" w:cs="宋体"/>
      <w:kern w:val="0"/>
      <w:sz w:val="24"/>
    </w:rPr>
  </w:style>
  <w:style w:type="paragraph" w:customStyle="1" w:styleId="1470">
    <w:name w:val="f"/>
    <w:basedOn w:val="16"/>
    <w:autoRedefine/>
    <w:qFormat/>
    <w:uiPriority w:val="0"/>
    <w:pPr>
      <w:widowControl w:val="0"/>
      <w:adjustRightInd w:val="0"/>
      <w:snapToGrid w:val="0"/>
      <w:spacing w:line="400" w:lineRule="atLeast"/>
      <w:ind w:firstLine="0"/>
      <w:jc w:val="center"/>
    </w:pPr>
    <w:rPr>
      <w:rFonts w:ascii="仿宋_GB2312" w:hAnsi="Arial" w:eastAsia="仿宋_GB2312"/>
      <w:sz w:val="28"/>
    </w:rPr>
  </w:style>
  <w:style w:type="paragraph" w:customStyle="1" w:styleId="1471">
    <w:name w:val="ca-11"/>
    <w:basedOn w:val="1"/>
    <w:autoRedefine/>
    <w:qFormat/>
    <w:uiPriority w:val="0"/>
    <w:pPr>
      <w:widowControl/>
      <w:jc w:val="left"/>
    </w:pPr>
    <w:rPr>
      <w:color w:val="000000"/>
      <w:kern w:val="0"/>
      <w:sz w:val="30"/>
      <w:szCs w:val="30"/>
    </w:rPr>
  </w:style>
  <w:style w:type="paragraph" w:customStyle="1" w:styleId="1472">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73">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474">
    <w:name w:val="pa-99"/>
    <w:basedOn w:val="1"/>
    <w:autoRedefine/>
    <w:qFormat/>
    <w:uiPriority w:val="0"/>
    <w:pPr>
      <w:widowControl/>
      <w:spacing w:line="300" w:lineRule="atLeast"/>
      <w:ind w:firstLine="520"/>
    </w:pPr>
    <w:rPr>
      <w:rFonts w:ascii="宋体" w:hAnsi="宋体" w:cs="宋体"/>
      <w:kern w:val="0"/>
      <w:sz w:val="24"/>
    </w:rPr>
  </w:style>
  <w:style w:type="paragraph" w:customStyle="1" w:styleId="1475">
    <w:name w:val="正文段"/>
    <w:basedOn w:val="1"/>
    <w:autoRedefine/>
    <w:qFormat/>
    <w:uiPriority w:val="0"/>
    <w:pPr>
      <w:widowControl/>
      <w:snapToGrid w:val="0"/>
      <w:spacing w:afterLines="50"/>
      <w:ind w:firstLine="200" w:firstLineChars="200"/>
    </w:pPr>
    <w:rPr>
      <w:kern w:val="0"/>
      <w:sz w:val="24"/>
      <w:szCs w:val="20"/>
    </w:rPr>
  </w:style>
  <w:style w:type="paragraph" w:customStyle="1" w:styleId="1476">
    <w:name w:val="S4-L15-No"/>
    <w:basedOn w:val="1031"/>
    <w:autoRedefine/>
    <w:qFormat/>
    <w:uiPriority w:val="0"/>
    <w:pPr>
      <w:tabs>
        <w:tab w:val="left" w:pos="720"/>
      </w:tabs>
      <w:ind w:hanging="720"/>
    </w:pPr>
  </w:style>
  <w:style w:type="paragraph" w:customStyle="1" w:styleId="1477">
    <w:name w:val="ca-38"/>
    <w:basedOn w:val="1"/>
    <w:autoRedefine/>
    <w:qFormat/>
    <w:uiPriority w:val="0"/>
    <w:pPr>
      <w:widowControl/>
      <w:jc w:val="left"/>
    </w:pPr>
    <w:rPr>
      <w:b/>
      <w:bCs/>
      <w:spacing w:val="-20"/>
      <w:kern w:val="0"/>
      <w:szCs w:val="21"/>
    </w:rPr>
  </w:style>
  <w:style w:type="paragraph" w:customStyle="1" w:styleId="1478">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1479">
    <w:name w:val="Char Char Char Char Char Char Char Char Char Char Char Char Char Char Char Char Char Char Char1"/>
    <w:basedOn w:val="1"/>
    <w:autoRedefine/>
    <w:qFormat/>
    <w:uiPriority w:val="0"/>
    <w:rPr>
      <w:rFonts w:ascii="仿宋_GB2312" w:eastAsia="仿宋_GB2312"/>
      <w:b/>
      <w:sz w:val="32"/>
      <w:szCs w:val="32"/>
    </w:rPr>
  </w:style>
  <w:style w:type="paragraph" w:customStyle="1" w:styleId="1480">
    <w:name w:val="样式 模板描述"/>
    <w:basedOn w:val="1"/>
    <w:next w:val="889"/>
    <w:autoRedefine/>
    <w:qFormat/>
    <w:uiPriority w:val="0"/>
    <w:pPr>
      <w:tabs>
        <w:tab w:val="left" w:pos="600"/>
      </w:tabs>
      <w:spacing w:afterLines="50"/>
      <w:jc w:val="left"/>
    </w:pPr>
    <w:rPr>
      <w:rFonts w:ascii="宋体" w:cs="宋体"/>
      <w:i/>
      <w:iCs/>
      <w:color w:val="0000FF"/>
      <w:kern w:val="0"/>
      <w:szCs w:val="21"/>
    </w:rPr>
  </w:style>
  <w:style w:type="paragraph" w:customStyle="1" w:styleId="1481">
    <w:name w:val="Char Char Char Char Char Char Char Char Char1 Char"/>
    <w:basedOn w:val="1"/>
    <w:autoRedefine/>
    <w:qFormat/>
    <w:uiPriority w:val="0"/>
    <w:rPr>
      <w:szCs w:val="20"/>
    </w:rPr>
  </w:style>
  <w:style w:type="paragraph" w:customStyle="1" w:styleId="1482">
    <w:name w:val="pa-120"/>
    <w:basedOn w:val="1"/>
    <w:autoRedefine/>
    <w:qFormat/>
    <w:uiPriority w:val="0"/>
    <w:pPr>
      <w:widowControl/>
      <w:spacing w:line="280" w:lineRule="atLeast"/>
      <w:jc w:val="right"/>
    </w:pPr>
    <w:rPr>
      <w:rFonts w:ascii="宋体" w:hAnsi="宋体" w:cs="宋体"/>
      <w:kern w:val="0"/>
      <w:sz w:val="24"/>
    </w:rPr>
  </w:style>
  <w:style w:type="paragraph" w:customStyle="1" w:styleId="1483">
    <w:name w:val="Paragraph1"/>
    <w:basedOn w:val="1"/>
    <w:autoRedefine/>
    <w:qFormat/>
    <w:uiPriority w:val="0"/>
    <w:pPr>
      <w:spacing w:before="80" w:afterLines="50"/>
    </w:pPr>
    <w:rPr>
      <w:rFonts w:ascii="宋体"/>
      <w:kern w:val="0"/>
      <w:szCs w:val="20"/>
    </w:rPr>
  </w:style>
  <w:style w:type="paragraph" w:customStyle="1" w:styleId="1484">
    <w:name w:val="Char Char Char Char Char Char Char Char Char Char Char Char Char3"/>
    <w:basedOn w:val="1"/>
    <w:autoRedefine/>
    <w:qFormat/>
    <w:uiPriority w:val="0"/>
    <w:rPr>
      <w:rFonts w:ascii="Tahoma" w:hAnsi="Tahoma"/>
      <w:sz w:val="24"/>
      <w:szCs w:val="20"/>
    </w:rPr>
  </w:style>
  <w:style w:type="paragraph" w:customStyle="1" w:styleId="1485">
    <w:name w:val="1"/>
    <w:basedOn w:val="1"/>
    <w:next w:val="1"/>
    <w:autoRedefine/>
    <w:qFormat/>
    <w:uiPriority w:val="0"/>
  </w:style>
  <w:style w:type="paragraph" w:customStyle="1" w:styleId="1486">
    <w:name w:val="ca-32"/>
    <w:basedOn w:val="1"/>
    <w:autoRedefine/>
    <w:qFormat/>
    <w:uiPriority w:val="0"/>
    <w:pPr>
      <w:widowControl/>
      <w:jc w:val="left"/>
    </w:pPr>
    <w:rPr>
      <w:rFonts w:ascii="宋体" w:hAnsi="宋体" w:cs="宋体"/>
      <w:b/>
      <w:bCs/>
      <w:color w:val="C00000"/>
      <w:spacing w:val="-20"/>
      <w:kern w:val="0"/>
      <w:szCs w:val="21"/>
    </w:rPr>
  </w:style>
  <w:style w:type="paragraph" w:customStyle="1" w:styleId="1487">
    <w:name w:val="c1"/>
    <w:basedOn w:val="1"/>
    <w:autoRedefine/>
    <w:qFormat/>
    <w:uiPriority w:val="0"/>
    <w:pPr>
      <w:widowControl/>
      <w:spacing w:line="250" w:lineRule="atLeast"/>
      <w:jc w:val="left"/>
    </w:pPr>
    <w:rPr>
      <w:rFonts w:ascii="宋体" w:hAnsi="宋体" w:cs="宋体"/>
      <w:b/>
      <w:bCs/>
      <w:kern w:val="0"/>
      <w:sz w:val="24"/>
    </w:rPr>
  </w:style>
  <w:style w:type="paragraph" w:customStyle="1" w:styleId="1488">
    <w:name w:val="H1"/>
    <w:basedOn w:val="1"/>
    <w:next w:val="1"/>
    <w:autoRedefine/>
    <w:qFormat/>
    <w:uiPriority w:val="0"/>
    <w:pPr>
      <w:keepNext/>
      <w:autoSpaceDE w:val="0"/>
      <w:autoSpaceDN w:val="0"/>
      <w:adjustRightInd w:val="0"/>
      <w:spacing w:before="100" w:after="100"/>
      <w:jc w:val="left"/>
      <w:outlineLvl w:val="1"/>
    </w:pPr>
    <w:rPr>
      <w:b/>
      <w:kern w:val="36"/>
      <w:sz w:val="48"/>
      <w:szCs w:val="20"/>
    </w:rPr>
  </w:style>
  <w:style w:type="paragraph" w:customStyle="1" w:styleId="1489">
    <w:name w:val="表头"/>
    <w:basedOn w:val="1"/>
    <w:autoRedefine/>
    <w:qFormat/>
    <w:uiPriority w:val="0"/>
    <w:pPr>
      <w:spacing w:line="360" w:lineRule="auto"/>
      <w:jc w:val="center"/>
    </w:pPr>
    <w:rPr>
      <w:rFonts w:ascii="黑体" w:eastAsia="黑体"/>
      <w:kern w:val="0"/>
      <w:sz w:val="24"/>
      <w:szCs w:val="20"/>
    </w:rPr>
  </w:style>
  <w:style w:type="paragraph" w:customStyle="1" w:styleId="1490">
    <w:name w:val="菲页2"/>
    <w:basedOn w:val="5"/>
    <w:autoRedefine/>
    <w:qFormat/>
    <w:uiPriority w:val="0"/>
    <w:pPr>
      <w:widowControl/>
      <w:tabs>
        <w:tab w:val="left" w:pos="720"/>
      </w:tabs>
      <w:adjustRightInd/>
      <w:spacing w:before="120" w:after="120" w:line="360" w:lineRule="auto"/>
      <w:ind w:left="720" w:hanging="720"/>
      <w:jc w:val="center"/>
      <w:textAlignment w:val="auto"/>
    </w:pPr>
    <w:rPr>
      <w:rFonts w:ascii="黑体" w:hAnsi="宋体" w:eastAsia="黑体"/>
      <w:b w:val="0"/>
      <w:sz w:val="44"/>
    </w:rPr>
  </w:style>
  <w:style w:type="paragraph" w:customStyle="1" w:styleId="1491">
    <w:name w:val="样式 正文缩进正文（首行缩进两字）特点ALT+Z表正文正文非缩进四号段1Normal Indent Char2...2"/>
    <w:basedOn w:val="5"/>
    <w:autoRedefine/>
    <w:qFormat/>
    <w:uiPriority w:val="0"/>
    <w:pPr>
      <w:adjustRightInd/>
      <w:spacing w:before="360" w:after="120" w:line="360" w:lineRule="auto"/>
      <w:jc w:val="center"/>
      <w:textAlignment w:val="auto"/>
    </w:pPr>
    <w:rPr>
      <w:rFonts w:ascii="宋体" w:hAnsi="宋体"/>
      <w:kern w:val="2"/>
      <w:sz w:val="28"/>
    </w:rPr>
  </w:style>
  <w:style w:type="paragraph" w:customStyle="1" w:styleId="1492">
    <w:name w:val="样式 标题 1 + (中文) 黑体 四号 加粗 两端对齐 段前: 12 磅 段后: 6 磅"/>
    <w:basedOn w:val="2"/>
    <w:autoRedefine/>
    <w:qFormat/>
    <w:uiPriority w:val="0"/>
    <w:pPr>
      <w:adjustRightInd/>
      <w:spacing w:before="240" w:after="120" w:line="520" w:lineRule="atLeast"/>
      <w:textAlignment w:val="auto"/>
    </w:pPr>
    <w:rPr>
      <w:rFonts w:eastAsia="华文中宋"/>
      <w:bCs/>
      <w:kern w:val="28"/>
      <w:sz w:val="28"/>
    </w:rPr>
  </w:style>
  <w:style w:type="paragraph" w:customStyle="1" w:styleId="1493">
    <w:name w:val="xl8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1494">
    <w:name w:val="正文文本 211"/>
    <w:basedOn w:val="1"/>
    <w:autoRedefine/>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1495">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table" w:customStyle="1" w:styleId="1496">
    <w:name w:val="网格型31"/>
    <w:basedOn w:val="7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7">
    <w:name w:val="Table Normal1"/>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498">
    <w:name w:val="网格型2"/>
    <w:basedOn w:val="7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9">
    <w:name w:val="专业型1"/>
    <w:basedOn w:val="7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500">
    <w:name w:val="网格型12"/>
    <w:basedOn w:val="7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1">
    <w:name w:val="网格型1"/>
    <w:basedOn w:val="7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2">
    <w:name w:val="网格型4"/>
    <w:basedOn w:val="7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3">
    <w:name w:val="Table Normal"/>
    <w:autoRedefine/>
    <w:unhideWhenUsed/>
    <w:qFormat/>
    <w:uiPriority w:val="0"/>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504">
    <w:name w:val="网格型21"/>
    <w:basedOn w:val="7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5">
    <w:name w:val="TableGrid"/>
    <w:autoRedefine/>
    <w:qFormat/>
    <w:uiPriority w:val="0"/>
    <w:rPr>
      <w:rFonts w:ascii="等线" w:hAnsi="等线" w:eastAsia="等线"/>
      <w:kern w:val="2"/>
      <w:sz w:val="21"/>
      <w:szCs w:val="22"/>
    </w:rPr>
    <w:tblPr>
      <w:tblCellMar>
        <w:top w:w="0" w:type="dxa"/>
        <w:left w:w="0" w:type="dxa"/>
        <w:bottom w:w="0" w:type="dxa"/>
        <w:right w:w="0" w:type="dxa"/>
      </w:tblCellMar>
    </w:tblPr>
  </w:style>
  <w:style w:type="table" w:customStyle="1" w:styleId="1506">
    <w:name w:val="网格型3"/>
    <w:basedOn w:val="7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7">
    <w:name w:val="网格型11"/>
    <w:basedOn w:val="7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8">
    <w:name w:val="Table Normal11"/>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509">
    <w:name w:val="Table Normal2"/>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1510">
    <w:name w:val="[Normal]"/>
    <w:autoRedefine/>
    <w:qFormat/>
    <w:uiPriority w:val="0"/>
    <w:rPr>
      <w:rFonts w:ascii="宋体" w:hAnsi="宋体" w:eastAsia="宋体" w:cs="Times New Roman"/>
      <w:sz w:val="24"/>
      <w:szCs w:val="22"/>
      <w:lang w:val="zh-CN" w:eastAsia="zh-CN" w:bidi="ar-SA"/>
    </w:rPr>
  </w:style>
  <w:style w:type="character" w:customStyle="1" w:styleId="1511">
    <w:name w:val="font71"/>
    <w:basedOn w:val="75"/>
    <w:autoRedefine/>
    <w:qFormat/>
    <w:uiPriority w:val="0"/>
    <w:rPr>
      <w:rFonts w:hint="eastAsia" w:ascii="宋体" w:hAnsi="宋体" w:eastAsia="宋体" w:cs="宋体"/>
      <w:b/>
      <w:bCs/>
      <w:color w:val="FF0000"/>
      <w:sz w:val="22"/>
      <w:szCs w:val="22"/>
      <w:u w:val="none"/>
    </w:rPr>
  </w:style>
  <w:style w:type="paragraph" w:customStyle="1" w:styleId="1512">
    <w:name w:val="单行图表"/>
    <w:basedOn w:val="1513"/>
    <w:autoRedefine/>
    <w:qFormat/>
    <w:uiPriority w:val="0"/>
    <w:pPr>
      <w:spacing w:line="240" w:lineRule="auto"/>
    </w:pPr>
  </w:style>
  <w:style w:type="paragraph" w:customStyle="1" w:styleId="1513">
    <w:name w:val="图表"/>
    <w:basedOn w:val="1"/>
    <w:next w:val="1"/>
    <w:autoRedefine/>
    <w:qFormat/>
    <w:uiPriority w:val="0"/>
    <w:pPr>
      <w:spacing w:line="360" w:lineRule="auto"/>
      <w:jc w:val="center"/>
    </w:pPr>
    <w:rPr>
      <w:rFonts w:eastAsia="Songti SC"/>
    </w:rPr>
  </w:style>
  <w:style w:type="paragraph" w:customStyle="1" w:styleId="1514">
    <w:name w:val="Body text|3"/>
    <w:basedOn w:val="1"/>
    <w:autoRedefine/>
    <w:qFormat/>
    <w:uiPriority w:val="0"/>
    <w:pPr>
      <w:shd w:val="clear" w:color="auto" w:fill="FFFFFF"/>
      <w:spacing w:before="500" w:after="2360" w:line="280" w:lineRule="exact"/>
    </w:pPr>
    <w:rPr>
      <w:rFonts w:ascii="PMingLiU" w:hAnsi="PMingLiU" w:eastAsia="PMingLiU" w:cs="PMingLiU"/>
      <w:b/>
      <w:bCs/>
      <w:spacing w:val="20"/>
      <w:sz w:val="28"/>
      <w:szCs w:val="28"/>
    </w:rPr>
  </w:style>
  <w:style w:type="character" w:customStyle="1" w:styleId="1515">
    <w:name w:val="font121"/>
    <w:basedOn w:val="75"/>
    <w:autoRedefine/>
    <w:qFormat/>
    <w:uiPriority w:val="0"/>
    <w:rPr>
      <w:rFonts w:hint="eastAsia" w:ascii="宋体" w:hAnsi="宋体" w:eastAsia="宋体" w:cs="宋体"/>
      <w:color w:val="000000"/>
      <w:sz w:val="20"/>
      <w:szCs w:val="20"/>
      <w:u w:val="none"/>
    </w:rPr>
  </w:style>
  <w:style w:type="paragraph" w:customStyle="1" w:styleId="1516">
    <w:name w:val="标准文件_段"/>
    <w:basedOn w:val="1"/>
    <w:autoRedefine/>
    <w:qFormat/>
    <w:uiPriority w:val="0"/>
    <w:pPr>
      <w:widowControl/>
      <w:autoSpaceDE w:val="0"/>
      <w:autoSpaceDN w:val="0"/>
      <w:ind w:firstLine="200" w:firstLineChars="200"/>
    </w:pPr>
    <w:rPr>
      <w:rFonts w:ascii="宋体"/>
      <w:kern w:val="0"/>
    </w:rPr>
  </w:style>
  <w:style w:type="paragraph" w:customStyle="1" w:styleId="1517">
    <w:name w:val="标准文件_表格"/>
    <w:basedOn w:val="1516"/>
    <w:autoRedefine/>
    <w:qFormat/>
    <w:uiPriority w:val="0"/>
    <w:pPr>
      <w:ind w:firstLine="0" w:firstLineChars="0"/>
      <w:jc w:val="center"/>
    </w:pPr>
    <w:rPr>
      <w:sz w:val="18"/>
      <w:szCs w:val="18"/>
    </w:rPr>
  </w:style>
  <w:style w:type="paragraph" w:customStyle="1" w:styleId="1518">
    <w:name w:val="Other|1"/>
    <w:basedOn w:val="1"/>
    <w:autoRedefine/>
    <w:qFormat/>
    <w:uiPriority w:val="0"/>
    <w:pPr>
      <w:spacing w:line="420" w:lineRule="auto"/>
      <w:ind w:firstLine="400"/>
      <w:jc w:val="left"/>
    </w:pPr>
    <w:rPr>
      <w:rFonts w:ascii="宋体" w:hAnsi="宋体" w:cs="宋体"/>
      <w:kern w:val="0"/>
      <w:sz w:val="30"/>
      <w:szCs w:val="30"/>
    </w:rPr>
  </w:style>
  <w:style w:type="paragraph" w:customStyle="1" w:styleId="1519">
    <w:name w:val="标准文件_附录一级条标题"/>
    <w:basedOn w:val="1"/>
    <w:next w:val="1516"/>
    <w:autoRedefine/>
    <w:qFormat/>
    <w:uiPriority w:val="0"/>
    <w:pPr>
      <w:spacing w:beforeLines="50" w:afterLines="50"/>
      <w:outlineLvl w:val="2"/>
    </w:pPr>
    <w:rPr>
      <w:rFonts w:ascii="黑体" w:eastAsia="黑体"/>
      <w:kern w:val="21"/>
    </w:rPr>
  </w:style>
  <w:style w:type="paragraph" w:customStyle="1" w:styleId="1520">
    <w:name w:val="纯文本2"/>
    <w:basedOn w:val="1521"/>
    <w:autoRedefine/>
    <w:qFormat/>
    <w:uiPriority w:val="0"/>
    <w:pPr>
      <w:adjustRightInd w:val="0"/>
      <w:snapToGrid w:val="0"/>
      <w:spacing w:line="288" w:lineRule="auto"/>
      <w:ind w:firstLine="200" w:firstLineChars="200"/>
    </w:pPr>
    <w:rPr>
      <w:rFonts w:ascii="宋体" w:hAnsi="Courier New"/>
    </w:rPr>
  </w:style>
  <w:style w:type="paragraph" w:customStyle="1" w:styleId="1521">
    <w:name w:val="正文5"/>
    <w:autoRedefine/>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customShpInfo spid="_x0000_s4099"/>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74</Pages>
  <Words>7979</Words>
  <Characters>45485</Characters>
  <Lines>379</Lines>
  <Paragraphs>106</Paragraphs>
  <TotalTime>7</TotalTime>
  <ScaleCrop>false</ScaleCrop>
  <LinksUpToDate>false</LinksUpToDate>
  <CharactersWithSpaces>53358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2022-06-27T01:56:00Z</dcterms:created>
  <dc:creator>A</dc:creator>
  <cp:lastModifiedBy>1</cp:lastModifiedBy>
  <cp:lastPrinted>2024-02-05T07:09:00Z</cp:lastPrinted>
  <dcterms:modified xsi:type="dcterms:W3CDTF">2024-04-17T08:27:39Z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F0904D350F44458A9D8C1E1118FA0A45_13</vt:lpwstr>
  </property>
</Properties>
</file>