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b/>
          <w:bCs/>
          <w:sz w:val="84"/>
          <w:szCs w:val="84"/>
          <w:highlight w:val="none"/>
        </w:rPr>
      </w:pPr>
      <w:r>
        <w:rPr>
          <w:rFonts w:hint="eastAsia" w:ascii="宋体" w:hAnsi="宋体"/>
          <w:b/>
          <w:bCs/>
          <w:sz w:val="84"/>
          <w:szCs w:val="84"/>
          <w:highlight w:val="none"/>
        </w:rPr>
        <w:t>温州市政府（分散）采购</w:t>
      </w:r>
    </w:p>
    <w:p>
      <w:pPr>
        <w:ind w:firstLine="2357" w:firstLineChars="235"/>
        <w:rPr>
          <w:rFonts w:ascii="宋体" w:hAnsi="宋体"/>
          <w:b/>
          <w:spacing w:val="140"/>
          <w:sz w:val="72"/>
          <w:highlight w:val="none"/>
        </w:rPr>
      </w:pPr>
    </w:p>
    <w:p>
      <w:pPr>
        <w:ind w:firstLine="2357" w:firstLineChars="235"/>
        <w:rPr>
          <w:rFonts w:ascii="宋体" w:hAnsi="宋体"/>
          <w:b/>
          <w:spacing w:val="140"/>
          <w:sz w:val="72"/>
          <w:highlight w:val="none"/>
        </w:rPr>
      </w:pPr>
    </w:p>
    <w:p>
      <w:pPr>
        <w:spacing w:line="360" w:lineRule="exact"/>
        <w:jc w:val="center"/>
        <w:rPr>
          <w:rFonts w:ascii="宋体" w:hAnsi="宋体"/>
          <w:b/>
          <w:spacing w:val="140"/>
          <w:sz w:val="72"/>
          <w:highlight w:val="none"/>
        </w:rPr>
      </w:pPr>
    </w:p>
    <w:p>
      <w:pPr>
        <w:spacing w:line="360" w:lineRule="exact"/>
        <w:jc w:val="center"/>
        <w:rPr>
          <w:rFonts w:ascii="宋体" w:hAnsi="宋体"/>
          <w:b/>
          <w:spacing w:val="140"/>
          <w:sz w:val="72"/>
          <w:highlight w:val="none"/>
        </w:rPr>
      </w:pPr>
    </w:p>
    <w:p>
      <w:pPr>
        <w:spacing w:line="900" w:lineRule="exact"/>
        <w:jc w:val="center"/>
        <w:rPr>
          <w:rFonts w:ascii="宋体" w:hAnsi="宋体"/>
          <w:b/>
          <w:spacing w:val="140"/>
          <w:sz w:val="84"/>
          <w:szCs w:val="84"/>
          <w:highlight w:val="none"/>
        </w:rPr>
      </w:pPr>
      <w:r>
        <w:rPr>
          <w:rFonts w:hint="eastAsia" w:ascii="宋体" w:hAnsi="宋体"/>
          <w:b/>
          <w:spacing w:val="140"/>
          <w:sz w:val="84"/>
          <w:szCs w:val="84"/>
          <w:highlight w:val="none"/>
        </w:rPr>
        <w:t>磋 商 文 件</w:t>
      </w:r>
    </w:p>
    <w:p>
      <w:pPr>
        <w:spacing w:line="400" w:lineRule="exact"/>
        <w:jc w:val="center"/>
        <w:rPr>
          <w:rFonts w:ascii="宋体" w:hAnsi="宋体"/>
          <w:b/>
          <w:sz w:val="32"/>
          <w:highlight w:val="none"/>
        </w:rPr>
      </w:pPr>
    </w:p>
    <w:p>
      <w:pPr>
        <w:spacing w:line="900" w:lineRule="exact"/>
        <w:jc w:val="center"/>
        <w:rPr>
          <w:rFonts w:ascii="宋体" w:hAnsi="宋体"/>
          <w:b/>
          <w:spacing w:val="140"/>
          <w:sz w:val="84"/>
          <w:szCs w:val="84"/>
          <w:highlight w:val="none"/>
        </w:rPr>
      </w:pPr>
      <w:r>
        <w:rPr>
          <w:rFonts w:hint="eastAsia" w:ascii="宋体" w:hAnsi="宋体"/>
          <w:b/>
          <w:spacing w:val="140"/>
          <w:sz w:val="84"/>
          <w:szCs w:val="84"/>
          <w:highlight w:val="none"/>
        </w:rPr>
        <w:t>（电子投标）</w:t>
      </w:r>
    </w:p>
    <w:p>
      <w:pPr>
        <w:rPr>
          <w:rFonts w:ascii="宋体" w:hAnsi="宋体"/>
          <w:b/>
          <w:sz w:val="24"/>
          <w:highlight w:val="none"/>
        </w:rPr>
      </w:pPr>
    </w:p>
    <w:p>
      <w:pPr>
        <w:rPr>
          <w:rFonts w:ascii="宋体" w:hAnsi="宋体"/>
          <w:b/>
          <w:sz w:val="24"/>
          <w:highlight w:val="none"/>
        </w:rPr>
      </w:pPr>
    </w:p>
    <w:p>
      <w:pPr>
        <w:rPr>
          <w:rFonts w:ascii="宋体" w:hAnsi="宋体"/>
          <w:b/>
          <w:sz w:val="24"/>
          <w:highlight w:val="none"/>
        </w:rPr>
      </w:pPr>
    </w:p>
    <w:p>
      <w:pPr>
        <w:rPr>
          <w:rFonts w:ascii="宋体" w:hAnsi="宋体"/>
          <w:b/>
          <w:sz w:val="24"/>
          <w:highlight w:val="none"/>
        </w:rPr>
      </w:pPr>
    </w:p>
    <w:p>
      <w:pPr>
        <w:spacing w:line="600" w:lineRule="exact"/>
        <w:ind w:left="420" w:firstLine="1800" w:firstLineChars="500"/>
        <w:rPr>
          <w:rFonts w:hint="eastAsia" w:ascii="宋体" w:hAnsi="宋体" w:eastAsia="宋体"/>
          <w:spacing w:val="30"/>
          <w:sz w:val="30"/>
          <w:highlight w:val="none"/>
          <w:lang w:eastAsia="zh-CN"/>
        </w:rPr>
      </w:pPr>
      <w:r>
        <w:rPr>
          <w:rFonts w:hint="eastAsia" w:ascii="宋体" w:hAnsi="宋体"/>
          <w:spacing w:val="30"/>
          <w:sz w:val="30"/>
          <w:highlight w:val="none"/>
        </w:rPr>
        <w:t>项目编号：</w:t>
      </w:r>
      <w:r>
        <w:rPr>
          <w:rFonts w:hint="eastAsia" w:ascii="宋体" w:hAnsi="宋体"/>
          <w:sz w:val="30"/>
          <w:highlight w:val="none"/>
          <w:lang w:eastAsia="zh-CN"/>
        </w:rPr>
        <w:t>ZJXHY20241001</w:t>
      </w:r>
    </w:p>
    <w:p>
      <w:pPr>
        <w:spacing w:line="600" w:lineRule="exact"/>
        <w:ind w:left="420" w:firstLine="1800" w:firstLineChars="500"/>
        <w:rPr>
          <w:rFonts w:hint="eastAsia" w:ascii="宋体" w:hAnsi="宋体" w:eastAsia="宋体"/>
          <w:sz w:val="30"/>
          <w:highlight w:val="none"/>
          <w:lang w:eastAsia="zh-CN"/>
        </w:rPr>
      </w:pPr>
      <w:r>
        <w:rPr>
          <w:rFonts w:hint="eastAsia" w:ascii="宋体" w:hAnsi="宋体"/>
          <w:spacing w:val="30"/>
          <w:sz w:val="30"/>
          <w:highlight w:val="none"/>
        </w:rPr>
        <w:t>项目名称：</w:t>
      </w:r>
      <w:r>
        <w:rPr>
          <w:rFonts w:hint="eastAsia" w:ascii="宋体" w:hAnsi="宋体"/>
          <w:sz w:val="30"/>
          <w:highlight w:val="none"/>
          <w:lang w:eastAsia="zh-CN"/>
        </w:rPr>
        <w:t>温州铁路地区总图规划修编</w:t>
      </w:r>
    </w:p>
    <w:p>
      <w:pPr>
        <w:spacing w:line="600" w:lineRule="exact"/>
        <w:ind w:left="420" w:firstLine="1800" w:firstLineChars="500"/>
        <w:rPr>
          <w:rFonts w:ascii="宋体" w:hAnsi="宋体"/>
          <w:spacing w:val="40"/>
          <w:sz w:val="30"/>
          <w:highlight w:val="none"/>
        </w:rPr>
      </w:pPr>
      <w:r>
        <w:rPr>
          <w:rFonts w:hint="eastAsia" w:ascii="宋体" w:hAnsi="宋体"/>
          <w:spacing w:val="30"/>
          <w:sz w:val="30"/>
          <w:highlight w:val="none"/>
        </w:rPr>
        <w:t>采购方式：</w:t>
      </w:r>
      <w:r>
        <w:rPr>
          <w:rFonts w:hint="eastAsia" w:ascii="宋体" w:hAnsi="宋体"/>
          <w:sz w:val="30"/>
          <w:highlight w:val="none"/>
        </w:rPr>
        <w:t>竞争性磋商</w:t>
      </w:r>
    </w:p>
    <w:p>
      <w:pPr>
        <w:spacing w:line="600" w:lineRule="exact"/>
        <w:ind w:firstLine="1140" w:firstLineChars="300"/>
        <w:rPr>
          <w:rFonts w:ascii="宋体" w:hAnsi="宋体"/>
          <w:spacing w:val="40"/>
          <w:sz w:val="30"/>
          <w:highlight w:val="none"/>
        </w:rPr>
      </w:pPr>
    </w:p>
    <w:p>
      <w:pPr>
        <w:spacing w:line="600" w:lineRule="exact"/>
        <w:rPr>
          <w:rFonts w:ascii="宋体" w:hAnsi="宋体"/>
          <w:spacing w:val="40"/>
          <w:sz w:val="30"/>
          <w:highlight w:val="none"/>
        </w:rPr>
      </w:pPr>
    </w:p>
    <w:p>
      <w:pPr>
        <w:spacing w:line="600" w:lineRule="exact"/>
        <w:rPr>
          <w:rFonts w:ascii="宋体" w:hAnsi="宋体"/>
          <w:spacing w:val="40"/>
          <w:sz w:val="30"/>
          <w:highlight w:val="none"/>
        </w:rPr>
      </w:pPr>
    </w:p>
    <w:p>
      <w:pPr>
        <w:spacing w:line="600" w:lineRule="exact"/>
        <w:rPr>
          <w:rFonts w:ascii="宋体" w:hAnsi="宋体"/>
          <w:spacing w:val="40"/>
          <w:sz w:val="30"/>
          <w:highlight w:val="none"/>
        </w:rPr>
      </w:pPr>
    </w:p>
    <w:p>
      <w:pPr>
        <w:pStyle w:val="14"/>
        <w:rPr>
          <w:highlight w:val="none"/>
        </w:rPr>
      </w:pPr>
    </w:p>
    <w:p>
      <w:pPr>
        <w:spacing w:line="600" w:lineRule="exact"/>
        <w:jc w:val="center"/>
        <w:rPr>
          <w:rFonts w:ascii="宋体" w:hAnsi="宋体"/>
          <w:b/>
          <w:kern w:val="11"/>
          <w:sz w:val="30"/>
          <w:highlight w:val="none"/>
        </w:rPr>
      </w:pPr>
      <w:r>
        <w:rPr>
          <w:rFonts w:hint="eastAsia" w:ascii="宋体" w:hAnsi="宋体"/>
          <w:b/>
          <w:kern w:val="11"/>
          <w:sz w:val="30"/>
          <w:highlight w:val="none"/>
        </w:rPr>
        <w:t>采购人：温州市铁路与城市轨道交通建设管理中心</w:t>
      </w:r>
    </w:p>
    <w:p>
      <w:pPr>
        <w:spacing w:line="600" w:lineRule="exact"/>
        <w:jc w:val="center"/>
        <w:rPr>
          <w:rFonts w:hint="eastAsia" w:ascii="宋体" w:hAnsi="宋体" w:eastAsia="宋体"/>
          <w:b/>
          <w:kern w:val="11"/>
          <w:sz w:val="30"/>
          <w:highlight w:val="none"/>
          <w:lang w:eastAsia="zh-CN"/>
        </w:rPr>
      </w:pPr>
      <w:r>
        <w:rPr>
          <w:rFonts w:hint="eastAsia" w:ascii="宋体" w:hAnsi="宋体"/>
          <w:b/>
          <w:kern w:val="11"/>
          <w:sz w:val="30"/>
          <w:highlight w:val="none"/>
        </w:rPr>
        <w:t>采购代理机构：</w:t>
      </w:r>
      <w:r>
        <w:rPr>
          <w:rFonts w:hint="eastAsia" w:ascii="宋体" w:hAnsi="宋体"/>
          <w:b/>
          <w:kern w:val="11"/>
          <w:sz w:val="30"/>
          <w:highlight w:val="none"/>
          <w:lang w:eastAsia="zh-CN"/>
        </w:rPr>
        <w:t>浙江新恒业项目管理有限公司</w:t>
      </w:r>
    </w:p>
    <w:p>
      <w:pPr>
        <w:rPr>
          <w:rFonts w:ascii="宋体" w:hAnsi="宋体"/>
          <w:b/>
          <w:spacing w:val="40"/>
          <w:sz w:val="28"/>
          <w:highlight w:val="none"/>
        </w:rPr>
      </w:pPr>
    </w:p>
    <w:p>
      <w:pPr>
        <w:ind w:firstLine="3611" w:firstLineChars="1000"/>
        <w:rPr>
          <w:rFonts w:ascii="宋体" w:hAnsi="宋体"/>
          <w:b/>
          <w:spacing w:val="40"/>
          <w:sz w:val="28"/>
          <w:highlight w:val="none"/>
        </w:rPr>
      </w:pPr>
      <w:r>
        <w:rPr>
          <w:rFonts w:hint="eastAsia" w:ascii="宋体" w:hAnsi="宋体"/>
          <w:b/>
          <w:spacing w:val="40"/>
          <w:sz w:val="28"/>
          <w:highlight w:val="none"/>
        </w:rPr>
        <w:t>二〇二</w:t>
      </w:r>
      <w:r>
        <w:rPr>
          <w:rFonts w:hint="eastAsia" w:ascii="宋体" w:hAnsi="宋体"/>
          <w:b/>
          <w:spacing w:val="40"/>
          <w:sz w:val="28"/>
          <w:highlight w:val="none"/>
          <w:lang w:val="en-US" w:eastAsia="zh-CN"/>
        </w:rPr>
        <w:t>四</w:t>
      </w:r>
      <w:r>
        <w:rPr>
          <w:rFonts w:hint="eastAsia" w:ascii="宋体" w:hAnsi="宋体"/>
          <w:b/>
          <w:spacing w:val="40"/>
          <w:sz w:val="28"/>
          <w:highlight w:val="none"/>
        </w:rPr>
        <w:t>年</w:t>
      </w:r>
      <w:r>
        <w:rPr>
          <w:rFonts w:hint="eastAsia" w:ascii="宋体" w:hAnsi="宋体"/>
          <w:b/>
          <w:spacing w:val="40"/>
          <w:sz w:val="28"/>
          <w:highlight w:val="none"/>
          <w:lang w:val="en-US" w:eastAsia="zh-CN"/>
        </w:rPr>
        <w:t>二</w:t>
      </w:r>
      <w:r>
        <w:rPr>
          <w:rFonts w:hint="eastAsia" w:ascii="宋体" w:hAnsi="宋体"/>
          <w:b/>
          <w:spacing w:val="40"/>
          <w:sz w:val="28"/>
          <w:highlight w:val="none"/>
        </w:rPr>
        <w:t>月</w:t>
      </w:r>
    </w:p>
    <w:p>
      <w:pPr>
        <w:pStyle w:val="3"/>
        <w:spacing w:line="600" w:lineRule="exact"/>
        <w:jc w:val="center"/>
        <w:rPr>
          <w:rFonts w:ascii="黑体" w:hAnsi="黑体" w:eastAsia="黑体"/>
          <w:sz w:val="36"/>
          <w:szCs w:val="36"/>
          <w:highlight w:val="none"/>
        </w:rPr>
        <w:sectPr>
          <w:headerReference r:id="rId3" w:type="default"/>
          <w:footerReference r:id="rId4" w:type="default"/>
          <w:footerReference r:id="rId5" w:type="even"/>
          <w:pgSz w:w="11906" w:h="16838"/>
          <w:pgMar w:top="1134" w:right="1134" w:bottom="1134" w:left="1134" w:header="851" w:footer="992" w:gutter="0"/>
          <w:pgNumType w:start="0"/>
          <w:cols w:space="720" w:num="1"/>
          <w:titlePg/>
          <w:docGrid w:linePitch="312" w:charSpace="0"/>
        </w:sectPr>
      </w:pPr>
    </w:p>
    <w:p>
      <w:pPr>
        <w:pStyle w:val="3"/>
        <w:spacing w:line="600" w:lineRule="exact"/>
        <w:jc w:val="center"/>
        <w:rPr>
          <w:rFonts w:ascii="黑体" w:hAnsi="黑体" w:eastAsia="黑体"/>
          <w:sz w:val="36"/>
          <w:szCs w:val="36"/>
          <w:highlight w:val="none"/>
        </w:rPr>
      </w:pPr>
      <w:bookmarkStart w:id="0" w:name="_Toc129079881"/>
      <w:bookmarkStart w:id="1" w:name="_Toc11635"/>
      <w:bookmarkStart w:id="2" w:name="_Toc26707"/>
      <w:bookmarkStart w:id="3" w:name="_Toc11473"/>
      <w:bookmarkStart w:id="4" w:name="_Toc14821"/>
      <w:r>
        <w:rPr>
          <w:rFonts w:hint="eastAsia" w:ascii="黑体" w:hAnsi="黑体" w:eastAsia="黑体"/>
          <w:sz w:val="36"/>
          <w:szCs w:val="36"/>
          <w:highlight w:val="none"/>
        </w:rPr>
        <w:t>目   录</w:t>
      </w:r>
      <w:bookmarkEnd w:id="0"/>
      <w:bookmarkEnd w:id="1"/>
      <w:bookmarkEnd w:id="2"/>
      <w:bookmarkEnd w:id="3"/>
      <w:bookmarkEnd w:id="4"/>
    </w:p>
    <w:p>
      <w:pPr>
        <w:rPr>
          <w:rFonts w:ascii="宋体" w:hAnsi="宋体"/>
          <w:highlight w:val="none"/>
        </w:rPr>
      </w:pPr>
    </w:p>
    <w:p>
      <w:pPr>
        <w:rPr>
          <w:rFonts w:ascii="宋体" w:hAnsi="宋体"/>
          <w:highlight w:val="none"/>
        </w:rPr>
      </w:pPr>
    </w:p>
    <w:p>
      <w:pPr>
        <w:pStyle w:val="27"/>
        <w:tabs>
          <w:tab w:val="right" w:leader="dot" w:pos="9628"/>
        </w:tabs>
        <w:rPr>
          <w:rFonts w:asciiTheme="minorHAnsi" w:hAnsiTheme="minorHAnsi" w:eastAsiaTheme="minorEastAsia" w:cstheme="minorBidi"/>
          <w:b w:val="0"/>
          <w:bCs w:val="0"/>
          <w:caps w:val="0"/>
          <w:sz w:val="21"/>
          <w:szCs w:val="22"/>
          <w:highlight w:val="none"/>
        </w:rPr>
      </w:pPr>
      <w:r>
        <w:rPr>
          <w:rFonts w:ascii="宋体" w:hAnsi="宋体"/>
          <w:smallCaps/>
          <w:spacing w:val="40"/>
          <w:sz w:val="22"/>
          <w:szCs w:val="22"/>
          <w:highlight w:val="none"/>
        </w:rPr>
        <w:fldChar w:fldCharType="begin"/>
      </w:r>
      <w:r>
        <w:rPr>
          <w:rFonts w:ascii="宋体" w:hAnsi="宋体"/>
          <w:smallCaps/>
          <w:spacing w:val="40"/>
          <w:sz w:val="22"/>
          <w:szCs w:val="22"/>
          <w:highlight w:val="none"/>
        </w:rPr>
        <w:instrText xml:space="preserve"> TOC \o "1-3" \h \z \u </w:instrText>
      </w:r>
      <w:r>
        <w:rPr>
          <w:rFonts w:ascii="宋体" w:hAnsi="宋体"/>
          <w:smallCaps/>
          <w:spacing w:val="40"/>
          <w:sz w:val="22"/>
          <w:szCs w:val="22"/>
          <w:highlight w:val="none"/>
        </w:rPr>
        <w:fldChar w:fldCharType="separate"/>
      </w:r>
      <w:r>
        <w:rPr>
          <w:highlight w:val="none"/>
        </w:rPr>
        <w:fldChar w:fldCharType="begin"/>
      </w:r>
      <w:r>
        <w:rPr>
          <w:highlight w:val="none"/>
        </w:rPr>
        <w:instrText xml:space="preserve"> HYPERLINK \l "_Toc129079881" </w:instrText>
      </w:r>
      <w:r>
        <w:rPr>
          <w:highlight w:val="none"/>
        </w:rPr>
        <w:fldChar w:fldCharType="separate"/>
      </w:r>
      <w:r>
        <w:rPr>
          <w:rStyle w:val="42"/>
          <w:rFonts w:ascii="黑体" w:hAnsi="黑体" w:eastAsia="黑体"/>
          <w:color w:val="auto"/>
          <w:highlight w:val="none"/>
        </w:rPr>
        <w:t>目   录</w:t>
      </w:r>
      <w:r>
        <w:rPr>
          <w:highlight w:val="none"/>
        </w:rPr>
        <w:tab/>
      </w:r>
      <w:r>
        <w:rPr>
          <w:highlight w:val="none"/>
        </w:rPr>
        <w:fldChar w:fldCharType="begin"/>
      </w:r>
      <w:r>
        <w:rPr>
          <w:highlight w:val="none"/>
        </w:rPr>
        <w:instrText xml:space="preserve"> PAGEREF _Toc129079881 \h </w:instrText>
      </w:r>
      <w:r>
        <w:rPr>
          <w:highlight w:val="none"/>
        </w:rPr>
        <w:fldChar w:fldCharType="separate"/>
      </w:r>
      <w:r>
        <w:rPr>
          <w:highlight w:val="none"/>
        </w:rPr>
        <w:t>1</w:t>
      </w:r>
      <w:r>
        <w:rPr>
          <w:highlight w:val="none"/>
        </w:rPr>
        <w:fldChar w:fldCharType="end"/>
      </w:r>
      <w:r>
        <w:rPr>
          <w:highlight w:val="none"/>
        </w:rPr>
        <w:fldChar w:fldCharType="end"/>
      </w:r>
    </w:p>
    <w:p>
      <w:pPr>
        <w:pStyle w:val="27"/>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"_Toc129079882" </w:instrText>
      </w:r>
      <w:r>
        <w:rPr>
          <w:highlight w:val="none"/>
        </w:rPr>
        <w:fldChar w:fldCharType="separate"/>
      </w:r>
      <w:r>
        <w:rPr>
          <w:rStyle w:val="42"/>
          <w:rFonts w:ascii="黑体" w:hAnsi="黑体" w:eastAsia="黑体"/>
          <w:color w:val="auto"/>
          <w:highlight w:val="none"/>
        </w:rPr>
        <w:t>第一部分   磋商公告</w:t>
      </w:r>
      <w:r>
        <w:rPr>
          <w:highlight w:val="none"/>
        </w:rPr>
        <w:tab/>
      </w:r>
      <w:r>
        <w:rPr>
          <w:highlight w:val="none"/>
        </w:rPr>
        <w:fldChar w:fldCharType="begin"/>
      </w:r>
      <w:r>
        <w:rPr>
          <w:highlight w:val="none"/>
        </w:rPr>
        <w:instrText xml:space="preserve"> PAGEREF _Toc129079882 \h </w:instrText>
      </w:r>
      <w:r>
        <w:rPr>
          <w:highlight w:val="none"/>
        </w:rPr>
        <w:fldChar w:fldCharType="separate"/>
      </w:r>
      <w:r>
        <w:rPr>
          <w:highlight w:val="none"/>
        </w:rPr>
        <w:t>2</w:t>
      </w:r>
      <w:r>
        <w:rPr>
          <w:highlight w:val="none"/>
        </w:rPr>
        <w:fldChar w:fldCharType="end"/>
      </w:r>
      <w:r>
        <w:rPr>
          <w:highlight w:val="none"/>
        </w:rPr>
        <w:fldChar w:fldCharType="end"/>
      </w:r>
    </w:p>
    <w:p>
      <w:pPr>
        <w:pStyle w:val="27"/>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"_Toc129079883" </w:instrText>
      </w:r>
      <w:r>
        <w:rPr>
          <w:highlight w:val="none"/>
        </w:rPr>
        <w:fldChar w:fldCharType="separate"/>
      </w:r>
      <w:r>
        <w:rPr>
          <w:rStyle w:val="42"/>
          <w:rFonts w:ascii="黑体" w:hAnsi="黑体" w:eastAsia="黑体"/>
          <w:color w:val="auto"/>
          <w:highlight w:val="none"/>
        </w:rPr>
        <w:t>第二部分   磋商供应商须知</w:t>
      </w:r>
      <w:r>
        <w:rPr>
          <w:highlight w:val="none"/>
        </w:rPr>
        <w:tab/>
      </w:r>
      <w:r>
        <w:rPr>
          <w:highlight w:val="none"/>
        </w:rPr>
        <w:fldChar w:fldCharType="begin"/>
      </w:r>
      <w:r>
        <w:rPr>
          <w:highlight w:val="none"/>
        </w:rPr>
        <w:instrText xml:space="preserve"> PAGEREF _Toc129079883 \h </w:instrText>
      </w:r>
      <w:r>
        <w:rPr>
          <w:highlight w:val="none"/>
        </w:rPr>
        <w:fldChar w:fldCharType="separate"/>
      </w:r>
      <w:r>
        <w:rPr>
          <w:highlight w:val="none"/>
        </w:rPr>
        <w:t>5</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"_Toc129079884" </w:instrText>
      </w:r>
      <w:r>
        <w:rPr>
          <w:highlight w:val="none"/>
        </w:rPr>
        <w:fldChar w:fldCharType="separate"/>
      </w:r>
      <w:r>
        <w:rPr>
          <w:rStyle w:val="42"/>
          <w:rFonts w:ascii="宋体" w:hAnsi="宋体"/>
          <w:color w:val="auto"/>
          <w:highlight w:val="none"/>
        </w:rPr>
        <w:t>磋商供应商须知前附表</w:t>
      </w:r>
      <w:r>
        <w:rPr>
          <w:highlight w:val="none"/>
        </w:rPr>
        <w:tab/>
      </w:r>
      <w:r>
        <w:rPr>
          <w:highlight w:val="none"/>
        </w:rPr>
        <w:fldChar w:fldCharType="begin"/>
      </w:r>
      <w:r>
        <w:rPr>
          <w:highlight w:val="none"/>
        </w:rPr>
        <w:instrText xml:space="preserve"> PAGEREF _Toc129079884 \h </w:instrText>
      </w:r>
      <w:r>
        <w:rPr>
          <w:highlight w:val="none"/>
        </w:rPr>
        <w:fldChar w:fldCharType="separate"/>
      </w:r>
      <w:r>
        <w:rPr>
          <w:highlight w:val="none"/>
        </w:rPr>
        <w:t>5</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"_Toc129079885" </w:instrText>
      </w:r>
      <w:r>
        <w:rPr>
          <w:highlight w:val="none"/>
        </w:rPr>
        <w:fldChar w:fldCharType="separate"/>
      </w:r>
      <w:r>
        <w:rPr>
          <w:rStyle w:val="42"/>
          <w:color w:val="auto"/>
          <w:highlight w:val="none"/>
        </w:rPr>
        <w:t>一、说    明</w:t>
      </w:r>
      <w:r>
        <w:rPr>
          <w:highlight w:val="none"/>
        </w:rPr>
        <w:tab/>
      </w:r>
      <w:r>
        <w:rPr>
          <w:highlight w:val="none"/>
        </w:rPr>
        <w:fldChar w:fldCharType="begin"/>
      </w:r>
      <w:r>
        <w:rPr>
          <w:highlight w:val="none"/>
        </w:rPr>
        <w:instrText xml:space="preserve"> PAGEREF _Toc129079885 \h </w:instrText>
      </w:r>
      <w:r>
        <w:rPr>
          <w:highlight w:val="none"/>
        </w:rPr>
        <w:fldChar w:fldCharType="separate"/>
      </w:r>
      <w:r>
        <w:rPr>
          <w:highlight w:val="none"/>
        </w:rPr>
        <w:t>9</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"_Toc129079886" </w:instrText>
      </w:r>
      <w:r>
        <w:rPr>
          <w:highlight w:val="none"/>
        </w:rPr>
        <w:fldChar w:fldCharType="separate"/>
      </w:r>
      <w:r>
        <w:rPr>
          <w:rStyle w:val="42"/>
          <w:color w:val="auto"/>
          <w:highlight w:val="none"/>
        </w:rPr>
        <w:t>二、磋商文件</w:t>
      </w:r>
      <w:r>
        <w:rPr>
          <w:highlight w:val="none"/>
        </w:rPr>
        <w:tab/>
      </w:r>
      <w:r>
        <w:rPr>
          <w:highlight w:val="none"/>
        </w:rPr>
        <w:fldChar w:fldCharType="begin"/>
      </w:r>
      <w:r>
        <w:rPr>
          <w:highlight w:val="none"/>
        </w:rPr>
        <w:instrText xml:space="preserve"> PAGEREF _Toc129079886 \h </w:instrText>
      </w:r>
      <w:r>
        <w:rPr>
          <w:highlight w:val="none"/>
        </w:rPr>
        <w:fldChar w:fldCharType="separate"/>
      </w:r>
      <w:r>
        <w:rPr>
          <w:highlight w:val="none"/>
        </w:rPr>
        <w:t>13</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"_Toc129079887" </w:instrText>
      </w:r>
      <w:r>
        <w:rPr>
          <w:highlight w:val="none"/>
        </w:rPr>
        <w:fldChar w:fldCharType="separate"/>
      </w:r>
      <w:r>
        <w:rPr>
          <w:rStyle w:val="42"/>
          <w:color w:val="auto"/>
          <w:highlight w:val="none"/>
        </w:rPr>
        <w:t>三、响应文件的编制</w:t>
      </w:r>
      <w:r>
        <w:rPr>
          <w:highlight w:val="none"/>
        </w:rPr>
        <w:tab/>
      </w:r>
      <w:r>
        <w:rPr>
          <w:highlight w:val="none"/>
        </w:rPr>
        <w:fldChar w:fldCharType="begin"/>
      </w:r>
      <w:r>
        <w:rPr>
          <w:highlight w:val="none"/>
        </w:rPr>
        <w:instrText xml:space="preserve"> PAGEREF _Toc129079887 \h </w:instrText>
      </w:r>
      <w:r>
        <w:rPr>
          <w:highlight w:val="none"/>
        </w:rPr>
        <w:fldChar w:fldCharType="separate"/>
      </w:r>
      <w:r>
        <w:rPr>
          <w:highlight w:val="none"/>
        </w:rPr>
        <w:t>13</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"_Toc129079888" </w:instrText>
      </w:r>
      <w:r>
        <w:rPr>
          <w:highlight w:val="none"/>
        </w:rPr>
        <w:fldChar w:fldCharType="separate"/>
      </w:r>
      <w:r>
        <w:rPr>
          <w:rStyle w:val="42"/>
          <w:color w:val="auto"/>
          <w:highlight w:val="none"/>
        </w:rPr>
        <w:t>四、响应文件的递交</w:t>
      </w:r>
      <w:r>
        <w:rPr>
          <w:highlight w:val="none"/>
        </w:rPr>
        <w:tab/>
      </w:r>
      <w:r>
        <w:rPr>
          <w:highlight w:val="none"/>
        </w:rPr>
        <w:fldChar w:fldCharType="begin"/>
      </w:r>
      <w:r>
        <w:rPr>
          <w:highlight w:val="none"/>
        </w:rPr>
        <w:instrText xml:space="preserve"> PAGEREF _Toc129079888 \h </w:instrText>
      </w:r>
      <w:r>
        <w:rPr>
          <w:highlight w:val="none"/>
        </w:rPr>
        <w:fldChar w:fldCharType="separate"/>
      </w:r>
      <w:r>
        <w:rPr>
          <w:highlight w:val="none"/>
        </w:rPr>
        <w:t>16</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"_Toc129079889" </w:instrText>
      </w:r>
      <w:r>
        <w:rPr>
          <w:highlight w:val="none"/>
        </w:rPr>
        <w:fldChar w:fldCharType="separate"/>
      </w:r>
      <w:r>
        <w:rPr>
          <w:rStyle w:val="42"/>
          <w:color w:val="auto"/>
          <w:highlight w:val="none"/>
        </w:rPr>
        <w:t>五、磋商和评审</w:t>
      </w:r>
      <w:r>
        <w:rPr>
          <w:highlight w:val="none"/>
        </w:rPr>
        <w:tab/>
      </w:r>
      <w:r>
        <w:rPr>
          <w:highlight w:val="none"/>
        </w:rPr>
        <w:fldChar w:fldCharType="begin"/>
      </w:r>
      <w:r>
        <w:rPr>
          <w:highlight w:val="none"/>
        </w:rPr>
        <w:instrText xml:space="preserve"> PAGEREF _Toc129079889 \h </w:instrText>
      </w:r>
      <w:r>
        <w:rPr>
          <w:highlight w:val="none"/>
        </w:rPr>
        <w:fldChar w:fldCharType="separate"/>
      </w:r>
      <w:r>
        <w:rPr>
          <w:highlight w:val="none"/>
        </w:rPr>
        <w:t>16</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"_Toc129079890" </w:instrText>
      </w:r>
      <w:r>
        <w:rPr>
          <w:highlight w:val="none"/>
        </w:rPr>
        <w:fldChar w:fldCharType="separate"/>
      </w:r>
      <w:r>
        <w:rPr>
          <w:rStyle w:val="42"/>
          <w:color w:val="auto"/>
          <w:highlight w:val="none"/>
        </w:rPr>
        <w:t>六、授予合同</w:t>
      </w:r>
      <w:r>
        <w:rPr>
          <w:highlight w:val="none"/>
        </w:rPr>
        <w:tab/>
      </w:r>
      <w:r>
        <w:rPr>
          <w:highlight w:val="none"/>
        </w:rPr>
        <w:fldChar w:fldCharType="begin"/>
      </w:r>
      <w:r>
        <w:rPr>
          <w:highlight w:val="none"/>
        </w:rPr>
        <w:instrText xml:space="preserve"> PAGEREF _Toc129079890 \h </w:instrText>
      </w:r>
      <w:r>
        <w:rPr>
          <w:highlight w:val="none"/>
        </w:rPr>
        <w:fldChar w:fldCharType="separate"/>
      </w:r>
      <w:r>
        <w:rPr>
          <w:highlight w:val="none"/>
        </w:rPr>
        <w:t>19</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"_Toc129079891" </w:instrText>
      </w:r>
      <w:r>
        <w:rPr>
          <w:highlight w:val="none"/>
        </w:rPr>
        <w:fldChar w:fldCharType="separate"/>
      </w:r>
      <w:r>
        <w:rPr>
          <w:rStyle w:val="42"/>
          <w:color w:val="auto"/>
          <w:highlight w:val="none"/>
        </w:rPr>
        <w:t>七、可中止电子交易活动的情形</w:t>
      </w:r>
      <w:r>
        <w:rPr>
          <w:highlight w:val="none"/>
        </w:rPr>
        <w:tab/>
      </w:r>
      <w:r>
        <w:rPr>
          <w:highlight w:val="none"/>
        </w:rPr>
        <w:fldChar w:fldCharType="begin"/>
      </w:r>
      <w:r>
        <w:rPr>
          <w:highlight w:val="none"/>
        </w:rPr>
        <w:instrText xml:space="preserve"> PAGEREF _Toc129079891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"_Toc129079892" </w:instrText>
      </w:r>
      <w:r>
        <w:rPr>
          <w:highlight w:val="none"/>
        </w:rPr>
        <w:fldChar w:fldCharType="separate"/>
      </w:r>
      <w:r>
        <w:rPr>
          <w:rStyle w:val="42"/>
          <w:rFonts w:ascii="黑体" w:hAnsi="黑体" w:eastAsia="黑体"/>
          <w:color w:val="auto"/>
          <w:highlight w:val="none"/>
        </w:rPr>
        <w:t>第三部分   主要合同条款</w:t>
      </w:r>
      <w:r>
        <w:rPr>
          <w:highlight w:val="none"/>
        </w:rPr>
        <w:tab/>
      </w:r>
      <w:r>
        <w:rPr>
          <w:highlight w:val="none"/>
        </w:rPr>
        <w:fldChar w:fldCharType="begin"/>
      </w:r>
      <w:r>
        <w:rPr>
          <w:highlight w:val="none"/>
        </w:rPr>
        <w:instrText xml:space="preserve"> PAGEREF _Toc129079892 \h </w:instrText>
      </w:r>
      <w:r>
        <w:rPr>
          <w:highlight w:val="none"/>
        </w:rPr>
        <w:fldChar w:fldCharType="separate"/>
      </w:r>
      <w:r>
        <w:rPr>
          <w:highlight w:val="none"/>
        </w:rPr>
        <w:t>21</w:t>
      </w:r>
      <w:r>
        <w:rPr>
          <w:highlight w:val="none"/>
        </w:rPr>
        <w:fldChar w:fldCharType="end"/>
      </w:r>
      <w:r>
        <w:rPr>
          <w:highlight w:val="none"/>
        </w:rPr>
        <w:fldChar w:fldCharType="end"/>
      </w:r>
    </w:p>
    <w:p>
      <w:pPr>
        <w:pStyle w:val="27"/>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"_Toc129079893" </w:instrText>
      </w:r>
      <w:r>
        <w:rPr>
          <w:highlight w:val="none"/>
        </w:rPr>
        <w:fldChar w:fldCharType="separate"/>
      </w:r>
      <w:r>
        <w:rPr>
          <w:rStyle w:val="42"/>
          <w:rFonts w:ascii="黑体" w:hAnsi="黑体" w:eastAsia="黑体"/>
          <w:color w:val="auto"/>
          <w:kern w:val="44"/>
          <w:highlight w:val="none"/>
        </w:rPr>
        <w:t>第四部分   附件</w:t>
      </w:r>
      <w:r>
        <w:rPr>
          <w:highlight w:val="none"/>
        </w:rPr>
        <w:tab/>
      </w:r>
      <w:r>
        <w:rPr>
          <w:highlight w:val="none"/>
        </w:rPr>
        <w:fldChar w:fldCharType="begin"/>
      </w:r>
      <w:r>
        <w:rPr>
          <w:highlight w:val="none"/>
        </w:rPr>
        <w:instrText xml:space="preserve"> PAGEREF _Toc129079893 \h </w:instrText>
      </w:r>
      <w:r>
        <w:rPr>
          <w:highlight w:val="none"/>
        </w:rPr>
        <w:fldChar w:fldCharType="separate"/>
      </w:r>
      <w:r>
        <w:rPr>
          <w:highlight w:val="none"/>
        </w:rPr>
        <w:t>25</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"_Toc129079894" </w:instrText>
      </w:r>
      <w:r>
        <w:rPr>
          <w:highlight w:val="none"/>
        </w:rPr>
        <w:fldChar w:fldCharType="separate"/>
      </w:r>
      <w:r>
        <w:rPr>
          <w:rStyle w:val="42"/>
          <w:rFonts w:ascii="黑体" w:hAnsi="黑体"/>
          <w:color w:val="auto"/>
          <w:highlight w:val="none"/>
        </w:rPr>
        <w:t>附件一  磋商响应函</w:t>
      </w:r>
      <w:r>
        <w:rPr>
          <w:highlight w:val="none"/>
        </w:rPr>
        <w:tab/>
      </w:r>
      <w:r>
        <w:rPr>
          <w:highlight w:val="none"/>
        </w:rPr>
        <w:fldChar w:fldCharType="begin"/>
      </w:r>
      <w:r>
        <w:rPr>
          <w:highlight w:val="none"/>
        </w:rPr>
        <w:instrText xml:space="preserve"> PAGEREF _Toc129079894 \h </w:instrText>
      </w:r>
      <w:r>
        <w:rPr>
          <w:highlight w:val="none"/>
        </w:rPr>
        <w:fldChar w:fldCharType="separate"/>
      </w:r>
      <w:r>
        <w:rPr>
          <w:highlight w:val="none"/>
        </w:rPr>
        <w:t>25</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"_Toc129079895" </w:instrText>
      </w:r>
      <w:r>
        <w:rPr>
          <w:highlight w:val="none"/>
        </w:rPr>
        <w:fldChar w:fldCharType="separate"/>
      </w:r>
      <w:r>
        <w:rPr>
          <w:rStyle w:val="42"/>
          <w:rFonts w:ascii="黑体" w:hAnsi="黑体"/>
          <w:color w:val="auto"/>
          <w:highlight w:val="none"/>
        </w:rPr>
        <w:t>附件二  磋商报价一览表</w:t>
      </w:r>
      <w:r>
        <w:rPr>
          <w:highlight w:val="none"/>
        </w:rPr>
        <w:tab/>
      </w:r>
      <w:r>
        <w:rPr>
          <w:highlight w:val="none"/>
        </w:rPr>
        <w:fldChar w:fldCharType="begin"/>
      </w:r>
      <w:r>
        <w:rPr>
          <w:highlight w:val="none"/>
        </w:rPr>
        <w:instrText xml:space="preserve"> PAGEREF _Toc129079895 \h </w:instrText>
      </w:r>
      <w:r>
        <w:rPr>
          <w:highlight w:val="none"/>
        </w:rPr>
        <w:fldChar w:fldCharType="separate"/>
      </w:r>
      <w:r>
        <w:rPr>
          <w:highlight w:val="none"/>
        </w:rPr>
        <w:t>26</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"_Toc129079896" </w:instrText>
      </w:r>
      <w:r>
        <w:rPr>
          <w:highlight w:val="none"/>
        </w:rPr>
        <w:fldChar w:fldCharType="separate"/>
      </w:r>
      <w:r>
        <w:rPr>
          <w:rStyle w:val="42"/>
          <w:rFonts w:ascii="黑体" w:hAnsi="黑体"/>
          <w:color w:val="auto"/>
          <w:highlight w:val="none"/>
        </w:rPr>
        <w:t>附件三  磋商分项报价表</w:t>
      </w:r>
      <w:r>
        <w:rPr>
          <w:highlight w:val="none"/>
        </w:rPr>
        <w:tab/>
      </w:r>
      <w:r>
        <w:rPr>
          <w:highlight w:val="none"/>
        </w:rPr>
        <w:fldChar w:fldCharType="begin"/>
      </w:r>
      <w:r>
        <w:rPr>
          <w:highlight w:val="none"/>
        </w:rPr>
        <w:instrText xml:space="preserve"> PAGEREF _Toc129079896 \h </w:instrText>
      </w:r>
      <w:r>
        <w:rPr>
          <w:highlight w:val="none"/>
        </w:rPr>
        <w:fldChar w:fldCharType="separate"/>
      </w:r>
      <w:r>
        <w:rPr>
          <w:highlight w:val="none"/>
        </w:rPr>
        <w:t>27</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"_Toc129079897" </w:instrText>
      </w:r>
      <w:r>
        <w:rPr>
          <w:highlight w:val="none"/>
        </w:rPr>
        <w:fldChar w:fldCharType="separate"/>
      </w:r>
      <w:r>
        <w:rPr>
          <w:rStyle w:val="42"/>
          <w:rFonts w:ascii="黑体" w:hAnsi="黑体"/>
          <w:color w:val="auto"/>
          <w:highlight w:val="none"/>
        </w:rPr>
        <w:t>附件四  资格证明文件</w:t>
      </w:r>
      <w:r>
        <w:rPr>
          <w:highlight w:val="none"/>
        </w:rPr>
        <w:tab/>
      </w:r>
      <w:r>
        <w:rPr>
          <w:highlight w:val="none"/>
        </w:rPr>
        <w:fldChar w:fldCharType="begin"/>
      </w:r>
      <w:r>
        <w:rPr>
          <w:highlight w:val="none"/>
        </w:rPr>
        <w:instrText xml:space="preserve"> PAGEREF _Toc129079897 \h </w:instrText>
      </w:r>
      <w:r>
        <w:rPr>
          <w:highlight w:val="none"/>
        </w:rPr>
        <w:fldChar w:fldCharType="separate"/>
      </w:r>
      <w:r>
        <w:rPr>
          <w:highlight w:val="none"/>
        </w:rPr>
        <w:t>28</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"_Toc129079898" </w:instrText>
      </w:r>
      <w:r>
        <w:rPr>
          <w:highlight w:val="none"/>
        </w:rPr>
        <w:fldChar w:fldCharType="separate"/>
      </w:r>
      <w:r>
        <w:rPr>
          <w:rStyle w:val="42"/>
          <w:rFonts w:ascii="黑体" w:hAnsi="黑体"/>
          <w:color w:val="auto"/>
          <w:highlight w:val="none"/>
        </w:rPr>
        <w:t>附件五  商务条款、技术规格偏离表</w:t>
      </w:r>
      <w:r>
        <w:rPr>
          <w:highlight w:val="none"/>
        </w:rPr>
        <w:tab/>
      </w:r>
      <w:r>
        <w:rPr>
          <w:highlight w:val="none"/>
        </w:rPr>
        <w:fldChar w:fldCharType="begin"/>
      </w:r>
      <w:r>
        <w:rPr>
          <w:highlight w:val="none"/>
        </w:rPr>
        <w:instrText xml:space="preserve"> PAGEREF _Toc129079898 \h </w:instrText>
      </w:r>
      <w:r>
        <w:rPr>
          <w:highlight w:val="none"/>
        </w:rPr>
        <w:fldChar w:fldCharType="separate"/>
      </w:r>
      <w:r>
        <w:rPr>
          <w:highlight w:val="none"/>
        </w:rPr>
        <w:t>32</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"_Toc129079899" </w:instrText>
      </w:r>
      <w:r>
        <w:rPr>
          <w:highlight w:val="none"/>
        </w:rPr>
        <w:fldChar w:fldCharType="separate"/>
      </w:r>
      <w:r>
        <w:rPr>
          <w:rStyle w:val="42"/>
          <w:rFonts w:ascii="黑体" w:hAnsi="黑体" w:cs="黑体"/>
          <w:color w:val="auto"/>
          <w:highlight w:val="none"/>
        </w:rPr>
        <w:t>附件六  投入本项目团队情况表</w:t>
      </w:r>
      <w:r>
        <w:rPr>
          <w:highlight w:val="none"/>
        </w:rPr>
        <w:tab/>
      </w:r>
      <w:r>
        <w:rPr>
          <w:highlight w:val="none"/>
        </w:rPr>
        <w:fldChar w:fldCharType="begin"/>
      </w:r>
      <w:r>
        <w:rPr>
          <w:highlight w:val="none"/>
        </w:rPr>
        <w:instrText xml:space="preserve"> PAGEREF _Toc129079899 \h </w:instrText>
      </w:r>
      <w:r>
        <w:rPr>
          <w:highlight w:val="none"/>
        </w:rPr>
        <w:fldChar w:fldCharType="separate"/>
      </w:r>
      <w:r>
        <w:rPr>
          <w:highlight w:val="none"/>
        </w:rPr>
        <w:t>33</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"_Toc129079900" </w:instrText>
      </w:r>
      <w:r>
        <w:rPr>
          <w:highlight w:val="none"/>
        </w:rPr>
        <w:fldChar w:fldCharType="separate"/>
      </w:r>
      <w:r>
        <w:rPr>
          <w:rStyle w:val="42"/>
          <w:rFonts w:ascii="黑体" w:hAnsi="黑体" w:cs="黑体"/>
          <w:color w:val="auto"/>
          <w:highlight w:val="none"/>
        </w:rPr>
        <w:t>附件七  拟投入项目设备一览表</w:t>
      </w:r>
      <w:r>
        <w:rPr>
          <w:highlight w:val="none"/>
        </w:rPr>
        <w:tab/>
      </w:r>
      <w:r>
        <w:rPr>
          <w:highlight w:val="none"/>
        </w:rPr>
        <w:fldChar w:fldCharType="begin"/>
      </w:r>
      <w:r>
        <w:rPr>
          <w:highlight w:val="none"/>
        </w:rPr>
        <w:instrText xml:space="preserve"> PAGEREF _Toc129079900 \h </w:instrText>
      </w:r>
      <w:r>
        <w:rPr>
          <w:highlight w:val="none"/>
        </w:rPr>
        <w:fldChar w:fldCharType="separate"/>
      </w:r>
      <w:r>
        <w:rPr>
          <w:highlight w:val="none"/>
        </w:rPr>
        <w:t>35</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"_Toc129079901" </w:instrText>
      </w:r>
      <w:r>
        <w:rPr>
          <w:highlight w:val="none"/>
        </w:rPr>
        <w:fldChar w:fldCharType="separate"/>
      </w:r>
      <w:r>
        <w:rPr>
          <w:rStyle w:val="42"/>
          <w:rFonts w:ascii="黑体" w:hAnsi="黑体" w:cs="黑体"/>
          <w:color w:val="auto"/>
          <w:highlight w:val="none"/>
        </w:rPr>
        <w:t>附件八  同类项目业绩</w:t>
      </w:r>
      <w:r>
        <w:rPr>
          <w:highlight w:val="none"/>
        </w:rPr>
        <w:tab/>
      </w:r>
      <w:r>
        <w:rPr>
          <w:highlight w:val="none"/>
        </w:rPr>
        <w:fldChar w:fldCharType="begin"/>
      </w:r>
      <w:r>
        <w:rPr>
          <w:highlight w:val="none"/>
        </w:rPr>
        <w:instrText xml:space="preserve"> PAGEREF _Toc129079901 \h </w:instrText>
      </w:r>
      <w:r>
        <w:rPr>
          <w:highlight w:val="none"/>
        </w:rPr>
        <w:fldChar w:fldCharType="separate"/>
      </w:r>
      <w:r>
        <w:rPr>
          <w:highlight w:val="none"/>
        </w:rPr>
        <w:t>36</w:t>
      </w:r>
      <w:r>
        <w:rPr>
          <w:highlight w:val="none"/>
        </w:rPr>
        <w:fldChar w:fldCharType="end"/>
      </w:r>
      <w:r>
        <w:rPr>
          <w:highlight w:val="none"/>
        </w:rPr>
        <w:fldChar w:fldCharType="end"/>
      </w:r>
    </w:p>
    <w:p>
      <w:pPr>
        <w:pStyle w:val="30"/>
        <w:tabs>
          <w:tab w:val="right" w:leader="dot" w:pos="9628"/>
        </w:tabs>
        <w:rPr>
          <w:rFonts w:asciiTheme="minorHAnsi" w:hAnsiTheme="minorHAnsi" w:eastAsiaTheme="minorEastAsia" w:cstheme="minorBidi"/>
          <w:smallCaps w:val="0"/>
          <w:sz w:val="21"/>
          <w:szCs w:val="22"/>
          <w:highlight w:val="none"/>
        </w:rPr>
      </w:pPr>
      <w:r>
        <w:rPr>
          <w:highlight w:val="none"/>
        </w:rPr>
        <w:fldChar w:fldCharType="begin"/>
      </w:r>
      <w:r>
        <w:rPr>
          <w:highlight w:val="none"/>
        </w:rPr>
        <w:instrText xml:space="preserve"> HYPERLINK \l "_Toc129079902" </w:instrText>
      </w:r>
      <w:r>
        <w:rPr>
          <w:highlight w:val="none"/>
        </w:rPr>
        <w:fldChar w:fldCharType="separate"/>
      </w:r>
      <w:r>
        <w:rPr>
          <w:rStyle w:val="42"/>
          <w:rFonts w:ascii="黑体" w:hAnsi="黑体" w:cs="黑体"/>
          <w:color w:val="auto"/>
          <w:highlight w:val="none"/>
        </w:rPr>
        <w:t>附件九  政府采购政策功能相关说明</w:t>
      </w:r>
      <w:r>
        <w:rPr>
          <w:highlight w:val="none"/>
        </w:rPr>
        <w:tab/>
      </w:r>
      <w:r>
        <w:rPr>
          <w:highlight w:val="none"/>
        </w:rPr>
        <w:fldChar w:fldCharType="begin"/>
      </w:r>
      <w:r>
        <w:rPr>
          <w:highlight w:val="none"/>
        </w:rPr>
        <w:instrText xml:space="preserve"> PAGEREF _Toc129079902 \h </w:instrText>
      </w:r>
      <w:r>
        <w:rPr>
          <w:highlight w:val="none"/>
        </w:rPr>
        <w:fldChar w:fldCharType="separate"/>
      </w:r>
      <w:r>
        <w:rPr>
          <w:highlight w:val="none"/>
        </w:rPr>
        <w:t>37</w:t>
      </w:r>
      <w:r>
        <w:rPr>
          <w:highlight w:val="none"/>
        </w:rPr>
        <w:fldChar w:fldCharType="end"/>
      </w:r>
      <w:r>
        <w:rPr>
          <w:highlight w:val="none"/>
        </w:rPr>
        <w:fldChar w:fldCharType="end"/>
      </w:r>
    </w:p>
    <w:p>
      <w:pPr>
        <w:pStyle w:val="27"/>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"_Toc129079903" </w:instrText>
      </w:r>
      <w:r>
        <w:rPr>
          <w:highlight w:val="none"/>
        </w:rPr>
        <w:fldChar w:fldCharType="separate"/>
      </w:r>
      <w:r>
        <w:rPr>
          <w:rStyle w:val="42"/>
          <w:rFonts w:ascii="黑体" w:hAnsi="黑体" w:eastAsia="黑体"/>
          <w:color w:val="auto"/>
          <w:kern w:val="44"/>
          <w:highlight w:val="none"/>
        </w:rPr>
        <w:t>第五部分   采购内容及要求</w:t>
      </w:r>
      <w:r>
        <w:rPr>
          <w:highlight w:val="none"/>
        </w:rPr>
        <w:tab/>
      </w:r>
      <w:r>
        <w:rPr>
          <w:highlight w:val="none"/>
        </w:rPr>
        <w:fldChar w:fldCharType="begin"/>
      </w:r>
      <w:r>
        <w:rPr>
          <w:highlight w:val="none"/>
        </w:rPr>
        <w:instrText xml:space="preserve"> PAGEREF _Toc129079903 \h </w:instrText>
      </w:r>
      <w:r>
        <w:rPr>
          <w:highlight w:val="none"/>
        </w:rPr>
        <w:fldChar w:fldCharType="separate"/>
      </w:r>
      <w:r>
        <w:rPr>
          <w:highlight w:val="none"/>
        </w:rPr>
        <w:t>40</w:t>
      </w:r>
      <w:r>
        <w:rPr>
          <w:highlight w:val="none"/>
        </w:rPr>
        <w:fldChar w:fldCharType="end"/>
      </w:r>
      <w:r>
        <w:rPr>
          <w:highlight w:val="none"/>
        </w:rPr>
        <w:fldChar w:fldCharType="end"/>
      </w:r>
    </w:p>
    <w:p>
      <w:pPr>
        <w:pStyle w:val="27"/>
        <w:tabs>
          <w:tab w:val="right" w:leader="dot" w:pos="9628"/>
        </w:tabs>
        <w:rPr>
          <w:rFonts w:asciiTheme="minorHAnsi" w:hAnsiTheme="minorHAnsi" w:eastAsiaTheme="minorEastAsia" w:cstheme="minorBidi"/>
          <w:b w:val="0"/>
          <w:bCs w:val="0"/>
          <w:caps w:val="0"/>
          <w:sz w:val="21"/>
          <w:szCs w:val="22"/>
          <w:highlight w:val="none"/>
        </w:rPr>
      </w:pPr>
      <w:r>
        <w:rPr>
          <w:highlight w:val="none"/>
        </w:rPr>
        <w:fldChar w:fldCharType="begin"/>
      </w:r>
      <w:r>
        <w:rPr>
          <w:highlight w:val="none"/>
        </w:rPr>
        <w:instrText xml:space="preserve"> HYPERLINK \l "_Toc129079904" </w:instrText>
      </w:r>
      <w:r>
        <w:rPr>
          <w:highlight w:val="none"/>
        </w:rPr>
        <w:fldChar w:fldCharType="separate"/>
      </w:r>
      <w:r>
        <w:rPr>
          <w:rStyle w:val="42"/>
          <w:rFonts w:ascii="黑体" w:hAnsi="黑体" w:eastAsia="黑体"/>
          <w:color w:val="auto"/>
          <w:kern w:val="44"/>
          <w:highlight w:val="none"/>
        </w:rPr>
        <w:t>第六部分   磋商原则及方法</w:t>
      </w:r>
      <w:r>
        <w:rPr>
          <w:highlight w:val="none"/>
        </w:rPr>
        <w:tab/>
      </w:r>
      <w:r>
        <w:rPr>
          <w:highlight w:val="none"/>
        </w:rPr>
        <w:fldChar w:fldCharType="begin"/>
      </w:r>
      <w:r>
        <w:rPr>
          <w:highlight w:val="none"/>
        </w:rPr>
        <w:instrText xml:space="preserve"> PAGEREF _Toc129079904 \h </w:instrText>
      </w:r>
      <w:r>
        <w:rPr>
          <w:highlight w:val="none"/>
        </w:rPr>
        <w:fldChar w:fldCharType="separate"/>
      </w:r>
      <w:r>
        <w:rPr>
          <w:highlight w:val="none"/>
        </w:rPr>
        <w:t>42</w:t>
      </w:r>
      <w:r>
        <w:rPr>
          <w:highlight w:val="none"/>
        </w:rPr>
        <w:fldChar w:fldCharType="end"/>
      </w:r>
      <w:r>
        <w:rPr>
          <w:highlight w:val="none"/>
        </w:rPr>
        <w:fldChar w:fldCharType="end"/>
      </w:r>
    </w:p>
    <w:p>
      <w:pPr>
        <w:spacing w:line="440" w:lineRule="exact"/>
        <w:rPr>
          <w:rFonts w:ascii="宋体" w:hAnsi="宋体"/>
          <w:b/>
          <w:bCs/>
          <w:sz w:val="22"/>
          <w:szCs w:val="22"/>
          <w:highlight w:val="none"/>
        </w:rPr>
      </w:pPr>
      <w:r>
        <w:rPr>
          <w:rFonts w:ascii="宋体" w:hAnsi="宋体"/>
          <w:smallCaps/>
          <w:spacing w:val="40"/>
          <w:szCs w:val="22"/>
          <w:highlight w:val="none"/>
        </w:rPr>
        <w:fldChar w:fldCharType="end"/>
      </w:r>
      <w:r>
        <w:rPr>
          <w:rFonts w:hint="eastAsia" w:ascii="宋体" w:hAnsi="宋体"/>
          <w:b/>
          <w:bCs/>
          <w:sz w:val="22"/>
          <w:szCs w:val="22"/>
          <w:highlight w:val="none"/>
        </w:rPr>
        <w:t>注：</w:t>
      </w:r>
      <w:r>
        <w:rPr>
          <w:rFonts w:hint="eastAsia" w:ascii="宋体" w:hAnsi="宋体"/>
          <w:b/>
          <w:bCs/>
          <w:sz w:val="22"/>
          <w:szCs w:val="22"/>
          <w:highlight w:val="none"/>
          <w:u w:val="single"/>
        </w:rPr>
        <w:t>磋商文件中带“▲”并加下划线的内容为实质性条款或要求，加下划线或有深色底纹的部分为重要内容，提醒磋商供应商审慎阅读，因误读磋商文件而造成的后果，招标采购单位概不负责。</w:t>
      </w:r>
    </w:p>
    <w:p>
      <w:pPr>
        <w:spacing w:line="440" w:lineRule="exact"/>
        <w:rPr>
          <w:rFonts w:ascii="宋体" w:hAnsi="宋体"/>
          <w:spacing w:val="40"/>
          <w:sz w:val="22"/>
          <w:szCs w:val="22"/>
          <w:highlight w:val="none"/>
        </w:rPr>
      </w:pPr>
    </w:p>
    <w:p>
      <w:pPr>
        <w:pStyle w:val="3"/>
        <w:spacing w:line="600" w:lineRule="exact"/>
        <w:jc w:val="center"/>
        <w:rPr>
          <w:rFonts w:ascii="黑体" w:hAnsi="黑体" w:eastAsia="黑体"/>
          <w:sz w:val="36"/>
          <w:szCs w:val="36"/>
          <w:highlight w:val="none"/>
        </w:rPr>
      </w:pPr>
      <w:bookmarkStart w:id="5" w:name="_Toc195502486"/>
      <w:bookmarkStart w:id="6" w:name="_Toc195502576"/>
      <w:bookmarkStart w:id="7" w:name="_Toc202085286"/>
      <w:r>
        <w:rPr>
          <w:rFonts w:ascii="黑体" w:hAnsi="黑体" w:eastAsia="黑体"/>
          <w:sz w:val="36"/>
          <w:szCs w:val="36"/>
          <w:highlight w:val="none"/>
        </w:rPr>
        <w:br w:type="page"/>
      </w:r>
      <w:bookmarkEnd w:id="5"/>
      <w:bookmarkEnd w:id="6"/>
      <w:bookmarkEnd w:id="7"/>
      <w:bookmarkStart w:id="8" w:name="_Toc26637"/>
      <w:bookmarkStart w:id="9" w:name="_Toc23510"/>
      <w:bookmarkStart w:id="10" w:name="_Toc129079882"/>
      <w:bookmarkStart w:id="11" w:name="_Toc49280896"/>
      <w:bookmarkStart w:id="12" w:name="_Toc13719"/>
      <w:bookmarkStart w:id="13" w:name="_Toc23224"/>
      <w:r>
        <w:rPr>
          <w:rFonts w:hint="eastAsia" w:ascii="黑体" w:hAnsi="黑体" w:eastAsia="黑体"/>
          <w:sz w:val="36"/>
          <w:szCs w:val="36"/>
          <w:highlight w:val="none"/>
        </w:rPr>
        <w:t>第一部分   磋商公告</w:t>
      </w:r>
      <w:bookmarkEnd w:id="8"/>
      <w:bookmarkEnd w:id="9"/>
      <w:bookmarkEnd w:id="10"/>
      <w:bookmarkEnd w:id="11"/>
      <w:bookmarkEnd w:id="12"/>
      <w:bookmarkEnd w:id="13"/>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xml:space="preserve"> 项目概况</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w:t>
            </w:r>
            <w:r>
              <w:rPr>
                <w:rFonts w:hint="eastAsia" w:ascii="宋体" w:hAnsi="宋体" w:cs="宋体"/>
                <w:kern w:val="0"/>
                <w:sz w:val="22"/>
                <w:szCs w:val="22"/>
                <w:highlight w:val="none"/>
                <w:u w:val="single"/>
                <w:lang w:eastAsia="zh-CN" w:bidi="ar"/>
              </w:rPr>
              <w:t>温州铁路地区总图规划修编</w:t>
            </w:r>
            <w:r>
              <w:rPr>
                <w:rFonts w:hint="eastAsia" w:ascii="宋体" w:hAnsi="宋体" w:cs="宋体"/>
                <w:kern w:val="0"/>
                <w:sz w:val="22"/>
                <w:szCs w:val="22"/>
                <w:highlight w:val="none"/>
                <w:lang w:bidi="ar"/>
              </w:rPr>
              <w:t>项目的潜在供应商应在https://www.zcygov.cn获取（下载）采购文件，并于</w:t>
            </w:r>
            <w:r>
              <w:rPr>
                <w:rFonts w:hint="eastAsia" w:ascii="宋体" w:hAnsi="宋体" w:cs="宋体"/>
                <w:kern w:val="0"/>
                <w:sz w:val="22"/>
                <w:szCs w:val="22"/>
                <w:highlight w:val="none"/>
                <w:u w:val="single"/>
                <w:lang w:eastAsia="zh-CN" w:bidi="ar"/>
              </w:rPr>
              <w:t>2024年3月8日</w:t>
            </w:r>
            <w:r>
              <w:rPr>
                <w:rFonts w:ascii="宋体" w:hAnsi="宋体" w:cs="宋体"/>
                <w:kern w:val="0"/>
                <w:sz w:val="22"/>
                <w:szCs w:val="22"/>
                <w:highlight w:val="none"/>
                <w:lang w:bidi="ar"/>
              </w:rPr>
              <w:t>14</w:t>
            </w:r>
            <w:r>
              <w:rPr>
                <w:rFonts w:hint="eastAsia" w:ascii="宋体" w:hAnsi="宋体" w:cs="宋体"/>
                <w:kern w:val="0"/>
                <w:sz w:val="22"/>
                <w:szCs w:val="22"/>
                <w:highlight w:val="none"/>
                <w:lang w:bidi="ar"/>
              </w:rPr>
              <w:t>:</w:t>
            </w:r>
            <w:r>
              <w:rPr>
                <w:rFonts w:ascii="宋体" w:hAnsi="宋体" w:cs="宋体"/>
                <w:kern w:val="0"/>
                <w:sz w:val="22"/>
                <w:szCs w:val="22"/>
                <w:highlight w:val="none"/>
                <w:lang w:bidi="ar"/>
              </w:rPr>
              <w:t>3</w:t>
            </w:r>
            <w:r>
              <w:rPr>
                <w:rFonts w:hint="eastAsia" w:ascii="宋体" w:hAnsi="宋体" w:cs="宋体"/>
                <w:kern w:val="0"/>
                <w:sz w:val="22"/>
                <w:szCs w:val="22"/>
                <w:highlight w:val="none"/>
                <w:lang w:bidi="ar"/>
              </w:rPr>
              <w:t>0（北京时间）前提交（上传）响应文件。 </w:t>
            </w:r>
          </w:p>
        </w:tc>
      </w:tr>
    </w:tbl>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w:t>
      </w:r>
      <w:bookmarkStart w:id="14" w:name="_Hlk47794015"/>
      <w:r>
        <w:rPr>
          <w:rFonts w:hint="eastAsia" w:ascii="宋体" w:hAnsi="宋体" w:cs="宋体"/>
          <w:kern w:val="0"/>
          <w:sz w:val="22"/>
          <w:szCs w:val="22"/>
          <w:highlight w:val="none"/>
          <w:lang w:bidi="ar"/>
        </w:rPr>
        <w:t xml:space="preserve"> </w:t>
      </w:r>
      <w:r>
        <w:rPr>
          <w:rFonts w:hint="eastAsia" w:ascii="宋体" w:hAnsi="宋体" w:cs="宋体"/>
          <w:b/>
          <w:kern w:val="0"/>
          <w:sz w:val="22"/>
          <w:szCs w:val="22"/>
          <w:highlight w:val="none"/>
          <w:lang w:bidi="ar"/>
        </w:rPr>
        <w:t>一、项目基本情况</w:t>
      </w:r>
      <w:bookmarkEnd w:id="14"/>
    </w:p>
    <w:p>
      <w:pPr>
        <w:widowControl/>
        <w:spacing w:line="440" w:lineRule="exact"/>
        <w:jc w:val="left"/>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    项目编号：</w:t>
      </w:r>
      <w:r>
        <w:rPr>
          <w:rFonts w:hint="eastAsia" w:ascii="宋体" w:hAnsi="宋体" w:cs="宋体"/>
          <w:kern w:val="0"/>
          <w:sz w:val="22"/>
          <w:szCs w:val="22"/>
          <w:highlight w:val="none"/>
          <w:lang w:eastAsia="zh-CN" w:bidi="ar"/>
        </w:rPr>
        <w:t>ZJXHY20241001</w:t>
      </w:r>
    </w:p>
    <w:p>
      <w:pPr>
        <w:widowControl/>
        <w:spacing w:line="440" w:lineRule="exact"/>
        <w:jc w:val="left"/>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    项目名称：</w:t>
      </w:r>
      <w:r>
        <w:rPr>
          <w:rFonts w:hint="eastAsia" w:ascii="宋体" w:hAnsi="宋体" w:cs="宋体"/>
          <w:kern w:val="0"/>
          <w:sz w:val="22"/>
          <w:szCs w:val="22"/>
          <w:highlight w:val="none"/>
          <w:lang w:eastAsia="zh-CN" w:bidi="ar"/>
        </w:rPr>
        <w:t>温州铁路地区总图规划修编</w:t>
      </w:r>
    </w:p>
    <w:p>
      <w:pPr>
        <w:widowControl/>
        <w:spacing w:line="440" w:lineRule="exact"/>
        <w:jc w:val="left"/>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    预算金额（元）：</w:t>
      </w:r>
      <w:r>
        <w:rPr>
          <w:rFonts w:hint="eastAsia" w:ascii="宋体" w:hAnsi="宋体" w:cs="宋体"/>
          <w:kern w:val="0"/>
          <w:sz w:val="22"/>
          <w:szCs w:val="22"/>
          <w:highlight w:val="none"/>
          <w:lang w:eastAsia="zh-CN" w:bidi="ar"/>
        </w:rPr>
        <w:t>2400000</w:t>
      </w:r>
    </w:p>
    <w:p>
      <w:pPr>
        <w:widowControl/>
        <w:spacing w:line="440" w:lineRule="exact"/>
        <w:jc w:val="left"/>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    最高限价（元）：</w:t>
      </w:r>
      <w:r>
        <w:rPr>
          <w:rFonts w:hint="eastAsia" w:ascii="宋体" w:hAnsi="宋体" w:cs="宋体"/>
          <w:kern w:val="0"/>
          <w:sz w:val="22"/>
          <w:szCs w:val="22"/>
          <w:highlight w:val="none"/>
          <w:lang w:eastAsia="zh-CN" w:bidi="ar"/>
        </w:rPr>
        <w:t>2400000</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采购需求：</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标项一 </w:t>
      </w:r>
    </w:p>
    <w:p>
      <w:pPr>
        <w:widowControl/>
        <w:spacing w:line="440" w:lineRule="exact"/>
        <w:jc w:val="left"/>
        <w:rPr>
          <w:rFonts w:ascii="宋体" w:hAnsi="宋体" w:cs="宋体"/>
          <w:sz w:val="22"/>
          <w:szCs w:val="22"/>
          <w:highlight w:val="none"/>
        </w:rPr>
      </w:pPr>
      <w:r>
        <w:rPr>
          <w:rFonts w:hint="eastAsia" w:ascii="宋体" w:hAnsi="宋体" w:cs="宋体"/>
          <w:kern w:val="0"/>
          <w:sz w:val="22"/>
          <w:szCs w:val="22"/>
          <w:highlight w:val="none"/>
          <w:lang w:bidi="ar"/>
        </w:rPr>
        <w:t>    数量：1 </w:t>
      </w:r>
    </w:p>
    <w:p>
      <w:pPr>
        <w:widowControl/>
        <w:spacing w:line="440" w:lineRule="exact"/>
        <w:jc w:val="left"/>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    预算金额（元）：</w:t>
      </w:r>
      <w:r>
        <w:rPr>
          <w:rFonts w:hint="eastAsia" w:ascii="宋体" w:hAnsi="宋体" w:cs="宋体"/>
          <w:kern w:val="0"/>
          <w:sz w:val="22"/>
          <w:szCs w:val="22"/>
          <w:highlight w:val="none"/>
          <w:lang w:eastAsia="zh-CN" w:bidi="ar"/>
        </w:rPr>
        <w:t>2400000</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单位：项 </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简要规格描述：</w:t>
      </w:r>
      <w:r>
        <w:rPr>
          <w:rFonts w:hint="eastAsia" w:ascii="宋体" w:hAnsi="宋体" w:cs="宋体"/>
          <w:kern w:val="0"/>
          <w:sz w:val="22"/>
          <w:szCs w:val="22"/>
          <w:highlight w:val="none"/>
          <w:lang w:eastAsia="zh-CN" w:bidi="ar"/>
        </w:rPr>
        <w:t>温州铁路地区总图规划修编</w:t>
      </w:r>
      <w:r>
        <w:rPr>
          <w:rFonts w:hint="eastAsia" w:ascii="宋体" w:hAnsi="宋体" w:cs="宋体"/>
          <w:kern w:val="0"/>
          <w:sz w:val="22"/>
          <w:szCs w:val="22"/>
          <w:highlight w:val="none"/>
          <w:lang w:bidi="ar"/>
        </w:rPr>
        <w:t>，具体详见磋商文件第五部分。</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w:t>
      </w:r>
      <w:r>
        <w:rPr>
          <w:rFonts w:ascii="宋体" w:hAnsi="宋体" w:cs="宋体"/>
          <w:kern w:val="0"/>
          <w:sz w:val="22"/>
          <w:szCs w:val="22"/>
          <w:highlight w:val="none"/>
          <w:lang w:bidi="ar"/>
        </w:rPr>
        <w:t xml:space="preserve"> </w:t>
      </w:r>
      <w:r>
        <w:rPr>
          <w:rFonts w:hint="eastAsia" w:ascii="宋体" w:hAnsi="宋体" w:cs="宋体"/>
          <w:kern w:val="0"/>
          <w:sz w:val="22"/>
          <w:szCs w:val="22"/>
          <w:highlight w:val="none"/>
          <w:lang w:bidi="ar"/>
        </w:rPr>
        <w:t> </w:t>
      </w:r>
      <w:r>
        <w:rPr>
          <w:rFonts w:ascii="宋体" w:hAnsi="宋体" w:cs="宋体"/>
          <w:kern w:val="0"/>
          <w:sz w:val="22"/>
          <w:szCs w:val="22"/>
          <w:highlight w:val="none"/>
          <w:lang w:bidi="ar"/>
        </w:rPr>
        <w:t xml:space="preserve"> </w:t>
      </w:r>
      <w:r>
        <w:rPr>
          <w:rFonts w:hint="eastAsia" w:ascii="宋体" w:hAnsi="宋体" w:cs="宋体"/>
          <w:kern w:val="0"/>
          <w:sz w:val="22"/>
          <w:szCs w:val="22"/>
          <w:highlight w:val="none"/>
          <w:lang w:bidi="ar"/>
        </w:rPr>
        <w:t>备注：无</w:t>
      </w:r>
    </w:p>
    <w:p>
      <w:pPr>
        <w:widowControl/>
        <w:spacing w:line="440" w:lineRule="exact"/>
        <w:ind w:firstLine="660"/>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合同履约期限：具体详见磋商文件</w:t>
      </w:r>
      <w:r>
        <w:rPr>
          <w:rFonts w:ascii="宋体" w:hAnsi="宋体" w:cs="宋体"/>
          <w:kern w:val="0"/>
          <w:sz w:val="22"/>
          <w:szCs w:val="22"/>
          <w:highlight w:val="none"/>
          <w:lang w:bidi="ar"/>
        </w:rPr>
        <w:t>。</w:t>
      </w:r>
    </w:p>
    <w:p>
      <w:pPr>
        <w:widowControl/>
        <w:spacing w:line="440" w:lineRule="exact"/>
        <w:ind w:firstLine="660"/>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本项目（</w:t>
      </w:r>
      <w:r>
        <w:rPr>
          <w:rFonts w:hint="eastAsia" w:ascii="宋体" w:hAnsi="宋体" w:cs="宋体"/>
          <w:kern w:val="0"/>
          <w:sz w:val="22"/>
          <w:szCs w:val="22"/>
          <w:highlight w:val="none"/>
          <w:lang w:eastAsia="zh-CN" w:bidi="ar"/>
        </w:rPr>
        <w:t>否</w:t>
      </w:r>
      <w:r>
        <w:rPr>
          <w:rFonts w:hint="eastAsia" w:ascii="宋体" w:hAnsi="宋体" w:cs="宋体"/>
          <w:kern w:val="0"/>
          <w:sz w:val="22"/>
          <w:szCs w:val="22"/>
          <w:highlight w:val="none"/>
          <w:lang w:bidi="ar"/>
        </w:rPr>
        <w:t>）接受联合体投标。</w:t>
      </w:r>
    </w:p>
    <w:p>
      <w:pPr>
        <w:widowControl/>
        <w:spacing w:line="440" w:lineRule="exact"/>
        <w:rPr>
          <w:rFonts w:ascii="宋体" w:hAnsi="宋体" w:cs="宋体"/>
          <w:kern w:val="0"/>
          <w:sz w:val="22"/>
          <w:szCs w:val="22"/>
          <w:highlight w:val="none"/>
          <w:lang w:bidi="ar"/>
        </w:rPr>
      </w:pPr>
      <w:bookmarkStart w:id="15" w:name="_Hlk47794000"/>
      <w:r>
        <w:rPr>
          <w:rFonts w:hint="eastAsia" w:ascii="宋体" w:hAnsi="宋体" w:cs="宋体"/>
          <w:b/>
          <w:kern w:val="0"/>
          <w:sz w:val="22"/>
          <w:szCs w:val="22"/>
          <w:highlight w:val="none"/>
          <w:lang w:bidi="ar"/>
        </w:rPr>
        <w:t>二、申请人的资格要求：</w:t>
      </w:r>
    </w:p>
    <w:bookmarkEnd w:id="15"/>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1.满足《中华人民共和国政府采购法》第二十二条规定</w:t>
      </w:r>
      <w:r>
        <w:rPr>
          <w:rFonts w:hint="eastAsia" w:ascii="宋体" w:hAnsi="宋体"/>
          <w:sz w:val="22"/>
          <w:szCs w:val="22"/>
          <w:highlight w:val="none"/>
        </w:rPr>
        <w:t>，未被“信用中国”（www.creditchina.gov.cn)、中国政府采购网（www.ccgp.gov.cn）列入失信被执行人、重大税收违法案件当事人名单、政府采购严重违法失信行为记录名单；</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w:t>
      </w:r>
      <w:r>
        <w:rPr>
          <w:rFonts w:ascii="宋体" w:hAnsi="宋体" w:cs="宋体"/>
          <w:kern w:val="0"/>
          <w:sz w:val="22"/>
          <w:szCs w:val="22"/>
          <w:highlight w:val="none"/>
          <w:lang w:bidi="ar"/>
        </w:rPr>
        <w:t xml:space="preserve"> </w:t>
      </w:r>
      <w:r>
        <w:rPr>
          <w:rFonts w:hint="eastAsia" w:ascii="宋体" w:hAnsi="宋体" w:cs="宋体"/>
          <w:kern w:val="0"/>
          <w:sz w:val="22"/>
          <w:szCs w:val="22"/>
          <w:highlight w:val="none"/>
          <w:lang w:bidi="ar"/>
        </w:rPr>
        <w:t> </w:t>
      </w:r>
      <w:r>
        <w:rPr>
          <w:rFonts w:ascii="宋体" w:hAnsi="宋体" w:cs="宋体"/>
          <w:kern w:val="0"/>
          <w:sz w:val="22"/>
          <w:szCs w:val="22"/>
          <w:highlight w:val="none"/>
          <w:lang w:bidi="ar"/>
        </w:rPr>
        <w:t xml:space="preserve"> 2.落实政府采购政策需满足的资格要求：无；</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w:t>
      </w:r>
      <w:r>
        <w:rPr>
          <w:rFonts w:ascii="宋体" w:hAnsi="宋体" w:cs="宋体"/>
          <w:kern w:val="0"/>
          <w:sz w:val="22"/>
          <w:szCs w:val="22"/>
          <w:highlight w:val="none"/>
          <w:lang w:bidi="ar"/>
        </w:rPr>
        <w:t xml:space="preserve"> </w:t>
      </w:r>
      <w:r>
        <w:rPr>
          <w:rFonts w:hint="eastAsia" w:ascii="宋体" w:hAnsi="宋体" w:cs="宋体"/>
          <w:kern w:val="0"/>
          <w:sz w:val="22"/>
          <w:szCs w:val="22"/>
          <w:highlight w:val="none"/>
          <w:lang w:bidi="ar"/>
        </w:rPr>
        <w:t> </w:t>
      </w:r>
      <w:r>
        <w:rPr>
          <w:rFonts w:ascii="宋体" w:hAnsi="宋体" w:cs="宋体"/>
          <w:kern w:val="0"/>
          <w:sz w:val="22"/>
          <w:szCs w:val="22"/>
          <w:highlight w:val="none"/>
          <w:lang w:bidi="ar"/>
        </w:rPr>
        <w:t xml:space="preserve"> 3.本项目的特定资格要求：</w:t>
      </w:r>
      <w:r>
        <w:rPr>
          <w:rFonts w:hint="eastAsia" w:ascii="宋体" w:hAnsi="宋体" w:cs="宋体"/>
          <w:kern w:val="0"/>
          <w:sz w:val="22"/>
          <w:szCs w:val="22"/>
          <w:highlight w:val="none"/>
          <w:lang w:bidi="ar"/>
        </w:rPr>
        <w:t>具有有效的工程设计综合甲级资质或铁道行业工程设计甲级资质</w:t>
      </w:r>
      <w:r>
        <w:rPr>
          <w:rFonts w:hint="eastAsia" w:ascii="宋体" w:hAnsi="宋体" w:cs="宋体"/>
          <w:kern w:val="0"/>
          <w:sz w:val="22"/>
          <w:highlight w:val="none"/>
          <w:lang w:bidi="ar"/>
        </w:rPr>
        <w:t>。</w:t>
      </w:r>
    </w:p>
    <w:p>
      <w:pPr>
        <w:widowControl/>
        <w:spacing w:line="440" w:lineRule="exact"/>
        <w:rPr>
          <w:rFonts w:ascii="宋体" w:hAnsi="宋体" w:cs="宋体"/>
          <w:kern w:val="0"/>
          <w:sz w:val="22"/>
          <w:szCs w:val="22"/>
          <w:highlight w:val="none"/>
          <w:lang w:bidi="ar"/>
        </w:rPr>
      </w:pPr>
      <w:bookmarkStart w:id="16" w:name="_Hlk47793996"/>
      <w:r>
        <w:rPr>
          <w:rFonts w:hint="eastAsia" w:ascii="宋体" w:hAnsi="宋体" w:cs="宋体"/>
          <w:b/>
          <w:kern w:val="0"/>
          <w:sz w:val="22"/>
          <w:szCs w:val="22"/>
          <w:highlight w:val="none"/>
          <w:lang w:bidi="ar"/>
        </w:rPr>
        <w:t>三、获取（下载）采购文件</w:t>
      </w:r>
    </w:p>
    <w:bookmarkEnd w:id="16"/>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时间：202</w:t>
      </w:r>
      <w:r>
        <w:rPr>
          <w:rFonts w:hint="eastAsia" w:ascii="宋体" w:hAnsi="宋体" w:cs="宋体"/>
          <w:kern w:val="0"/>
          <w:sz w:val="22"/>
          <w:szCs w:val="22"/>
          <w:highlight w:val="none"/>
          <w:lang w:val="en-US" w:eastAsia="zh-CN" w:bidi="ar"/>
        </w:rPr>
        <w:t>4</w:t>
      </w:r>
      <w:r>
        <w:rPr>
          <w:rFonts w:hint="eastAsia" w:ascii="宋体" w:hAnsi="宋体" w:cs="宋体"/>
          <w:kern w:val="0"/>
          <w:sz w:val="22"/>
          <w:szCs w:val="22"/>
          <w:highlight w:val="none"/>
          <w:lang w:bidi="ar"/>
        </w:rPr>
        <w:t>年</w:t>
      </w:r>
      <w:r>
        <w:rPr>
          <w:rFonts w:hint="eastAsia" w:ascii="宋体" w:hAnsi="宋体" w:cs="宋体"/>
          <w:kern w:val="0"/>
          <w:sz w:val="22"/>
          <w:szCs w:val="22"/>
          <w:highlight w:val="none"/>
          <w:u w:val="single"/>
          <w:lang w:bidi="ar"/>
        </w:rPr>
        <w:t xml:space="preserve"> </w:t>
      </w:r>
      <w:r>
        <w:rPr>
          <w:rFonts w:hint="eastAsia" w:ascii="宋体" w:hAnsi="宋体" w:cs="宋体"/>
          <w:kern w:val="0"/>
          <w:sz w:val="22"/>
          <w:szCs w:val="22"/>
          <w:highlight w:val="none"/>
          <w:u w:val="single"/>
          <w:lang w:val="en-US" w:eastAsia="zh-CN" w:bidi="ar"/>
        </w:rPr>
        <w:t>2</w:t>
      </w:r>
      <w:r>
        <w:rPr>
          <w:rFonts w:hint="eastAsia" w:ascii="宋体" w:hAnsi="宋体" w:cs="宋体"/>
          <w:kern w:val="0"/>
          <w:sz w:val="22"/>
          <w:szCs w:val="22"/>
          <w:highlight w:val="none"/>
          <w:u w:val="single"/>
          <w:lang w:bidi="ar"/>
        </w:rPr>
        <w:t xml:space="preserve"> </w:t>
      </w:r>
      <w:r>
        <w:rPr>
          <w:rFonts w:hint="eastAsia" w:ascii="宋体" w:hAnsi="宋体" w:cs="宋体"/>
          <w:kern w:val="0"/>
          <w:sz w:val="22"/>
          <w:szCs w:val="22"/>
          <w:highlight w:val="none"/>
          <w:lang w:bidi="ar"/>
        </w:rPr>
        <w:t>月</w:t>
      </w:r>
      <w:r>
        <w:rPr>
          <w:rFonts w:hint="eastAsia" w:ascii="宋体" w:hAnsi="宋体" w:cs="宋体"/>
          <w:kern w:val="0"/>
          <w:sz w:val="22"/>
          <w:szCs w:val="22"/>
          <w:highlight w:val="none"/>
          <w:u w:val="single"/>
          <w:lang w:bidi="ar"/>
        </w:rPr>
        <w:t xml:space="preserve"> </w:t>
      </w:r>
      <w:r>
        <w:rPr>
          <w:rFonts w:hint="eastAsia" w:ascii="宋体" w:hAnsi="宋体" w:cs="宋体"/>
          <w:kern w:val="0"/>
          <w:sz w:val="22"/>
          <w:szCs w:val="22"/>
          <w:highlight w:val="none"/>
          <w:u w:val="single"/>
          <w:lang w:val="en-US" w:eastAsia="zh-CN" w:bidi="ar"/>
        </w:rPr>
        <w:t>26</w:t>
      </w:r>
      <w:r>
        <w:rPr>
          <w:rFonts w:hint="eastAsia" w:ascii="宋体" w:hAnsi="宋体" w:cs="宋体"/>
          <w:kern w:val="0"/>
          <w:sz w:val="22"/>
          <w:szCs w:val="22"/>
          <w:highlight w:val="none"/>
          <w:u w:val="single"/>
          <w:lang w:bidi="ar"/>
        </w:rPr>
        <w:t xml:space="preserve"> </w:t>
      </w:r>
      <w:r>
        <w:rPr>
          <w:rFonts w:hint="eastAsia" w:ascii="宋体" w:hAnsi="宋体" w:cs="宋体"/>
          <w:kern w:val="0"/>
          <w:sz w:val="22"/>
          <w:szCs w:val="22"/>
          <w:highlight w:val="none"/>
          <w:lang w:bidi="ar"/>
        </w:rPr>
        <w:t>日至</w:t>
      </w:r>
      <w:r>
        <w:rPr>
          <w:rFonts w:hint="eastAsia" w:ascii="宋体" w:hAnsi="宋体" w:cs="宋体"/>
          <w:kern w:val="0"/>
          <w:sz w:val="22"/>
          <w:szCs w:val="22"/>
          <w:highlight w:val="none"/>
          <w:lang w:eastAsia="zh-CN" w:bidi="ar"/>
        </w:rPr>
        <w:t>2024年</w:t>
      </w:r>
      <w:r>
        <w:rPr>
          <w:rFonts w:hint="eastAsia" w:ascii="宋体" w:hAnsi="宋体" w:cs="宋体"/>
          <w:kern w:val="0"/>
          <w:sz w:val="22"/>
          <w:szCs w:val="22"/>
          <w:highlight w:val="none"/>
          <w:u w:val="single"/>
          <w:lang w:eastAsia="zh-CN" w:bidi="ar"/>
        </w:rPr>
        <w:t xml:space="preserve"> </w:t>
      </w:r>
      <w:r>
        <w:rPr>
          <w:rFonts w:hint="eastAsia" w:ascii="宋体" w:hAnsi="宋体" w:cs="宋体"/>
          <w:kern w:val="0"/>
          <w:sz w:val="22"/>
          <w:szCs w:val="22"/>
          <w:highlight w:val="none"/>
          <w:u w:val="single"/>
          <w:lang w:val="en-US" w:eastAsia="zh-CN" w:bidi="ar"/>
        </w:rPr>
        <w:t>3</w:t>
      </w:r>
      <w:r>
        <w:rPr>
          <w:rFonts w:hint="eastAsia" w:ascii="宋体" w:hAnsi="宋体" w:cs="宋体"/>
          <w:kern w:val="0"/>
          <w:sz w:val="22"/>
          <w:szCs w:val="22"/>
          <w:highlight w:val="none"/>
          <w:u w:val="single"/>
          <w:lang w:eastAsia="zh-CN" w:bidi="ar"/>
        </w:rPr>
        <w:t xml:space="preserve"> </w:t>
      </w:r>
      <w:r>
        <w:rPr>
          <w:rFonts w:hint="eastAsia" w:ascii="宋体" w:hAnsi="宋体" w:cs="宋体"/>
          <w:kern w:val="0"/>
          <w:sz w:val="22"/>
          <w:szCs w:val="22"/>
          <w:highlight w:val="none"/>
          <w:lang w:eastAsia="zh-CN" w:bidi="ar"/>
        </w:rPr>
        <w:t>月</w:t>
      </w:r>
      <w:r>
        <w:rPr>
          <w:rFonts w:hint="eastAsia" w:ascii="宋体" w:hAnsi="宋体" w:cs="宋体"/>
          <w:kern w:val="0"/>
          <w:sz w:val="22"/>
          <w:szCs w:val="22"/>
          <w:highlight w:val="none"/>
          <w:u w:val="single"/>
          <w:lang w:eastAsia="zh-CN" w:bidi="ar"/>
        </w:rPr>
        <w:t xml:space="preserve"> </w:t>
      </w:r>
      <w:r>
        <w:rPr>
          <w:rFonts w:hint="eastAsia" w:ascii="宋体" w:hAnsi="宋体" w:cs="宋体"/>
          <w:kern w:val="0"/>
          <w:sz w:val="22"/>
          <w:szCs w:val="22"/>
          <w:highlight w:val="none"/>
          <w:u w:val="single"/>
          <w:lang w:val="en-US" w:eastAsia="zh-CN" w:bidi="ar"/>
        </w:rPr>
        <w:t>8</w:t>
      </w:r>
      <w:r>
        <w:rPr>
          <w:rFonts w:hint="eastAsia" w:ascii="宋体" w:hAnsi="宋体" w:cs="宋体"/>
          <w:kern w:val="0"/>
          <w:sz w:val="22"/>
          <w:szCs w:val="22"/>
          <w:highlight w:val="none"/>
          <w:lang w:bidi="ar"/>
        </w:rPr>
        <w:t>日，每天上午00:00至12:00，下午12:00至23:59（北京时间，线上获取法定节假日均可，线下获取文件法定节假日除外）</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地点（网址）：</w:t>
      </w:r>
      <w:r>
        <w:rPr>
          <w:rFonts w:hint="eastAsia" w:ascii="宋体" w:hAnsi="宋体" w:cs="宋体"/>
          <w:szCs w:val="22"/>
          <w:highlight w:val="none"/>
        </w:rPr>
        <w:t>政采云平台（https://www.zcygov.cn）</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方式：供应商登录政采云平台https://www.zcygov.cn/在线申请获取采购文件（进入“项目采购”应用，在获取采购文件菜单中选择项目，申请获取采购文件）</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售价（元）：0 </w:t>
      </w:r>
    </w:p>
    <w:p>
      <w:pPr>
        <w:widowControl/>
        <w:spacing w:line="440" w:lineRule="exact"/>
        <w:rPr>
          <w:rFonts w:ascii="宋体" w:hAnsi="宋体" w:cs="宋体"/>
          <w:kern w:val="0"/>
          <w:sz w:val="22"/>
          <w:szCs w:val="22"/>
          <w:highlight w:val="none"/>
          <w:lang w:bidi="ar"/>
        </w:rPr>
      </w:pPr>
      <w:bookmarkStart w:id="17" w:name="_Hlk47793832"/>
      <w:r>
        <w:rPr>
          <w:rFonts w:hint="eastAsia" w:ascii="宋体" w:hAnsi="宋体" w:cs="宋体"/>
          <w:b/>
          <w:kern w:val="0"/>
          <w:sz w:val="22"/>
          <w:szCs w:val="22"/>
          <w:highlight w:val="none"/>
          <w:lang w:bidi="ar"/>
        </w:rPr>
        <w:t>四、响应文件提交（上传）</w:t>
      </w:r>
      <w:r>
        <w:rPr>
          <w:rFonts w:hint="eastAsia" w:ascii="宋体" w:hAnsi="宋体" w:cs="宋体"/>
          <w:kern w:val="0"/>
          <w:sz w:val="22"/>
          <w:szCs w:val="22"/>
          <w:highlight w:val="none"/>
          <w:lang w:bidi="ar"/>
        </w:rPr>
        <w:t> </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截止时间：</w:t>
      </w:r>
      <w:r>
        <w:rPr>
          <w:rFonts w:hint="eastAsia" w:ascii="宋体" w:hAnsi="宋体" w:cs="宋体"/>
          <w:kern w:val="0"/>
          <w:sz w:val="22"/>
          <w:szCs w:val="22"/>
          <w:highlight w:val="none"/>
          <w:lang w:eastAsia="zh-CN" w:bidi="ar"/>
        </w:rPr>
        <w:t>2024年3月8日</w:t>
      </w:r>
      <w:r>
        <w:rPr>
          <w:rFonts w:ascii="宋体" w:hAnsi="宋体" w:cs="宋体"/>
          <w:kern w:val="0"/>
          <w:sz w:val="22"/>
          <w:szCs w:val="22"/>
          <w:highlight w:val="none"/>
          <w:lang w:bidi="ar"/>
        </w:rPr>
        <w:t>14</w:t>
      </w:r>
      <w:r>
        <w:rPr>
          <w:rFonts w:hint="eastAsia" w:ascii="宋体" w:hAnsi="宋体" w:cs="宋体"/>
          <w:kern w:val="0"/>
          <w:sz w:val="22"/>
          <w:szCs w:val="22"/>
          <w:highlight w:val="none"/>
          <w:lang w:bidi="ar"/>
        </w:rPr>
        <w:t>:</w:t>
      </w:r>
      <w:r>
        <w:rPr>
          <w:rFonts w:ascii="宋体" w:hAnsi="宋体" w:cs="宋体"/>
          <w:kern w:val="0"/>
          <w:sz w:val="22"/>
          <w:szCs w:val="22"/>
          <w:highlight w:val="none"/>
          <w:lang w:bidi="ar"/>
        </w:rPr>
        <w:t>3</w:t>
      </w:r>
      <w:r>
        <w:rPr>
          <w:rFonts w:hint="eastAsia" w:ascii="宋体" w:hAnsi="宋体" w:cs="宋体"/>
          <w:kern w:val="0"/>
          <w:sz w:val="22"/>
          <w:szCs w:val="22"/>
          <w:highlight w:val="none"/>
          <w:lang w:bidi="ar"/>
        </w:rPr>
        <w:t>0（北京时间）</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地点（网址）：请登录政采云投标客户端投标</w:t>
      </w:r>
    </w:p>
    <w:p>
      <w:pPr>
        <w:widowControl/>
        <w:spacing w:line="440" w:lineRule="exact"/>
        <w:rPr>
          <w:rFonts w:ascii="宋体" w:hAnsi="宋体" w:cs="宋体"/>
          <w:kern w:val="0"/>
          <w:sz w:val="22"/>
          <w:szCs w:val="22"/>
          <w:highlight w:val="none"/>
          <w:lang w:bidi="ar"/>
        </w:rPr>
      </w:pPr>
      <w:r>
        <w:rPr>
          <w:rFonts w:hint="eastAsia" w:ascii="宋体" w:hAnsi="宋体" w:cs="宋体"/>
          <w:b/>
          <w:kern w:val="0"/>
          <w:sz w:val="22"/>
          <w:szCs w:val="22"/>
          <w:highlight w:val="none"/>
          <w:lang w:bidi="ar"/>
        </w:rPr>
        <w:t>五、响应文件开启</w:t>
      </w:r>
      <w:r>
        <w:rPr>
          <w:rFonts w:hint="eastAsia" w:ascii="宋体" w:hAnsi="宋体" w:cs="宋体"/>
          <w:kern w:val="0"/>
          <w:sz w:val="22"/>
          <w:szCs w:val="22"/>
          <w:highlight w:val="none"/>
          <w:lang w:bidi="ar"/>
        </w:rPr>
        <w:t> </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开启时间：</w:t>
      </w:r>
      <w:r>
        <w:rPr>
          <w:rFonts w:hint="eastAsia" w:ascii="宋体" w:hAnsi="宋体" w:cs="宋体"/>
          <w:kern w:val="0"/>
          <w:sz w:val="22"/>
          <w:szCs w:val="22"/>
          <w:highlight w:val="none"/>
          <w:lang w:eastAsia="zh-CN" w:bidi="ar"/>
        </w:rPr>
        <w:t>2024年3月8日</w:t>
      </w:r>
      <w:r>
        <w:rPr>
          <w:rFonts w:ascii="宋体" w:hAnsi="宋体" w:cs="宋体"/>
          <w:kern w:val="0"/>
          <w:sz w:val="22"/>
          <w:szCs w:val="22"/>
          <w:highlight w:val="none"/>
          <w:lang w:bidi="ar"/>
        </w:rPr>
        <w:t>14</w:t>
      </w:r>
      <w:r>
        <w:rPr>
          <w:rFonts w:hint="eastAsia" w:ascii="宋体" w:hAnsi="宋体" w:cs="宋体"/>
          <w:kern w:val="0"/>
          <w:sz w:val="22"/>
          <w:szCs w:val="22"/>
          <w:highlight w:val="none"/>
          <w:lang w:bidi="ar"/>
        </w:rPr>
        <w:t>:</w:t>
      </w:r>
      <w:r>
        <w:rPr>
          <w:rFonts w:ascii="宋体" w:hAnsi="宋体" w:cs="宋体"/>
          <w:kern w:val="0"/>
          <w:sz w:val="22"/>
          <w:szCs w:val="22"/>
          <w:highlight w:val="none"/>
          <w:lang w:bidi="ar"/>
        </w:rPr>
        <w:t>3</w:t>
      </w:r>
      <w:r>
        <w:rPr>
          <w:rFonts w:hint="eastAsia" w:ascii="宋体" w:hAnsi="宋体" w:cs="宋体"/>
          <w:kern w:val="0"/>
          <w:sz w:val="22"/>
          <w:szCs w:val="22"/>
          <w:highlight w:val="none"/>
          <w:lang w:bidi="ar"/>
        </w:rPr>
        <w:t>0（北京时间）</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地点（网址）：</w:t>
      </w:r>
      <w:r>
        <w:rPr>
          <w:rFonts w:hint="eastAsia" w:ascii="宋体" w:hAnsi="宋体" w:cs="宋体"/>
          <w:kern w:val="0"/>
          <w:sz w:val="22"/>
          <w:szCs w:val="22"/>
          <w:highlight w:val="none"/>
          <w:lang w:eastAsia="zh-CN" w:bidi="ar"/>
        </w:rPr>
        <w:t>温州市牛山广场3号楼2305室</w:t>
      </w:r>
      <w:r>
        <w:rPr>
          <w:rFonts w:hint="eastAsia" w:ascii="宋体" w:hAnsi="宋体" w:cs="宋体"/>
          <w:kern w:val="0"/>
          <w:sz w:val="22"/>
          <w:szCs w:val="22"/>
          <w:highlight w:val="none"/>
          <w:lang w:bidi="ar"/>
        </w:rPr>
        <w:t>,政采云平台（https://www.zcygov.cn）在线开标</w:t>
      </w:r>
    </w:p>
    <w:bookmarkEnd w:id="17"/>
    <w:p>
      <w:pPr>
        <w:widowControl/>
        <w:spacing w:line="440" w:lineRule="exact"/>
        <w:rPr>
          <w:rFonts w:ascii="宋体" w:hAnsi="宋体" w:cs="宋体"/>
          <w:kern w:val="0"/>
          <w:sz w:val="22"/>
          <w:szCs w:val="22"/>
          <w:highlight w:val="none"/>
          <w:lang w:bidi="ar"/>
        </w:rPr>
      </w:pPr>
      <w:bookmarkStart w:id="18" w:name="_Hlk47793842"/>
      <w:r>
        <w:rPr>
          <w:rFonts w:hint="eastAsia" w:ascii="宋体" w:hAnsi="宋体" w:cs="宋体"/>
          <w:b/>
          <w:kern w:val="0"/>
          <w:sz w:val="22"/>
          <w:szCs w:val="22"/>
          <w:highlight w:val="none"/>
          <w:lang w:bidi="ar"/>
        </w:rPr>
        <w:t>六、公告期限</w:t>
      </w:r>
    </w:p>
    <w:p>
      <w:pPr>
        <w:widowControl/>
        <w:spacing w:line="440" w:lineRule="exact"/>
        <w:ind w:firstLine="420"/>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自本公告发布之日</w:t>
      </w:r>
      <w:r>
        <w:rPr>
          <w:rFonts w:hint="eastAsia" w:ascii="宋体" w:hAnsi="宋体" w:cs="宋体"/>
          <w:kern w:val="0"/>
          <w:sz w:val="22"/>
          <w:szCs w:val="22"/>
          <w:highlight w:val="none"/>
          <w:lang w:eastAsia="zh-CN" w:bidi="ar"/>
        </w:rPr>
        <w:t>起</w:t>
      </w:r>
      <w:r>
        <w:rPr>
          <w:rFonts w:hint="eastAsia" w:ascii="宋体" w:hAnsi="宋体" w:cs="宋体"/>
          <w:color w:val="auto"/>
          <w:kern w:val="0"/>
          <w:sz w:val="22"/>
          <w:szCs w:val="22"/>
          <w:highlight w:val="none"/>
          <w:lang w:eastAsia="zh-CN" w:bidi="ar"/>
        </w:rPr>
        <w:t>3</w:t>
      </w:r>
      <w:r>
        <w:rPr>
          <w:rFonts w:hint="eastAsia" w:ascii="宋体" w:hAnsi="宋体" w:cs="宋体"/>
          <w:color w:val="auto"/>
          <w:kern w:val="0"/>
          <w:sz w:val="22"/>
          <w:szCs w:val="22"/>
          <w:highlight w:val="none"/>
          <w:lang w:bidi="ar"/>
        </w:rPr>
        <w:t>个</w:t>
      </w:r>
      <w:r>
        <w:rPr>
          <w:rFonts w:hint="eastAsia" w:ascii="宋体" w:hAnsi="宋体" w:cs="宋体"/>
          <w:kern w:val="0"/>
          <w:sz w:val="22"/>
          <w:szCs w:val="22"/>
          <w:highlight w:val="none"/>
          <w:lang w:bidi="ar"/>
        </w:rPr>
        <w:t>工作日。</w:t>
      </w:r>
    </w:p>
    <w:p>
      <w:pPr>
        <w:widowControl/>
        <w:spacing w:line="440" w:lineRule="exact"/>
        <w:rPr>
          <w:rFonts w:ascii="宋体" w:hAnsi="宋体" w:cs="宋体"/>
          <w:kern w:val="0"/>
          <w:sz w:val="22"/>
          <w:szCs w:val="22"/>
          <w:highlight w:val="none"/>
          <w:lang w:bidi="ar"/>
        </w:rPr>
      </w:pPr>
      <w:r>
        <w:rPr>
          <w:rFonts w:hint="eastAsia" w:ascii="宋体" w:hAnsi="宋体" w:cs="宋体"/>
          <w:b/>
          <w:kern w:val="0"/>
          <w:sz w:val="22"/>
          <w:szCs w:val="22"/>
          <w:highlight w:val="none"/>
          <w:lang w:bidi="ar"/>
        </w:rPr>
        <w:t>七、其他补充事宜</w:t>
      </w:r>
      <w:bookmarkStart w:id="212" w:name="_GoBack"/>
      <w:bookmarkEnd w:id="212"/>
    </w:p>
    <w:p>
      <w:pPr>
        <w:widowControl/>
        <w:spacing w:line="440" w:lineRule="exact"/>
        <w:ind w:firstLine="660"/>
        <w:jc w:val="left"/>
        <w:rPr>
          <w:rFonts w:ascii="宋体" w:hAnsi="宋体" w:cs="宋体"/>
          <w:kern w:val="0"/>
          <w:sz w:val="22"/>
          <w:szCs w:val="22"/>
          <w:highlight w:val="none"/>
          <w:lang w:bidi="ar"/>
        </w:rPr>
      </w:pPr>
      <w:r>
        <w:rPr>
          <w:rFonts w:hint="eastAsia" w:ascii="宋体" w:hAnsi="宋体" w:cs="宋体"/>
          <w:kern w:val="0"/>
          <w:sz w:val="22"/>
          <w:szCs w:val="22"/>
          <w:highlight w:val="none"/>
          <w:lang w:val="en-US" w:eastAsia="zh-CN" w:bidi="ar"/>
        </w:rPr>
        <w:t>1.</w:t>
      </w:r>
      <w:r>
        <w:rPr>
          <w:rFonts w:hint="eastAsia" w:ascii="宋体" w:hAnsi="宋体" w:cs="宋体"/>
          <w:kern w:val="0"/>
          <w:sz w:val="22"/>
          <w:szCs w:val="22"/>
          <w:highlight w:val="none"/>
          <w:lang w:bidi="ar"/>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40" w:lineRule="exact"/>
        <w:ind w:firstLine="660"/>
        <w:jc w:val="left"/>
        <w:rPr>
          <w:rFonts w:ascii="宋体" w:hAnsi="宋体" w:cs="宋体"/>
          <w:kern w:val="0"/>
          <w:sz w:val="22"/>
          <w:szCs w:val="22"/>
          <w:highlight w:val="none"/>
          <w:lang w:bidi="ar"/>
        </w:rPr>
      </w:pPr>
      <w:r>
        <w:rPr>
          <w:rFonts w:hint="eastAsia" w:ascii="宋体" w:hAnsi="宋体" w:cs="宋体"/>
          <w:kern w:val="0"/>
          <w:sz w:val="22"/>
          <w:szCs w:val="22"/>
          <w:highlight w:val="none"/>
          <w:lang w:val="en-US" w:eastAsia="zh-CN" w:bidi="ar"/>
        </w:rPr>
        <w:t>2.</w:t>
      </w:r>
      <w:r>
        <w:rPr>
          <w:rFonts w:hint="eastAsia" w:ascii="宋体" w:hAnsi="宋体" w:cs="宋体"/>
          <w:kern w:val="0"/>
          <w:sz w:val="22"/>
          <w:szCs w:val="22"/>
          <w:highlight w:val="none"/>
          <w:lang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pacing w:line="440" w:lineRule="exact"/>
        <w:ind w:firstLine="660"/>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3.其他事项：</w:t>
      </w:r>
    </w:p>
    <w:p>
      <w:pPr>
        <w:widowControl/>
        <w:spacing w:line="440" w:lineRule="exact"/>
        <w:ind w:firstLine="660"/>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1）本项目实行电子投标，应按照本项目磋商文件和政采云平台的要求编制、加密并递交磋商响应文件。供应商在使用系统进行投标的过程中遇到涉及平台使用的任何问题，可致电政采云平台技术支持热线咨询，联系方式：400-881-7190。（2）供应商应在开标前完成CA数字证书办理。（办理流程详见：http://zfcg.czt.zj.gov.cn/bidClientTemplate/2019-05-27/12945.html）。完成CA数字证书办理预计一周左右，建议各磋商供应商抓紧时间办理。（3）供应商通过政采云平台电子投标工具制作磋商响应文件，电子投标工具请供应商自行前往浙江省政府采购网下载并安装，（下载网址：http://zfcg.czt.zj.gov.cn/bidClientTemplate/2019-09-24/12975.html），电子投标具体流程详见（网址：https://help.zcygov.cn/web/site_2/2018/12/25/2547.html）。 </w:t>
      </w:r>
    </w:p>
    <w:bookmarkEnd w:id="18"/>
    <w:p>
      <w:pPr>
        <w:widowControl/>
        <w:spacing w:line="440" w:lineRule="exact"/>
        <w:rPr>
          <w:rFonts w:ascii="宋体" w:hAnsi="宋体" w:cs="宋体"/>
          <w:kern w:val="0"/>
          <w:sz w:val="22"/>
          <w:szCs w:val="22"/>
          <w:highlight w:val="none"/>
          <w:lang w:bidi="ar"/>
        </w:rPr>
      </w:pPr>
      <w:bookmarkStart w:id="19" w:name="_Hlk47793939"/>
      <w:r>
        <w:rPr>
          <w:rFonts w:hint="eastAsia" w:ascii="宋体" w:hAnsi="宋体" w:cs="宋体"/>
          <w:b/>
          <w:kern w:val="0"/>
          <w:sz w:val="22"/>
          <w:szCs w:val="22"/>
          <w:highlight w:val="none"/>
          <w:lang w:bidi="ar"/>
        </w:rPr>
        <w:t>八、凡对本次采购提出询问、质疑、投诉，请按以下方式联系</w:t>
      </w:r>
    </w:p>
    <w:bookmarkEnd w:id="19"/>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1.采购人信息</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xml:space="preserve">  </w:t>
      </w:r>
      <w:r>
        <w:rPr>
          <w:rFonts w:ascii="宋体" w:hAnsi="宋体" w:cs="宋体"/>
          <w:kern w:val="0"/>
          <w:sz w:val="22"/>
          <w:szCs w:val="22"/>
          <w:highlight w:val="none"/>
          <w:lang w:bidi="ar"/>
        </w:rPr>
        <w:t xml:space="preserve"> </w:t>
      </w:r>
      <w:r>
        <w:rPr>
          <w:rFonts w:hint="eastAsia" w:ascii="宋体" w:hAnsi="宋体" w:cs="宋体"/>
          <w:kern w:val="0"/>
          <w:sz w:val="22"/>
          <w:szCs w:val="22"/>
          <w:highlight w:val="none"/>
          <w:lang w:bidi="ar"/>
        </w:rPr>
        <w:t> 名    称：温州市铁路与城市轨道交通建设管理中心</w:t>
      </w:r>
    </w:p>
    <w:p>
      <w:pPr>
        <w:widowControl/>
        <w:spacing w:line="440" w:lineRule="exact"/>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w:t>
      </w:r>
      <w:r>
        <w:rPr>
          <w:rFonts w:ascii="宋体" w:hAnsi="宋体" w:cs="宋体"/>
          <w:kern w:val="0"/>
          <w:sz w:val="22"/>
          <w:szCs w:val="22"/>
          <w:highlight w:val="none"/>
          <w:lang w:bidi="ar"/>
        </w:rPr>
        <w:t xml:space="preserve"> 地    址：温州市行政中心9号楼</w:t>
      </w:r>
      <w:r>
        <w:rPr>
          <w:rFonts w:hint="eastAsia" w:ascii="宋体" w:hAnsi="宋体" w:cs="宋体"/>
          <w:kern w:val="0"/>
          <w:sz w:val="22"/>
          <w:szCs w:val="22"/>
          <w:highlight w:val="none"/>
          <w:lang w:eastAsia="zh-CN" w:bidi="ar"/>
        </w:rPr>
        <w:t>南</w:t>
      </w:r>
      <w:r>
        <w:rPr>
          <w:rFonts w:ascii="宋体" w:hAnsi="宋体" w:cs="宋体"/>
          <w:kern w:val="0"/>
          <w:sz w:val="22"/>
          <w:szCs w:val="22"/>
          <w:highlight w:val="none"/>
          <w:lang w:bidi="ar"/>
        </w:rPr>
        <w:t>9楼</w:t>
      </w:r>
    </w:p>
    <w:p>
      <w:pPr>
        <w:widowControl/>
        <w:spacing w:line="440" w:lineRule="exact"/>
        <w:jc w:val="left"/>
        <w:rPr>
          <w:rFonts w:hint="eastAsia" w:ascii="宋体" w:hAnsi="宋体" w:eastAsia="宋体" w:cs="宋体"/>
          <w:color w:val="auto"/>
          <w:kern w:val="0"/>
          <w:sz w:val="22"/>
          <w:szCs w:val="22"/>
          <w:highlight w:val="none"/>
          <w:lang w:eastAsia="zh-CN" w:bidi="ar"/>
        </w:rPr>
      </w:pPr>
      <w:r>
        <w:rPr>
          <w:rFonts w:hint="eastAsia" w:ascii="宋体" w:hAnsi="宋体" w:cs="宋体"/>
          <w:kern w:val="0"/>
          <w:sz w:val="22"/>
          <w:szCs w:val="22"/>
          <w:highlight w:val="none"/>
          <w:lang w:bidi="ar"/>
        </w:rPr>
        <w:t> </w:t>
      </w:r>
      <w:r>
        <w:rPr>
          <w:rFonts w:ascii="宋体" w:hAnsi="宋体" w:cs="宋体"/>
          <w:kern w:val="0"/>
          <w:sz w:val="22"/>
          <w:szCs w:val="22"/>
          <w:highlight w:val="none"/>
          <w:lang w:bidi="ar"/>
        </w:rPr>
        <w:t xml:space="preserve"> </w:t>
      </w:r>
      <w:r>
        <w:rPr>
          <w:rFonts w:hint="eastAsia" w:ascii="宋体" w:hAnsi="宋体" w:cs="宋体"/>
          <w:kern w:val="0"/>
          <w:sz w:val="22"/>
          <w:szCs w:val="22"/>
          <w:highlight w:val="none"/>
          <w:lang w:bidi="ar"/>
        </w:rPr>
        <w:t> </w:t>
      </w:r>
      <w:bookmarkStart w:id="20" w:name="_Hlk47793869"/>
      <w:r>
        <w:rPr>
          <w:rFonts w:ascii="宋体" w:hAnsi="宋体" w:cs="宋体"/>
          <w:kern w:val="0"/>
          <w:sz w:val="22"/>
          <w:szCs w:val="22"/>
          <w:highlight w:val="none"/>
          <w:lang w:bidi="ar"/>
        </w:rPr>
        <w:t xml:space="preserve"> 项目联系人（询问）：</w:t>
      </w:r>
      <w:r>
        <w:rPr>
          <w:rFonts w:hint="eastAsia" w:ascii="宋体" w:hAnsi="宋体" w:cs="宋体"/>
          <w:kern w:val="0"/>
          <w:sz w:val="22"/>
          <w:szCs w:val="22"/>
          <w:highlight w:val="none"/>
          <w:lang w:val="en-US" w:eastAsia="zh-CN" w:bidi="ar"/>
        </w:rPr>
        <w:t xml:space="preserve"> </w:t>
      </w:r>
      <w:r>
        <w:rPr>
          <w:rFonts w:hint="eastAsia" w:ascii="宋体" w:hAnsi="宋体" w:cs="宋体"/>
          <w:color w:val="auto"/>
          <w:kern w:val="0"/>
          <w:sz w:val="22"/>
          <w:szCs w:val="22"/>
          <w:highlight w:val="none"/>
          <w:lang w:val="en-US" w:eastAsia="zh-CN" w:bidi="ar"/>
        </w:rPr>
        <w:t>李先生</w:t>
      </w:r>
    </w:p>
    <w:p>
      <w:pPr>
        <w:widowControl/>
        <w:spacing w:line="440" w:lineRule="exact"/>
        <w:ind w:firstLine="660"/>
        <w:jc w:val="left"/>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项目联系方式（询问）：</w:t>
      </w:r>
      <w:r>
        <w:rPr>
          <w:rFonts w:hint="eastAsia" w:ascii="宋体" w:hAnsi="宋体" w:cs="宋体"/>
          <w:color w:val="auto"/>
          <w:kern w:val="0"/>
          <w:sz w:val="22"/>
          <w:szCs w:val="22"/>
          <w:highlight w:val="none"/>
          <w:lang w:val="en-US" w:eastAsia="zh-CN" w:bidi="ar"/>
        </w:rPr>
        <w:t xml:space="preserve">0577-88962378 </w:t>
      </w:r>
    </w:p>
    <w:p>
      <w:pPr>
        <w:widowControl/>
        <w:spacing w:line="440" w:lineRule="exact"/>
        <w:ind w:firstLine="660"/>
        <w:jc w:val="left"/>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bidi="ar"/>
        </w:rPr>
        <w:t>质疑联系人：</w:t>
      </w:r>
      <w:r>
        <w:rPr>
          <w:rFonts w:hint="eastAsia" w:ascii="宋体" w:hAnsi="宋体" w:cs="宋体"/>
          <w:color w:val="auto"/>
          <w:kern w:val="0"/>
          <w:sz w:val="22"/>
          <w:szCs w:val="22"/>
          <w:highlight w:val="none"/>
          <w:lang w:eastAsia="zh-CN" w:bidi="ar"/>
        </w:rPr>
        <w:t>王先生</w:t>
      </w:r>
      <w:r>
        <w:rPr>
          <w:rFonts w:hint="eastAsia" w:ascii="宋体" w:hAnsi="宋体" w:cs="宋体"/>
          <w:color w:val="auto"/>
          <w:kern w:val="0"/>
          <w:sz w:val="22"/>
          <w:szCs w:val="22"/>
          <w:highlight w:val="none"/>
          <w:lang w:val="en-US" w:eastAsia="zh-CN" w:bidi="ar"/>
        </w:rPr>
        <w:t xml:space="preserve"> </w:t>
      </w:r>
    </w:p>
    <w:p>
      <w:pPr>
        <w:widowControl/>
        <w:spacing w:line="440" w:lineRule="exact"/>
        <w:ind w:firstLine="660"/>
        <w:jc w:val="left"/>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bidi="ar"/>
        </w:rPr>
        <w:t>质疑联系方式：</w:t>
      </w:r>
      <w:bookmarkEnd w:id="20"/>
      <w:r>
        <w:rPr>
          <w:rFonts w:hint="eastAsia" w:ascii="宋体" w:hAnsi="宋体" w:cs="宋体"/>
          <w:color w:val="auto"/>
          <w:kern w:val="0"/>
          <w:sz w:val="22"/>
          <w:szCs w:val="22"/>
          <w:highlight w:val="none"/>
          <w:lang w:val="en-US" w:eastAsia="zh-CN" w:bidi="ar"/>
        </w:rPr>
        <w:t xml:space="preserve"> 0577-88962379</w:t>
      </w:r>
    </w:p>
    <w:p>
      <w:pPr>
        <w:pStyle w:val="10"/>
        <w:rPr>
          <w:highlight w:val="none"/>
        </w:rPr>
      </w:pPr>
    </w:p>
    <w:p>
      <w:pPr>
        <w:widowControl/>
        <w:spacing w:line="44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2.采购代理机构信息</w:t>
      </w:r>
    </w:p>
    <w:p>
      <w:pPr>
        <w:widowControl/>
        <w:spacing w:line="440" w:lineRule="exact"/>
        <w:jc w:val="left"/>
        <w:rPr>
          <w:rFonts w:hint="eastAsia" w:ascii="宋体" w:hAnsi="宋体" w:eastAsia="宋体" w:cs="宋体"/>
          <w:kern w:val="0"/>
          <w:sz w:val="22"/>
          <w:szCs w:val="22"/>
          <w:highlight w:val="none"/>
          <w:lang w:eastAsia="zh-CN" w:bidi="ar"/>
        </w:rPr>
      </w:pPr>
      <w:r>
        <w:rPr>
          <w:rFonts w:hint="eastAsia" w:ascii="宋体" w:hAnsi="宋体" w:cs="宋体"/>
          <w:sz w:val="22"/>
          <w:szCs w:val="22"/>
          <w:highlight w:val="none"/>
        </w:rPr>
        <w:t xml:space="preserve">  </w:t>
      </w:r>
      <w:r>
        <w:rPr>
          <w:rFonts w:ascii="宋体" w:hAnsi="宋体" w:cs="宋体"/>
          <w:sz w:val="22"/>
          <w:szCs w:val="22"/>
          <w:highlight w:val="none"/>
        </w:rPr>
        <w:t xml:space="preserve">   </w:t>
      </w:r>
      <w:r>
        <w:rPr>
          <w:rFonts w:hint="eastAsia" w:ascii="宋体" w:hAnsi="宋体" w:cs="宋体"/>
          <w:kern w:val="0"/>
          <w:sz w:val="22"/>
          <w:szCs w:val="22"/>
          <w:highlight w:val="none"/>
          <w:lang w:bidi="ar"/>
        </w:rPr>
        <w:t>名    称：</w:t>
      </w:r>
      <w:r>
        <w:rPr>
          <w:rFonts w:hint="eastAsia" w:ascii="宋体" w:hAnsi="宋体" w:cs="宋体"/>
          <w:kern w:val="0"/>
          <w:sz w:val="22"/>
          <w:szCs w:val="22"/>
          <w:highlight w:val="none"/>
          <w:lang w:eastAsia="zh-CN" w:bidi="ar"/>
        </w:rPr>
        <w:t>浙江新恒业项目管理有限公司</w:t>
      </w:r>
    </w:p>
    <w:p>
      <w:pPr>
        <w:widowControl/>
        <w:spacing w:line="440" w:lineRule="exact"/>
        <w:ind w:firstLine="660"/>
        <w:jc w:val="left"/>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地    址：</w:t>
      </w:r>
      <w:r>
        <w:rPr>
          <w:rFonts w:hint="eastAsia" w:ascii="宋体" w:hAnsi="宋体" w:cs="宋体"/>
          <w:kern w:val="0"/>
          <w:sz w:val="22"/>
          <w:szCs w:val="22"/>
          <w:highlight w:val="none"/>
          <w:lang w:eastAsia="zh-CN" w:bidi="ar"/>
        </w:rPr>
        <w:t>温州市牛山广场3号楼2305室</w:t>
      </w:r>
    </w:p>
    <w:p>
      <w:pPr>
        <w:widowControl/>
        <w:spacing w:line="440" w:lineRule="exact"/>
        <w:ind w:firstLine="660"/>
        <w:jc w:val="left"/>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项目联系人（询问）：</w:t>
      </w:r>
      <w:r>
        <w:rPr>
          <w:rFonts w:hint="eastAsia" w:ascii="宋体" w:hAnsi="宋体" w:cs="宋体"/>
          <w:kern w:val="0"/>
          <w:sz w:val="22"/>
          <w:szCs w:val="22"/>
          <w:highlight w:val="none"/>
          <w:lang w:eastAsia="zh-CN" w:bidi="ar"/>
        </w:rPr>
        <w:t>齐先生</w:t>
      </w:r>
    </w:p>
    <w:p>
      <w:pPr>
        <w:widowControl/>
        <w:spacing w:line="440" w:lineRule="exact"/>
        <w:ind w:firstLine="660" w:firstLineChars="300"/>
        <w:jc w:val="left"/>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项目联系方式（询问）：</w:t>
      </w:r>
      <w:r>
        <w:rPr>
          <w:rFonts w:hint="eastAsia" w:ascii="宋体" w:hAnsi="宋体" w:cs="宋体"/>
          <w:kern w:val="0"/>
          <w:sz w:val="22"/>
          <w:szCs w:val="22"/>
          <w:highlight w:val="none"/>
          <w:lang w:eastAsia="zh-CN" w:bidi="ar"/>
        </w:rPr>
        <w:t>15088550610</w:t>
      </w:r>
    </w:p>
    <w:p>
      <w:pPr>
        <w:widowControl/>
        <w:spacing w:line="440" w:lineRule="exact"/>
        <w:ind w:firstLine="660"/>
        <w:jc w:val="left"/>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bidi="ar"/>
        </w:rPr>
        <w:t>质疑联系人：</w:t>
      </w:r>
      <w:r>
        <w:rPr>
          <w:rFonts w:hint="eastAsia" w:ascii="宋体" w:hAnsi="宋体" w:cs="宋体"/>
          <w:kern w:val="0"/>
          <w:sz w:val="22"/>
          <w:szCs w:val="22"/>
          <w:highlight w:val="none"/>
          <w:lang w:val="en-US" w:eastAsia="zh-CN" w:bidi="ar"/>
        </w:rPr>
        <w:t xml:space="preserve"> 徐先生</w:t>
      </w:r>
    </w:p>
    <w:p>
      <w:pPr>
        <w:widowControl/>
        <w:spacing w:line="440" w:lineRule="exact"/>
        <w:jc w:val="left"/>
        <w:rPr>
          <w:rFonts w:hint="default" w:ascii="宋体" w:hAnsi="宋体" w:eastAsia="宋体" w:cs="宋体"/>
          <w:kern w:val="0"/>
          <w:sz w:val="22"/>
          <w:szCs w:val="22"/>
          <w:highlight w:val="none"/>
          <w:lang w:val="en-US" w:eastAsia="zh-CN" w:bidi="ar"/>
        </w:rPr>
      </w:pPr>
      <w:r>
        <w:rPr>
          <w:rFonts w:hint="eastAsia" w:ascii="宋体" w:hAnsi="宋体" w:cs="宋体"/>
          <w:kern w:val="0"/>
          <w:sz w:val="22"/>
          <w:szCs w:val="22"/>
          <w:highlight w:val="none"/>
          <w:lang w:bidi="ar"/>
        </w:rPr>
        <w:t>    质疑联系方式：</w:t>
      </w:r>
      <w:r>
        <w:rPr>
          <w:rFonts w:hint="eastAsia" w:ascii="宋体" w:hAnsi="宋体" w:cs="宋体"/>
          <w:kern w:val="0"/>
          <w:sz w:val="22"/>
          <w:szCs w:val="22"/>
          <w:highlight w:val="none"/>
          <w:lang w:val="en-US" w:eastAsia="zh-CN" w:bidi="ar"/>
        </w:rPr>
        <w:t xml:space="preserve"> 15868723695</w:t>
      </w:r>
    </w:p>
    <w:p>
      <w:pPr>
        <w:adjustRightInd w:val="0"/>
        <w:snapToGrid w:val="0"/>
        <w:spacing w:line="440" w:lineRule="exact"/>
        <w:rPr>
          <w:highlight w:val="none"/>
        </w:rPr>
      </w:pPr>
    </w:p>
    <w:p>
      <w:pPr>
        <w:adjustRightInd w:val="0"/>
        <w:snapToGrid w:val="0"/>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3.同级政府采购监督管理部门</w:t>
      </w:r>
    </w:p>
    <w:p>
      <w:pPr>
        <w:widowControl/>
        <w:spacing w:line="440" w:lineRule="exact"/>
        <w:ind w:left="630" w:leftChars="300"/>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xml:space="preserve">名    称：温州市财政局政府采购监管处 </w:t>
      </w:r>
    </w:p>
    <w:p>
      <w:pPr>
        <w:widowControl/>
        <w:spacing w:line="440" w:lineRule="exact"/>
        <w:ind w:left="630" w:leftChars="300"/>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xml:space="preserve">地    址：温州市鹿城区绣山路299号 </w:t>
      </w:r>
    </w:p>
    <w:p>
      <w:pPr>
        <w:widowControl/>
        <w:spacing w:line="440" w:lineRule="exact"/>
        <w:ind w:left="630" w:leftChars="300"/>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xml:space="preserve">传    真：/ </w:t>
      </w:r>
    </w:p>
    <w:p>
      <w:pPr>
        <w:widowControl/>
        <w:spacing w:line="440" w:lineRule="exact"/>
        <w:ind w:left="630" w:leftChars="300"/>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 xml:space="preserve">联系人 ：项先生、蔡女士 </w:t>
      </w:r>
    </w:p>
    <w:p>
      <w:pPr>
        <w:widowControl/>
        <w:spacing w:line="440" w:lineRule="exact"/>
        <w:ind w:left="630" w:leftChars="300"/>
        <w:jc w:val="left"/>
        <w:rPr>
          <w:rFonts w:ascii="宋体" w:hAnsi="宋体" w:cs="宋体"/>
          <w:kern w:val="0"/>
          <w:sz w:val="22"/>
          <w:szCs w:val="22"/>
          <w:highlight w:val="none"/>
          <w:lang w:bidi="ar"/>
        </w:rPr>
      </w:pPr>
      <w:r>
        <w:rPr>
          <w:rFonts w:hint="eastAsia" w:ascii="宋体" w:hAnsi="宋体" w:cs="宋体"/>
          <w:kern w:val="0"/>
          <w:sz w:val="22"/>
          <w:szCs w:val="22"/>
          <w:highlight w:val="none"/>
          <w:lang w:bidi="ar"/>
        </w:rPr>
        <w:t>监督投诉电话：0577-88532725、88521948</w:t>
      </w:r>
    </w:p>
    <w:p>
      <w:pPr>
        <w:pStyle w:val="9"/>
        <w:rPr>
          <w:rFonts w:ascii="宋体" w:hAnsi="宋体" w:cs="宋体"/>
          <w:kern w:val="0"/>
          <w:sz w:val="22"/>
          <w:szCs w:val="22"/>
          <w:highlight w:val="none"/>
          <w:lang w:bidi="ar"/>
        </w:rPr>
      </w:pPr>
    </w:p>
    <w:p>
      <w:pPr>
        <w:rPr>
          <w:highlight w:val="none"/>
        </w:rPr>
      </w:pPr>
    </w:p>
    <w:p>
      <w:pPr>
        <w:spacing w:line="440" w:lineRule="exact"/>
        <w:ind w:right="440" w:firstLine="440" w:firstLineChars="200"/>
        <w:jc w:val="left"/>
        <w:rPr>
          <w:rFonts w:ascii="宋体" w:hAnsi="宋体"/>
          <w:sz w:val="22"/>
          <w:szCs w:val="22"/>
          <w:highlight w:val="none"/>
        </w:rPr>
      </w:pPr>
      <w:r>
        <w:rPr>
          <w:rFonts w:hint="eastAsia" w:ascii="宋体" w:hAnsi="宋体"/>
          <w:sz w:val="22"/>
          <w:szCs w:val="22"/>
          <w:highlight w:val="none"/>
        </w:rPr>
        <w:t>若对项目采购电子交易系统操作有疑问，可登录政采云（https://www.zcygov.cn/），点击右侧咨询小采，获取采小蜜智能服务管家帮助，或拨打政采云服务热线400-881-7190获取热线服务帮助。       </w:t>
      </w:r>
    </w:p>
    <w:p>
      <w:pPr>
        <w:spacing w:line="440" w:lineRule="exact"/>
        <w:ind w:right="440"/>
        <w:jc w:val="left"/>
        <w:rPr>
          <w:rFonts w:ascii="宋体" w:hAnsi="宋体"/>
          <w:sz w:val="22"/>
          <w:szCs w:val="22"/>
          <w:highlight w:val="none"/>
        </w:rPr>
      </w:pPr>
      <w:r>
        <w:rPr>
          <w:rFonts w:hint="eastAsia" w:ascii="宋体" w:hAnsi="宋体"/>
          <w:sz w:val="22"/>
          <w:szCs w:val="22"/>
          <w:highlight w:val="none"/>
        </w:rPr>
        <w:t>CA问题联系电话（人工）：汇信CA 400-888-4636；天谷CA 400-087-8198。</w:t>
      </w:r>
    </w:p>
    <w:p>
      <w:pPr>
        <w:pStyle w:val="23"/>
        <w:rPr>
          <w:highlight w:val="none"/>
        </w:rPr>
      </w:pPr>
    </w:p>
    <w:p>
      <w:pPr>
        <w:spacing w:line="440" w:lineRule="exact"/>
        <w:ind w:right="440" w:firstLine="440" w:firstLineChars="200"/>
        <w:jc w:val="right"/>
        <w:rPr>
          <w:rFonts w:ascii="宋体" w:hAnsi="宋体"/>
          <w:sz w:val="22"/>
          <w:szCs w:val="22"/>
          <w:highlight w:val="none"/>
        </w:rPr>
      </w:pPr>
      <w:r>
        <w:rPr>
          <w:rFonts w:hint="eastAsia" w:ascii="宋体" w:hAnsi="宋体" w:cs="宋体"/>
          <w:kern w:val="0"/>
          <w:sz w:val="22"/>
          <w:szCs w:val="22"/>
          <w:highlight w:val="none"/>
          <w:lang w:bidi="ar"/>
        </w:rPr>
        <w:t xml:space="preserve">                                           温州市铁路与城市轨道交通建设管理中心</w:t>
      </w:r>
    </w:p>
    <w:p>
      <w:pPr>
        <w:spacing w:line="440" w:lineRule="exact"/>
        <w:ind w:right="440" w:firstLine="440" w:firstLineChars="200"/>
        <w:jc w:val="right"/>
        <w:rPr>
          <w:rFonts w:hint="eastAsia" w:ascii="宋体" w:hAnsi="宋体" w:eastAsia="宋体"/>
          <w:sz w:val="22"/>
          <w:szCs w:val="22"/>
          <w:highlight w:val="none"/>
          <w:lang w:eastAsia="zh-CN"/>
        </w:rPr>
      </w:pPr>
      <w:r>
        <w:rPr>
          <w:rFonts w:hint="eastAsia" w:ascii="宋体" w:hAnsi="宋体"/>
          <w:sz w:val="22"/>
          <w:szCs w:val="22"/>
          <w:highlight w:val="none"/>
          <w:lang w:eastAsia="zh-CN"/>
        </w:rPr>
        <w:t>浙江新恒业项目管理有限公司</w:t>
      </w:r>
    </w:p>
    <w:p>
      <w:pPr>
        <w:spacing w:line="440" w:lineRule="exact"/>
        <w:ind w:right="440" w:firstLine="440" w:firstLineChars="200"/>
        <w:jc w:val="right"/>
        <w:rPr>
          <w:rFonts w:ascii="宋体" w:hAnsi="宋体"/>
          <w:sz w:val="22"/>
          <w:szCs w:val="22"/>
          <w:highlight w:val="none"/>
        </w:rPr>
      </w:pPr>
      <w:r>
        <w:rPr>
          <w:rFonts w:hint="eastAsia" w:ascii="宋体" w:hAnsi="宋体"/>
          <w:sz w:val="22"/>
          <w:szCs w:val="22"/>
          <w:highlight w:val="none"/>
        </w:rPr>
        <w:t>2</w:t>
      </w:r>
      <w:r>
        <w:rPr>
          <w:rFonts w:ascii="宋体" w:hAnsi="宋体"/>
          <w:sz w:val="22"/>
          <w:szCs w:val="22"/>
          <w:highlight w:val="none"/>
        </w:rPr>
        <w:t>02</w:t>
      </w:r>
      <w:r>
        <w:rPr>
          <w:rFonts w:hint="eastAsia" w:ascii="宋体" w:hAnsi="宋体"/>
          <w:sz w:val="22"/>
          <w:szCs w:val="22"/>
          <w:highlight w:val="none"/>
          <w:lang w:val="en-US" w:eastAsia="zh-CN"/>
        </w:rPr>
        <w:t>4</w:t>
      </w:r>
      <w:r>
        <w:rPr>
          <w:rFonts w:hint="eastAsia" w:ascii="宋体" w:hAnsi="宋体"/>
          <w:sz w:val="22"/>
          <w:szCs w:val="22"/>
          <w:highlight w:val="none"/>
        </w:rPr>
        <w:t>年</w:t>
      </w:r>
      <w:r>
        <w:rPr>
          <w:rFonts w:ascii="宋体" w:hAnsi="宋体" w:cs="宋体"/>
          <w:kern w:val="0"/>
          <w:sz w:val="22"/>
          <w:szCs w:val="22"/>
          <w:highlight w:val="none"/>
          <w:u w:val="single"/>
          <w:lang w:bidi="ar"/>
        </w:rPr>
        <w:t xml:space="preserve"> </w:t>
      </w:r>
      <w:r>
        <w:rPr>
          <w:rFonts w:hint="eastAsia" w:ascii="宋体" w:hAnsi="宋体" w:cs="宋体"/>
          <w:kern w:val="0"/>
          <w:sz w:val="22"/>
          <w:szCs w:val="22"/>
          <w:highlight w:val="none"/>
          <w:u w:val="single"/>
          <w:lang w:val="en-US" w:eastAsia="zh-CN" w:bidi="ar"/>
        </w:rPr>
        <w:t xml:space="preserve">2 </w:t>
      </w:r>
      <w:r>
        <w:rPr>
          <w:rFonts w:hint="eastAsia" w:ascii="宋体" w:hAnsi="宋体"/>
          <w:sz w:val="22"/>
          <w:szCs w:val="22"/>
          <w:highlight w:val="none"/>
        </w:rPr>
        <w:t>月</w:t>
      </w:r>
      <w:r>
        <w:rPr>
          <w:rFonts w:ascii="宋体" w:hAnsi="宋体" w:cs="宋体"/>
          <w:kern w:val="0"/>
          <w:sz w:val="22"/>
          <w:szCs w:val="22"/>
          <w:highlight w:val="none"/>
          <w:u w:val="single"/>
          <w:lang w:bidi="ar"/>
        </w:rPr>
        <w:t xml:space="preserve"> </w:t>
      </w:r>
      <w:r>
        <w:rPr>
          <w:rFonts w:hint="eastAsia" w:ascii="宋体" w:hAnsi="宋体" w:cs="宋体"/>
          <w:kern w:val="0"/>
          <w:sz w:val="22"/>
          <w:szCs w:val="22"/>
          <w:highlight w:val="none"/>
          <w:u w:val="single"/>
          <w:lang w:val="en-US" w:eastAsia="zh-CN" w:bidi="ar"/>
        </w:rPr>
        <w:t xml:space="preserve"> 26</w:t>
      </w:r>
      <w:r>
        <w:rPr>
          <w:rFonts w:hint="eastAsia" w:ascii="宋体" w:hAnsi="宋体" w:cs="宋体"/>
          <w:kern w:val="0"/>
          <w:sz w:val="22"/>
          <w:szCs w:val="22"/>
          <w:highlight w:val="none"/>
          <w:u w:val="single"/>
          <w:lang w:bidi="ar"/>
        </w:rPr>
        <w:t xml:space="preserve"> </w:t>
      </w:r>
      <w:r>
        <w:rPr>
          <w:rFonts w:hint="eastAsia" w:ascii="宋体" w:hAnsi="宋体"/>
          <w:sz w:val="22"/>
          <w:szCs w:val="22"/>
          <w:highlight w:val="none"/>
        </w:rPr>
        <w:t>日</w:t>
      </w:r>
    </w:p>
    <w:p>
      <w:pPr>
        <w:pStyle w:val="3"/>
        <w:spacing w:line="600" w:lineRule="exact"/>
        <w:jc w:val="center"/>
        <w:rPr>
          <w:rFonts w:ascii="黑体" w:hAnsi="黑体" w:eastAsia="黑体"/>
          <w:sz w:val="36"/>
          <w:szCs w:val="36"/>
          <w:highlight w:val="none"/>
        </w:rPr>
      </w:pPr>
      <w:bookmarkStart w:id="21" w:name="_Toc195502487"/>
      <w:bookmarkStart w:id="22" w:name="_Toc129079883"/>
      <w:bookmarkStart w:id="23" w:name="_Toc14490"/>
      <w:bookmarkStart w:id="24" w:name="_Toc8921"/>
      <w:bookmarkStart w:id="25" w:name="_Toc18841"/>
      <w:bookmarkStart w:id="26" w:name="_Toc195502577"/>
      <w:bookmarkStart w:id="27" w:name="_Toc202085287"/>
      <w:bookmarkStart w:id="28" w:name="_Toc21189"/>
      <w:r>
        <w:rPr>
          <w:rFonts w:hint="eastAsia" w:ascii="黑体" w:hAnsi="黑体" w:eastAsia="黑体"/>
          <w:sz w:val="36"/>
          <w:szCs w:val="36"/>
          <w:highlight w:val="none"/>
        </w:rPr>
        <w:t>第二部分   磋商供应商须知</w:t>
      </w:r>
      <w:bookmarkEnd w:id="21"/>
      <w:bookmarkEnd w:id="22"/>
      <w:bookmarkEnd w:id="23"/>
      <w:bookmarkEnd w:id="24"/>
      <w:bookmarkEnd w:id="25"/>
      <w:bookmarkEnd w:id="26"/>
      <w:bookmarkEnd w:id="27"/>
      <w:bookmarkEnd w:id="28"/>
    </w:p>
    <w:p>
      <w:pPr>
        <w:pStyle w:val="2"/>
        <w:spacing w:line="680" w:lineRule="exact"/>
        <w:jc w:val="center"/>
        <w:rPr>
          <w:rFonts w:ascii="宋体" w:hAnsi="宋体" w:eastAsia="宋体"/>
          <w:sz w:val="28"/>
          <w:szCs w:val="28"/>
          <w:highlight w:val="none"/>
        </w:rPr>
      </w:pPr>
      <w:bookmarkStart w:id="29" w:name="_Toc129079884"/>
      <w:bookmarkStart w:id="30" w:name="_Toc5560"/>
      <w:bookmarkStart w:id="31" w:name="_Toc525993250"/>
      <w:bookmarkStart w:id="32" w:name="_Toc24872"/>
      <w:bookmarkStart w:id="33" w:name="_Toc28213"/>
      <w:bookmarkStart w:id="34" w:name="_Toc31579"/>
      <w:bookmarkStart w:id="35" w:name="_Toc486600281"/>
      <w:r>
        <w:rPr>
          <w:rFonts w:hint="eastAsia" w:ascii="宋体" w:hAnsi="宋体" w:eastAsia="宋体"/>
          <w:sz w:val="28"/>
          <w:szCs w:val="28"/>
          <w:highlight w:val="none"/>
        </w:rPr>
        <w:t>磋商供应商须知前附表</w:t>
      </w:r>
      <w:bookmarkEnd w:id="29"/>
      <w:bookmarkEnd w:id="30"/>
      <w:bookmarkEnd w:id="31"/>
      <w:bookmarkEnd w:id="32"/>
      <w:bookmarkEnd w:id="33"/>
      <w:bookmarkEnd w:id="34"/>
      <w:bookmarkEnd w:id="35"/>
    </w:p>
    <w:tbl>
      <w:tblPr>
        <w:tblStyle w:val="36"/>
        <w:tblW w:w="9958" w:type="dxa"/>
        <w:tblInd w:w="0" w:type="dxa"/>
        <w:tblLayout w:type="fixed"/>
        <w:tblCellMar>
          <w:top w:w="0" w:type="dxa"/>
          <w:left w:w="108" w:type="dxa"/>
          <w:bottom w:w="0" w:type="dxa"/>
          <w:right w:w="108" w:type="dxa"/>
        </w:tblCellMar>
      </w:tblPr>
      <w:tblGrid>
        <w:gridCol w:w="996"/>
        <w:gridCol w:w="1703"/>
        <w:gridCol w:w="7259"/>
      </w:tblGrid>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 w:val="22"/>
                <w:szCs w:val="22"/>
                <w:highlight w:val="none"/>
              </w:rPr>
            </w:pPr>
            <w:r>
              <w:rPr>
                <w:rFonts w:hint="eastAsia" w:ascii="宋体" w:hAnsi="宋体" w:cs="宋体"/>
                <w:b/>
                <w:kern w:val="0"/>
                <w:sz w:val="22"/>
                <w:szCs w:val="22"/>
                <w:highlight w:val="none"/>
              </w:rPr>
              <w:t>序</w:t>
            </w:r>
            <w:r>
              <w:rPr>
                <w:rFonts w:hint="eastAsia" w:ascii="宋体" w:hAnsi="宋体" w:cs="宋体"/>
                <w:b/>
                <w:kern w:val="0"/>
                <w:sz w:val="22"/>
                <w:szCs w:val="22"/>
                <w:highlight w:val="none"/>
                <w:lang w:val="en-US" w:eastAsia="zh-CN"/>
              </w:rPr>
              <w:t xml:space="preserve"> </w:t>
            </w:r>
            <w:r>
              <w:rPr>
                <w:rFonts w:hint="eastAsia" w:ascii="宋体" w:hAnsi="宋体" w:cs="宋体"/>
                <w:b/>
                <w:kern w:val="0"/>
                <w:sz w:val="22"/>
                <w:szCs w:val="22"/>
                <w:highlight w:val="none"/>
              </w:rPr>
              <w:t>号</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 w:val="22"/>
                <w:szCs w:val="22"/>
                <w:highlight w:val="none"/>
              </w:rPr>
            </w:pPr>
            <w:r>
              <w:rPr>
                <w:rFonts w:hint="eastAsia" w:ascii="宋体" w:hAnsi="宋体" w:cs="宋体"/>
                <w:b/>
                <w:kern w:val="0"/>
                <w:sz w:val="22"/>
                <w:szCs w:val="22"/>
                <w:highlight w:val="none"/>
              </w:rPr>
              <w:t>条款名称</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kern w:val="0"/>
                <w:sz w:val="22"/>
                <w:szCs w:val="22"/>
                <w:highlight w:val="none"/>
              </w:rPr>
            </w:pPr>
            <w:r>
              <w:rPr>
                <w:rFonts w:hint="eastAsia" w:ascii="宋体" w:hAnsi="宋体" w:cs="宋体"/>
                <w:b/>
                <w:kern w:val="0"/>
                <w:sz w:val="22"/>
                <w:szCs w:val="22"/>
                <w:highlight w:val="none"/>
              </w:rPr>
              <w:t>编列内容</w:t>
            </w:r>
          </w:p>
        </w:tc>
      </w:tr>
      <w:tr>
        <w:tblPrEx>
          <w:tblCellMar>
            <w:top w:w="0" w:type="dxa"/>
            <w:left w:w="108" w:type="dxa"/>
            <w:bottom w:w="0" w:type="dxa"/>
            <w:right w:w="108" w:type="dxa"/>
          </w:tblCellMar>
        </w:tblPrEx>
        <w:trPr>
          <w:trHeight w:val="425"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1</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项目名称、编号</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sz w:val="22"/>
                <w:szCs w:val="22"/>
                <w:highlight w:val="none"/>
              </w:rPr>
              <w:t>见第一部分“磋商公告”</w:t>
            </w:r>
          </w:p>
        </w:tc>
      </w:tr>
      <w:tr>
        <w:tblPrEx>
          <w:tblCellMar>
            <w:top w:w="0" w:type="dxa"/>
            <w:left w:w="108" w:type="dxa"/>
            <w:bottom w:w="0" w:type="dxa"/>
            <w:right w:w="108" w:type="dxa"/>
          </w:tblCellMar>
        </w:tblPrEx>
        <w:trPr>
          <w:trHeight w:val="470"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采购内容</w:t>
            </w:r>
          </w:p>
        </w:tc>
        <w:tc>
          <w:tcPr>
            <w:tcW w:w="72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kern w:val="0"/>
                <w:sz w:val="22"/>
                <w:szCs w:val="22"/>
                <w:highlight w:val="none"/>
              </w:rPr>
            </w:pPr>
            <w:r>
              <w:rPr>
                <w:rFonts w:hint="eastAsia" w:ascii="宋体" w:hAnsi="宋体" w:cs="宋体"/>
                <w:sz w:val="22"/>
                <w:szCs w:val="22"/>
                <w:highlight w:val="none"/>
              </w:rPr>
              <w:t>见第一部分“磋商公告”</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3</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采购预算及最高限价</w:t>
            </w:r>
          </w:p>
        </w:tc>
        <w:tc>
          <w:tcPr>
            <w:tcW w:w="72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napToGrid w:val="0"/>
                <w:sz w:val="22"/>
                <w:szCs w:val="22"/>
                <w:highlight w:val="none"/>
              </w:rPr>
            </w:pPr>
            <w:r>
              <w:rPr>
                <w:rFonts w:hint="eastAsia" w:ascii="宋体" w:hAnsi="宋体" w:cs="宋体"/>
                <w:kern w:val="0"/>
                <w:sz w:val="22"/>
                <w:szCs w:val="22"/>
                <w:highlight w:val="none"/>
              </w:rPr>
              <w:t>见第一部分“磋商公告”</w:t>
            </w:r>
          </w:p>
          <w:p>
            <w:pPr>
              <w:autoSpaceDE w:val="0"/>
              <w:autoSpaceDN w:val="0"/>
              <w:adjustRightInd w:val="0"/>
              <w:spacing w:line="360" w:lineRule="exact"/>
              <w:rPr>
                <w:rFonts w:ascii="宋体" w:hAnsi="宋体" w:cs="宋体"/>
                <w:sz w:val="22"/>
                <w:szCs w:val="22"/>
                <w:highlight w:val="none"/>
              </w:rPr>
            </w:pPr>
            <w:r>
              <w:rPr>
                <w:rFonts w:hint="eastAsia" w:ascii="宋体" w:hAnsi="宋体" w:cs="宋体"/>
                <w:snapToGrid w:val="0"/>
                <w:sz w:val="22"/>
                <w:szCs w:val="22"/>
                <w:highlight w:val="none"/>
              </w:rPr>
              <w:t>资金来源：财政性资金。</w:t>
            </w:r>
          </w:p>
        </w:tc>
      </w:tr>
      <w:tr>
        <w:tblPrEx>
          <w:tblCellMar>
            <w:top w:w="0" w:type="dxa"/>
            <w:left w:w="108" w:type="dxa"/>
            <w:bottom w:w="0" w:type="dxa"/>
            <w:right w:w="108" w:type="dxa"/>
          </w:tblCellMar>
        </w:tblPrEx>
        <w:trPr>
          <w:trHeight w:val="485"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服务期限</w:t>
            </w:r>
          </w:p>
        </w:tc>
        <w:tc>
          <w:tcPr>
            <w:tcW w:w="72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snapToGrid w:val="0"/>
                <w:sz w:val="22"/>
                <w:szCs w:val="22"/>
                <w:highlight w:val="none"/>
              </w:rPr>
            </w:pPr>
            <w:r>
              <w:rPr>
                <w:rFonts w:hint="eastAsia" w:ascii="宋体" w:hAnsi="宋体" w:cs="宋体"/>
                <w:kern w:val="0"/>
                <w:sz w:val="22"/>
                <w:szCs w:val="22"/>
                <w:highlight w:val="none"/>
              </w:rPr>
              <w:t>见第一部分“磋商公告”</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磋商供应商资格要求</w:t>
            </w:r>
          </w:p>
        </w:tc>
        <w:tc>
          <w:tcPr>
            <w:tcW w:w="72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b/>
                <w:sz w:val="22"/>
                <w:szCs w:val="22"/>
                <w:highlight w:val="none"/>
              </w:rPr>
            </w:pPr>
            <w:r>
              <w:rPr>
                <w:rFonts w:hint="eastAsia" w:ascii="宋体" w:hAnsi="宋体" w:cs="宋体"/>
                <w:kern w:val="0"/>
                <w:sz w:val="22"/>
                <w:szCs w:val="22"/>
                <w:highlight w:val="none"/>
              </w:rPr>
              <w:t>见第一部分“磋商公告”</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是否接受联合体投标</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bCs/>
                <w:snapToGrid w:val="0"/>
                <w:sz w:val="22"/>
                <w:szCs w:val="22"/>
                <w:highlight w:val="none"/>
              </w:rPr>
              <w:sym w:font="Wingdings" w:char="00FE"/>
            </w:r>
            <w:r>
              <w:rPr>
                <w:rFonts w:hint="eastAsia" w:ascii="宋体" w:hAnsi="宋体" w:cs="宋体"/>
                <w:kern w:val="0"/>
                <w:sz w:val="22"/>
                <w:szCs w:val="22"/>
                <w:highlight w:val="none"/>
              </w:rPr>
              <w:t>不接受</w:t>
            </w:r>
          </w:p>
          <w:p>
            <w:pPr>
              <w:spacing w:line="360" w:lineRule="exact"/>
              <w:rPr>
                <w:rFonts w:ascii="宋体" w:hAnsi="宋体" w:cs="宋体"/>
                <w:kern w:val="0"/>
                <w:sz w:val="22"/>
                <w:szCs w:val="22"/>
                <w:highlight w:val="none"/>
              </w:rPr>
            </w:pPr>
            <w:r>
              <w:rPr>
                <w:rFonts w:hint="eastAsia" w:ascii="宋体" w:hAnsi="宋体" w:cs="宋体"/>
                <w:bCs/>
                <w:snapToGrid w:val="0"/>
                <w:sz w:val="22"/>
                <w:szCs w:val="22"/>
                <w:highlight w:val="none"/>
              </w:rPr>
              <w:sym w:font="Wingdings" w:char="00A8"/>
            </w:r>
            <w:r>
              <w:rPr>
                <w:rFonts w:hint="eastAsia" w:ascii="宋体" w:hAnsi="宋体" w:cs="宋体"/>
                <w:kern w:val="0"/>
                <w:sz w:val="22"/>
                <w:szCs w:val="22"/>
                <w:highlight w:val="none"/>
              </w:rPr>
              <w:t>接受，应满足下列要求：无。</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7</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踏勘现场</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highlight w:val="none"/>
              </w:rPr>
            </w:pPr>
            <w:r>
              <w:rPr>
                <w:rFonts w:hint="eastAsia" w:ascii="宋体" w:hAnsi="宋体" w:cs="宋体"/>
                <w:sz w:val="22"/>
                <w:szCs w:val="22"/>
                <w:highlight w:val="none"/>
              </w:rPr>
              <w:t>□组织，</w:t>
            </w:r>
            <w:r>
              <w:rPr>
                <w:rFonts w:hint="eastAsia" w:ascii="宋体" w:hAnsi="宋体" w:cs="宋体"/>
                <w:kern w:val="0"/>
                <w:sz w:val="22"/>
                <w:szCs w:val="22"/>
                <w:highlight w:val="none"/>
              </w:rPr>
              <w:t>时间：</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,地点：</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，联系人：</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，联系方式</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w:t>
            </w:r>
          </w:p>
          <w:p>
            <w:pPr>
              <w:spacing w:line="360" w:lineRule="exact"/>
              <w:rPr>
                <w:rFonts w:ascii="宋体" w:hAnsi="宋体" w:cs="宋体"/>
                <w:kern w:val="0"/>
                <w:sz w:val="22"/>
                <w:szCs w:val="22"/>
                <w:highlight w:val="none"/>
              </w:rPr>
            </w:pPr>
            <w:r>
              <w:rPr>
                <w:rFonts w:hint="eastAsia" w:ascii="宋体" w:hAnsi="宋体" w:cs="宋体"/>
                <w:bCs/>
                <w:snapToGrid w:val="0"/>
                <w:sz w:val="22"/>
                <w:szCs w:val="22"/>
                <w:highlight w:val="none"/>
              </w:rPr>
              <w:sym w:font="Wingdings" w:char="00FE"/>
            </w:r>
            <w:r>
              <w:rPr>
                <w:rFonts w:hint="eastAsia" w:ascii="宋体" w:hAnsi="宋体" w:cs="宋体"/>
                <w:sz w:val="22"/>
                <w:szCs w:val="22"/>
                <w:highlight w:val="none"/>
              </w:rPr>
              <w:t>不组织，</w:t>
            </w:r>
            <w:r>
              <w:rPr>
                <w:rFonts w:ascii="宋体" w:hAnsi="宋体"/>
                <w:sz w:val="22"/>
                <w:szCs w:val="22"/>
                <w:highlight w:val="none"/>
              </w:rPr>
              <w:t>由供应商自行前往踏勘</w:t>
            </w:r>
            <w:r>
              <w:rPr>
                <w:rFonts w:hint="eastAsia" w:ascii="宋体" w:hAnsi="宋体"/>
                <w:sz w:val="22"/>
                <w:szCs w:val="22"/>
                <w:highlight w:val="none"/>
              </w:rPr>
              <w:t>。</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8</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投标预备会</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kern w:val="0"/>
                <w:sz w:val="22"/>
                <w:szCs w:val="22"/>
                <w:highlight w:val="none"/>
              </w:rPr>
              <w:t>□召开</w:t>
            </w:r>
          </w:p>
          <w:p>
            <w:pPr>
              <w:spacing w:line="360" w:lineRule="exact"/>
              <w:rPr>
                <w:rFonts w:ascii="宋体" w:hAnsi="宋体" w:cs="宋体"/>
                <w:kern w:val="0"/>
                <w:sz w:val="22"/>
                <w:szCs w:val="22"/>
                <w:highlight w:val="none"/>
              </w:rPr>
            </w:pPr>
            <w:r>
              <w:rPr>
                <w:rFonts w:hint="eastAsia" w:ascii="宋体" w:hAnsi="宋体" w:cs="宋体"/>
                <w:bCs/>
                <w:snapToGrid w:val="0"/>
                <w:sz w:val="22"/>
                <w:szCs w:val="22"/>
                <w:highlight w:val="none"/>
              </w:rPr>
              <w:sym w:font="Wingdings" w:char="F0FE"/>
            </w:r>
            <w:r>
              <w:rPr>
                <w:rFonts w:hint="eastAsia" w:ascii="宋体" w:hAnsi="宋体" w:cs="宋体"/>
                <w:kern w:val="0"/>
                <w:sz w:val="22"/>
                <w:szCs w:val="22"/>
                <w:highlight w:val="none"/>
              </w:rPr>
              <w:t>不召开</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9</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bCs/>
                <w:sz w:val="22"/>
                <w:szCs w:val="22"/>
                <w:highlight w:val="none"/>
              </w:rPr>
              <w:t>分包与转包</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highlight w:val="none"/>
              </w:rPr>
            </w:pPr>
            <w:r>
              <w:rPr>
                <w:rFonts w:hint="eastAsia" w:ascii="宋体" w:hAnsi="宋体" w:cs="宋体"/>
                <w:sz w:val="22"/>
                <w:szCs w:val="22"/>
                <w:highlight w:val="none"/>
              </w:rPr>
              <w:t>（1）分包：</w:t>
            </w:r>
          </w:p>
          <w:p>
            <w:pPr>
              <w:spacing w:line="360" w:lineRule="exact"/>
              <w:rPr>
                <w:rFonts w:ascii="宋体" w:hAnsi="宋体" w:cs="宋体"/>
                <w:sz w:val="22"/>
                <w:szCs w:val="22"/>
                <w:highlight w:val="none"/>
              </w:rPr>
            </w:pPr>
            <w:r>
              <w:rPr>
                <w:rFonts w:hint="eastAsia" w:ascii="宋体" w:hAnsi="宋体" w:cs="宋体"/>
                <w:sz w:val="22"/>
                <w:szCs w:val="22"/>
                <w:highlight w:val="none"/>
              </w:rPr>
              <w:sym w:font="Wingdings" w:char="00A8"/>
            </w:r>
            <w:r>
              <w:rPr>
                <w:rFonts w:hint="eastAsia" w:ascii="宋体" w:hAnsi="宋体" w:cs="宋体"/>
                <w:sz w:val="22"/>
                <w:szCs w:val="22"/>
                <w:highlight w:val="none"/>
              </w:rPr>
              <w:t xml:space="preserve"> 同意将非主体、非关键性的工作分包。</w:t>
            </w:r>
          </w:p>
          <w:p>
            <w:pPr>
              <w:spacing w:line="360" w:lineRule="exact"/>
              <w:rPr>
                <w:rFonts w:ascii="宋体" w:hAnsi="宋体" w:cs="宋体"/>
                <w:sz w:val="22"/>
                <w:szCs w:val="22"/>
                <w:highlight w:val="none"/>
              </w:rPr>
            </w:pPr>
            <w:r>
              <w:rPr>
                <w:rFonts w:hint="eastAsia" w:ascii="宋体" w:hAnsi="宋体" w:cs="宋体"/>
                <w:sz w:val="22"/>
                <w:szCs w:val="22"/>
                <w:highlight w:val="none"/>
              </w:rPr>
              <w:sym w:font="Wingdings" w:char="00FE"/>
            </w:r>
            <w:r>
              <w:rPr>
                <w:rFonts w:hint="eastAsia" w:ascii="宋体" w:hAnsi="宋体" w:cs="宋体"/>
                <w:sz w:val="22"/>
                <w:szCs w:val="22"/>
                <w:highlight w:val="none"/>
              </w:rPr>
              <w:t>不同意分包。</w:t>
            </w:r>
          </w:p>
          <w:p>
            <w:pPr>
              <w:spacing w:line="360" w:lineRule="exact"/>
              <w:rPr>
                <w:rFonts w:ascii="宋体" w:hAnsi="宋体" w:cs="宋体"/>
                <w:kern w:val="0"/>
                <w:sz w:val="22"/>
                <w:szCs w:val="22"/>
                <w:highlight w:val="none"/>
              </w:rPr>
            </w:pPr>
            <w:r>
              <w:rPr>
                <w:rFonts w:hint="eastAsia" w:ascii="宋体" w:hAnsi="宋体" w:cs="宋体"/>
                <w:sz w:val="22"/>
                <w:szCs w:val="22"/>
                <w:highlight w:val="none"/>
              </w:rPr>
              <w:t>（2）转包：本项目不允许转包。</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10</w:t>
            </w:r>
          </w:p>
        </w:tc>
        <w:tc>
          <w:tcPr>
            <w:tcW w:w="1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rFonts w:ascii="宋体" w:hAnsi="宋体" w:cs="宋体"/>
                <w:bCs/>
                <w:sz w:val="22"/>
                <w:szCs w:val="22"/>
                <w:highlight w:val="none"/>
              </w:rPr>
            </w:pPr>
            <w:r>
              <w:rPr>
                <w:rFonts w:hint="eastAsia" w:ascii="宋体" w:hAnsi="宋体" w:cs="宋体"/>
                <w:snapToGrid w:val="0"/>
                <w:sz w:val="22"/>
                <w:szCs w:val="22"/>
                <w:highlight w:val="none"/>
              </w:rPr>
              <w:t>报价要求</w:t>
            </w:r>
          </w:p>
        </w:tc>
        <w:tc>
          <w:tcPr>
            <w:tcW w:w="7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sz w:val="22"/>
                <w:szCs w:val="22"/>
                <w:highlight w:val="none"/>
              </w:rPr>
            </w:pPr>
            <w:r>
              <w:rPr>
                <w:rFonts w:hint="eastAsia" w:ascii="宋体" w:hAnsi="宋体" w:cs="宋体"/>
                <w:b/>
                <w:bCs/>
                <w:sz w:val="22"/>
                <w:szCs w:val="22"/>
                <w:highlight w:val="none"/>
              </w:rPr>
              <w:t>本项目采用人民币报价</w:t>
            </w:r>
          </w:p>
          <w:p>
            <w:pPr>
              <w:adjustRightInd w:val="0"/>
              <w:snapToGrid w:val="0"/>
              <w:spacing w:line="360" w:lineRule="exact"/>
              <w:rPr>
                <w:rFonts w:ascii="宋体" w:hAnsi="宋体" w:cs="宋体"/>
                <w:sz w:val="22"/>
                <w:szCs w:val="22"/>
                <w:highlight w:val="none"/>
              </w:rPr>
            </w:pPr>
            <w:r>
              <w:rPr>
                <w:rFonts w:hint="eastAsia" w:ascii="宋体" w:hAnsi="宋体" w:cs="宋体"/>
                <w:snapToGrid w:val="0"/>
                <w:sz w:val="22"/>
                <w:szCs w:val="22"/>
                <w:highlight w:val="none"/>
              </w:rPr>
              <w:t>客户端填写的报价与以pdf格式上传文件中的报价不一致的，应以Pdf格式上传文件中的报价为准。</w:t>
            </w:r>
          </w:p>
          <w:p>
            <w:pPr>
              <w:adjustRightInd w:val="0"/>
              <w:snapToGrid w:val="0"/>
              <w:spacing w:line="360" w:lineRule="exact"/>
              <w:rPr>
                <w:rFonts w:ascii="宋体" w:hAnsi="宋体" w:cs="宋体"/>
                <w:sz w:val="22"/>
                <w:szCs w:val="22"/>
                <w:highlight w:val="none"/>
              </w:rPr>
            </w:pPr>
            <w:r>
              <w:rPr>
                <w:rFonts w:hint="eastAsia" w:ascii="宋体" w:hAnsi="宋体" w:cs="宋体"/>
                <w:snapToGrid w:val="0"/>
                <w:sz w:val="22"/>
                <w:szCs w:val="22"/>
                <w:highlight w:val="none"/>
              </w:rPr>
              <w:t>竞争性磋商以最后报价为合同价。</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11</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偏离</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kern w:val="0"/>
                <w:sz w:val="22"/>
                <w:szCs w:val="22"/>
                <w:highlight w:val="none"/>
              </w:rPr>
              <w:t>偏差允许幅度及其处理方法：允许细微偏差，不允许重大偏差。由磋商小组判断，细微偏差要求磋商供应商在评标结束前予以澄清、说明或补正，不接受要求进行的，磋商小组有权做无效标处理，详见磋商原则及方法。</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12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磋商有效期</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kern w:val="0"/>
                <w:sz w:val="22"/>
                <w:szCs w:val="22"/>
                <w:highlight w:val="none"/>
              </w:rPr>
              <w:t>磋商响应文件自磋商截止时间起生效，有效期90天。</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13</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kern w:val="0"/>
                <w:sz w:val="22"/>
                <w:szCs w:val="22"/>
                <w:highlight w:val="none"/>
              </w:rPr>
              <w:t>合同签订时间</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kern w:val="0"/>
                <w:sz w:val="22"/>
                <w:szCs w:val="22"/>
                <w:highlight w:val="none"/>
              </w:rPr>
              <w:t>成交通知书发出之日起30天内与采购人签订合同。</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14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highlight w:val="none"/>
              </w:rPr>
            </w:pPr>
            <w:r>
              <w:rPr>
                <w:rFonts w:hint="eastAsia" w:ascii="宋体" w:hAnsi="宋体" w:cs="宋体"/>
                <w:sz w:val="22"/>
                <w:szCs w:val="22"/>
                <w:highlight w:val="none"/>
              </w:rPr>
              <w:t>递交磋商响应</w:t>
            </w:r>
          </w:p>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文件地点</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kern w:val="0"/>
                <w:sz w:val="22"/>
                <w:szCs w:val="22"/>
                <w:highlight w:val="none"/>
              </w:rPr>
              <w:t>见第一部分“磋商公告”</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15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磋商时间和地点</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kern w:val="0"/>
                <w:sz w:val="22"/>
                <w:szCs w:val="22"/>
                <w:highlight w:val="none"/>
              </w:rPr>
              <w:t>见第一部分“磋商公告”</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16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kern w:val="0"/>
                <w:sz w:val="22"/>
                <w:szCs w:val="22"/>
                <w:highlight w:val="none"/>
              </w:rPr>
              <w:t>响应文件的编制</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kern w:val="0"/>
                <w:sz w:val="22"/>
                <w:szCs w:val="22"/>
                <w:highlight w:val="none"/>
              </w:rPr>
              <w:t>详见第二部分“磋商供应商须知”第三款</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17</w:t>
            </w:r>
          </w:p>
        </w:tc>
        <w:tc>
          <w:tcPr>
            <w:tcW w:w="17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响应文件形式、制作及组成</w:t>
            </w:r>
          </w:p>
        </w:tc>
        <w:tc>
          <w:tcPr>
            <w:tcW w:w="7259"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exact"/>
              <w:rPr>
                <w:rFonts w:hAnsi="宋体" w:cs="宋体"/>
                <w:b/>
                <w:bCs/>
                <w:sz w:val="22"/>
                <w:szCs w:val="22"/>
                <w:highlight w:val="none"/>
              </w:rPr>
            </w:pPr>
            <w:r>
              <w:rPr>
                <w:rFonts w:hint="eastAsia" w:hAnsi="宋体" w:cs="宋体"/>
                <w:b/>
                <w:bCs/>
                <w:sz w:val="22"/>
                <w:szCs w:val="22"/>
                <w:highlight w:val="none"/>
              </w:rPr>
              <w:t>本项目实行网上电子投标。</w:t>
            </w:r>
          </w:p>
          <w:p>
            <w:pPr>
              <w:pStyle w:val="19"/>
              <w:snapToGrid w:val="0"/>
              <w:spacing w:line="360" w:lineRule="exact"/>
              <w:rPr>
                <w:rFonts w:hAnsi="宋体" w:cs="宋体"/>
                <w:b/>
                <w:bCs/>
                <w:sz w:val="22"/>
                <w:szCs w:val="22"/>
                <w:highlight w:val="none"/>
              </w:rPr>
            </w:pPr>
            <w:r>
              <w:rPr>
                <w:rFonts w:hint="eastAsia" w:hAnsi="宋体" w:cs="宋体"/>
                <w:b/>
                <w:bCs/>
                <w:sz w:val="22"/>
                <w:szCs w:val="22"/>
                <w:highlight w:val="none"/>
              </w:rPr>
              <w:t>供应商应准备电子响应文件、以介质存储的数据电文形式的备份响应文件二类：</w:t>
            </w:r>
          </w:p>
          <w:p>
            <w:pPr>
              <w:pStyle w:val="19"/>
              <w:snapToGrid w:val="0"/>
              <w:spacing w:line="360" w:lineRule="exact"/>
              <w:ind w:firstLine="221" w:firstLineChars="100"/>
              <w:rPr>
                <w:rFonts w:hAnsi="宋体" w:cs="宋体"/>
                <w:b/>
                <w:bCs/>
                <w:sz w:val="22"/>
                <w:szCs w:val="22"/>
                <w:highlight w:val="none"/>
              </w:rPr>
            </w:pPr>
            <w:r>
              <w:rPr>
                <w:rFonts w:hint="eastAsia" w:hAnsi="宋体" w:cs="宋体"/>
                <w:b/>
                <w:bCs/>
                <w:sz w:val="22"/>
                <w:szCs w:val="22"/>
                <w:highlight w:val="none"/>
              </w:rPr>
              <w:t>(1)电子响应文件：通过政采云电子交易客户端（政采云投标客户端）完成响应文件编制后生成并加密的数据电文形式的响应文件（文件扩展名为.jmbs）</w:t>
            </w:r>
            <w:r>
              <w:rPr>
                <w:rFonts w:hint="eastAsia" w:hAnsi="宋体" w:cs="宋体"/>
                <w:b/>
                <w:bCs/>
                <w:sz w:val="22"/>
                <w:szCs w:val="22"/>
                <w:highlight w:val="none"/>
                <w:lang w:val="zh-CN"/>
              </w:rPr>
              <w:t>。</w:t>
            </w:r>
          </w:p>
          <w:p>
            <w:pPr>
              <w:spacing w:line="360" w:lineRule="exact"/>
              <w:ind w:firstLine="221" w:firstLineChars="100"/>
              <w:rPr>
                <w:rStyle w:val="39"/>
                <w:rFonts w:ascii="宋体" w:hAnsi="宋体" w:cs="宋体"/>
                <w:bCs/>
                <w:sz w:val="22"/>
                <w:szCs w:val="22"/>
                <w:highlight w:val="none"/>
              </w:rPr>
            </w:pPr>
            <w:r>
              <w:rPr>
                <w:rFonts w:hint="eastAsia" w:ascii="宋体" w:hAnsi="宋体" w:cs="宋体"/>
                <w:b/>
                <w:bCs/>
                <w:sz w:val="22"/>
                <w:szCs w:val="22"/>
                <w:highlight w:val="none"/>
              </w:rPr>
              <w:t>(2)以介质存储的数据电文形式的备份响应文件：</w:t>
            </w:r>
            <w:r>
              <w:rPr>
                <w:rStyle w:val="39"/>
                <w:rFonts w:hint="eastAsia" w:ascii="宋体" w:hAnsi="宋体" w:cs="宋体"/>
                <w:bCs/>
                <w:sz w:val="22"/>
                <w:szCs w:val="22"/>
                <w:highlight w:val="none"/>
              </w:rPr>
              <w:t>与“电子响应文件”同时生成的数据电文形式的备份响应文件(文件扩展名为.bfbs)</w:t>
            </w:r>
            <w:r>
              <w:rPr>
                <w:rFonts w:hint="eastAsia" w:ascii="宋体" w:hAnsi="宋体" w:cs="宋体"/>
                <w:b/>
                <w:bCs/>
                <w:sz w:val="22"/>
                <w:szCs w:val="22"/>
                <w:highlight w:val="none"/>
              </w:rPr>
              <w:t>，响应文件提交截止时间前以</w:t>
            </w:r>
            <w:r>
              <w:rPr>
                <w:rFonts w:hint="eastAsia" w:ascii="宋体" w:hAnsi="宋体" w:cs="宋体"/>
                <w:b/>
                <w:bCs/>
                <w:sz w:val="22"/>
                <w:szCs w:val="22"/>
                <w:highlight w:val="none"/>
                <w:lang w:val="zh-CN"/>
              </w:rPr>
              <w:t>电子邮件方式传送至</w:t>
            </w:r>
            <w:r>
              <w:rPr>
                <w:rFonts w:hint="eastAsia" w:ascii="宋体" w:hAnsi="宋体" w:cs="宋体"/>
                <w:b/>
                <w:bCs/>
                <w:sz w:val="22"/>
                <w:szCs w:val="22"/>
                <w:highlight w:val="none"/>
                <w:lang w:eastAsia="zh-CN"/>
              </w:rPr>
              <w:t>浙江新恒业项目管理有限公司</w:t>
            </w:r>
            <w:r>
              <w:rPr>
                <w:rFonts w:hint="eastAsia" w:ascii="宋体" w:hAnsi="宋体" w:cs="宋体"/>
                <w:b/>
                <w:bCs/>
                <w:sz w:val="22"/>
                <w:szCs w:val="22"/>
                <w:highlight w:val="none"/>
                <w:lang w:val="zh-CN"/>
              </w:rPr>
              <w:t>电子邮箱</w:t>
            </w:r>
            <w:r>
              <w:rPr>
                <w:rFonts w:hint="eastAsia" w:ascii="宋体" w:hAnsi="宋体"/>
                <w:b/>
                <w:bCs/>
                <w:szCs w:val="22"/>
                <w:highlight w:val="none"/>
                <w:u w:val="single"/>
                <w:lang w:eastAsia="zh-CN"/>
              </w:rPr>
              <w:t>516875482</w:t>
            </w:r>
            <w:r>
              <w:rPr>
                <w:rFonts w:hint="eastAsia" w:ascii="宋体" w:hAnsi="宋体"/>
                <w:b/>
                <w:bCs/>
                <w:szCs w:val="22"/>
                <w:highlight w:val="none"/>
                <w:u w:val="single"/>
              </w:rPr>
              <w:t>@qq.com</w:t>
            </w:r>
            <w:r>
              <w:rPr>
                <w:rFonts w:hint="eastAsia" w:ascii="宋体" w:hAnsi="宋体" w:cs="宋体"/>
                <w:b/>
                <w:bCs/>
                <w:sz w:val="22"/>
                <w:szCs w:val="22"/>
                <w:highlight w:val="none"/>
              </w:rPr>
              <w:t>，</w:t>
            </w:r>
            <w:r>
              <w:rPr>
                <w:rFonts w:hint="eastAsia" w:ascii="宋体" w:hAnsi="宋体" w:cs="宋体"/>
                <w:b/>
                <w:bCs/>
                <w:sz w:val="22"/>
                <w:szCs w:val="22"/>
                <w:highlight w:val="none"/>
                <w:lang w:val="zh-CN"/>
              </w:rPr>
              <w:t>递交</w:t>
            </w:r>
            <w:r>
              <w:rPr>
                <w:rFonts w:hint="eastAsia" w:ascii="宋体" w:hAnsi="宋体" w:cs="宋体"/>
                <w:b/>
                <w:bCs/>
                <w:sz w:val="22"/>
                <w:szCs w:val="22"/>
                <w:highlight w:val="none"/>
              </w:rPr>
              <w:t>1</w:t>
            </w:r>
            <w:r>
              <w:rPr>
                <w:rFonts w:hint="eastAsia" w:ascii="宋体" w:hAnsi="宋体" w:cs="宋体"/>
                <w:b/>
                <w:bCs/>
                <w:sz w:val="22"/>
                <w:szCs w:val="22"/>
                <w:highlight w:val="none"/>
                <w:lang w:val="zh-CN"/>
              </w:rPr>
              <w:t>份</w:t>
            </w:r>
            <w:r>
              <w:rPr>
                <w:rFonts w:hint="eastAsia" w:ascii="宋体" w:hAnsi="宋体" w:cs="宋体"/>
                <w:b/>
                <w:bCs/>
                <w:sz w:val="22"/>
                <w:szCs w:val="22"/>
                <w:highlight w:val="none"/>
              </w:rPr>
              <w:t>，</w:t>
            </w:r>
            <w:r>
              <w:rPr>
                <w:rFonts w:hint="eastAsia" w:ascii="宋体" w:hAnsi="宋体" w:cs="宋体"/>
                <w:b/>
                <w:bCs/>
                <w:sz w:val="22"/>
                <w:szCs w:val="22"/>
                <w:highlight w:val="none"/>
                <w:lang w:val="zh-CN"/>
              </w:rPr>
              <w:t>传送的备份响应文件需打包压缩并加密</w:t>
            </w:r>
            <w:r>
              <w:rPr>
                <w:rFonts w:hint="eastAsia" w:ascii="宋体" w:hAnsi="宋体" w:cs="宋体"/>
                <w:b/>
                <w:bCs/>
                <w:sz w:val="22"/>
                <w:szCs w:val="22"/>
                <w:highlight w:val="none"/>
              </w:rPr>
              <w:t>，</w:t>
            </w:r>
            <w:r>
              <w:rPr>
                <w:rFonts w:hint="eastAsia" w:ascii="宋体" w:hAnsi="宋体" w:cs="宋体"/>
                <w:b/>
                <w:bCs/>
                <w:sz w:val="22"/>
                <w:szCs w:val="22"/>
                <w:highlight w:val="none"/>
                <w:lang w:val="zh-CN"/>
              </w:rPr>
              <w:t>加密密码由供应商自行保管</w:t>
            </w:r>
            <w:r>
              <w:rPr>
                <w:rFonts w:hint="eastAsia" w:ascii="宋体" w:hAnsi="宋体" w:cs="宋体"/>
                <w:b/>
                <w:bCs/>
                <w:sz w:val="22"/>
                <w:szCs w:val="22"/>
                <w:highlight w:val="none"/>
              </w:rPr>
              <w:t>，未加密导致投标信息泄露的风险由供应商自行承担。</w:t>
            </w:r>
          </w:p>
          <w:p>
            <w:pPr>
              <w:pStyle w:val="19"/>
              <w:snapToGrid w:val="0"/>
              <w:spacing w:line="360" w:lineRule="exact"/>
              <w:rPr>
                <w:rFonts w:hAnsi="宋体" w:cs="宋体"/>
                <w:sz w:val="22"/>
                <w:szCs w:val="22"/>
                <w:highlight w:val="none"/>
              </w:rPr>
            </w:pPr>
            <w:r>
              <w:rPr>
                <w:rFonts w:hint="eastAsia" w:hAnsi="宋体" w:cs="宋体"/>
                <w:b/>
                <w:bCs/>
                <w:sz w:val="22"/>
                <w:szCs w:val="22"/>
                <w:highlight w:val="none"/>
              </w:rPr>
              <w:t>响应文件由报价文件、</w:t>
            </w:r>
            <w:r>
              <w:rPr>
                <w:rFonts w:hint="eastAsia" w:hAnsi="宋体" w:cs="宋体"/>
                <w:b/>
                <w:sz w:val="22"/>
                <w:szCs w:val="22"/>
                <w:highlight w:val="none"/>
              </w:rPr>
              <w:t>资格文件、商务</w:t>
            </w:r>
            <w:r>
              <w:rPr>
                <w:rFonts w:hint="eastAsia" w:hAnsi="宋体" w:cs="宋体"/>
                <w:b/>
                <w:bCs/>
                <w:sz w:val="22"/>
                <w:szCs w:val="22"/>
                <w:highlight w:val="none"/>
              </w:rPr>
              <w:t>技术文件三部分组成。</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18</w:t>
            </w:r>
          </w:p>
        </w:tc>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rPr>
            </w:pPr>
            <w:r>
              <w:rPr>
                <w:rFonts w:hint="eastAsia" w:ascii="宋体" w:hAnsi="宋体" w:cs="宋体"/>
                <w:kern w:val="0"/>
                <w:sz w:val="22"/>
                <w:szCs w:val="22"/>
                <w:highlight w:val="none"/>
              </w:rPr>
              <w:t>电子招投标特殊情况处理方式</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szCs w:val="22"/>
                <w:highlight w:val="none"/>
              </w:rPr>
            </w:pPr>
            <w:r>
              <w:rPr>
                <w:rFonts w:hint="eastAsia" w:ascii="宋体" w:hAnsi="宋体" w:cs="宋体"/>
                <w:b/>
                <w:bCs/>
                <w:sz w:val="22"/>
                <w:szCs w:val="22"/>
                <w:highlight w:val="none"/>
              </w:rPr>
              <w:t>本项目原则上采用政采云电子招投标开标及评审程序，但有下情形之一的，按以下情况处理：</w:t>
            </w:r>
          </w:p>
          <w:p>
            <w:pPr>
              <w:spacing w:line="360" w:lineRule="exact"/>
              <w:rPr>
                <w:rFonts w:ascii="宋体" w:hAnsi="宋体" w:cs="宋体"/>
                <w:kern w:val="0"/>
                <w:sz w:val="22"/>
                <w:szCs w:val="22"/>
                <w:highlight w:val="none"/>
              </w:rPr>
            </w:pPr>
            <w:r>
              <w:rPr>
                <w:rFonts w:hint="eastAsia" w:ascii="宋体" w:hAnsi="宋体" w:cs="宋体"/>
                <w:b/>
                <w:bCs/>
                <w:sz w:val="22"/>
                <w:szCs w:val="22"/>
                <w:highlight w:val="none"/>
              </w:rPr>
              <w:t>若供应商在规定时间内无法解密或解密失败，采购代理机构将开启所有供应商递交的以介质存储的数据电文形式的备份响应文件，上传至政采云平台项目采购模块，以完成开标，电子响应文件自动失效。</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19</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开评标程序</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highlight w:val="none"/>
              </w:rPr>
            </w:pPr>
            <w:r>
              <w:rPr>
                <w:rFonts w:hint="eastAsia" w:ascii="宋体" w:hAnsi="宋体" w:cs="宋体"/>
                <w:kern w:val="0"/>
                <w:sz w:val="22"/>
                <w:szCs w:val="22"/>
                <w:highlight w:val="none"/>
              </w:rPr>
              <w:t>待开标→磋商响应文件在线解密→代理机构或采购人在线</w:t>
            </w:r>
            <w:r>
              <w:rPr>
                <w:rFonts w:hint="eastAsia" w:ascii="宋体" w:hAnsi="宋体" w:cs="宋体"/>
                <w:sz w:val="22"/>
                <w:szCs w:val="22"/>
                <w:highlight w:val="none"/>
              </w:rPr>
              <w:t>资格性审查</w:t>
            </w:r>
            <w:r>
              <w:rPr>
                <w:rFonts w:hint="eastAsia" w:ascii="宋体" w:hAnsi="宋体" w:cs="宋体"/>
                <w:kern w:val="0"/>
                <w:sz w:val="22"/>
                <w:szCs w:val="22"/>
                <w:highlight w:val="none"/>
              </w:rPr>
              <w:t>→磋商小组在线符合性审查→系统开启二次报价→专家在线评标→磋商小组对最终报价情况进行评审→</w:t>
            </w:r>
            <w:r>
              <w:rPr>
                <w:rFonts w:hint="eastAsia" w:ascii="宋体" w:hAnsi="宋体" w:cs="宋体"/>
                <w:sz w:val="22"/>
                <w:szCs w:val="22"/>
                <w:highlight w:val="none"/>
              </w:rPr>
              <w:t>系统公布评审结果</w:t>
            </w:r>
          </w:p>
          <w:p>
            <w:pPr>
              <w:spacing w:line="360" w:lineRule="exact"/>
              <w:rPr>
                <w:rFonts w:ascii="宋体" w:hAnsi="宋体" w:cs="宋体"/>
                <w:kern w:val="0"/>
                <w:sz w:val="22"/>
                <w:szCs w:val="22"/>
                <w:highlight w:val="none"/>
              </w:rPr>
            </w:pPr>
            <w:r>
              <w:rPr>
                <w:rFonts w:hint="eastAsia" w:ascii="宋体" w:hAnsi="宋体" w:cs="宋体"/>
                <w:sz w:val="22"/>
                <w:szCs w:val="22"/>
                <w:highlight w:val="none"/>
              </w:rPr>
              <w:t>上述程序将根据政采云电子评标系统的调整而变动。</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20</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磋商小组的组建</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highlight w:val="none"/>
              </w:rPr>
            </w:pPr>
            <w:r>
              <w:rPr>
                <w:rFonts w:hint="eastAsia" w:ascii="宋体" w:hAnsi="宋体" w:cs="宋体"/>
                <w:kern w:val="0"/>
                <w:sz w:val="22"/>
                <w:szCs w:val="22"/>
                <w:highlight w:val="none"/>
              </w:rPr>
              <w:t>磋商小组由采购人代表和有关技术、经济等方面的专家组成，成员人数为3人或以上单数，除采购人代表外的专家将在温州市财政局的评标专家库中随机抽取产生。</w:t>
            </w:r>
          </w:p>
        </w:tc>
      </w:tr>
      <w:tr>
        <w:tblPrEx>
          <w:tblCellMar>
            <w:top w:w="0" w:type="dxa"/>
            <w:left w:w="108" w:type="dxa"/>
            <w:bottom w:w="0" w:type="dxa"/>
            <w:right w:w="108" w:type="dxa"/>
          </w:tblCellMar>
        </w:tblPrEx>
        <w:trPr>
          <w:trHeight w:val="500"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21</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履约保证金</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sz w:val="22"/>
                <w:szCs w:val="22"/>
                <w:highlight w:val="none"/>
              </w:rPr>
              <w:t>无</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22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磋商响应文件无效标条款</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kern w:val="0"/>
                <w:sz w:val="22"/>
                <w:szCs w:val="22"/>
                <w:highlight w:val="none"/>
              </w:rPr>
            </w:pPr>
            <w:r>
              <w:rPr>
                <w:rFonts w:hint="eastAsia" w:ascii="宋体" w:hAnsi="宋体" w:cs="宋体"/>
                <w:b/>
                <w:kern w:val="0"/>
                <w:sz w:val="22"/>
                <w:szCs w:val="22"/>
                <w:highlight w:val="none"/>
              </w:rPr>
              <w:t>详见竞争性磋商文件第19页，第6</w:t>
            </w:r>
            <w:r>
              <w:rPr>
                <w:rFonts w:hint="eastAsia" w:ascii="宋体" w:hAnsi="宋体" w:cs="宋体"/>
                <w:b/>
                <w:sz w:val="22"/>
                <w:szCs w:val="22"/>
                <w:highlight w:val="none"/>
              </w:rPr>
              <w:t>点</w:t>
            </w:r>
            <w:r>
              <w:rPr>
                <w:rFonts w:hint="eastAsia" w:ascii="宋体" w:hAnsi="宋体" w:cs="宋体"/>
                <w:b/>
                <w:kern w:val="0"/>
                <w:sz w:val="22"/>
                <w:szCs w:val="22"/>
                <w:highlight w:val="none"/>
              </w:rPr>
              <w:t>。</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23</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供应商信用信息查询</w:t>
            </w:r>
          </w:p>
        </w:tc>
        <w:tc>
          <w:tcPr>
            <w:tcW w:w="7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sz w:val="22"/>
                <w:szCs w:val="22"/>
                <w:highlight w:val="none"/>
              </w:rPr>
            </w:pPr>
            <w:r>
              <w:rPr>
                <w:rFonts w:hint="eastAsia" w:ascii="宋体" w:hAnsi="宋体" w:cs="宋体"/>
                <w:sz w:val="22"/>
                <w:szCs w:val="22"/>
                <w:highlight w:val="none"/>
              </w:rPr>
              <w:t>根据财库[2016]125号《关于在政府采购活动中查询及使用信用记录有关问题的通知》要求，采购代理机构会对供应商信用记录进行查询并甄别。</w:t>
            </w:r>
          </w:p>
          <w:p>
            <w:pPr>
              <w:adjustRightInd w:val="0"/>
              <w:snapToGrid w:val="0"/>
              <w:spacing w:line="360" w:lineRule="exact"/>
              <w:rPr>
                <w:rFonts w:ascii="宋体" w:hAnsi="宋体" w:cs="宋体"/>
                <w:sz w:val="22"/>
                <w:szCs w:val="22"/>
                <w:highlight w:val="none"/>
              </w:rPr>
            </w:pPr>
            <w:r>
              <w:rPr>
                <w:rFonts w:hint="eastAsia" w:ascii="宋体" w:hAnsi="宋体" w:cs="宋体"/>
                <w:sz w:val="22"/>
                <w:szCs w:val="22"/>
                <w:highlight w:val="none"/>
              </w:rPr>
              <w:t>1.信用信息查询的截止时点：响应文件递交截止时间；</w:t>
            </w:r>
          </w:p>
          <w:p>
            <w:pPr>
              <w:adjustRightInd w:val="0"/>
              <w:snapToGrid w:val="0"/>
              <w:spacing w:line="360" w:lineRule="exact"/>
              <w:rPr>
                <w:rFonts w:ascii="宋体" w:hAnsi="宋体" w:cs="宋体"/>
                <w:sz w:val="22"/>
                <w:szCs w:val="22"/>
                <w:highlight w:val="none"/>
              </w:rPr>
            </w:pPr>
            <w:r>
              <w:rPr>
                <w:rFonts w:hint="eastAsia" w:ascii="宋体" w:hAnsi="宋体" w:cs="宋体"/>
                <w:sz w:val="22"/>
                <w:szCs w:val="22"/>
                <w:highlight w:val="none"/>
              </w:rPr>
              <w:t>2.查询渠道：“信用中国”（</w:t>
            </w:r>
            <w:r>
              <w:rPr>
                <w:highlight w:val="none"/>
              </w:rPr>
              <w:fldChar w:fldCharType="begin"/>
            </w:r>
            <w:r>
              <w:rPr>
                <w:highlight w:val="none"/>
              </w:rPr>
              <w:instrText xml:space="preserve"> HYPERLINK "http://www.creditchina.gov.cn/" </w:instrText>
            </w:r>
            <w:r>
              <w:rPr>
                <w:highlight w:val="none"/>
              </w:rPr>
              <w:fldChar w:fldCharType="separate"/>
            </w:r>
            <w:r>
              <w:rPr>
                <w:rStyle w:val="42"/>
                <w:rFonts w:hint="eastAsia" w:ascii="宋体" w:hAnsi="宋体" w:cs="宋体"/>
                <w:color w:val="auto"/>
                <w:sz w:val="22"/>
                <w:szCs w:val="22"/>
                <w:highlight w:val="none"/>
              </w:rPr>
              <w:t>www.creditchina.gov.cn</w:t>
            </w:r>
            <w:r>
              <w:rPr>
                <w:rStyle w:val="42"/>
                <w:rFonts w:hint="eastAsia" w:ascii="宋体" w:hAnsi="宋体" w:cs="宋体"/>
                <w:color w:val="auto"/>
                <w:sz w:val="22"/>
                <w:szCs w:val="22"/>
                <w:highlight w:val="none"/>
              </w:rPr>
              <w:fldChar w:fldCharType="end"/>
            </w:r>
            <w:r>
              <w:rPr>
                <w:rFonts w:hint="eastAsia" w:ascii="宋体" w:hAnsi="宋体" w:cs="宋体"/>
                <w:sz w:val="22"/>
                <w:szCs w:val="22"/>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42"/>
                <w:rFonts w:hint="eastAsia" w:ascii="宋体" w:hAnsi="宋体" w:cs="宋体"/>
                <w:color w:val="auto"/>
                <w:sz w:val="22"/>
                <w:szCs w:val="22"/>
                <w:highlight w:val="none"/>
              </w:rPr>
              <w:t>www.ccgp.gov.cn</w:t>
            </w:r>
            <w:r>
              <w:rPr>
                <w:rStyle w:val="42"/>
                <w:rFonts w:hint="eastAsia" w:ascii="宋体" w:hAnsi="宋体" w:cs="宋体"/>
                <w:color w:val="auto"/>
                <w:sz w:val="22"/>
                <w:szCs w:val="22"/>
                <w:highlight w:val="none"/>
              </w:rPr>
              <w:fldChar w:fldCharType="end"/>
            </w:r>
            <w:r>
              <w:rPr>
                <w:rFonts w:hint="eastAsia" w:ascii="宋体" w:hAnsi="宋体" w:cs="宋体"/>
                <w:sz w:val="22"/>
                <w:szCs w:val="22"/>
                <w:highlight w:val="none"/>
              </w:rPr>
              <w:t>）；</w:t>
            </w:r>
          </w:p>
          <w:p>
            <w:pPr>
              <w:adjustRightInd w:val="0"/>
              <w:snapToGrid w:val="0"/>
              <w:spacing w:line="360" w:lineRule="exact"/>
              <w:rPr>
                <w:rFonts w:ascii="宋体" w:hAnsi="宋体" w:cs="宋体"/>
                <w:sz w:val="22"/>
                <w:szCs w:val="22"/>
                <w:highlight w:val="none"/>
              </w:rPr>
            </w:pPr>
            <w:r>
              <w:rPr>
                <w:rFonts w:hint="eastAsia" w:ascii="宋体" w:hAnsi="宋体" w:cs="宋体"/>
                <w:sz w:val="22"/>
                <w:szCs w:val="22"/>
                <w:highlight w:val="none"/>
              </w:rPr>
              <w:t>3.信用信息的使用规则：供应商存在不良信用记录的，其投标将被作为无效投标被拒绝；</w:t>
            </w:r>
          </w:p>
          <w:p>
            <w:pPr>
              <w:adjustRightInd w:val="0"/>
              <w:snapToGrid w:val="0"/>
              <w:spacing w:line="360" w:lineRule="exact"/>
              <w:rPr>
                <w:rFonts w:ascii="宋体" w:hAnsi="宋体" w:cs="宋体"/>
                <w:b/>
                <w:kern w:val="0"/>
                <w:sz w:val="22"/>
                <w:szCs w:val="22"/>
                <w:highlight w:val="none"/>
              </w:rPr>
            </w:pPr>
            <w:r>
              <w:rPr>
                <w:rFonts w:hint="eastAsia" w:ascii="宋体" w:hAnsi="宋体" w:cs="宋体"/>
                <w:sz w:val="22"/>
                <w:szCs w:val="22"/>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24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bCs/>
                <w:kern w:val="0"/>
                <w:sz w:val="22"/>
                <w:szCs w:val="22"/>
                <w:highlight w:val="none"/>
              </w:rPr>
              <w:t>本项目扶持中小企业（监狱企业、残疾人福利性单位）有关政策</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sz w:val="22"/>
                <w:szCs w:val="22"/>
                <w:highlight w:val="none"/>
              </w:rPr>
            </w:pPr>
            <w:r>
              <w:rPr>
                <w:rFonts w:hint="eastAsia" w:ascii="宋体" w:hAnsi="宋体" w:cs="宋体"/>
                <w:b/>
                <w:bCs/>
                <w:sz w:val="22"/>
                <w:szCs w:val="22"/>
                <w:highlight w:val="none"/>
              </w:rPr>
              <w:t xml:space="preserve">1、扶持中小企业（监狱企业、残疾人福利性单位）： </w:t>
            </w:r>
          </w:p>
          <w:p>
            <w:pPr>
              <w:spacing w:line="360" w:lineRule="exact"/>
              <w:rPr>
                <w:rFonts w:ascii="宋体" w:hAnsi="宋体" w:cs="宋体"/>
                <w:sz w:val="22"/>
                <w:szCs w:val="22"/>
                <w:highlight w:val="none"/>
              </w:rPr>
            </w:pPr>
            <w:r>
              <w:rPr>
                <w:rFonts w:hint="eastAsia" w:ascii="宋体" w:hAnsi="宋体" w:cs="宋体"/>
                <w:sz w:val="22"/>
                <w:szCs w:val="22"/>
                <w:highlight w:val="none"/>
              </w:rPr>
              <w:t>（1）根据工信部等部委发布的《关于印发中小企业划型标准规定的通知》（工信部联企业〔2011〕300号），本项目属于</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农、林、牧、渔业，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工业（包括采矿业，制造业，电力、热力、燃气及水生产和供应业），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建筑业，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批发业，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零售业，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交通运输业（不含铁路运输业），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仓储业，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邮政业，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住宿业，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餐饮业，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信息传输业（包括电信、互联网和相关服务），</w:t>
            </w:r>
            <w:r>
              <w:rPr>
                <w:rFonts w:hint="eastAsia" w:ascii="宋体" w:hAnsi="宋体" w:cs="宋体"/>
                <w:b/>
                <w:sz w:val="22"/>
                <w:szCs w:val="22"/>
                <w:highlight w:val="none"/>
                <w:u w:val="single"/>
              </w:rPr>
              <w:sym w:font="Wingdings" w:char="00A8"/>
            </w:r>
            <w:r>
              <w:rPr>
                <w:rFonts w:hint="eastAsia" w:ascii="宋体" w:hAnsi="宋体" w:cs="宋体"/>
                <w:sz w:val="22"/>
                <w:szCs w:val="22"/>
                <w:highlight w:val="none"/>
                <w:u w:val="single"/>
              </w:rPr>
              <w:t>软件和信息技术服务业，</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房地产开发经营，</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物业管理，</w:t>
            </w:r>
            <w:r>
              <w:rPr>
                <w:rFonts w:hint="eastAsia" w:ascii="宋体" w:hAnsi="宋体" w:cs="宋体"/>
                <w:sz w:val="22"/>
                <w:szCs w:val="22"/>
                <w:highlight w:val="none"/>
                <w:u w:val="single"/>
              </w:rPr>
              <w:sym w:font="Wingdings" w:char="00A8"/>
            </w:r>
            <w:r>
              <w:rPr>
                <w:rFonts w:hint="eastAsia" w:ascii="宋体" w:hAnsi="宋体" w:cs="宋体"/>
                <w:sz w:val="22"/>
                <w:szCs w:val="22"/>
                <w:highlight w:val="none"/>
                <w:u w:val="single"/>
              </w:rPr>
              <w:t>租赁和商务服务业，</w:t>
            </w:r>
            <w:r>
              <w:rPr>
                <w:rFonts w:hint="eastAsia" w:ascii="宋体" w:hAnsi="宋体" w:cs="宋体"/>
                <w:sz w:val="22"/>
                <w:szCs w:val="22"/>
                <w:highlight w:val="none"/>
                <w:u w:val="single"/>
              </w:rPr>
              <w:sym w:font="Wingdings" w:char="00FE"/>
            </w:r>
            <w:r>
              <w:rPr>
                <w:rFonts w:hint="eastAsia" w:ascii="宋体" w:hAnsi="宋体" w:cs="宋体"/>
                <w:sz w:val="22"/>
                <w:szCs w:val="22"/>
                <w:highlight w:val="none"/>
                <w:u w:val="single"/>
              </w:rPr>
              <w:t>其他未列明行业（包括科学研究和技术服务业，水利、环境和公共设施管理业，居民服务、修理和其他服务业，社会工作，文化、体育和娱乐业等）</w:t>
            </w:r>
            <w:r>
              <w:rPr>
                <w:rFonts w:hint="eastAsia" w:ascii="宋体" w:hAnsi="宋体" w:cs="宋体"/>
                <w:sz w:val="22"/>
                <w:szCs w:val="22"/>
                <w:highlight w:val="none"/>
              </w:rPr>
              <w:t xml:space="preserve"> 行业。</w:t>
            </w:r>
          </w:p>
          <w:p>
            <w:pPr>
              <w:spacing w:line="360" w:lineRule="exact"/>
              <w:rPr>
                <w:rFonts w:ascii="宋体" w:hAnsi="宋体" w:cs="宋体"/>
                <w:sz w:val="22"/>
                <w:szCs w:val="22"/>
                <w:highlight w:val="none"/>
              </w:rPr>
            </w:pPr>
            <w:r>
              <w:rPr>
                <w:rFonts w:hint="eastAsia" w:ascii="宋体" w:hAnsi="宋体" w:cs="宋体"/>
                <w:sz w:val="22"/>
                <w:szCs w:val="22"/>
                <w:highlight w:val="none"/>
              </w:rPr>
              <w:t>2、根据财政部发布的《政府采购促进中小企业发展管理办法》财库（2020）46号、《浙江省财政厅关于进一步发挥政府采购政策功能全力推动经济稳进提质的通知》（浙财采监〔2022〕3号）、（浙财采监〔2022〕</w:t>
            </w:r>
            <w:r>
              <w:rPr>
                <w:rFonts w:ascii="宋体" w:hAnsi="宋体" w:cs="宋体"/>
                <w:sz w:val="22"/>
                <w:szCs w:val="22"/>
                <w:highlight w:val="none"/>
              </w:rPr>
              <w:t>8</w:t>
            </w:r>
            <w:r>
              <w:rPr>
                <w:rFonts w:hint="eastAsia" w:ascii="宋体" w:hAnsi="宋体" w:cs="宋体"/>
                <w:sz w:val="22"/>
                <w:szCs w:val="22"/>
                <w:highlight w:val="none"/>
              </w:rPr>
              <w:t>号）、（财库〔</w:t>
            </w:r>
            <w:r>
              <w:rPr>
                <w:rFonts w:ascii="宋体" w:hAnsi="宋体" w:cs="宋体"/>
                <w:sz w:val="22"/>
                <w:szCs w:val="22"/>
                <w:highlight w:val="none"/>
              </w:rPr>
              <w:t>2022〕19</w:t>
            </w:r>
            <w:r>
              <w:rPr>
                <w:rFonts w:hint="eastAsia" w:ascii="宋体" w:hAnsi="宋体" w:cs="宋体"/>
                <w:sz w:val="22"/>
                <w:szCs w:val="22"/>
                <w:highlight w:val="none"/>
              </w:rPr>
              <w:t>号）的相关规定：</w:t>
            </w:r>
          </w:p>
          <w:p>
            <w:pPr>
              <w:spacing w:line="360" w:lineRule="exact"/>
              <w:ind w:firstLine="110" w:firstLineChars="50"/>
              <w:rPr>
                <w:rFonts w:ascii="宋体" w:hAnsi="宋体" w:cs="宋体"/>
                <w:sz w:val="22"/>
                <w:szCs w:val="22"/>
                <w:highlight w:val="none"/>
              </w:rPr>
            </w:pPr>
            <w:r>
              <w:rPr>
                <w:rFonts w:hint="eastAsia" w:ascii="宋体" w:hAnsi="宋体" w:cs="宋体"/>
                <w:sz w:val="22"/>
                <w:szCs w:val="22"/>
                <w:highlight w:val="none"/>
              </w:rPr>
              <w:t>2.1.是否为预留份额项目：</w:t>
            </w:r>
          </w:p>
          <w:p>
            <w:pPr>
              <w:spacing w:line="360" w:lineRule="exact"/>
              <w:rPr>
                <w:rFonts w:ascii="宋体" w:hAnsi="宋体" w:cs="宋体"/>
                <w:sz w:val="22"/>
                <w:szCs w:val="22"/>
                <w:highlight w:val="none"/>
              </w:rPr>
            </w:pPr>
            <w:r>
              <w:rPr>
                <w:rFonts w:hint="eastAsia" w:ascii="宋体" w:hAnsi="宋体" w:cs="宋体"/>
                <w:sz w:val="22"/>
                <w:szCs w:val="22"/>
                <w:highlight w:val="none"/>
              </w:rPr>
              <w:sym w:font="Wingdings" w:char="00A8"/>
            </w:r>
            <w:r>
              <w:rPr>
                <w:rFonts w:hint="eastAsia" w:ascii="宋体" w:hAnsi="宋体" w:cs="宋体"/>
                <w:sz w:val="22"/>
                <w:szCs w:val="22"/>
                <w:highlight w:val="none"/>
              </w:rPr>
              <w:t>本项目为预留份额项目，专门面向中小企业采购。</w:t>
            </w:r>
          </w:p>
          <w:p>
            <w:pPr>
              <w:spacing w:line="360" w:lineRule="exact"/>
              <w:ind w:left="221" w:hanging="221" w:hangingChars="100"/>
              <w:rPr>
                <w:rFonts w:ascii="宋体" w:hAnsi="宋体" w:cs="宋体"/>
                <w:sz w:val="22"/>
                <w:szCs w:val="22"/>
                <w:highlight w:val="none"/>
              </w:rPr>
            </w:pPr>
            <w:r>
              <w:rPr>
                <w:rFonts w:ascii="宋体" w:hAnsi="宋体" w:cs="宋体"/>
                <w:b/>
                <w:snapToGrid w:val="0"/>
                <w:sz w:val="22"/>
                <w:szCs w:val="22"/>
                <w:highlight w:val="none"/>
              </w:rPr>
              <w:sym w:font="Wingdings" w:char="00FE"/>
            </w:r>
            <w:r>
              <w:rPr>
                <w:rFonts w:hint="eastAsia" w:ascii="宋体" w:hAnsi="宋体" w:cs="宋体"/>
                <w:sz w:val="22"/>
                <w:szCs w:val="22"/>
                <w:highlight w:val="none"/>
              </w:rPr>
              <w:t>本项目为非预留份额项目、非专门面向中小企业的项目。</w:t>
            </w:r>
          </w:p>
          <w:p>
            <w:pPr>
              <w:spacing w:line="360" w:lineRule="exact"/>
              <w:ind w:left="221" w:hanging="221" w:hangingChars="100"/>
              <w:rPr>
                <w:rFonts w:ascii="宋体" w:hAnsi="宋体" w:cs="宋体"/>
                <w:sz w:val="22"/>
                <w:szCs w:val="22"/>
                <w:highlight w:val="none"/>
              </w:rPr>
            </w:pPr>
            <w:r>
              <w:rPr>
                <w:rFonts w:ascii="宋体" w:hAnsi="宋体" w:cs="宋体"/>
                <w:b/>
                <w:snapToGrid w:val="0"/>
                <w:sz w:val="22"/>
                <w:szCs w:val="22"/>
                <w:highlight w:val="none"/>
              </w:rPr>
              <w:sym w:font="Wingdings" w:char="00FE"/>
            </w:r>
            <w:r>
              <w:rPr>
                <w:rFonts w:hint="eastAsia" w:ascii="宋体" w:hAnsi="宋体" w:cs="宋体"/>
                <w:sz w:val="22"/>
                <w:szCs w:val="22"/>
                <w:highlight w:val="none"/>
              </w:rPr>
              <w:t>在评审时对小型和微型企业报价给予</w:t>
            </w:r>
            <w:r>
              <w:rPr>
                <w:rFonts w:ascii="宋体" w:hAnsi="宋体" w:cs="宋体"/>
                <w:sz w:val="22"/>
                <w:szCs w:val="22"/>
                <w:highlight w:val="none"/>
              </w:rPr>
              <w:t>1</w:t>
            </w:r>
            <w:r>
              <w:rPr>
                <w:rFonts w:hint="eastAsia" w:ascii="宋体" w:hAnsi="宋体" w:cs="宋体"/>
                <w:sz w:val="22"/>
                <w:szCs w:val="22"/>
                <w:highlight w:val="none"/>
              </w:rPr>
              <w:t>0%（工程项目为5%）的扣除，用扣除后的价格参加评审。适用招标投标法的政府采购工程建设项目，采用综合评估法但未采用低价优先法计算价格分，评标时在采用原报价进行评分的基础上增加其价格得分的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宋体"/>
                <w:sz w:val="22"/>
                <w:szCs w:val="22"/>
                <w:highlight w:val="none"/>
                <w:u w:val="single"/>
              </w:rPr>
              <w:t xml:space="preserve">     </w:t>
            </w:r>
            <w:r>
              <w:rPr>
                <w:rFonts w:hint="eastAsia" w:ascii="宋体" w:hAnsi="宋体" w:cs="宋体"/>
                <w:sz w:val="22"/>
                <w:szCs w:val="22"/>
                <w:highlight w:val="none"/>
              </w:rPr>
              <w:t>%（3%-5%）作为其价格分。</w:t>
            </w:r>
          </w:p>
          <w:p>
            <w:pPr>
              <w:spacing w:line="360" w:lineRule="exact"/>
              <w:rPr>
                <w:rFonts w:ascii="宋体" w:hAnsi="宋体" w:cs="宋体"/>
                <w:sz w:val="22"/>
                <w:szCs w:val="22"/>
                <w:highlight w:val="none"/>
              </w:rPr>
            </w:pPr>
            <w:r>
              <w:rPr>
                <w:rFonts w:ascii="宋体" w:hAnsi="宋体" w:cs="宋体"/>
                <w:b/>
                <w:snapToGrid w:val="0"/>
                <w:sz w:val="22"/>
                <w:szCs w:val="22"/>
                <w:highlight w:val="none"/>
              </w:rPr>
              <w:sym w:font="Wingdings" w:char="00A8"/>
            </w:r>
            <w:r>
              <w:rPr>
                <w:rFonts w:hint="eastAsia" w:ascii="宋体" w:hAnsi="宋体" w:cs="宋体"/>
                <w:sz w:val="22"/>
                <w:szCs w:val="22"/>
                <w:highlight w:val="none"/>
              </w:rPr>
              <w:t>本项目为</w:t>
            </w:r>
            <w:r>
              <w:rPr>
                <w:rFonts w:ascii="宋体" w:hAnsi="宋体" w:cs="宋体"/>
                <w:b/>
                <w:snapToGrid w:val="0"/>
                <w:sz w:val="22"/>
                <w:szCs w:val="22"/>
                <w:highlight w:val="none"/>
              </w:rPr>
              <w:sym w:font="Wingdings" w:char="00A8"/>
            </w:r>
            <w:r>
              <w:rPr>
                <w:rFonts w:hint="eastAsia" w:ascii="宋体" w:hAnsi="宋体" w:cs="宋体"/>
                <w:sz w:val="22"/>
                <w:szCs w:val="22"/>
                <w:highlight w:val="none"/>
              </w:rPr>
              <w:t>接受大中型企业与小微企业组成联合体、</w:t>
            </w:r>
            <w:r>
              <w:rPr>
                <w:rFonts w:ascii="宋体" w:hAnsi="宋体" w:cs="宋体"/>
                <w:b/>
                <w:snapToGrid w:val="0"/>
                <w:sz w:val="22"/>
                <w:szCs w:val="22"/>
                <w:highlight w:val="none"/>
              </w:rPr>
              <w:sym w:font="Wingdings" w:char="00A8"/>
            </w:r>
            <w:r>
              <w:rPr>
                <w:rFonts w:hint="eastAsia" w:ascii="宋体" w:hAnsi="宋体" w:cs="宋体"/>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2"/>
                <w:szCs w:val="22"/>
                <w:highlight w:val="none"/>
                <w:u w:val="single"/>
              </w:rPr>
              <w:t xml:space="preserve"> </w:t>
            </w:r>
            <w:r>
              <w:rPr>
                <w:rFonts w:ascii="宋体" w:hAnsi="宋体" w:cs="宋体"/>
                <w:sz w:val="22"/>
                <w:szCs w:val="22"/>
                <w:highlight w:val="none"/>
                <w:u w:val="single"/>
              </w:rPr>
              <w:t>4</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ascii="宋体" w:hAnsi="宋体" w:cs="宋体"/>
                <w:sz w:val="22"/>
                <w:szCs w:val="22"/>
                <w:highlight w:val="none"/>
              </w:rPr>
              <w:t>4</w:t>
            </w:r>
            <w:r>
              <w:rPr>
                <w:rFonts w:hint="eastAsia" w:ascii="宋体" w:hAnsi="宋体" w:cs="宋体"/>
                <w:sz w:val="22"/>
                <w:szCs w:val="22"/>
                <w:highlight w:val="none"/>
              </w:rPr>
              <w:t>%-</w:t>
            </w:r>
            <w:r>
              <w:rPr>
                <w:rFonts w:ascii="宋体" w:hAnsi="宋体" w:cs="宋体"/>
                <w:sz w:val="22"/>
                <w:szCs w:val="22"/>
                <w:highlight w:val="none"/>
              </w:rPr>
              <w:t>6</w:t>
            </w:r>
            <w:r>
              <w:rPr>
                <w:rFonts w:hint="eastAsia" w:ascii="宋体" w:hAnsi="宋体" w:cs="宋体"/>
                <w:sz w:val="22"/>
                <w:szCs w:val="22"/>
                <w:highlight w:val="none"/>
              </w:rPr>
              <w:t>%），工程项目为</w:t>
            </w:r>
            <w:r>
              <w:rPr>
                <w:rFonts w:ascii="宋体" w:hAnsi="宋体" w:cs="宋体"/>
                <w:sz w:val="22"/>
                <w:szCs w:val="22"/>
                <w:highlight w:val="none"/>
                <w:u w:val="single"/>
              </w:rPr>
              <w:t>2</w:t>
            </w:r>
            <w:r>
              <w:rPr>
                <w:rFonts w:hint="eastAsia" w:ascii="宋体" w:hAnsi="宋体" w:cs="宋体"/>
                <w:sz w:val="22"/>
                <w:szCs w:val="22"/>
                <w:highlight w:val="none"/>
                <w:u w:val="single"/>
              </w:rPr>
              <w:t>%（1%—2%）</w:t>
            </w:r>
            <w:r>
              <w:rPr>
                <w:rFonts w:hint="eastAsia" w:ascii="宋体" w:hAnsi="宋体" w:cs="宋体"/>
                <w:sz w:val="22"/>
                <w:szCs w:val="22"/>
                <w:highlight w:val="none"/>
              </w:rPr>
              <w:t>的扣除，用扣除后的价格参加评审。</w:t>
            </w:r>
            <w:r>
              <w:rPr>
                <w:rFonts w:hint="eastAsia" w:ascii="宋体" w:hAnsi="宋体" w:cs="宋体"/>
                <w:sz w:val="22"/>
                <w:szCs w:val="22"/>
                <w:highlight w:val="none"/>
              </w:rPr>
              <w:sym w:font="Wingdings" w:char="00A8"/>
            </w:r>
            <w:r>
              <w:rPr>
                <w:rFonts w:hint="eastAsia" w:ascii="宋体" w:hAnsi="宋体" w:cs="宋体"/>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cs="宋体"/>
                <w:sz w:val="22"/>
                <w:szCs w:val="22"/>
                <w:highlight w:val="none"/>
                <w:u w:val="single"/>
              </w:rPr>
              <w:t xml:space="preserve">    </w:t>
            </w:r>
            <w:r>
              <w:rPr>
                <w:rFonts w:hint="eastAsia" w:ascii="宋体" w:hAnsi="宋体" w:cs="宋体"/>
                <w:sz w:val="22"/>
                <w:szCs w:val="22"/>
                <w:highlight w:val="none"/>
              </w:rPr>
              <w:t xml:space="preserve"> %（1%—2%）作为其价格分。</w:t>
            </w:r>
          </w:p>
          <w:p>
            <w:pPr>
              <w:spacing w:line="360" w:lineRule="exact"/>
              <w:rPr>
                <w:rFonts w:ascii="宋体" w:hAnsi="宋体" w:cs="宋体"/>
                <w:sz w:val="22"/>
                <w:szCs w:val="22"/>
                <w:highlight w:val="none"/>
              </w:rPr>
            </w:pPr>
            <w:r>
              <w:rPr>
                <w:rFonts w:hint="eastAsia" w:ascii="宋体" w:hAnsi="宋体" w:cs="宋体"/>
                <w:sz w:val="22"/>
                <w:szCs w:val="22"/>
                <w:highlight w:val="none"/>
              </w:rPr>
              <w:t>2.2组成联合体或者接受分包的小微企业与联合体内其他企业、分包企业之间存在直接控股、管理关系的，不享受价格扣除优惠政策。</w:t>
            </w:r>
          </w:p>
          <w:p>
            <w:pPr>
              <w:spacing w:line="360" w:lineRule="exact"/>
              <w:rPr>
                <w:rFonts w:ascii="宋体" w:hAnsi="宋体" w:cs="宋体"/>
                <w:sz w:val="22"/>
                <w:szCs w:val="22"/>
                <w:highlight w:val="none"/>
              </w:rPr>
            </w:pPr>
            <w:r>
              <w:rPr>
                <w:rFonts w:hint="eastAsia" w:ascii="宋体" w:hAnsi="宋体" w:cs="宋体"/>
                <w:sz w:val="22"/>
                <w:szCs w:val="22"/>
                <w:highlight w:val="none"/>
              </w:rPr>
              <w:t>2.3价格扣除比例或者价格分加分比例对小型企业和微型企业同等对待，不作区分。</w:t>
            </w:r>
          </w:p>
          <w:p>
            <w:pPr>
              <w:spacing w:line="360" w:lineRule="exact"/>
              <w:rPr>
                <w:rFonts w:ascii="宋体" w:hAnsi="宋体" w:cs="宋体"/>
                <w:sz w:val="22"/>
                <w:szCs w:val="22"/>
                <w:highlight w:val="none"/>
              </w:rPr>
            </w:pPr>
            <w:r>
              <w:rPr>
                <w:rFonts w:hint="eastAsia" w:ascii="宋体" w:hAnsi="宋体" w:cs="宋体"/>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exact"/>
              <w:rPr>
                <w:rFonts w:ascii="宋体" w:hAnsi="宋体" w:cs="宋体"/>
                <w:sz w:val="22"/>
                <w:szCs w:val="22"/>
                <w:highlight w:val="none"/>
              </w:rPr>
            </w:pPr>
            <w:r>
              <w:rPr>
                <w:rFonts w:hint="eastAsia" w:ascii="宋体" w:hAnsi="宋体" w:cs="宋体"/>
                <w:sz w:val="22"/>
                <w:szCs w:val="22"/>
                <w:highlight w:val="none"/>
              </w:rPr>
              <w:t>2.5接受分包的项目，享受扶持政策获得政府采购合同的，小微企业不得将合同分包给大中型企业，中型企业不得将合同分包给大型企业。</w:t>
            </w:r>
          </w:p>
          <w:p>
            <w:pPr>
              <w:spacing w:line="360" w:lineRule="exact"/>
              <w:rPr>
                <w:rFonts w:ascii="宋体" w:hAnsi="宋体" w:cs="宋体"/>
                <w:sz w:val="22"/>
                <w:szCs w:val="22"/>
                <w:highlight w:val="none"/>
              </w:rPr>
            </w:pPr>
            <w:r>
              <w:rPr>
                <w:rFonts w:hint="eastAsia" w:ascii="宋体" w:hAnsi="宋体" w:cs="宋体"/>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60" w:lineRule="exact"/>
              <w:rPr>
                <w:rFonts w:ascii="宋体" w:hAnsi="宋体" w:cs="宋体"/>
                <w:sz w:val="22"/>
                <w:szCs w:val="22"/>
                <w:highlight w:val="none"/>
              </w:rPr>
            </w:pPr>
            <w:r>
              <w:rPr>
                <w:rFonts w:hint="eastAsia" w:ascii="宋体" w:hAnsi="宋体" w:cs="宋体"/>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spacing w:line="360" w:lineRule="exact"/>
              <w:rPr>
                <w:rFonts w:ascii="宋体" w:hAnsi="宋体" w:cs="宋体"/>
                <w:b/>
                <w:kern w:val="0"/>
                <w:sz w:val="22"/>
                <w:szCs w:val="22"/>
                <w:highlight w:val="none"/>
              </w:rPr>
            </w:pPr>
            <w:r>
              <w:rPr>
                <w:rFonts w:hint="eastAsia" w:ascii="宋体" w:hAnsi="宋体" w:cs="宋体"/>
                <w:b/>
                <w:bCs/>
                <w:sz w:val="22"/>
                <w:szCs w:val="22"/>
                <w:highlight w:val="none"/>
              </w:rPr>
              <w:t>(注：未提供以上材料的，均不给予价格扣除，以上优惠政策只享受一次）。</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25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项目属性与核心产品</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highlight w:val="none"/>
              </w:rPr>
            </w:pPr>
            <w:r>
              <w:rPr>
                <w:rFonts w:hint="eastAsia" w:ascii="宋体" w:hAnsi="宋体" w:cs="宋体"/>
                <w:b/>
                <w:snapToGrid w:val="0"/>
                <w:sz w:val="22"/>
                <w:szCs w:val="22"/>
                <w:highlight w:val="none"/>
              </w:rPr>
              <w:sym w:font="Wingdings" w:char="00A8"/>
            </w:r>
            <w:r>
              <w:rPr>
                <w:rFonts w:hint="eastAsia" w:ascii="宋体" w:hAnsi="宋体" w:cs="宋体"/>
                <w:sz w:val="22"/>
                <w:szCs w:val="22"/>
                <w:highlight w:val="none"/>
              </w:rPr>
              <w:t>货物类，</w:t>
            </w:r>
            <w:r>
              <w:rPr>
                <w:rFonts w:hint="eastAsia" w:ascii="宋体" w:hAnsi="宋体" w:cs="宋体"/>
                <w:b/>
                <w:snapToGrid w:val="0"/>
                <w:sz w:val="22"/>
                <w:szCs w:val="22"/>
                <w:highlight w:val="none"/>
              </w:rPr>
              <w:sym w:font="Wingdings" w:char="00A8"/>
            </w:r>
            <w:r>
              <w:rPr>
                <w:rFonts w:hint="eastAsia" w:ascii="宋体" w:hAnsi="宋体" w:cs="宋体"/>
                <w:sz w:val="22"/>
                <w:szCs w:val="22"/>
                <w:highlight w:val="none"/>
              </w:rPr>
              <w:t>单一产品或核心产品为：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b/>
                <w:snapToGrid w:val="0"/>
                <w:sz w:val="22"/>
                <w:szCs w:val="22"/>
                <w:highlight w:val="none"/>
              </w:rPr>
              <w:sym w:font="Wingdings" w:char="00A8"/>
            </w:r>
            <w:r>
              <w:rPr>
                <w:rFonts w:hint="eastAsia" w:ascii="宋体" w:hAnsi="宋体" w:cs="宋体"/>
                <w:sz w:val="22"/>
                <w:szCs w:val="22"/>
                <w:highlight w:val="none"/>
              </w:rPr>
              <w:t>非单一产品采购项目，采购人应当根据采购项目技术构成、产品价格比重等合理确定核心产品，并在采购文件中载明。本项目无核心产品。</w:t>
            </w:r>
          </w:p>
          <w:p>
            <w:pPr>
              <w:spacing w:line="360" w:lineRule="exact"/>
              <w:rPr>
                <w:rFonts w:ascii="宋体" w:hAnsi="宋体" w:cs="宋体"/>
                <w:kern w:val="0"/>
                <w:sz w:val="22"/>
                <w:szCs w:val="22"/>
                <w:highlight w:val="none"/>
              </w:rPr>
            </w:pPr>
            <w:r>
              <w:rPr>
                <w:rFonts w:hint="eastAsia" w:ascii="宋体" w:hAnsi="宋体" w:cs="宋体"/>
                <w:sz w:val="22"/>
                <w:szCs w:val="22"/>
                <w:highlight w:val="none"/>
              </w:rPr>
              <w:sym w:font="Wingdings" w:char="00FE"/>
            </w:r>
            <w:r>
              <w:rPr>
                <w:rFonts w:hint="eastAsia" w:ascii="宋体" w:hAnsi="宋体" w:cs="宋体"/>
                <w:sz w:val="22"/>
                <w:szCs w:val="22"/>
                <w:highlight w:val="none"/>
              </w:rPr>
              <w:t>服务类。</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highlight w:val="none"/>
              </w:rPr>
            </w:pPr>
            <w:r>
              <w:rPr>
                <w:rFonts w:hint="eastAsia" w:ascii="宋体" w:hAnsi="宋体" w:cs="宋体"/>
                <w:sz w:val="22"/>
                <w:szCs w:val="22"/>
                <w:highlight w:val="none"/>
              </w:rPr>
              <w:t>26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highlight w:val="none"/>
              </w:rPr>
            </w:pPr>
            <w:r>
              <w:rPr>
                <w:rFonts w:hint="eastAsia" w:ascii="宋体" w:hAnsi="宋体"/>
                <w:sz w:val="22"/>
                <w:szCs w:val="22"/>
                <w:highlight w:val="none"/>
              </w:rPr>
              <w:t>视频演示及述标情况</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2"/>
                <w:szCs w:val="22"/>
                <w:highlight w:val="none"/>
              </w:rPr>
            </w:pPr>
            <w:r>
              <w:rPr>
                <w:rFonts w:hint="eastAsia" w:ascii="宋体" w:hAnsi="宋体" w:cs="仿宋"/>
                <w:sz w:val="22"/>
                <w:szCs w:val="22"/>
                <w:highlight w:val="none"/>
              </w:rPr>
              <w:sym w:font="Wingdings" w:char="00FE"/>
            </w:r>
            <w:r>
              <w:rPr>
                <w:rFonts w:ascii="宋体" w:hAnsi="宋体" w:cs="Arial"/>
                <w:sz w:val="22"/>
                <w:szCs w:val="22"/>
                <w:highlight w:val="none"/>
              </w:rPr>
              <w:t>A</w:t>
            </w:r>
            <w:r>
              <w:rPr>
                <w:rFonts w:hint="eastAsia" w:ascii="宋体" w:hAnsi="宋体"/>
                <w:sz w:val="22"/>
                <w:szCs w:val="22"/>
                <w:highlight w:val="none"/>
              </w:rPr>
              <w:t>不组织。</w:t>
            </w:r>
          </w:p>
          <w:p>
            <w:pPr>
              <w:spacing w:line="360" w:lineRule="exact"/>
              <w:rPr>
                <w:rFonts w:ascii="宋体" w:hAnsi="宋体"/>
                <w:sz w:val="22"/>
                <w:szCs w:val="22"/>
                <w:highlight w:val="none"/>
              </w:rPr>
            </w:pPr>
            <w:r>
              <w:rPr>
                <w:rFonts w:hint="eastAsia" w:ascii="宋体" w:hAnsi="宋体" w:cs="仿宋"/>
                <w:sz w:val="22"/>
                <w:szCs w:val="22"/>
                <w:highlight w:val="none"/>
              </w:rPr>
              <w:sym w:font="Wingdings" w:char="00A8"/>
            </w:r>
            <w:r>
              <w:rPr>
                <w:rFonts w:ascii="宋体" w:hAnsi="宋体"/>
                <w:sz w:val="22"/>
                <w:szCs w:val="22"/>
                <w:highlight w:val="none"/>
              </w:rPr>
              <w:t>B组织。</w:t>
            </w:r>
          </w:p>
          <w:p>
            <w:pPr>
              <w:pStyle w:val="131"/>
              <w:wordWrap/>
              <w:spacing w:line="360" w:lineRule="exact"/>
              <w:ind w:left="0"/>
              <w:rPr>
                <w:rFonts w:ascii="宋体" w:hAnsi="宋体" w:cs="宋体"/>
                <w:sz w:val="22"/>
                <w:highlight w:val="none"/>
              </w:rPr>
            </w:pPr>
            <w:r>
              <w:rPr>
                <w:rFonts w:hint="eastAsia" w:ascii="宋体" w:hAnsi="宋体" w:cs="宋体"/>
                <w:sz w:val="22"/>
                <w:highlight w:val="none"/>
              </w:rPr>
              <w:t>（1）根据“电子交易/不见面开评标”原则，供应商需将内容逐条演示及讲解过程录制视频，每家演示时长不超过15分钟，以mp4格式存储于U盘。</w:t>
            </w:r>
          </w:p>
          <w:p>
            <w:pPr>
              <w:pStyle w:val="132"/>
              <w:spacing w:line="360" w:lineRule="exact"/>
              <w:rPr>
                <w:rFonts w:hAnsi="宋体"/>
                <w:b w:val="0"/>
                <w:bCs w:val="0"/>
                <w:color w:val="auto"/>
                <w:sz w:val="22"/>
                <w:szCs w:val="22"/>
                <w:highlight w:val="none"/>
              </w:rPr>
            </w:pPr>
            <w:r>
              <w:rPr>
                <w:rFonts w:hint="eastAsia" w:hAnsi="宋体"/>
                <w:b w:val="0"/>
                <w:bCs w:val="0"/>
                <w:color w:val="auto"/>
                <w:sz w:val="22"/>
                <w:szCs w:val="22"/>
                <w:highlight w:val="none"/>
              </w:rPr>
              <w:t>（2）演示U盘可以EMS或顺丰邮寄形式寄送（拒绝到付），演示U盘应当密封包装并在包装上标注演示U盘、项目名称、供应商名称并加盖公章。</w:t>
            </w:r>
          </w:p>
          <w:p>
            <w:pPr>
              <w:pStyle w:val="132"/>
              <w:spacing w:line="360" w:lineRule="exact"/>
              <w:rPr>
                <w:rFonts w:hAnsi="宋体"/>
                <w:b w:val="0"/>
                <w:bCs w:val="0"/>
                <w:color w:val="auto"/>
                <w:sz w:val="22"/>
                <w:szCs w:val="22"/>
                <w:highlight w:val="none"/>
              </w:rPr>
            </w:pPr>
            <w:r>
              <w:rPr>
                <w:rFonts w:hint="eastAsia" w:hAnsi="宋体"/>
                <w:b w:val="0"/>
                <w:bCs w:val="0"/>
                <w:color w:val="auto"/>
                <w:sz w:val="22"/>
                <w:szCs w:val="22"/>
                <w:highlight w:val="none"/>
              </w:rPr>
              <w:t>（3）未按磋商文件要求提供演示U盘造成评审专家无法正常评标的风险由磋商供应商自行承担。</w:t>
            </w:r>
          </w:p>
          <w:p>
            <w:pPr>
              <w:pStyle w:val="132"/>
              <w:spacing w:line="360" w:lineRule="exact"/>
              <w:rPr>
                <w:rFonts w:hAnsi="宋体"/>
                <w:b w:val="0"/>
                <w:bCs w:val="0"/>
                <w:color w:val="auto"/>
                <w:sz w:val="22"/>
                <w:szCs w:val="22"/>
                <w:highlight w:val="none"/>
              </w:rPr>
            </w:pPr>
            <w:r>
              <w:rPr>
                <w:rFonts w:hint="eastAsia" w:hAnsi="宋体"/>
                <w:b w:val="0"/>
                <w:bCs w:val="0"/>
                <w:color w:val="auto"/>
                <w:sz w:val="22"/>
                <w:szCs w:val="22"/>
                <w:highlight w:val="none"/>
              </w:rPr>
              <w:t>（</w:t>
            </w:r>
            <w:r>
              <w:rPr>
                <w:rFonts w:hAnsi="宋体"/>
                <w:b w:val="0"/>
                <w:bCs w:val="0"/>
                <w:color w:val="auto"/>
                <w:sz w:val="22"/>
                <w:szCs w:val="22"/>
                <w:highlight w:val="none"/>
              </w:rPr>
              <w:t>4</w:t>
            </w:r>
            <w:r>
              <w:rPr>
                <w:rFonts w:hint="eastAsia" w:hAnsi="宋体"/>
                <w:b w:val="0"/>
                <w:bCs w:val="0"/>
                <w:color w:val="auto"/>
                <w:sz w:val="22"/>
                <w:szCs w:val="22"/>
                <w:highlight w:val="none"/>
              </w:rPr>
              <w:t>）递交截止时间：磋商文件提交截止时间前一个工作日下午1</w:t>
            </w:r>
            <w:r>
              <w:rPr>
                <w:rFonts w:hAnsi="宋体"/>
                <w:b w:val="0"/>
                <w:bCs w:val="0"/>
                <w:color w:val="auto"/>
                <w:sz w:val="22"/>
                <w:szCs w:val="22"/>
                <w:highlight w:val="none"/>
              </w:rPr>
              <w:t>7</w:t>
            </w:r>
            <w:r>
              <w:rPr>
                <w:rFonts w:hint="eastAsia" w:hAnsi="宋体"/>
                <w:b w:val="0"/>
                <w:bCs w:val="0"/>
                <w:color w:val="auto"/>
                <w:sz w:val="22"/>
                <w:szCs w:val="22"/>
                <w:highlight w:val="none"/>
              </w:rPr>
              <w:t>点前，逾期送达的，不予接收。</w:t>
            </w:r>
          </w:p>
          <w:p>
            <w:pPr>
              <w:pStyle w:val="132"/>
              <w:spacing w:line="360" w:lineRule="exact"/>
              <w:rPr>
                <w:rFonts w:hAnsi="宋体"/>
                <w:b w:val="0"/>
                <w:bCs w:val="0"/>
                <w:color w:val="auto"/>
                <w:sz w:val="22"/>
                <w:szCs w:val="22"/>
                <w:highlight w:val="none"/>
              </w:rPr>
            </w:pPr>
            <w:r>
              <w:rPr>
                <w:rFonts w:hint="eastAsia" w:hAnsi="宋体"/>
                <w:b w:val="0"/>
                <w:bCs w:val="0"/>
                <w:color w:val="auto"/>
                <w:sz w:val="22"/>
                <w:szCs w:val="22"/>
                <w:highlight w:val="none"/>
              </w:rPr>
              <w:t>（</w:t>
            </w:r>
            <w:r>
              <w:rPr>
                <w:rFonts w:hAnsi="宋体"/>
                <w:b w:val="0"/>
                <w:bCs w:val="0"/>
                <w:color w:val="auto"/>
                <w:sz w:val="22"/>
                <w:szCs w:val="22"/>
                <w:highlight w:val="none"/>
              </w:rPr>
              <w:t>5</w:t>
            </w:r>
            <w:r>
              <w:rPr>
                <w:rFonts w:hint="eastAsia" w:hAnsi="宋体"/>
                <w:b w:val="0"/>
                <w:bCs w:val="0"/>
                <w:color w:val="auto"/>
                <w:sz w:val="22"/>
                <w:szCs w:val="22"/>
                <w:highlight w:val="none"/>
              </w:rPr>
              <w:t>）演示U盘递交地址：</w:t>
            </w:r>
            <w:r>
              <w:rPr>
                <w:rFonts w:hint="eastAsia" w:hAnsi="宋体"/>
                <w:b w:val="0"/>
                <w:bCs w:val="0"/>
                <w:color w:val="auto"/>
                <w:sz w:val="22"/>
                <w:szCs w:val="22"/>
                <w:highlight w:val="none"/>
                <w:lang w:eastAsia="zh-CN"/>
              </w:rPr>
              <w:t>温州市牛山广场3号楼2305室</w:t>
            </w:r>
            <w:r>
              <w:rPr>
                <w:rFonts w:hint="eastAsia" w:hAnsi="宋体"/>
                <w:b w:val="0"/>
                <w:bCs w:val="0"/>
                <w:color w:val="auto"/>
                <w:sz w:val="22"/>
                <w:szCs w:val="22"/>
                <w:highlight w:val="none"/>
              </w:rPr>
              <w:t>。</w:t>
            </w:r>
          </w:p>
          <w:p>
            <w:pPr>
              <w:spacing w:line="360" w:lineRule="exact"/>
              <w:rPr>
                <w:rFonts w:ascii="宋体" w:hAnsi="宋体" w:cs="宋体"/>
                <w:sz w:val="22"/>
                <w:szCs w:val="22"/>
                <w:highlight w:val="none"/>
              </w:rPr>
            </w:pPr>
            <w:r>
              <w:rPr>
                <w:rFonts w:hint="eastAsia" w:hAnsi="宋体"/>
                <w:sz w:val="22"/>
                <w:szCs w:val="22"/>
                <w:highlight w:val="none"/>
              </w:rPr>
              <w:t>（6）除寄送方式以外，磋商供应商可将演示视频压缩并加密（加密密码由供应商自行保管）后在本项目提交磋商响应文件截止时间前发送至代理机构邮箱（</w:t>
            </w:r>
            <w:r>
              <w:rPr>
                <w:rFonts w:hint="eastAsia" w:ascii="宋体" w:hAnsi="宋体" w:cs="宋体"/>
                <w:sz w:val="22"/>
                <w:szCs w:val="22"/>
                <w:highlight w:val="none"/>
                <w:u w:val="single"/>
                <w:lang w:eastAsia="zh-CN"/>
              </w:rPr>
              <w:t>516875482</w:t>
            </w:r>
            <w:r>
              <w:rPr>
                <w:rFonts w:hint="eastAsia" w:ascii="宋体" w:hAnsi="宋体" w:cs="宋体"/>
                <w:sz w:val="22"/>
                <w:szCs w:val="22"/>
                <w:highlight w:val="none"/>
                <w:u w:val="single"/>
              </w:rPr>
              <w:t>@qq.com</w:t>
            </w:r>
            <w:r>
              <w:rPr>
                <w:rFonts w:hint="eastAsia" w:hAnsi="宋体"/>
                <w:sz w:val="22"/>
                <w:szCs w:val="22"/>
                <w:highlight w:val="none"/>
              </w:rPr>
              <w:t>），提交磋商响应文件截止时间后接收到的一律不予接受。</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27</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bCs/>
                <w:sz w:val="22"/>
                <w:szCs w:val="22"/>
                <w:highlight w:val="none"/>
              </w:rPr>
              <w:t>是否允许采购进口产品</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kern w:val="0"/>
                <w:sz w:val="22"/>
                <w:szCs w:val="22"/>
                <w:highlight w:val="none"/>
              </w:rPr>
            </w:pPr>
            <w:r>
              <w:rPr>
                <w:rFonts w:hint="eastAsia" w:ascii="宋体" w:hAnsi="宋体" w:cs="宋体"/>
                <w:sz w:val="22"/>
                <w:szCs w:val="22"/>
                <w:highlight w:val="none"/>
              </w:rPr>
              <w:sym w:font="Wingdings" w:char="F0FE"/>
            </w:r>
            <w:r>
              <w:rPr>
                <w:rFonts w:hint="eastAsia" w:ascii="宋体" w:hAnsi="宋体" w:cs="宋体"/>
                <w:bCs/>
                <w:kern w:val="0"/>
                <w:sz w:val="22"/>
                <w:szCs w:val="22"/>
                <w:highlight w:val="none"/>
              </w:rPr>
              <w:t>本项目不允许采购进口产品。</w:t>
            </w:r>
          </w:p>
          <w:p>
            <w:pPr>
              <w:spacing w:line="360" w:lineRule="exact"/>
              <w:rPr>
                <w:rFonts w:ascii="宋体" w:hAnsi="宋体" w:cs="宋体"/>
                <w:kern w:val="0"/>
                <w:sz w:val="22"/>
                <w:szCs w:val="22"/>
                <w:highlight w:val="none"/>
              </w:rPr>
            </w:pPr>
            <w:r>
              <w:rPr>
                <w:rFonts w:hint="eastAsia" w:ascii="宋体" w:hAnsi="宋体" w:cs="宋体"/>
                <w:bCs/>
                <w:kern w:val="0"/>
                <w:sz w:val="22"/>
                <w:szCs w:val="22"/>
                <w:highlight w:val="none"/>
              </w:rPr>
              <w:sym w:font="Wingdings" w:char="00A8"/>
            </w:r>
            <w:r>
              <w:rPr>
                <w:rFonts w:hint="eastAsia" w:ascii="宋体" w:hAnsi="宋体" w:cs="宋体"/>
                <w:bCs/>
                <w:kern w:val="0"/>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28</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sz w:val="22"/>
                <w:szCs w:val="22"/>
                <w:highlight w:val="none"/>
              </w:rPr>
              <w:t>政府采购信用融资</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sz w:val="22"/>
                <w:szCs w:val="22"/>
                <w:highlight w:val="none"/>
              </w:rPr>
            </w:pPr>
            <w:r>
              <w:rPr>
                <w:rFonts w:hint="eastAsia" w:ascii="宋体" w:hAnsi="宋体" w:cs="宋体"/>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highlight w:val="none"/>
              </w:rPr>
            </w:pPr>
            <w:bookmarkStart w:id="36" w:name="_Toc202085288"/>
            <w:bookmarkStart w:id="37" w:name="_Toc195502488"/>
            <w:bookmarkStart w:id="38" w:name="_Toc195502578"/>
            <w:r>
              <w:rPr>
                <w:rFonts w:hint="eastAsia" w:ascii="宋体" w:hAnsi="宋体" w:cs="宋体"/>
                <w:sz w:val="22"/>
                <w:szCs w:val="22"/>
                <w:highlight w:val="none"/>
              </w:rPr>
              <w:t>29</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highlight w:val="none"/>
              </w:rPr>
            </w:pPr>
            <w:r>
              <w:rPr>
                <w:rFonts w:hint="eastAsia" w:ascii="宋体" w:hAnsi="宋体" w:cs="宋体"/>
                <w:kern w:val="0"/>
                <w:sz w:val="22"/>
                <w:szCs w:val="22"/>
                <w:highlight w:val="none"/>
              </w:rPr>
              <w:t>采购代理服务费</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highlight w:val="none"/>
              </w:rPr>
            </w:pPr>
            <w:r>
              <w:rPr>
                <w:rFonts w:hint="eastAsia" w:ascii="宋体" w:hAnsi="宋体" w:cs="宋体"/>
                <w:bCs/>
                <w:caps/>
                <w:sz w:val="22"/>
                <w:szCs w:val="22"/>
                <w:highlight w:val="none"/>
                <w:u w:val="single"/>
              </w:rPr>
              <w:t>1.</w:t>
            </w:r>
            <w:r>
              <w:rPr>
                <w:rFonts w:hint="eastAsia" w:cs="宋体"/>
                <w:bCs/>
                <w:color w:val="auto"/>
                <w:sz w:val="22"/>
                <w:szCs w:val="22"/>
                <w:highlight w:val="none"/>
                <w:u w:val="single"/>
              </w:rPr>
              <w:t>采购代理服务费</w:t>
            </w:r>
            <w:r>
              <w:rPr>
                <w:rFonts w:hint="eastAsia" w:cs="宋体"/>
                <w:bCs/>
                <w:color w:val="auto"/>
                <w:sz w:val="22"/>
                <w:szCs w:val="22"/>
                <w:highlight w:val="none"/>
                <w:u w:val="single"/>
                <w:lang w:val="en-US" w:eastAsia="zh-CN"/>
              </w:rPr>
              <w:t>按照</w:t>
            </w:r>
            <w:r>
              <w:rPr>
                <w:rFonts w:hint="eastAsia" w:cs="宋体"/>
                <w:bCs/>
                <w:color w:val="auto"/>
                <w:sz w:val="22"/>
                <w:szCs w:val="22"/>
                <w:highlight w:val="none"/>
                <w:u w:val="single"/>
                <w:lang w:val="en-US" w:eastAsia="zh-CN"/>
              </w:rPr>
              <w:fldChar w:fldCharType="begin"/>
            </w:r>
            <m:oMath>
              <m:r>
                <m:rPr>
                  <m:sty m:val="p"/>
                </m:rPr>
                <w:rPr>
                  <w:rFonts w:hint="eastAsia" w:ascii="Cambria Math" w:hAnsi="Cambria Math" w:cs="宋体"/>
                  <w:color w:val="auto"/>
                  <w:sz w:val="22"/>
                  <w:szCs w:val="22"/>
                  <w:highlight w:val="none"/>
                  <w:u w:val="single"/>
                  <w:lang w:val="en-US" w:eastAsia="zh-CN"/>
                </w:rPr>
                <m:t xml:space="preserve"> = 16000 \∗ CHINESENUM4 \∗ MERGEFORMAT </m:t>
              </m:r>
            </m:oMath>
            <w:r>
              <w:rPr>
                <w:rFonts w:hint="eastAsia" w:cs="宋体"/>
                <w:bCs/>
                <w:color w:val="auto"/>
                <w:sz w:val="22"/>
                <w:szCs w:val="22"/>
                <w:highlight w:val="none"/>
                <w:u w:val="single"/>
                <w:lang w:val="en-US" w:eastAsia="zh-CN"/>
              </w:rPr>
              <w:fldChar w:fldCharType="separate"/>
            </w:r>
            <w:r>
              <w:rPr>
                <w:rFonts w:hint="eastAsia" w:cs="宋体"/>
                <w:bCs/>
                <w:color w:val="auto"/>
                <w:sz w:val="22"/>
                <w:szCs w:val="22"/>
                <w:highlight w:val="none"/>
                <w:u w:val="single"/>
              </w:rPr>
              <w:t>壹万陆仟元整</w:t>
            </w:r>
            <w:r>
              <w:rPr>
                <w:rFonts w:hint="eastAsia" w:cs="宋体"/>
                <w:bCs/>
                <w:color w:val="auto"/>
                <w:sz w:val="22"/>
                <w:szCs w:val="22"/>
                <w:highlight w:val="none"/>
                <w:u w:val="single"/>
                <w:lang w:val="en-US" w:eastAsia="zh-CN"/>
              </w:rPr>
              <w:fldChar w:fldCharType="end"/>
            </w:r>
            <w:r>
              <w:rPr>
                <w:rFonts w:hint="eastAsia" w:cs="宋体"/>
                <w:bCs/>
                <w:color w:val="auto"/>
                <w:sz w:val="22"/>
                <w:szCs w:val="22"/>
                <w:highlight w:val="none"/>
                <w:u w:val="single"/>
              </w:rPr>
              <w:t>计取</w:t>
            </w:r>
            <w:r>
              <w:rPr>
                <w:rFonts w:hint="eastAsia" w:cs="宋体"/>
                <w:color w:val="auto"/>
                <w:sz w:val="22"/>
                <w:szCs w:val="22"/>
                <w:highlight w:val="none"/>
                <w:u w:val="single"/>
              </w:rPr>
              <w:t>，由中标人在领取中标通知书时支付，采购代理服务费包含在投标总价中</w:t>
            </w:r>
            <w:r>
              <w:rPr>
                <w:rFonts w:hint="eastAsia" w:eastAsia="宋体" w:cs="Arial"/>
                <w:color w:val="auto"/>
                <w:sz w:val="22"/>
                <w:szCs w:val="22"/>
                <w:highlight w:val="none"/>
              </w:rPr>
              <w:t>。</w:t>
            </w:r>
          </w:p>
        </w:tc>
      </w:tr>
      <w:tr>
        <w:tblPrEx>
          <w:tblCellMar>
            <w:top w:w="0" w:type="dxa"/>
            <w:left w:w="108" w:type="dxa"/>
            <w:bottom w:w="0" w:type="dxa"/>
            <w:right w:w="108" w:type="dxa"/>
          </w:tblCellMar>
        </w:tblPrEx>
        <w:trPr>
          <w:trHeight w:val="23" w:hRule="atLeast"/>
        </w:trPr>
        <w:tc>
          <w:tcPr>
            <w:tcW w:w="9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szCs w:val="22"/>
                <w:highlight w:val="none"/>
              </w:rPr>
            </w:pPr>
            <w:r>
              <w:rPr>
                <w:rFonts w:hint="eastAsia" w:ascii="宋体" w:hAnsi="宋体" w:cs="宋体"/>
                <w:sz w:val="22"/>
                <w:szCs w:val="22"/>
                <w:highlight w:val="none"/>
              </w:rPr>
              <w:t>30</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其他约定事项</w:t>
            </w:r>
          </w:p>
        </w:tc>
        <w:tc>
          <w:tcPr>
            <w:tcW w:w="72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aps/>
                <w:sz w:val="22"/>
                <w:szCs w:val="22"/>
                <w:highlight w:val="none"/>
                <w:u w:val="single"/>
              </w:rPr>
            </w:pPr>
            <w:r>
              <w:rPr>
                <w:rFonts w:hint="eastAsia" w:ascii="宋体" w:hAnsi="宋体" w:cs="宋体"/>
                <w:b/>
                <w:caps/>
                <w:sz w:val="22"/>
                <w:szCs w:val="22"/>
                <w:highlight w:val="none"/>
                <w:u w:val="single"/>
              </w:rPr>
              <w:t>无。</w:t>
            </w:r>
          </w:p>
        </w:tc>
      </w:tr>
    </w:tbl>
    <w:p>
      <w:pPr>
        <w:pStyle w:val="2"/>
        <w:spacing w:line="520" w:lineRule="exact"/>
        <w:jc w:val="center"/>
        <w:rPr>
          <w:sz w:val="28"/>
          <w:szCs w:val="28"/>
          <w:highlight w:val="none"/>
        </w:rPr>
      </w:pPr>
      <w:bookmarkStart w:id="39" w:name="_Toc21400"/>
      <w:bookmarkStart w:id="40" w:name="_Toc7835"/>
      <w:bookmarkStart w:id="41" w:name="_Toc16665"/>
      <w:bookmarkStart w:id="42" w:name="_Toc32154"/>
      <w:bookmarkStart w:id="43" w:name="_Toc129079885"/>
      <w:r>
        <w:rPr>
          <w:rFonts w:hint="eastAsia"/>
          <w:sz w:val="28"/>
          <w:szCs w:val="28"/>
          <w:highlight w:val="none"/>
        </w:rPr>
        <w:t>一、说    明</w:t>
      </w:r>
      <w:bookmarkEnd w:id="36"/>
      <w:bookmarkEnd w:id="37"/>
      <w:bookmarkEnd w:id="38"/>
      <w:bookmarkEnd w:id="39"/>
      <w:bookmarkEnd w:id="40"/>
      <w:bookmarkEnd w:id="41"/>
      <w:bookmarkEnd w:id="42"/>
      <w:bookmarkEnd w:id="43"/>
    </w:p>
    <w:p>
      <w:pPr>
        <w:tabs>
          <w:tab w:val="left" w:pos="360"/>
        </w:tabs>
        <w:spacing w:line="440" w:lineRule="exact"/>
        <w:ind w:left="550" w:hanging="550" w:hangingChars="250"/>
        <w:rPr>
          <w:rFonts w:ascii="宋体" w:hAnsi="宋体" w:cs="宋体"/>
          <w:sz w:val="22"/>
          <w:szCs w:val="22"/>
          <w:highlight w:val="none"/>
        </w:rPr>
      </w:pPr>
      <w:bookmarkStart w:id="44" w:name="_Toc202085289"/>
      <w:bookmarkStart w:id="45" w:name="_Toc195502489"/>
      <w:bookmarkStart w:id="46" w:name="_Toc195502579"/>
      <w:r>
        <w:rPr>
          <w:rFonts w:hint="eastAsia" w:ascii="宋体" w:hAnsi="宋体" w:cs="宋体"/>
          <w:sz w:val="22"/>
          <w:szCs w:val="22"/>
          <w:highlight w:val="none"/>
        </w:rPr>
        <w:t>1.   本次采购是按照《中华人民共和国政府采购法》、《中华人民共和国政府采购法实施条例》、《政府采购竞争性磋商采购方式管理暂行办法》《浙江省政府采购项目电子交易管理暂行办法》（浙财采监〔2019〕10号）及省市等法律法规及有关规范性文件组织和实施的。</w:t>
      </w:r>
    </w:p>
    <w:p>
      <w:pPr>
        <w:tabs>
          <w:tab w:val="left" w:pos="360"/>
        </w:tabs>
        <w:spacing w:line="440" w:lineRule="exact"/>
        <w:ind w:left="550" w:hanging="550" w:hangingChars="250"/>
        <w:rPr>
          <w:rFonts w:ascii="宋体" w:hAnsi="宋体" w:cs="宋体"/>
          <w:sz w:val="22"/>
          <w:szCs w:val="22"/>
          <w:highlight w:val="none"/>
        </w:rPr>
      </w:pPr>
      <w:bookmarkStart w:id="47" w:name="_Toc3235"/>
      <w:bookmarkStart w:id="48" w:name="_Toc19066"/>
      <w:bookmarkStart w:id="49" w:name="_Toc31546"/>
      <w:r>
        <w:rPr>
          <w:rFonts w:hint="eastAsia" w:ascii="宋体" w:hAnsi="宋体" w:cs="宋体"/>
          <w:sz w:val="22"/>
          <w:szCs w:val="22"/>
          <w:highlight w:val="none"/>
        </w:rPr>
        <w:t>2.   定义</w:t>
      </w:r>
      <w:bookmarkEnd w:id="47"/>
      <w:bookmarkEnd w:id="48"/>
      <w:bookmarkEnd w:id="49"/>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2.1 “采购人”系指磋商公告中载明的本项目的采购人。</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2.2 “采购代理机构”系指磋商公告中载明的本项目的采购代理机构。</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2.3 “磋商供应商、供应商”均系指是指响应招标、参加投标竞争的法人、其他组织或者自然人。</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2.4 “负责人”系指法人企业的法定负责人，或其他组织为法律、行政法规规定代表单位行使职权的主要负责人，或自然人本人。</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2.5“电子签名”系指数据电文中以电子形式所含、所附用于识别签名人身份并表明签名人认可其中内容的数据；“公章”系指单位法定名称章。</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2.6“电子交易平台”是指本项目政府采购活动所依托的政府采购云平台（https://www.zcygov.cn/）。</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2.7 “▲”</w:t>
      </w:r>
      <w:r>
        <w:rPr>
          <w:rFonts w:hint="eastAsia" w:ascii="宋体" w:hAnsi="宋体" w:cs="宋体"/>
          <w:snapToGrid w:val="0"/>
          <w:kern w:val="28"/>
          <w:sz w:val="22"/>
          <w:szCs w:val="22"/>
          <w:highlight w:val="none"/>
        </w:rPr>
        <w:t>且加下划线的条款</w:t>
      </w:r>
      <w:r>
        <w:rPr>
          <w:rFonts w:hint="eastAsia" w:ascii="宋体" w:hAnsi="宋体" w:cs="宋体"/>
          <w:sz w:val="22"/>
          <w:szCs w:val="22"/>
          <w:highlight w:val="none"/>
        </w:rPr>
        <w:t>系指实质性要求条款，</w:t>
      </w:r>
      <w:r>
        <w:rPr>
          <w:rFonts w:hint="eastAsia" w:ascii="宋体" w:hAnsi="宋体" w:cs="仿宋"/>
          <w:sz w:val="22"/>
          <w:szCs w:val="22"/>
          <w:highlight w:val="none"/>
        </w:rPr>
        <w:t>“</w:t>
      </w:r>
      <w:r>
        <w:rPr>
          <w:rFonts w:hint="eastAsia" w:ascii="宋体" w:hAnsi="宋体" w:cs="仿宋"/>
          <w:sz w:val="22"/>
          <w:szCs w:val="22"/>
          <w:highlight w:val="none"/>
        </w:rPr>
        <w:sym w:font="Wingdings" w:char="00FE"/>
      </w:r>
      <w:r>
        <w:rPr>
          <w:rFonts w:hint="eastAsia" w:ascii="宋体" w:hAnsi="宋体" w:cs="仿宋"/>
          <w:sz w:val="22"/>
          <w:szCs w:val="22"/>
          <w:highlight w:val="none"/>
        </w:rPr>
        <w:t>” 系指适用本项目的要求，“</w:t>
      </w:r>
      <w:r>
        <w:rPr>
          <w:rFonts w:hint="eastAsia" w:ascii="宋体" w:hAnsi="宋体" w:cs="仿宋"/>
          <w:sz w:val="22"/>
          <w:szCs w:val="22"/>
          <w:highlight w:val="none"/>
        </w:rPr>
        <w:sym w:font="Wingdings" w:char="00A8"/>
      </w:r>
      <w:r>
        <w:rPr>
          <w:rFonts w:hint="eastAsia" w:ascii="宋体" w:hAnsi="宋体" w:cs="仿宋"/>
          <w:sz w:val="22"/>
          <w:szCs w:val="22"/>
          <w:highlight w:val="none"/>
        </w:rPr>
        <w:t>” 系指不适用本项目的要求</w:t>
      </w:r>
      <w:r>
        <w:rPr>
          <w:rFonts w:hint="eastAsia" w:ascii="宋体" w:hAnsi="宋体" w:cs="宋体"/>
          <w:sz w:val="22"/>
          <w:szCs w:val="22"/>
          <w:highlight w:val="none"/>
        </w:rPr>
        <w:t>。</w:t>
      </w:r>
    </w:p>
    <w:p>
      <w:pPr>
        <w:spacing w:line="440" w:lineRule="exact"/>
        <w:rPr>
          <w:rFonts w:ascii="宋体" w:hAnsi="宋体" w:cs="宋体"/>
          <w:b/>
          <w:sz w:val="22"/>
          <w:szCs w:val="22"/>
          <w:highlight w:val="none"/>
        </w:rPr>
      </w:pPr>
      <w:r>
        <w:rPr>
          <w:rFonts w:hint="eastAsia" w:ascii="宋体" w:hAnsi="宋体" w:cs="宋体"/>
          <w:b/>
          <w:sz w:val="22"/>
          <w:szCs w:val="22"/>
          <w:highlight w:val="none"/>
        </w:rPr>
        <w:t>3.  合格磋商供应商要求</w:t>
      </w:r>
    </w:p>
    <w:p>
      <w:pPr>
        <w:tabs>
          <w:tab w:val="left" w:pos="540"/>
          <w:tab w:val="left" w:pos="900"/>
        </w:tabs>
        <w:snapToGrid w:val="0"/>
        <w:spacing w:line="44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3.1合格的磋商供应商应满足磋商文件第一部分“磋商公告”对供应商的资格要求。</w:t>
      </w:r>
    </w:p>
    <w:p>
      <w:pPr>
        <w:tabs>
          <w:tab w:val="left" w:pos="540"/>
          <w:tab w:val="left" w:pos="900"/>
        </w:tabs>
        <w:snapToGrid w:val="0"/>
        <w:spacing w:line="440" w:lineRule="exact"/>
        <w:ind w:firstLine="440" w:firstLineChars="200"/>
        <w:rPr>
          <w:rFonts w:ascii="宋体" w:hAnsi="宋体" w:cs="宋体"/>
          <w:bCs/>
          <w:sz w:val="22"/>
          <w:szCs w:val="22"/>
          <w:highlight w:val="none"/>
        </w:rPr>
      </w:pPr>
      <w:r>
        <w:rPr>
          <w:rFonts w:hint="eastAsia" w:ascii="宋体" w:hAnsi="宋体" w:cs="宋体"/>
          <w:bCs/>
          <w:sz w:val="22"/>
          <w:szCs w:val="22"/>
          <w:highlight w:val="none"/>
        </w:rPr>
        <w:t>3.2</w:t>
      </w:r>
      <w:r>
        <w:rPr>
          <w:rFonts w:hint="eastAsia" w:ascii="宋体" w:hAnsi="宋体" w:cs="宋体"/>
          <w:b/>
          <w:sz w:val="22"/>
          <w:szCs w:val="22"/>
          <w:highlight w:val="none"/>
        </w:rPr>
        <w:t>单位负责人为同一人或者存在直接控股、管理关系的不同磋商供应商，不得参加同一合同项下的政府采购活动。为采购项目提供整体设计、规范编制或者项目管理、监理、检测等服务的磋商供应商，不得再参加该采购项目的其他采购活动。</w:t>
      </w:r>
    </w:p>
    <w:p>
      <w:pPr>
        <w:tabs>
          <w:tab w:val="left" w:pos="540"/>
          <w:tab w:val="left" w:pos="900"/>
        </w:tabs>
        <w:snapToGrid w:val="0"/>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3.3磋商供应商可授权磋商供应商代表以磋商供应商名义参加本次采购的投标活动（包括磋商响应文件的签署、澄清、说明、补正、递交、撤回、修改等以及签订合同和处理有关事宜）。如果磋商供应商代表不是法定代表人(负责人)，须持有《法定代表人(负责人)授权书》。</w:t>
      </w:r>
    </w:p>
    <w:p>
      <w:pPr>
        <w:snapToGrid w:val="0"/>
        <w:spacing w:line="440" w:lineRule="exact"/>
        <w:ind w:firstLine="464" w:firstLineChars="200"/>
        <w:rPr>
          <w:rFonts w:ascii="宋体" w:hAnsi="宋体" w:cs="宋体"/>
          <w:bCs/>
          <w:spacing w:val="6"/>
          <w:sz w:val="22"/>
          <w:szCs w:val="22"/>
          <w:highlight w:val="none"/>
        </w:rPr>
      </w:pPr>
      <w:r>
        <w:rPr>
          <w:rFonts w:hint="eastAsia" w:ascii="宋体" w:hAnsi="宋体" w:cs="宋体"/>
          <w:bCs/>
          <w:spacing w:val="6"/>
          <w:sz w:val="22"/>
          <w:szCs w:val="22"/>
          <w:highlight w:val="none"/>
        </w:rPr>
        <w:t>3.4采用最低评标价法的</w:t>
      </w:r>
      <w:r>
        <w:rPr>
          <w:rFonts w:hint="eastAsia" w:ascii="宋体" w:hAnsi="宋体" w:cs="宋体"/>
          <w:sz w:val="22"/>
          <w:szCs w:val="22"/>
          <w:highlight w:val="none"/>
        </w:rPr>
        <w:t>货物类</w:t>
      </w:r>
      <w:r>
        <w:rPr>
          <w:rFonts w:hint="eastAsia" w:ascii="宋体" w:hAnsi="宋体" w:cs="宋体"/>
          <w:bCs/>
          <w:spacing w:val="6"/>
          <w:sz w:val="22"/>
          <w:szCs w:val="22"/>
          <w:highlight w:val="none"/>
        </w:rPr>
        <w:t>采购项目，提供相同品牌产品的不同磋商供应商参加同一合同项下投标的，以其中通过资格审查、符合性审查且报价最低的参加评标；报价相同的，由采购人或者采购人委托评标委员会按照磋商文件规定的方式确定一个参加评标的磋商供应商，磋商文件未规定的采取随机抽取方式确定，其他投标无效。</w:t>
      </w:r>
    </w:p>
    <w:p>
      <w:pPr>
        <w:snapToGrid w:val="0"/>
        <w:spacing w:line="440" w:lineRule="exact"/>
        <w:ind w:firstLine="464" w:firstLineChars="200"/>
        <w:rPr>
          <w:rFonts w:ascii="宋体" w:hAnsi="宋体" w:cs="宋体"/>
          <w:bCs/>
          <w:spacing w:val="6"/>
          <w:sz w:val="22"/>
          <w:szCs w:val="22"/>
          <w:highlight w:val="none"/>
        </w:rPr>
      </w:pPr>
      <w:r>
        <w:rPr>
          <w:rFonts w:hint="eastAsia" w:ascii="宋体" w:hAnsi="宋体" w:cs="宋体"/>
          <w:bCs/>
          <w:spacing w:val="6"/>
          <w:sz w:val="22"/>
          <w:szCs w:val="22"/>
          <w:highlight w:val="none"/>
        </w:rPr>
        <w:t>使用综合评分法的</w:t>
      </w:r>
      <w:r>
        <w:rPr>
          <w:rFonts w:hint="eastAsia" w:ascii="宋体" w:hAnsi="宋体" w:cs="宋体"/>
          <w:sz w:val="22"/>
          <w:szCs w:val="22"/>
          <w:highlight w:val="none"/>
        </w:rPr>
        <w:t>货物类</w:t>
      </w:r>
      <w:r>
        <w:rPr>
          <w:rFonts w:hint="eastAsia" w:ascii="宋体" w:hAnsi="宋体" w:cs="宋体"/>
          <w:bCs/>
          <w:spacing w:val="6"/>
          <w:sz w:val="22"/>
          <w:szCs w:val="22"/>
          <w:highlight w:val="none"/>
        </w:rPr>
        <w:t>采购项目，提供相同品牌产品且通过资格审查、符合性审查的不同磋商供应商参加同一合同项下投标的，按一家磋商供应商计算，评审后得分最高的同品牌磋商供应商获得成交供应商推荐资格；评审得分相同的，由采购人或者采购人委托评标委员会按照磋商文件规定的方式确定一个磋商供应商获得成交供应商推荐资格，磋商文件未规定的采取随机抽取方式确定，其他同品牌磋商供应商不作为中标候选人。</w:t>
      </w:r>
    </w:p>
    <w:p>
      <w:pPr>
        <w:snapToGrid w:val="0"/>
        <w:spacing w:line="440" w:lineRule="exact"/>
        <w:ind w:firstLine="464" w:firstLineChars="200"/>
        <w:rPr>
          <w:rFonts w:ascii="宋体" w:hAnsi="宋体" w:cs="宋体"/>
          <w:bCs/>
          <w:spacing w:val="6"/>
          <w:sz w:val="22"/>
          <w:szCs w:val="22"/>
          <w:highlight w:val="none"/>
        </w:rPr>
      </w:pPr>
      <w:r>
        <w:rPr>
          <w:rFonts w:hint="eastAsia" w:ascii="宋体" w:hAnsi="宋体" w:cs="宋体"/>
          <w:bCs/>
          <w:spacing w:val="6"/>
          <w:sz w:val="22"/>
          <w:szCs w:val="22"/>
          <w:highlight w:val="none"/>
        </w:rPr>
        <w:t>非单一产品采购项目，多家磋商供应商提供的核心产品（见</w:t>
      </w:r>
      <w:r>
        <w:rPr>
          <w:rFonts w:hint="eastAsia" w:ascii="宋体" w:hAnsi="宋体" w:cs="宋体"/>
          <w:sz w:val="22"/>
          <w:szCs w:val="22"/>
          <w:highlight w:val="none"/>
        </w:rPr>
        <w:t>磋商供应商须知前附表</w:t>
      </w:r>
      <w:r>
        <w:rPr>
          <w:rFonts w:hint="eastAsia" w:ascii="宋体" w:hAnsi="宋体" w:cs="宋体"/>
          <w:bCs/>
          <w:spacing w:val="6"/>
          <w:sz w:val="22"/>
          <w:szCs w:val="22"/>
          <w:highlight w:val="none"/>
        </w:rPr>
        <w:t>）品牌相同的，按前两款规定处理。</w:t>
      </w:r>
    </w:p>
    <w:p>
      <w:pPr>
        <w:snapToGrid w:val="0"/>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3.5货物类是否允许采购进口产品、是否要求节能/环境标志产品等情况见磋商供应商须知前附表。</w:t>
      </w:r>
    </w:p>
    <w:p>
      <w:pPr>
        <w:spacing w:line="440" w:lineRule="exact"/>
        <w:rPr>
          <w:rFonts w:ascii="宋体" w:hAnsi="宋体" w:cs="宋体"/>
          <w:b/>
          <w:sz w:val="22"/>
          <w:szCs w:val="22"/>
          <w:highlight w:val="none"/>
        </w:rPr>
      </w:pPr>
      <w:r>
        <w:rPr>
          <w:rFonts w:hint="eastAsia" w:ascii="宋体" w:hAnsi="宋体" w:cs="宋体"/>
          <w:b/>
          <w:sz w:val="22"/>
          <w:szCs w:val="22"/>
          <w:highlight w:val="none"/>
        </w:rPr>
        <w:t>4.  采购项目需要落实的政府采购政策</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4.2 支持绿色发展</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磋商供应商须按磋商文件要求提供相关产品认证证书。采购人拟采购的产品属于政府强制采购的节能产品品目清单范围的，磋商供应商未按磋商文件要求提供国家确定的认证机构出具的、处于有效期之内的节能产品认证证书的，投标无效。</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4.3支持中小企业发展</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符合中小企业划分标准的个体工商户，在政府采购活动中视同中小企业。</w:t>
      </w:r>
    </w:p>
    <w:p>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bCs/>
          <w:sz w:val="22"/>
          <w:szCs w:val="22"/>
          <w:highlight w:val="none"/>
        </w:rPr>
        <w:t>4.3.2</w:t>
      </w:r>
      <w:r>
        <w:rPr>
          <w:rFonts w:hint="eastAsia" w:ascii="宋体" w:hAnsi="宋体" w:cs="宋体"/>
          <w:kern w:val="0"/>
          <w:sz w:val="22"/>
          <w:szCs w:val="22"/>
          <w:highlight w:val="none"/>
        </w:rPr>
        <w:t>在政府采购活动中，磋商供应商提供的货物、工程或者服务符合下列情形的，享受中小企业扶持政策：</w:t>
      </w:r>
    </w:p>
    <w:p>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4.3.2.1在货物采购项目中，货物由中小企业制造，即货物由中小企业生产且使用该中小企业商号或者注册商标；</w:t>
      </w:r>
    </w:p>
    <w:p>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4.3.2.2在工程采购项目中，工程由中小企业承建，即工程施工单位为中小企业；</w:t>
      </w:r>
    </w:p>
    <w:p>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4.3.2.3在服务采购项目中，服务由中小企业承接，即提供服务的人员为中小企业依照《中华人民共和国劳动合同法》订立劳动合同的从业人员。</w:t>
      </w:r>
    </w:p>
    <w:p>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在货物采购项目中，磋商供应商提供的货物既有中小企业制造货物，也有大型企业制造货物的，不享受中小企业扶持政策。</w:t>
      </w:r>
    </w:p>
    <w:p>
      <w:pPr>
        <w:widowControl/>
        <w:spacing w:line="440" w:lineRule="exact"/>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4.3.3对于未预留份额专门面向中小企业的政府采购货物或服务项目，以及预留份额政府采购货物或服务项目中的非预留部分标项，对小型和微型企业的投标报价给予</w:t>
      </w:r>
      <w:r>
        <w:rPr>
          <w:rFonts w:ascii="宋体" w:hAnsi="宋体" w:cs="宋体"/>
          <w:sz w:val="22"/>
          <w:szCs w:val="22"/>
          <w:highlight w:val="none"/>
        </w:rPr>
        <w:t>1</w:t>
      </w:r>
      <w:r>
        <w:rPr>
          <w:rFonts w:hint="eastAsia" w:ascii="宋体" w:hAnsi="宋体" w:cs="宋体"/>
          <w:sz w:val="22"/>
          <w:szCs w:val="22"/>
          <w:highlight w:val="none"/>
        </w:rPr>
        <w:t>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宋体" w:hAnsi="宋体" w:cs="宋体"/>
          <w:sz w:val="22"/>
          <w:szCs w:val="22"/>
          <w:highlight w:val="none"/>
        </w:rPr>
        <w:t>4</w:t>
      </w:r>
      <w:r>
        <w:rPr>
          <w:rFonts w:hint="eastAsia" w:ascii="宋体" w:hAnsi="宋体" w:cs="宋体"/>
          <w:sz w:val="22"/>
          <w:szCs w:val="22"/>
          <w:highlight w:val="none"/>
        </w:rPr>
        <w:t>%（工程项目为1%-2%）的扣除，用扣除后的价格参加评审。组成联合体或者接受分包的小微企业与联合体内其他企业、分包企业之间存在直接控股、管理关系的，不享受价格扣除优惠政策。</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4.3.4符合《关于促进残疾人就业政府采购政策的通知》（财库〔2017〕141号）规定的条件并提供《残疾人福利性单位声明函》（附件九）的残疾人福利性单位视同小型、微型企业；</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4.3.6可享受中小企业扶持政策的磋商供应商应按照磋商文件格式要求提供《中小企业声明函》，磋商供应商提供的《中小企业声明函》与实际情况不符的，不享受中小企业扶持政策。声明内容不实的，属于提供虚假材料谋取中标、成交的，依法承担法律责任。</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4.3.7中小企业享受扶持政策获得政府采购合同的，小微企业不得将合同分包给大中型企业，中型企业不得将合同分包给大型企业。</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440" w:lineRule="exact"/>
        <w:ind w:firstLine="440" w:firstLineChars="200"/>
        <w:rPr>
          <w:rFonts w:ascii="宋体" w:hAnsi="宋体" w:cs="宋体"/>
          <w:sz w:val="22"/>
          <w:szCs w:val="22"/>
          <w:highlight w:val="none"/>
        </w:rPr>
      </w:pPr>
      <w:r>
        <w:rPr>
          <w:rFonts w:hint="eastAsia" w:ascii="宋体" w:hAnsi="宋体" w:cs="宋体"/>
          <w:snapToGrid w:val="0"/>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40" w:lineRule="exact"/>
        <w:rPr>
          <w:rFonts w:ascii="宋体" w:hAnsi="宋体" w:cs="宋体"/>
          <w:b/>
          <w:sz w:val="22"/>
          <w:szCs w:val="22"/>
          <w:highlight w:val="none"/>
        </w:rPr>
      </w:pPr>
      <w:r>
        <w:rPr>
          <w:rFonts w:hint="eastAsia" w:ascii="宋体" w:hAnsi="宋体" w:cs="宋体"/>
          <w:b/>
          <w:sz w:val="22"/>
          <w:szCs w:val="22"/>
          <w:highlight w:val="none"/>
        </w:rPr>
        <w:t>5.  询问、质疑、投诉</w:t>
      </w:r>
    </w:p>
    <w:p>
      <w:pPr>
        <w:autoSpaceDE w:val="0"/>
        <w:autoSpaceDN w:val="0"/>
        <w:spacing w:line="440" w:lineRule="exact"/>
        <w:ind w:firstLine="220" w:firstLineChars="100"/>
        <w:jc w:val="left"/>
        <w:rPr>
          <w:rFonts w:ascii="宋体" w:hAnsi="宋体" w:cs="宋体"/>
          <w:kern w:val="0"/>
          <w:sz w:val="22"/>
          <w:szCs w:val="22"/>
          <w:highlight w:val="none"/>
          <w:lang w:val="zh-CN"/>
        </w:rPr>
      </w:pPr>
      <w:r>
        <w:rPr>
          <w:rFonts w:hint="eastAsia" w:ascii="宋体" w:hAnsi="宋体" w:cs="宋体"/>
          <w:kern w:val="0"/>
          <w:sz w:val="22"/>
          <w:szCs w:val="22"/>
          <w:highlight w:val="none"/>
        </w:rPr>
        <w:t>5</w:t>
      </w:r>
      <w:r>
        <w:rPr>
          <w:rFonts w:hint="eastAsia" w:ascii="宋体" w:hAnsi="宋体" w:cs="宋体"/>
          <w:kern w:val="0"/>
          <w:sz w:val="22"/>
          <w:szCs w:val="22"/>
          <w:highlight w:val="none"/>
          <w:lang w:val="zh-CN"/>
        </w:rPr>
        <w:t>.1供应商询问</w:t>
      </w:r>
    </w:p>
    <w:p>
      <w:pPr>
        <w:autoSpaceDE w:val="0"/>
        <w:autoSpaceDN w:val="0"/>
        <w:spacing w:line="440" w:lineRule="exact"/>
        <w:ind w:firstLine="440" w:firstLineChars="200"/>
        <w:jc w:val="left"/>
        <w:rPr>
          <w:rFonts w:ascii="宋体" w:hAnsi="宋体" w:cs="宋体"/>
          <w:kern w:val="0"/>
          <w:sz w:val="22"/>
          <w:szCs w:val="22"/>
          <w:highlight w:val="none"/>
          <w:lang w:val="zh-CN"/>
        </w:rPr>
      </w:pPr>
      <w:r>
        <w:rPr>
          <w:rFonts w:hint="eastAsia" w:ascii="宋体" w:hAnsi="宋体" w:cs="宋体"/>
          <w:kern w:val="0"/>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40" w:lineRule="exact"/>
        <w:ind w:firstLine="220" w:firstLineChars="100"/>
        <w:jc w:val="left"/>
        <w:rPr>
          <w:rFonts w:ascii="宋体" w:hAnsi="宋体" w:cs="宋体"/>
          <w:kern w:val="0"/>
          <w:sz w:val="22"/>
          <w:szCs w:val="22"/>
          <w:highlight w:val="none"/>
          <w:lang w:val="zh-CN"/>
        </w:rPr>
      </w:pPr>
      <w:r>
        <w:rPr>
          <w:rFonts w:hint="eastAsia" w:ascii="宋体" w:hAnsi="宋体" w:cs="宋体"/>
          <w:kern w:val="0"/>
          <w:sz w:val="22"/>
          <w:szCs w:val="22"/>
          <w:highlight w:val="none"/>
        </w:rPr>
        <w:t>5</w:t>
      </w:r>
      <w:r>
        <w:rPr>
          <w:rFonts w:hint="eastAsia" w:ascii="宋体" w:hAnsi="宋体" w:cs="宋体"/>
          <w:kern w:val="0"/>
          <w:sz w:val="22"/>
          <w:szCs w:val="22"/>
          <w:highlight w:val="none"/>
          <w:lang w:val="zh-CN"/>
        </w:rPr>
        <w:t>.2供应商质疑</w:t>
      </w:r>
    </w:p>
    <w:p>
      <w:pPr>
        <w:pStyle w:val="19"/>
        <w:spacing w:line="440" w:lineRule="exact"/>
        <w:ind w:firstLine="440" w:firstLineChars="200"/>
        <w:rPr>
          <w:rFonts w:hAnsi="宋体" w:cs="宋体"/>
          <w:sz w:val="22"/>
          <w:szCs w:val="22"/>
          <w:highlight w:val="none"/>
        </w:rPr>
      </w:pPr>
      <w:r>
        <w:rPr>
          <w:rFonts w:hint="eastAsia" w:hAnsi="宋体" w:cs="宋体"/>
          <w:sz w:val="22"/>
          <w:szCs w:val="22"/>
          <w:highlight w:val="none"/>
        </w:rPr>
        <w:t>5</w:t>
      </w:r>
      <w:r>
        <w:rPr>
          <w:rFonts w:hint="eastAsia" w:hAnsi="宋体" w:cs="宋体"/>
          <w:sz w:val="22"/>
          <w:szCs w:val="22"/>
          <w:highlight w:val="none"/>
          <w:lang w:val="zh-CN"/>
        </w:rPr>
        <w:t>.2</w:t>
      </w:r>
      <w:r>
        <w:rPr>
          <w:rFonts w:hint="eastAsia" w:hAnsi="宋体" w:cs="宋体"/>
          <w:sz w:val="22"/>
          <w:szCs w:val="22"/>
          <w:highlight w:val="none"/>
        </w:rPr>
        <w:t>.1提出质疑的供应商应当是参与所质疑项目采购活动的供应商。潜在供应商已依法获取其可质疑的磋商文件的，可以对该文件提出质疑。</w:t>
      </w:r>
    </w:p>
    <w:p>
      <w:pPr>
        <w:pStyle w:val="19"/>
        <w:spacing w:line="440" w:lineRule="exact"/>
        <w:ind w:firstLine="440" w:firstLineChars="200"/>
        <w:rPr>
          <w:rFonts w:hAnsi="宋体" w:cs="宋体"/>
          <w:sz w:val="22"/>
          <w:szCs w:val="22"/>
          <w:highlight w:val="none"/>
        </w:rPr>
      </w:pPr>
      <w:r>
        <w:rPr>
          <w:rFonts w:hint="eastAsia" w:hAnsi="宋体" w:cs="宋体"/>
          <w:sz w:val="22"/>
          <w:szCs w:val="22"/>
          <w:highlight w:val="none"/>
        </w:rPr>
        <w:t>5</w:t>
      </w:r>
      <w:r>
        <w:rPr>
          <w:rFonts w:hint="eastAsia" w:hAnsi="宋体" w:cs="宋体"/>
          <w:sz w:val="22"/>
          <w:szCs w:val="22"/>
          <w:highlight w:val="none"/>
          <w:lang w:val="zh-CN"/>
        </w:rPr>
        <w:t>.2</w:t>
      </w:r>
      <w:r>
        <w:rPr>
          <w:rFonts w:hint="eastAsia" w:hAnsi="宋体" w:cs="宋体"/>
          <w:sz w:val="22"/>
          <w:szCs w:val="22"/>
          <w:highlight w:val="none"/>
        </w:rPr>
        <w:t>.2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9"/>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5.2.2.1质疑提交形式：以书面形式向磋商公告中载明的质疑联系人提交或登录政采云平台（https://www.zcygov.cn/）通过“询问质疑投诉”栏向采购机构内设的质疑联系人提交并上传书面质疑材料。</w:t>
      </w:r>
    </w:p>
    <w:p>
      <w:pPr>
        <w:pStyle w:val="9"/>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5.2.2.2对磋商文件提出质疑的，质疑期限为供应商获得磋商文件之日或者磋商文件公告期限届满之日起计算。</w:t>
      </w:r>
    </w:p>
    <w:p>
      <w:pPr>
        <w:pStyle w:val="19"/>
        <w:spacing w:line="440" w:lineRule="exact"/>
        <w:ind w:firstLine="440" w:firstLineChars="200"/>
        <w:rPr>
          <w:rFonts w:hAnsi="宋体" w:cs="宋体"/>
          <w:sz w:val="22"/>
          <w:szCs w:val="22"/>
          <w:highlight w:val="none"/>
        </w:rPr>
      </w:pPr>
      <w:r>
        <w:rPr>
          <w:rFonts w:hint="eastAsia" w:hAnsi="宋体" w:cs="宋体"/>
          <w:sz w:val="22"/>
          <w:szCs w:val="22"/>
          <w:highlight w:val="none"/>
        </w:rPr>
        <w:t>5.2.2.3对采购过程提出质疑的，质疑期限为各采购程序环节结束之日起计算。对同一采购程序环节的质疑，供应商须一次性提出。</w:t>
      </w:r>
    </w:p>
    <w:p>
      <w:pPr>
        <w:pStyle w:val="19"/>
        <w:spacing w:line="440" w:lineRule="exact"/>
        <w:ind w:firstLine="440" w:firstLineChars="200"/>
        <w:rPr>
          <w:rFonts w:hAnsi="宋体" w:cs="宋体"/>
          <w:sz w:val="22"/>
          <w:szCs w:val="22"/>
          <w:highlight w:val="none"/>
        </w:rPr>
      </w:pPr>
      <w:r>
        <w:rPr>
          <w:rFonts w:hint="eastAsia" w:hAnsi="宋体" w:cs="宋体"/>
          <w:sz w:val="22"/>
          <w:szCs w:val="22"/>
          <w:highlight w:val="none"/>
        </w:rPr>
        <w:t>5.2.2.4对采购结果提出质疑的，质疑期限自采购结果公告期限届满之日起计算。</w:t>
      </w:r>
    </w:p>
    <w:p>
      <w:pPr>
        <w:pStyle w:val="19"/>
        <w:spacing w:line="440" w:lineRule="exact"/>
        <w:ind w:firstLine="440" w:firstLineChars="200"/>
        <w:rPr>
          <w:rFonts w:hAnsi="宋体" w:cs="宋体"/>
          <w:sz w:val="22"/>
          <w:szCs w:val="22"/>
          <w:highlight w:val="none"/>
          <w:lang w:val="zh-CN"/>
        </w:rPr>
      </w:pPr>
      <w:r>
        <w:rPr>
          <w:rFonts w:hint="eastAsia" w:hAnsi="宋体" w:cs="宋体"/>
          <w:sz w:val="22"/>
          <w:szCs w:val="22"/>
          <w:highlight w:val="none"/>
        </w:rPr>
        <w:t>5</w:t>
      </w:r>
      <w:r>
        <w:rPr>
          <w:rFonts w:hint="eastAsia" w:hAnsi="宋体" w:cs="宋体"/>
          <w:sz w:val="22"/>
          <w:szCs w:val="22"/>
          <w:highlight w:val="none"/>
          <w:lang w:val="zh-CN"/>
        </w:rPr>
        <w:t>.2.3</w:t>
      </w:r>
      <w:r>
        <w:rPr>
          <w:rFonts w:hint="eastAsia" w:hAnsi="宋体" w:cs="宋体"/>
          <w:sz w:val="22"/>
          <w:szCs w:val="22"/>
          <w:highlight w:val="none"/>
        </w:rPr>
        <w:t>供应商提出质疑应当提交质疑函和必要的证明材料。质疑函应当包括下列内容：</w:t>
      </w:r>
    </w:p>
    <w:p>
      <w:pPr>
        <w:pStyle w:val="19"/>
        <w:spacing w:line="440" w:lineRule="exact"/>
        <w:ind w:firstLine="440" w:firstLineChars="200"/>
        <w:rPr>
          <w:rFonts w:hAnsi="宋体" w:cs="宋体"/>
          <w:sz w:val="22"/>
          <w:szCs w:val="22"/>
          <w:highlight w:val="none"/>
          <w:lang w:val="zh-CN"/>
        </w:rPr>
      </w:pPr>
      <w:r>
        <w:rPr>
          <w:rFonts w:hint="eastAsia" w:hAnsi="宋体" w:cs="宋体"/>
          <w:sz w:val="22"/>
          <w:szCs w:val="22"/>
          <w:highlight w:val="none"/>
        </w:rPr>
        <w:t>5</w:t>
      </w:r>
      <w:r>
        <w:rPr>
          <w:rFonts w:hint="eastAsia" w:hAnsi="宋体" w:cs="宋体"/>
          <w:sz w:val="22"/>
          <w:szCs w:val="22"/>
          <w:highlight w:val="none"/>
          <w:lang w:val="zh-CN"/>
        </w:rPr>
        <w:t>.2.3.1供应商的姓名或者名称、地址、邮编、联系人及联系电话；</w:t>
      </w:r>
    </w:p>
    <w:p>
      <w:pPr>
        <w:pStyle w:val="19"/>
        <w:spacing w:line="440" w:lineRule="exact"/>
        <w:ind w:firstLine="440" w:firstLineChars="200"/>
        <w:rPr>
          <w:rFonts w:hAnsi="宋体" w:cs="宋体"/>
          <w:sz w:val="22"/>
          <w:szCs w:val="22"/>
          <w:highlight w:val="none"/>
          <w:lang w:val="zh-CN"/>
        </w:rPr>
      </w:pPr>
      <w:r>
        <w:rPr>
          <w:rFonts w:hint="eastAsia" w:hAnsi="宋体" w:cs="宋体"/>
          <w:sz w:val="22"/>
          <w:szCs w:val="22"/>
          <w:highlight w:val="none"/>
        </w:rPr>
        <w:t>5</w:t>
      </w:r>
      <w:r>
        <w:rPr>
          <w:rFonts w:hint="eastAsia" w:hAnsi="宋体" w:cs="宋体"/>
          <w:sz w:val="22"/>
          <w:szCs w:val="22"/>
          <w:highlight w:val="none"/>
          <w:lang w:val="zh-CN"/>
        </w:rPr>
        <w:t>.2.3.2质疑项目的名称、编号；</w:t>
      </w:r>
    </w:p>
    <w:p>
      <w:pPr>
        <w:pStyle w:val="19"/>
        <w:spacing w:line="440" w:lineRule="exact"/>
        <w:ind w:firstLine="440" w:firstLineChars="200"/>
        <w:rPr>
          <w:rFonts w:hAnsi="宋体" w:cs="宋体"/>
          <w:sz w:val="22"/>
          <w:szCs w:val="22"/>
          <w:highlight w:val="none"/>
          <w:lang w:val="zh-CN"/>
        </w:rPr>
      </w:pPr>
      <w:r>
        <w:rPr>
          <w:rFonts w:hint="eastAsia" w:hAnsi="宋体" w:cs="宋体"/>
          <w:sz w:val="22"/>
          <w:szCs w:val="22"/>
          <w:highlight w:val="none"/>
        </w:rPr>
        <w:t>5</w:t>
      </w:r>
      <w:r>
        <w:rPr>
          <w:rFonts w:hint="eastAsia" w:hAnsi="宋体" w:cs="宋体"/>
          <w:sz w:val="22"/>
          <w:szCs w:val="22"/>
          <w:highlight w:val="none"/>
          <w:lang w:val="zh-CN"/>
        </w:rPr>
        <w:t>.2.3.3具体、明确的质疑事项和与质疑事项相关的请求；</w:t>
      </w:r>
    </w:p>
    <w:p>
      <w:pPr>
        <w:pStyle w:val="19"/>
        <w:spacing w:line="440" w:lineRule="exact"/>
        <w:ind w:firstLine="440" w:firstLineChars="200"/>
        <w:rPr>
          <w:rFonts w:hAnsi="宋体" w:cs="宋体"/>
          <w:sz w:val="22"/>
          <w:szCs w:val="22"/>
          <w:highlight w:val="none"/>
          <w:lang w:val="zh-CN"/>
        </w:rPr>
      </w:pPr>
      <w:r>
        <w:rPr>
          <w:rFonts w:hint="eastAsia" w:hAnsi="宋体" w:cs="宋体"/>
          <w:sz w:val="22"/>
          <w:szCs w:val="22"/>
          <w:highlight w:val="none"/>
        </w:rPr>
        <w:t>5</w:t>
      </w:r>
      <w:r>
        <w:rPr>
          <w:rFonts w:hint="eastAsia" w:hAnsi="宋体" w:cs="宋体"/>
          <w:sz w:val="22"/>
          <w:szCs w:val="22"/>
          <w:highlight w:val="none"/>
          <w:lang w:val="zh-CN"/>
        </w:rPr>
        <w:t>.2.3.4事实依据；</w:t>
      </w:r>
    </w:p>
    <w:p>
      <w:pPr>
        <w:pStyle w:val="19"/>
        <w:spacing w:line="440" w:lineRule="exact"/>
        <w:ind w:firstLine="440" w:firstLineChars="200"/>
        <w:rPr>
          <w:rFonts w:hAnsi="宋体" w:cs="宋体"/>
          <w:sz w:val="22"/>
          <w:szCs w:val="22"/>
          <w:highlight w:val="none"/>
          <w:lang w:val="zh-CN"/>
        </w:rPr>
      </w:pPr>
      <w:r>
        <w:rPr>
          <w:rFonts w:hint="eastAsia" w:hAnsi="宋体" w:cs="宋体"/>
          <w:sz w:val="22"/>
          <w:szCs w:val="22"/>
          <w:highlight w:val="none"/>
        </w:rPr>
        <w:t>5</w:t>
      </w:r>
      <w:r>
        <w:rPr>
          <w:rFonts w:hint="eastAsia" w:hAnsi="宋体" w:cs="宋体"/>
          <w:sz w:val="22"/>
          <w:szCs w:val="22"/>
          <w:highlight w:val="none"/>
          <w:lang w:val="zh-CN"/>
        </w:rPr>
        <w:t>.2.3.5必要的法律依据；</w:t>
      </w:r>
    </w:p>
    <w:p>
      <w:pPr>
        <w:spacing w:line="44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rPr>
        <w:t>5</w:t>
      </w:r>
      <w:r>
        <w:rPr>
          <w:rFonts w:hint="eastAsia" w:ascii="宋体" w:hAnsi="宋体" w:cs="宋体"/>
          <w:sz w:val="22"/>
          <w:szCs w:val="22"/>
          <w:highlight w:val="none"/>
          <w:lang w:val="zh-CN"/>
        </w:rPr>
        <w:t>.2.3.6提出质疑的日期。</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供应商为自然人的，应当由本人签字；供应商为法人或者其他组织的，应当由法定代表人、主要负责人，或者其授权代表签字或者盖章，并加盖公章。</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质疑函范本及制作说明详见浙江政府采购网相关格式内容。</w:t>
      </w:r>
    </w:p>
    <w:p>
      <w:pPr>
        <w:spacing w:line="44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rPr>
        <w:t>5</w:t>
      </w:r>
      <w:r>
        <w:rPr>
          <w:rFonts w:hint="eastAsia" w:ascii="宋体" w:hAnsi="宋体" w:cs="宋体"/>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spacing w:line="44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rPr>
        <w:t>5</w:t>
      </w:r>
      <w:r>
        <w:rPr>
          <w:rFonts w:hint="eastAsia" w:ascii="宋体" w:hAnsi="宋体" w:cs="宋体"/>
          <w:sz w:val="22"/>
          <w:szCs w:val="22"/>
          <w:highlight w:val="none"/>
          <w:lang w:val="zh-CN"/>
        </w:rPr>
        <w:t>.2.5询问或者质疑事项可能影响采购结果的，采购人应当暂停签订合同，已经签订合同的，应当中止履行合同。</w:t>
      </w:r>
    </w:p>
    <w:p>
      <w:pPr>
        <w:spacing w:line="44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rPr>
        <w:t>5</w:t>
      </w:r>
      <w:r>
        <w:rPr>
          <w:rFonts w:hint="eastAsia" w:ascii="宋体" w:hAnsi="宋体" w:cs="宋体"/>
          <w:sz w:val="22"/>
          <w:szCs w:val="22"/>
          <w:highlight w:val="none"/>
          <w:lang w:val="zh-CN"/>
        </w:rPr>
        <w:t>.3供应商投诉</w:t>
      </w:r>
    </w:p>
    <w:p>
      <w:pPr>
        <w:spacing w:line="44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44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5.3.2供应商投诉的事项不得超出已质疑事项的范围，基于质疑答复内容提出的投诉事项除外。</w:t>
      </w:r>
    </w:p>
    <w:p>
      <w:pPr>
        <w:spacing w:line="44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5.3.3供应商投诉应当有明确的请求和必要的证明材料。</w:t>
      </w:r>
    </w:p>
    <w:p>
      <w:pPr>
        <w:spacing w:line="44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5.3.</w:t>
      </w:r>
      <w:r>
        <w:rPr>
          <w:rFonts w:ascii="宋体" w:hAnsi="宋体" w:cs="宋体"/>
          <w:sz w:val="22"/>
          <w:szCs w:val="22"/>
          <w:highlight w:val="none"/>
          <w:lang w:val="zh-CN"/>
        </w:rPr>
        <w:t>4</w:t>
      </w:r>
      <w:r>
        <w:rPr>
          <w:rFonts w:hint="eastAsia" w:ascii="宋体" w:hAnsi="宋体" w:cs="宋体"/>
          <w:sz w:val="22"/>
          <w:szCs w:val="22"/>
          <w:highlight w:val="none"/>
          <w:lang w:val="zh-CN"/>
        </w:rPr>
        <w:t xml:space="preserve"> 以联合体形式参加政府采购活动的，其投诉应当由组成联合体的所有供应商共同提出。</w:t>
      </w:r>
    </w:p>
    <w:p>
      <w:pPr>
        <w:spacing w:line="440" w:lineRule="exact"/>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投诉书范本及制作说明详见浙江政府采购网相关格式内容。</w:t>
      </w:r>
    </w:p>
    <w:p>
      <w:pPr>
        <w:pStyle w:val="2"/>
        <w:spacing w:line="520" w:lineRule="exact"/>
        <w:jc w:val="center"/>
        <w:rPr>
          <w:sz w:val="28"/>
          <w:szCs w:val="28"/>
          <w:highlight w:val="none"/>
        </w:rPr>
      </w:pPr>
      <w:bookmarkStart w:id="50" w:name="_Toc28743"/>
      <w:bookmarkStart w:id="51" w:name="_Toc129079886"/>
      <w:bookmarkStart w:id="52" w:name="_Toc15094"/>
      <w:bookmarkStart w:id="53" w:name="_Toc22331"/>
      <w:bookmarkStart w:id="54" w:name="_Toc4052"/>
      <w:r>
        <w:rPr>
          <w:rFonts w:hint="eastAsia"/>
          <w:sz w:val="28"/>
          <w:szCs w:val="28"/>
          <w:highlight w:val="none"/>
        </w:rPr>
        <w:t>二、磋商文件</w:t>
      </w:r>
      <w:bookmarkEnd w:id="44"/>
      <w:bookmarkEnd w:id="45"/>
      <w:bookmarkEnd w:id="46"/>
      <w:bookmarkEnd w:id="50"/>
      <w:bookmarkEnd w:id="51"/>
      <w:bookmarkEnd w:id="52"/>
      <w:bookmarkEnd w:id="53"/>
      <w:bookmarkEnd w:id="54"/>
    </w:p>
    <w:p>
      <w:pPr>
        <w:spacing w:line="440" w:lineRule="exact"/>
        <w:ind w:firstLine="110" w:firstLineChars="50"/>
        <w:rPr>
          <w:rFonts w:ascii="宋体" w:hAnsi="宋体"/>
          <w:sz w:val="22"/>
          <w:highlight w:val="none"/>
        </w:rPr>
      </w:pPr>
      <w:bookmarkStart w:id="55" w:name="_Toc202085290"/>
      <w:bookmarkStart w:id="56" w:name="_Toc195502580"/>
      <w:bookmarkStart w:id="57" w:name="_Toc195502490"/>
      <w:r>
        <w:rPr>
          <w:rFonts w:hint="eastAsia" w:ascii="宋体" w:hAnsi="宋体"/>
          <w:sz w:val="22"/>
          <w:highlight w:val="none"/>
        </w:rPr>
        <w:t>1． 磋商文件由磋商文件目录所列内容及相关资料组成。</w:t>
      </w:r>
    </w:p>
    <w:p>
      <w:pPr>
        <w:spacing w:line="440" w:lineRule="exact"/>
        <w:ind w:firstLine="108" w:firstLineChars="49"/>
        <w:rPr>
          <w:rFonts w:ascii="宋体" w:hAnsi="宋体"/>
          <w:b/>
          <w:sz w:val="22"/>
          <w:highlight w:val="none"/>
        </w:rPr>
      </w:pPr>
      <w:r>
        <w:rPr>
          <w:rFonts w:hint="eastAsia" w:ascii="宋体" w:hAnsi="宋体"/>
          <w:b/>
          <w:sz w:val="22"/>
          <w:highlight w:val="none"/>
        </w:rPr>
        <w:t>2． 磋商文件的澄清和修改</w:t>
      </w:r>
    </w:p>
    <w:p>
      <w:pPr>
        <w:spacing w:line="440" w:lineRule="exact"/>
        <w:rPr>
          <w:rFonts w:ascii="宋体" w:hAnsi="宋体"/>
          <w:sz w:val="22"/>
          <w:highlight w:val="none"/>
        </w:rPr>
      </w:pPr>
      <w:r>
        <w:rPr>
          <w:rFonts w:hint="eastAsia" w:ascii="宋体" w:hAnsi="宋体"/>
          <w:sz w:val="22"/>
          <w:highlight w:val="none"/>
        </w:rPr>
        <w:t>2.1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sz w:val="22"/>
          <w:highlight w:val="none"/>
        </w:rPr>
        <w:t>5</w:t>
      </w:r>
      <w:r>
        <w:rPr>
          <w:rFonts w:hint="eastAsia" w:ascii="宋体" w:hAnsi="宋体"/>
          <w:sz w:val="22"/>
          <w:highlight w:val="none"/>
        </w:rPr>
        <w:t>日前，以书面形式通知所有获取磋商文件的供应商；不足</w:t>
      </w:r>
      <w:r>
        <w:rPr>
          <w:rFonts w:ascii="宋体" w:hAnsi="宋体"/>
          <w:sz w:val="22"/>
          <w:highlight w:val="none"/>
        </w:rPr>
        <w:t>5</w:t>
      </w:r>
      <w:r>
        <w:rPr>
          <w:rFonts w:hint="eastAsia" w:ascii="宋体" w:hAnsi="宋体"/>
          <w:sz w:val="22"/>
          <w:highlight w:val="none"/>
        </w:rPr>
        <w:t>日的，采购人、采购代理机构应当顺延提交首次响应文件截止时间。</w:t>
      </w:r>
    </w:p>
    <w:bookmarkEnd w:id="55"/>
    <w:bookmarkEnd w:id="56"/>
    <w:bookmarkEnd w:id="57"/>
    <w:p>
      <w:pPr>
        <w:pStyle w:val="2"/>
        <w:spacing w:line="520" w:lineRule="exact"/>
        <w:jc w:val="center"/>
        <w:rPr>
          <w:sz w:val="28"/>
          <w:szCs w:val="28"/>
          <w:highlight w:val="none"/>
        </w:rPr>
      </w:pPr>
      <w:bookmarkStart w:id="58" w:name="_Toc129079887"/>
      <w:bookmarkStart w:id="59" w:name="_Toc6499"/>
      <w:bookmarkStart w:id="60" w:name="_Toc14769"/>
      <w:bookmarkStart w:id="61" w:name="_Toc8244"/>
      <w:bookmarkStart w:id="62" w:name="_Toc11569"/>
      <w:bookmarkStart w:id="63" w:name="_Toc23539"/>
      <w:bookmarkStart w:id="64" w:name="_Toc195502581"/>
      <w:bookmarkStart w:id="65" w:name="_Toc195502491"/>
      <w:bookmarkStart w:id="66" w:name="_Toc202085291"/>
      <w:bookmarkStart w:id="67" w:name="_Toc27856"/>
      <w:bookmarkStart w:id="68" w:name="_Toc32428"/>
      <w:bookmarkStart w:id="69" w:name="_Toc5935"/>
      <w:r>
        <w:rPr>
          <w:rFonts w:hint="eastAsia"/>
          <w:sz w:val="28"/>
          <w:szCs w:val="28"/>
          <w:highlight w:val="none"/>
        </w:rPr>
        <w:t>三、响应文件的编制</w:t>
      </w:r>
      <w:bookmarkEnd w:id="58"/>
      <w:bookmarkEnd w:id="59"/>
      <w:bookmarkEnd w:id="60"/>
      <w:bookmarkEnd w:id="61"/>
      <w:bookmarkEnd w:id="62"/>
    </w:p>
    <w:p>
      <w:pPr>
        <w:spacing w:line="440" w:lineRule="exact"/>
        <w:ind w:left="539" w:hanging="539" w:hangingChars="245"/>
        <w:rPr>
          <w:rFonts w:ascii="宋体" w:hAnsi="宋体"/>
          <w:sz w:val="22"/>
          <w:szCs w:val="22"/>
          <w:highlight w:val="none"/>
        </w:rPr>
      </w:pPr>
      <w:r>
        <w:rPr>
          <w:rFonts w:hint="eastAsia" w:ascii="宋体" w:hAnsi="宋体"/>
          <w:sz w:val="22"/>
          <w:szCs w:val="22"/>
          <w:highlight w:val="none"/>
        </w:rPr>
        <w:t>1．  磋商供应商应认真阅读磋商文件中所有事项、格式、条款、技术规范和其它要求等。磋商供应商没有按照</w:t>
      </w:r>
      <w:r>
        <w:rPr>
          <w:rFonts w:hint="eastAsia" w:ascii="宋体" w:hAnsi="宋体"/>
          <w:b/>
          <w:bCs/>
          <w:sz w:val="22"/>
          <w:szCs w:val="22"/>
          <w:highlight w:val="none"/>
        </w:rPr>
        <w:t>磋商文件要求提交的全部资料，或者没有对磋商文件各个方面作出实质性响应，是磋商供应商的风险，并可能导致其响应被拒绝</w:t>
      </w:r>
      <w:r>
        <w:rPr>
          <w:rFonts w:hint="eastAsia" w:ascii="宋体" w:hAnsi="宋体"/>
          <w:sz w:val="22"/>
          <w:szCs w:val="22"/>
          <w:highlight w:val="none"/>
        </w:rPr>
        <w:t>。</w:t>
      </w:r>
    </w:p>
    <w:p>
      <w:pPr>
        <w:spacing w:line="440" w:lineRule="exact"/>
        <w:ind w:left="539" w:hanging="539" w:hangingChars="245"/>
        <w:rPr>
          <w:rFonts w:ascii="宋体" w:hAnsi="宋体"/>
          <w:b/>
          <w:sz w:val="22"/>
          <w:szCs w:val="22"/>
          <w:highlight w:val="none"/>
        </w:rPr>
      </w:pPr>
      <w:r>
        <w:rPr>
          <w:rFonts w:hint="eastAsia" w:ascii="宋体" w:hAnsi="宋体"/>
          <w:sz w:val="22"/>
          <w:szCs w:val="22"/>
          <w:highlight w:val="none"/>
        </w:rPr>
        <w:t xml:space="preserve">2． </w:t>
      </w:r>
      <w:r>
        <w:rPr>
          <w:rFonts w:hint="eastAsia" w:ascii="宋体" w:hAnsi="宋体"/>
          <w:b/>
          <w:sz w:val="22"/>
          <w:szCs w:val="22"/>
          <w:highlight w:val="none"/>
        </w:rPr>
        <w:t xml:space="preserve"> 磋商供应商应保证所提供所有文件资料的真实性，所有文件资料必须是针对本次磋商的。如发现磋商供应商提供了虚假文件资料，其响应将被拒绝，并承担相应的法律责任。</w:t>
      </w:r>
    </w:p>
    <w:p>
      <w:pPr>
        <w:spacing w:line="440" w:lineRule="exact"/>
        <w:ind w:left="550" w:hanging="550" w:hangingChars="250"/>
        <w:rPr>
          <w:rFonts w:ascii="宋体" w:hAnsi="宋体"/>
          <w:b/>
          <w:bCs/>
          <w:sz w:val="22"/>
          <w:szCs w:val="22"/>
          <w:highlight w:val="none"/>
        </w:rPr>
      </w:pPr>
      <w:r>
        <w:rPr>
          <w:rFonts w:hint="eastAsia" w:ascii="宋体" w:hAnsi="宋体"/>
          <w:sz w:val="22"/>
          <w:szCs w:val="22"/>
          <w:highlight w:val="none"/>
        </w:rPr>
        <w:t xml:space="preserve">3.   </w:t>
      </w:r>
      <w:r>
        <w:rPr>
          <w:rFonts w:hint="eastAsia" w:ascii="宋体" w:hAnsi="宋体"/>
          <w:b/>
          <w:bCs/>
          <w:sz w:val="22"/>
          <w:szCs w:val="22"/>
          <w:highlight w:val="none"/>
        </w:rPr>
        <w:t>磋商响应文件分为电子磋商响应文件以及备份磋商响应文件。</w:t>
      </w:r>
    </w:p>
    <w:p>
      <w:pPr>
        <w:spacing w:line="440" w:lineRule="exact"/>
        <w:ind w:left="550" w:hanging="550" w:hangingChars="250"/>
        <w:rPr>
          <w:rFonts w:ascii="宋体" w:hAnsi="宋体"/>
          <w:b/>
          <w:bCs/>
          <w:sz w:val="22"/>
          <w:szCs w:val="22"/>
          <w:highlight w:val="none"/>
          <w:u w:val="single"/>
        </w:rPr>
      </w:pPr>
      <w:r>
        <w:rPr>
          <w:rFonts w:hint="eastAsia" w:ascii="宋体" w:hAnsi="宋体"/>
          <w:sz w:val="22"/>
          <w:szCs w:val="22"/>
          <w:highlight w:val="none"/>
        </w:rPr>
        <w:t xml:space="preserve">3.1 </w:t>
      </w:r>
      <w:r>
        <w:rPr>
          <w:rFonts w:hint="eastAsia" w:ascii="宋体" w:hAnsi="宋体"/>
          <w:bCs/>
          <w:sz w:val="22"/>
          <w:szCs w:val="22"/>
          <w:highlight w:val="none"/>
        </w:rPr>
        <w:t xml:space="preserve"> </w:t>
      </w:r>
      <w:r>
        <w:rPr>
          <w:rFonts w:hint="eastAsia" w:ascii="宋体" w:hAnsi="宋体"/>
          <w:b/>
          <w:bCs/>
          <w:sz w:val="22"/>
          <w:szCs w:val="22"/>
          <w:highlight w:val="none"/>
          <w:u w:val="single"/>
        </w:rPr>
        <w:t>电子磋商响应文件：供应商根据“政采云供应商项目采购-电子招投标操作指南”及本磋商文件规定的格式和顺序编制电子磋商响应文件关联定位、加密并递交。</w:t>
      </w:r>
    </w:p>
    <w:p>
      <w:pPr>
        <w:spacing w:line="440" w:lineRule="exact"/>
        <w:ind w:left="552" w:hanging="552" w:hangingChars="250"/>
        <w:rPr>
          <w:rFonts w:ascii="宋体" w:hAnsi="宋体"/>
          <w:b/>
          <w:bCs/>
          <w:sz w:val="22"/>
          <w:szCs w:val="22"/>
          <w:highlight w:val="none"/>
          <w:u w:val="single"/>
        </w:rPr>
      </w:pPr>
      <w:r>
        <w:rPr>
          <w:rFonts w:hint="eastAsia" w:ascii="宋体" w:hAnsi="宋体"/>
          <w:b/>
          <w:bCs/>
          <w:sz w:val="22"/>
          <w:szCs w:val="22"/>
          <w:highlight w:val="none"/>
        </w:rPr>
        <w:t xml:space="preserve">3.2  </w:t>
      </w:r>
      <w:r>
        <w:rPr>
          <w:rFonts w:hint="eastAsia" w:ascii="宋体" w:hAnsi="宋体"/>
          <w:b/>
          <w:bCs/>
          <w:sz w:val="22"/>
          <w:szCs w:val="22"/>
          <w:highlight w:val="none"/>
          <w:u w:val="single"/>
        </w:rPr>
        <w:t>备份磋商响应文件：磋商供应商</w:t>
      </w:r>
      <w:r>
        <w:rPr>
          <w:rFonts w:ascii="宋体" w:hAnsi="宋体"/>
          <w:b/>
          <w:bCs/>
          <w:sz w:val="22"/>
          <w:szCs w:val="22"/>
          <w:highlight w:val="none"/>
          <w:u w:val="single"/>
        </w:rPr>
        <w:t>在</w:t>
      </w:r>
      <w:r>
        <w:rPr>
          <w:rFonts w:hint="eastAsia" w:ascii="宋体" w:hAnsi="宋体"/>
          <w:b/>
          <w:bCs/>
          <w:sz w:val="22"/>
          <w:szCs w:val="22"/>
          <w:highlight w:val="none"/>
          <w:u w:val="single"/>
        </w:rPr>
        <w:t>政采云</w:t>
      </w:r>
      <w:r>
        <w:rPr>
          <w:rFonts w:ascii="宋体" w:hAnsi="宋体"/>
          <w:b/>
          <w:bCs/>
          <w:sz w:val="22"/>
          <w:szCs w:val="22"/>
          <w:highlight w:val="none"/>
          <w:u w:val="single"/>
        </w:rPr>
        <w:t>平台传输递交</w:t>
      </w:r>
      <w:r>
        <w:rPr>
          <w:rFonts w:hint="eastAsia" w:ascii="宋体" w:hAnsi="宋体"/>
          <w:b/>
          <w:bCs/>
          <w:sz w:val="22"/>
          <w:szCs w:val="22"/>
          <w:highlight w:val="none"/>
          <w:u w:val="single"/>
        </w:rPr>
        <w:t>磋商响应</w:t>
      </w:r>
      <w:r>
        <w:rPr>
          <w:rFonts w:ascii="宋体" w:hAnsi="宋体"/>
          <w:b/>
          <w:bCs/>
          <w:sz w:val="22"/>
          <w:szCs w:val="22"/>
          <w:highlight w:val="none"/>
          <w:u w:val="single"/>
        </w:rPr>
        <w:t>文件后，还可以在</w:t>
      </w:r>
      <w:r>
        <w:rPr>
          <w:rFonts w:hint="eastAsia" w:ascii="宋体" w:hAnsi="宋体"/>
          <w:b/>
          <w:bCs/>
          <w:sz w:val="22"/>
          <w:szCs w:val="22"/>
          <w:highlight w:val="none"/>
          <w:u w:val="single"/>
        </w:rPr>
        <w:t>磋商</w:t>
      </w:r>
      <w:r>
        <w:rPr>
          <w:rFonts w:ascii="宋体" w:hAnsi="宋体"/>
          <w:b/>
          <w:bCs/>
          <w:sz w:val="22"/>
          <w:szCs w:val="22"/>
          <w:highlight w:val="none"/>
          <w:u w:val="single"/>
        </w:rPr>
        <w:t>截止时间前提交以介质存储的数据电文形式的备份</w:t>
      </w:r>
      <w:r>
        <w:rPr>
          <w:rFonts w:hint="eastAsia" w:ascii="宋体" w:hAnsi="宋体"/>
          <w:b/>
          <w:bCs/>
          <w:sz w:val="22"/>
          <w:szCs w:val="22"/>
          <w:highlight w:val="none"/>
          <w:u w:val="single"/>
        </w:rPr>
        <w:t>磋商响应</w:t>
      </w:r>
      <w:r>
        <w:rPr>
          <w:rFonts w:ascii="宋体" w:hAnsi="宋体"/>
          <w:b/>
          <w:bCs/>
          <w:sz w:val="22"/>
          <w:szCs w:val="22"/>
          <w:highlight w:val="none"/>
          <w:u w:val="single"/>
        </w:rPr>
        <w:t>文件。</w:t>
      </w:r>
      <w:r>
        <w:rPr>
          <w:rFonts w:hint="eastAsia" w:ascii="宋体" w:hAnsi="宋体"/>
          <w:b/>
          <w:bCs/>
          <w:sz w:val="22"/>
          <w:szCs w:val="22"/>
          <w:highlight w:val="none"/>
          <w:u w:val="single"/>
        </w:rPr>
        <w:t>电子 磋商响应文件按“政采云平台项目采购-电子招投标操作指南”上传。</w:t>
      </w:r>
    </w:p>
    <w:p>
      <w:pPr>
        <w:spacing w:line="440" w:lineRule="exact"/>
        <w:ind w:left="552" w:hanging="552" w:hangingChars="250"/>
        <w:rPr>
          <w:rFonts w:ascii="宋体" w:hAnsi="宋体"/>
          <w:b/>
          <w:sz w:val="22"/>
          <w:szCs w:val="22"/>
          <w:highlight w:val="none"/>
        </w:rPr>
      </w:pPr>
      <w:r>
        <w:rPr>
          <w:rFonts w:hint="eastAsia" w:ascii="宋体" w:hAnsi="宋体"/>
          <w:b/>
          <w:sz w:val="22"/>
          <w:szCs w:val="22"/>
          <w:highlight w:val="none"/>
        </w:rPr>
        <w:t>4.   磋商响应文件的效力</w:t>
      </w:r>
    </w:p>
    <w:p>
      <w:pPr>
        <w:spacing w:line="440" w:lineRule="exact"/>
        <w:ind w:left="533" w:leftChars="254"/>
        <w:rPr>
          <w:rFonts w:ascii="宋体" w:hAnsi="宋体"/>
          <w:b/>
          <w:sz w:val="22"/>
          <w:szCs w:val="22"/>
          <w:highlight w:val="none"/>
        </w:rPr>
      </w:pPr>
      <w:r>
        <w:rPr>
          <w:rFonts w:hint="eastAsia" w:ascii="宋体" w:hAnsi="宋体"/>
          <w:sz w:val="22"/>
          <w:szCs w:val="22"/>
          <w:highlight w:val="none"/>
        </w:rPr>
        <w:t>磋商响应文件的启用，按先后顺位分别为电子磋商响应文件和备份磋商响应文件。在下一顺位的磋商响应文件启用时，前一顺位的磋商响应文件自动失效。</w:t>
      </w:r>
    </w:p>
    <w:p>
      <w:pPr>
        <w:spacing w:line="440" w:lineRule="exact"/>
        <w:rPr>
          <w:rFonts w:ascii="宋体" w:hAnsi="宋体" w:cs="宋体"/>
          <w:sz w:val="22"/>
          <w:szCs w:val="22"/>
          <w:highlight w:val="none"/>
        </w:rPr>
      </w:pPr>
      <w:r>
        <w:rPr>
          <w:rFonts w:hint="eastAsia" w:ascii="宋体" w:hAnsi="宋体" w:cs="宋体"/>
          <w:sz w:val="22"/>
          <w:szCs w:val="22"/>
          <w:highlight w:val="none"/>
        </w:rPr>
        <w:t xml:space="preserve">5.   </w:t>
      </w:r>
      <w:r>
        <w:rPr>
          <w:rFonts w:hint="eastAsia" w:ascii="宋体" w:hAnsi="宋体" w:cs="宋体"/>
          <w:b/>
          <w:bCs/>
          <w:sz w:val="22"/>
          <w:szCs w:val="22"/>
          <w:highlight w:val="none"/>
        </w:rPr>
        <w:t>磋商响应文件的组成：</w:t>
      </w:r>
    </w:p>
    <w:p>
      <w:pPr>
        <w:spacing w:line="440" w:lineRule="exact"/>
        <w:rPr>
          <w:rFonts w:hint="eastAsia" w:ascii="宋体" w:hAnsi="宋体" w:cs="宋体"/>
          <w:sz w:val="22"/>
          <w:szCs w:val="22"/>
          <w:highlight w:val="none"/>
        </w:rPr>
      </w:pPr>
      <w:r>
        <w:rPr>
          <w:rFonts w:hint="eastAsia" w:ascii="宋体" w:hAnsi="宋体" w:cs="宋体"/>
          <w:sz w:val="22"/>
          <w:szCs w:val="22"/>
          <w:highlight w:val="none"/>
        </w:rPr>
        <w:t>5.1  磋商响应文件由资格文件、商务技术文件、报价要求文件三部分组成：</w:t>
      </w:r>
    </w:p>
    <w:p>
      <w:pPr>
        <w:spacing w:line="440" w:lineRule="exact"/>
        <w:rPr>
          <w:rFonts w:ascii="宋体" w:hAnsi="宋体" w:cs="宋体"/>
          <w:b/>
          <w:bCs/>
          <w:sz w:val="22"/>
          <w:szCs w:val="22"/>
          <w:highlight w:val="none"/>
        </w:rPr>
      </w:pPr>
      <w:r>
        <w:rPr>
          <w:rFonts w:hint="eastAsia" w:ascii="宋体" w:hAnsi="宋体" w:cs="宋体"/>
          <w:b/>
          <w:bCs/>
          <w:sz w:val="22"/>
          <w:szCs w:val="22"/>
          <w:highlight w:val="none"/>
        </w:rPr>
        <w:t>5</w:t>
      </w:r>
      <w:r>
        <w:rPr>
          <w:rFonts w:ascii="宋体" w:hAnsi="宋体" w:cs="宋体"/>
          <w:b/>
          <w:bCs/>
          <w:sz w:val="22"/>
          <w:szCs w:val="22"/>
          <w:highlight w:val="none"/>
        </w:rPr>
        <w:t>.1.1</w:t>
      </w:r>
      <w:r>
        <w:rPr>
          <w:rFonts w:hint="eastAsia" w:ascii="宋体" w:hAnsi="宋体" w:cs="宋体"/>
          <w:b/>
          <w:bCs/>
          <w:sz w:val="22"/>
          <w:szCs w:val="22"/>
          <w:highlight w:val="none"/>
        </w:rPr>
        <w:t>资格文件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3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Pr>
          <w:p>
            <w:pPr>
              <w:autoSpaceDE w:val="0"/>
              <w:autoSpaceDN w:val="0"/>
              <w:adjustRightInd w:val="0"/>
              <w:snapToGrid w:val="0"/>
              <w:spacing w:line="430" w:lineRule="atLeast"/>
              <w:rPr>
                <w:rFonts w:ascii="宋体" w:hAnsi="宋体" w:cs="宋体"/>
                <w:b/>
                <w:sz w:val="22"/>
                <w:highlight w:val="none"/>
                <w:lang w:val="zh-CN"/>
              </w:rPr>
            </w:pPr>
            <w:r>
              <w:rPr>
                <w:rFonts w:hint="eastAsia" w:ascii="宋体" w:hAnsi="宋体" w:cs="宋体"/>
                <w:b/>
                <w:sz w:val="22"/>
                <w:highlight w:val="none"/>
                <w:lang w:val="zh-CN"/>
              </w:rPr>
              <w:t>序号</w:t>
            </w:r>
          </w:p>
        </w:tc>
        <w:tc>
          <w:tcPr>
            <w:tcW w:w="7337" w:type="dxa"/>
          </w:tcPr>
          <w:p>
            <w:pPr>
              <w:autoSpaceDE w:val="0"/>
              <w:autoSpaceDN w:val="0"/>
              <w:adjustRightInd w:val="0"/>
              <w:snapToGrid w:val="0"/>
              <w:spacing w:line="430" w:lineRule="atLeast"/>
              <w:jc w:val="center"/>
              <w:rPr>
                <w:rFonts w:ascii="宋体" w:hAnsi="宋体" w:cs="宋体"/>
                <w:b/>
                <w:sz w:val="22"/>
                <w:highlight w:val="none"/>
                <w:lang w:val="zh-CN"/>
              </w:rPr>
            </w:pPr>
            <w:r>
              <w:rPr>
                <w:rFonts w:hint="eastAsia" w:ascii="宋体" w:hAnsi="宋体" w:cs="宋体"/>
                <w:b/>
                <w:sz w:val="22"/>
                <w:highlight w:val="none"/>
                <w:lang w:val="zh-CN"/>
              </w:rPr>
              <w:t>内容</w:t>
            </w:r>
          </w:p>
        </w:tc>
        <w:tc>
          <w:tcPr>
            <w:tcW w:w="1410" w:type="dxa"/>
          </w:tcPr>
          <w:p>
            <w:pPr>
              <w:autoSpaceDE w:val="0"/>
              <w:autoSpaceDN w:val="0"/>
              <w:adjustRightInd w:val="0"/>
              <w:snapToGrid w:val="0"/>
              <w:spacing w:line="430" w:lineRule="atLeast"/>
              <w:jc w:val="center"/>
              <w:rPr>
                <w:rFonts w:ascii="宋体" w:hAnsi="宋体" w:cs="宋体"/>
                <w:b/>
                <w:sz w:val="22"/>
                <w:highlight w:val="none"/>
                <w:lang w:val="zh-CN"/>
              </w:rPr>
            </w:pPr>
            <w:r>
              <w:rPr>
                <w:rFonts w:hint="eastAsia" w:ascii="宋体" w:hAnsi="宋体" w:cs="宋体"/>
                <w:b/>
                <w:sz w:val="22"/>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3" w:type="dxa"/>
            <w:vAlign w:val="center"/>
          </w:tcPr>
          <w:p>
            <w:pPr>
              <w:autoSpaceDE w:val="0"/>
              <w:autoSpaceDN w:val="0"/>
              <w:adjustRightInd w:val="0"/>
              <w:snapToGrid w:val="0"/>
              <w:spacing w:line="430" w:lineRule="atLeast"/>
              <w:jc w:val="center"/>
              <w:rPr>
                <w:rFonts w:ascii="宋体" w:hAnsi="宋体" w:cs="宋体"/>
                <w:sz w:val="22"/>
                <w:szCs w:val="22"/>
                <w:highlight w:val="none"/>
                <w:lang w:val="zh-CN"/>
              </w:rPr>
            </w:pPr>
            <w:r>
              <w:rPr>
                <w:rFonts w:hint="eastAsia" w:ascii="宋体" w:hAnsi="宋体" w:cs="宋体"/>
                <w:sz w:val="22"/>
                <w:szCs w:val="22"/>
                <w:highlight w:val="none"/>
              </w:rPr>
              <w:t>1</w:t>
            </w:r>
          </w:p>
        </w:tc>
        <w:tc>
          <w:tcPr>
            <w:tcW w:w="7337" w:type="dxa"/>
          </w:tcPr>
          <w:p>
            <w:pPr>
              <w:autoSpaceDE w:val="0"/>
              <w:autoSpaceDN w:val="0"/>
              <w:adjustRightInd w:val="0"/>
              <w:snapToGrid w:val="0"/>
              <w:spacing w:line="430" w:lineRule="atLeast"/>
              <w:rPr>
                <w:rFonts w:ascii="宋体" w:hAnsi="宋体" w:cs="宋体"/>
                <w:sz w:val="22"/>
                <w:szCs w:val="22"/>
                <w:highlight w:val="none"/>
              </w:rPr>
            </w:pPr>
            <w:r>
              <w:rPr>
                <w:rFonts w:hint="eastAsia" w:ascii="宋体" w:hAnsi="宋体" w:cs="宋体"/>
                <w:sz w:val="22"/>
                <w:szCs w:val="22"/>
                <w:highlight w:val="none"/>
              </w:rPr>
              <w:t>法定代表人身份证明或法定代表人授权书</w:t>
            </w:r>
          </w:p>
        </w:tc>
        <w:tc>
          <w:tcPr>
            <w:tcW w:w="1410" w:type="dxa"/>
          </w:tcPr>
          <w:p>
            <w:pPr>
              <w:autoSpaceDE w:val="0"/>
              <w:autoSpaceDN w:val="0"/>
              <w:adjustRightInd w:val="0"/>
              <w:snapToGrid w:val="0"/>
              <w:spacing w:line="430" w:lineRule="atLeast"/>
              <w:jc w:val="center"/>
              <w:rPr>
                <w:rFonts w:ascii="宋体" w:hAnsi="宋体" w:cs="宋体"/>
                <w:sz w:val="22"/>
                <w:szCs w:val="22"/>
                <w:highlight w:val="none"/>
              </w:rPr>
            </w:pPr>
            <w:r>
              <w:rPr>
                <w:rFonts w:hint="eastAsia" w:ascii="宋体" w:hAnsi="宋体" w:cs="宋体"/>
                <w:sz w:val="22"/>
                <w:szCs w:val="22"/>
                <w:highlight w:val="none"/>
              </w:rPr>
              <w:t>附件四-1、2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autoSpaceDE w:val="0"/>
              <w:autoSpaceDN w:val="0"/>
              <w:adjustRightInd w:val="0"/>
              <w:snapToGrid w:val="0"/>
              <w:spacing w:line="440" w:lineRule="exact"/>
              <w:jc w:val="center"/>
              <w:rPr>
                <w:rFonts w:ascii="宋体" w:hAnsi="宋体" w:cs="宋体"/>
                <w:sz w:val="22"/>
                <w:szCs w:val="22"/>
                <w:highlight w:val="none"/>
                <w:lang w:val="zh-CN"/>
              </w:rPr>
            </w:pPr>
            <w:r>
              <w:rPr>
                <w:rFonts w:hint="eastAsia" w:ascii="宋体" w:hAnsi="宋体" w:cs="宋体"/>
                <w:sz w:val="22"/>
                <w:szCs w:val="22"/>
                <w:highlight w:val="none"/>
              </w:rPr>
              <w:t>2</w:t>
            </w:r>
          </w:p>
        </w:tc>
        <w:tc>
          <w:tcPr>
            <w:tcW w:w="7337" w:type="dxa"/>
            <w:vAlign w:val="center"/>
          </w:tcPr>
          <w:p>
            <w:pPr>
              <w:autoSpaceDE w:val="0"/>
              <w:autoSpaceDN w:val="0"/>
              <w:adjustRightInd w:val="0"/>
              <w:snapToGrid w:val="0"/>
              <w:spacing w:line="440" w:lineRule="exact"/>
              <w:rPr>
                <w:rFonts w:ascii="宋体" w:hAnsi="宋体" w:cs="宋体"/>
                <w:sz w:val="22"/>
                <w:szCs w:val="22"/>
                <w:highlight w:val="none"/>
              </w:rPr>
            </w:pPr>
            <w:r>
              <w:rPr>
                <w:rFonts w:hint="eastAsia" w:ascii="宋体" w:hAnsi="宋体" w:cs="宋体"/>
                <w:sz w:val="22"/>
                <w:szCs w:val="22"/>
                <w:highlight w:val="none"/>
              </w:rPr>
              <w:t>磋商供应商企业法人有效营业执照（或事业法人登记证书或其它工商等登记证明材料，自然人提供身份证)复制件（如为联合体，则联合体各方均应提供）（五选一）</w:t>
            </w:r>
          </w:p>
          <w:p>
            <w:pPr>
              <w:autoSpaceDE w:val="0"/>
              <w:autoSpaceDN w:val="0"/>
              <w:adjustRightInd w:val="0"/>
              <w:snapToGrid w:val="0"/>
              <w:spacing w:line="440" w:lineRule="exact"/>
              <w:rPr>
                <w:rFonts w:ascii="宋体" w:hAnsi="宋体" w:cs="宋体"/>
                <w:sz w:val="22"/>
                <w:szCs w:val="22"/>
                <w:highlight w:val="none"/>
              </w:rPr>
            </w:pPr>
            <w:r>
              <w:rPr>
                <w:rFonts w:hint="eastAsia" w:ascii="宋体" w:hAnsi="宋体" w:cs="宋体"/>
                <w:sz w:val="22"/>
                <w:szCs w:val="22"/>
                <w:highlight w:val="none"/>
              </w:rPr>
              <w:t>①如磋商供应商是企业（包括合伙企业），提供在工商部门注册的有效“企业法人营业执照”或“营业执照”；</w:t>
            </w:r>
          </w:p>
          <w:p>
            <w:pPr>
              <w:autoSpaceDE w:val="0"/>
              <w:autoSpaceDN w:val="0"/>
              <w:adjustRightInd w:val="0"/>
              <w:snapToGrid w:val="0"/>
              <w:spacing w:line="440" w:lineRule="exact"/>
              <w:rPr>
                <w:rFonts w:ascii="宋体" w:hAnsi="宋体" w:cs="宋体"/>
                <w:sz w:val="22"/>
                <w:szCs w:val="22"/>
                <w:highlight w:val="none"/>
              </w:rPr>
            </w:pPr>
            <w:r>
              <w:rPr>
                <w:rFonts w:hint="eastAsia" w:ascii="宋体" w:hAnsi="宋体" w:cs="宋体"/>
                <w:sz w:val="22"/>
                <w:szCs w:val="22"/>
                <w:highlight w:val="none"/>
              </w:rPr>
              <w:t>②如磋商供应商是事业单位，提供有效的“事业单位法人证书”；</w:t>
            </w:r>
          </w:p>
          <w:p>
            <w:pPr>
              <w:autoSpaceDE w:val="0"/>
              <w:autoSpaceDN w:val="0"/>
              <w:adjustRightInd w:val="0"/>
              <w:snapToGrid w:val="0"/>
              <w:spacing w:line="440" w:lineRule="exact"/>
              <w:rPr>
                <w:rFonts w:ascii="宋体" w:hAnsi="宋体" w:cs="宋体"/>
                <w:sz w:val="22"/>
                <w:szCs w:val="22"/>
                <w:highlight w:val="none"/>
              </w:rPr>
            </w:pPr>
            <w:r>
              <w:rPr>
                <w:rFonts w:hint="eastAsia" w:ascii="宋体" w:hAnsi="宋体" w:cs="宋体"/>
                <w:sz w:val="22"/>
                <w:szCs w:val="22"/>
                <w:highlight w:val="none"/>
              </w:rPr>
              <w:t>③如磋商供应商是非企业专业服务机构的，提供执业许可证等证明文件；</w:t>
            </w:r>
          </w:p>
          <w:p>
            <w:pPr>
              <w:autoSpaceDE w:val="0"/>
              <w:autoSpaceDN w:val="0"/>
              <w:adjustRightInd w:val="0"/>
              <w:snapToGrid w:val="0"/>
              <w:spacing w:line="440" w:lineRule="exact"/>
              <w:rPr>
                <w:rFonts w:ascii="宋体" w:hAnsi="宋体" w:cs="宋体"/>
                <w:sz w:val="22"/>
                <w:szCs w:val="22"/>
                <w:highlight w:val="none"/>
              </w:rPr>
            </w:pPr>
            <w:r>
              <w:rPr>
                <w:rFonts w:hint="eastAsia" w:ascii="宋体" w:hAnsi="宋体" w:cs="宋体"/>
                <w:sz w:val="22"/>
                <w:szCs w:val="22"/>
                <w:highlight w:val="none"/>
              </w:rPr>
              <w:t>④如磋商供应商是个体工商户，提供有效的“个体工商户营业执照”；</w:t>
            </w:r>
          </w:p>
          <w:p>
            <w:pPr>
              <w:autoSpaceDE w:val="0"/>
              <w:autoSpaceDN w:val="0"/>
              <w:adjustRightInd w:val="0"/>
              <w:snapToGrid w:val="0"/>
              <w:spacing w:line="440" w:lineRule="exact"/>
              <w:rPr>
                <w:rFonts w:ascii="宋体" w:hAnsi="宋体" w:cs="宋体"/>
                <w:sz w:val="22"/>
                <w:szCs w:val="22"/>
                <w:highlight w:val="none"/>
              </w:rPr>
            </w:pPr>
            <w:r>
              <w:rPr>
                <w:rFonts w:hint="eastAsia" w:ascii="宋体" w:hAnsi="宋体" w:cs="宋体"/>
                <w:sz w:val="22"/>
                <w:szCs w:val="22"/>
                <w:highlight w:val="none"/>
              </w:rPr>
              <w:t>⑤如磋商供应商是自然人，提供有效的自然人身份证明（居民身份证正反面或公安机关出具的临时居民身份证正反面或港澳台胞证或护照）。</w:t>
            </w:r>
          </w:p>
          <w:p>
            <w:pPr>
              <w:autoSpaceDE w:val="0"/>
              <w:autoSpaceDN w:val="0"/>
              <w:adjustRightInd w:val="0"/>
              <w:snapToGrid w:val="0"/>
              <w:spacing w:line="440" w:lineRule="exact"/>
              <w:rPr>
                <w:rFonts w:ascii="宋体" w:hAnsi="宋体" w:cs="宋体"/>
                <w:sz w:val="22"/>
                <w:szCs w:val="22"/>
                <w:highlight w:val="none"/>
              </w:rPr>
            </w:pPr>
            <w:r>
              <w:rPr>
                <w:rFonts w:hint="eastAsia" w:ascii="宋体" w:hAnsi="宋体" w:cs="宋体"/>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10" w:type="dxa"/>
          </w:tcPr>
          <w:p>
            <w:pPr>
              <w:autoSpaceDE w:val="0"/>
              <w:autoSpaceDN w:val="0"/>
              <w:adjustRightInd w:val="0"/>
              <w:snapToGrid w:val="0"/>
              <w:spacing w:line="430" w:lineRule="atLeas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autoSpaceDE w:val="0"/>
              <w:autoSpaceDN w:val="0"/>
              <w:adjustRightInd w:val="0"/>
              <w:snapToGrid w:val="0"/>
              <w:spacing w:line="430" w:lineRule="atLeast"/>
              <w:jc w:val="center"/>
              <w:rPr>
                <w:rFonts w:ascii="宋体" w:hAnsi="宋体" w:cs="宋体"/>
                <w:sz w:val="22"/>
                <w:szCs w:val="22"/>
                <w:highlight w:val="none"/>
              </w:rPr>
            </w:pPr>
            <w:r>
              <w:rPr>
                <w:rFonts w:hint="eastAsia" w:ascii="宋体" w:hAnsi="宋体" w:cs="宋体"/>
                <w:sz w:val="22"/>
                <w:szCs w:val="22"/>
                <w:highlight w:val="none"/>
              </w:rPr>
              <w:t>3</w:t>
            </w:r>
          </w:p>
        </w:tc>
        <w:tc>
          <w:tcPr>
            <w:tcW w:w="7337" w:type="dxa"/>
            <w:vAlign w:val="center"/>
          </w:tcPr>
          <w:p>
            <w:pPr>
              <w:autoSpaceDE w:val="0"/>
              <w:autoSpaceDN w:val="0"/>
              <w:adjustRightInd w:val="0"/>
              <w:snapToGrid w:val="0"/>
              <w:spacing w:line="430" w:lineRule="atLeast"/>
              <w:rPr>
                <w:rFonts w:ascii="宋体" w:hAnsi="宋体" w:cs="宋体"/>
                <w:sz w:val="22"/>
                <w:szCs w:val="22"/>
                <w:highlight w:val="none"/>
              </w:rPr>
            </w:pPr>
            <w:r>
              <w:rPr>
                <w:rFonts w:hint="eastAsia" w:ascii="宋体" w:hAnsi="宋体" w:cs="宋体"/>
                <w:sz w:val="22"/>
                <w:szCs w:val="22"/>
                <w:highlight w:val="none"/>
              </w:rPr>
              <w:t>符合参加政府采购活动应当具备的一般条件的承诺函</w:t>
            </w:r>
          </w:p>
        </w:tc>
        <w:tc>
          <w:tcPr>
            <w:tcW w:w="1410" w:type="dxa"/>
          </w:tcPr>
          <w:p>
            <w:pPr>
              <w:autoSpaceDE w:val="0"/>
              <w:autoSpaceDN w:val="0"/>
              <w:adjustRightInd w:val="0"/>
              <w:snapToGrid w:val="0"/>
              <w:spacing w:line="430" w:lineRule="atLeast"/>
              <w:jc w:val="center"/>
              <w:rPr>
                <w:rFonts w:ascii="宋体" w:hAnsi="宋体" w:cs="宋体"/>
                <w:sz w:val="22"/>
                <w:szCs w:val="22"/>
                <w:highlight w:val="none"/>
              </w:rPr>
            </w:pPr>
            <w:r>
              <w:rPr>
                <w:rFonts w:hint="eastAsia" w:ascii="宋体" w:hAnsi="宋体" w:cs="宋体"/>
                <w:sz w:val="22"/>
                <w:szCs w:val="22"/>
                <w:highlight w:val="none"/>
              </w:rPr>
              <w:t>附件四-3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autoSpaceDE w:val="0"/>
              <w:autoSpaceDN w:val="0"/>
              <w:adjustRightInd w:val="0"/>
              <w:snapToGrid w:val="0"/>
              <w:spacing w:line="430" w:lineRule="atLeast"/>
              <w:jc w:val="center"/>
              <w:rPr>
                <w:rFonts w:ascii="宋体" w:hAnsi="宋体" w:cs="宋体"/>
                <w:sz w:val="22"/>
                <w:szCs w:val="22"/>
                <w:highlight w:val="none"/>
              </w:rPr>
            </w:pPr>
            <w:r>
              <w:rPr>
                <w:rFonts w:hint="eastAsia" w:ascii="宋体" w:hAnsi="宋体" w:cs="宋体"/>
                <w:sz w:val="22"/>
                <w:szCs w:val="22"/>
                <w:highlight w:val="none"/>
              </w:rPr>
              <w:t>4</w:t>
            </w:r>
          </w:p>
        </w:tc>
        <w:tc>
          <w:tcPr>
            <w:tcW w:w="7337" w:type="dxa"/>
            <w:vAlign w:val="center"/>
          </w:tcPr>
          <w:p>
            <w:pPr>
              <w:autoSpaceDE w:val="0"/>
              <w:autoSpaceDN w:val="0"/>
              <w:adjustRightInd w:val="0"/>
              <w:snapToGrid w:val="0"/>
              <w:spacing w:line="430" w:lineRule="atLeast"/>
              <w:rPr>
                <w:rFonts w:ascii="宋体" w:hAnsi="宋体" w:cs="宋体"/>
                <w:sz w:val="22"/>
                <w:szCs w:val="22"/>
                <w:highlight w:val="none"/>
              </w:rPr>
            </w:pPr>
            <w:r>
              <w:rPr>
                <w:rFonts w:hint="eastAsia" w:ascii="新宋体" w:hAnsi="新宋体" w:eastAsia="新宋体" w:cs="新宋体"/>
                <w:bCs/>
                <w:kern w:val="0"/>
                <w:sz w:val="22"/>
                <w:szCs w:val="22"/>
                <w:highlight w:val="none"/>
              </w:rPr>
              <w:t>联合体协议书（如为联合体投标，请根据格式内容提供）</w:t>
            </w:r>
          </w:p>
        </w:tc>
        <w:tc>
          <w:tcPr>
            <w:tcW w:w="1410" w:type="dxa"/>
          </w:tcPr>
          <w:p>
            <w:pPr>
              <w:autoSpaceDE w:val="0"/>
              <w:autoSpaceDN w:val="0"/>
              <w:adjustRightInd w:val="0"/>
              <w:snapToGrid w:val="0"/>
              <w:spacing w:line="430" w:lineRule="atLeast"/>
              <w:jc w:val="center"/>
              <w:rPr>
                <w:rFonts w:ascii="宋体" w:hAnsi="宋体" w:cs="宋体"/>
                <w:sz w:val="22"/>
                <w:szCs w:val="22"/>
                <w:highlight w:val="none"/>
              </w:rPr>
            </w:pPr>
            <w:r>
              <w:rPr>
                <w:rFonts w:hint="eastAsia" w:ascii="宋体" w:hAnsi="宋体" w:cs="宋体"/>
                <w:sz w:val="22"/>
                <w:szCs w:val="22"/>
                <w:highlight w:val="none"/>
              </w:rPr>
              <w:t>附件四-4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autoSpaceDE w:val="0"/>
              <w:autoSpaceDN w:val="0"/>
              <w:adjustRightInd w:val="0"/>
              <w:snapToGrid w:val="0"/>
              <w:spacing w:line="430" w:lineRule="atLeast"/>
              <w:jc w:val="center"/>
              <w:rPr>
                <w:rFonts w:ascii="宋体" w:hAnsi="宋体" w:cs="宋体"/>
                <w:sz w:val="22"/>
                <w:szCs w:val="22"/>
                <w:highlight w:val="none"/>
              </w:rPr>
            </w:pPr>
            <w:r>
              <w:rPr>
                <w:rFonts w:hint="eastAsia" w:ascii="宋体" w:hAnsi="宋体" w:cs="宋体"/>
                <w:sz w:val="22"/>
                <w:szCs w:val="22"/>
                <w:highlight w:val="none"/>
              </w:rPr>
              <w:t>5</w:t>
            </w:r>
          </w:p>
        </w:tc>
        <w:tc>
          <w:tcPr>
            <w:tcW w:w="7337" w:type="dxa"/>
            <w:vAlign w:val="center"/>
          </w:tcPr>
          <w:p>
            <w:pPr>
              <w:autoSpaceDE w:val="0"/>
              <w:autoSpaceDN w:val="0"/>
              <w:adjustRightInd w:val="0"/>
              <w:snapToGrid w:val="0"/>
              <w:spacing w:line="430" w:lineRule="atLeast"/>
              <w:rPr>
                <w:rFonts w:ascii="新宋体" w:hAnsi="新宋体" w:eastAsia="新宋体" w:cs="新宋体"/>
                <w:bCs/>
                <w:kern w:val="0"/>
                <w:sz w:val="22"/>
                <w:szCs w:val="22"/>
                <w:highlight w:val="none"/>
              </w:rPr>
            </w:pPr>
            <w:r>
              <w:rPr>
                <w:rFonts w:hint="eastAsia" w:ascii="新宋体" w:hAnsi="新宋体" w:eastAsia="新宋体" w:cs="新宋体"/>
                <w:bCs/>
                <w:kern w:val="0"/>
                <w:sz w:val="22"/>
                <w:highlight w:val="none"/>
              </w:rPr>
              <w:t>磋商供应商有效的</w:t>
            </w:r>
            <w:r>
              <w:rPr>
                <w:rFonts w:hint="eastAsia" w:ascii="宋体" w:hAnsi="宋体" w:cs="宋体"/>
                <w:kern w:val="0"/>
                <w:sz w:val="22"/>
                <w:highlight w:val="none"/>
                <w:lang w:bidi="ar"/>
              </w:rPr>
              <w:t>工程设计综合甲级资质证书或铁道行业工程设计甲级资质证书资信证书</w:t>
            </w:r>
          </w:p>
        </w:tc>
        <w:tc>
          <w:tcPr>
            <w:tcW w:w="1410" w:type="dxa"/>
          </w:tcPr>
          <w:p>
            <w:pPr>
              <w:autoSpaceDE w:val="0"/>
              <w:autoSpaceDN w:val="0"/>
              <w:adjustRightInd w:val="0"/>
              <w:snapToGrid w:val="0"/>
              <w:spacing w:line="430" w:lineRule="atLeast"/>
              <w:jc w:val="cente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vAlign w:val="center"/>
          </w:tcPr>
          <w:p>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说明：</w:t>
            </w:r>
            <w:r>
              <w:rPr>
                <w:rFonts w:hint="eastAsia" w:ascii="宋体" w:hAnsi="宋体" w:cs="宋体"/>
                <w:sz w:val="22"/>
                <w:szCs w:val="22"/>
                <w:highlight w:val="none"/>
              </w:rPr>
              <w:t>以上所需的各种实物照片、证书、证件、证明、执照需提供复印件或扫描件加盖电子公章。</w:t>
            </w:r>
          </w:p>
        </w:tc>
      </w:tr>
    </w:tbl>
    <w:p>
      <w:pPr>
        <w:spacing w:line="440" w:lineRule="exact"/>
        <w:rPr>
          <w:rFonts w:ascii="宋体" w:hAnsi="宋体" w:cs="宋体"/>
          <w:b/>
          <w:sz w:val="22"/>
          <w:szCs w:val="22"/>
          <w:highlight w:val="none"/>
        </w:rPr>
      </w:pPr>
      <w:r>
        <w:rPr>
          <w:rFonts w:hint="eastAsia" w:ascii="宋体" w:hAnsi="宋体" w:cs="宋体"/>
          <w:b/>
          <w:sz w:val="22"/>
          <w:szCs w:val="22"/>
          <w:highlight w:val="none"/>
        </w:rPr>
        <w:t>5.1.</w:t>
      </w:r>
      <w:r>
        <w:rPr>
          <w:rFonts w:ascii="宋体" w:hAnsi="宋体" w:cs="宋体"/>
          <w:b/>
          <w:sz w:val="22"/>
          <w:szCs w:val="22"/>
          <w:highlight w:val="none"/>
        </w:rPr>
        <w:t>2</w:t>
      </w:r>
      <w:r>
        <w:rPr>
          <w:rFonts w:hint="eastAsia" w:ascii="宋体" w:hAnsi="宋体" w:cs="宋体"/>
          <w:b/>
          <w:sz w:val="22"/>
          <w:szCs w:val="22"/>
          <w:highlight w:val="none"/>
        </w:rPr>
        <w:t>商务技术文件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Pr>
          <w:p>
            <w:pPr>
              <w:autoSpaceDE w:val="0"/>
              <w:autoSpaceDN w:val="0"/>
              <w:adjustRightInd w:val="0"/>
              <w:snapToGrid w:val="0"/>
              <w:spacing w:line="430" w:lineRule="atLeast"/>
              <w:rPr>
                <w:rFonts w:ascii="宋体" w:hAnsi="宋体" w:cs="宋体"/>
                <w:b/>
                <w:sz w:val="22"/>
                <w:highlight w:val="none"/>
                <w:lang w:val="zh-CN"/>
              </w:rPr>
            </w:pPr>
            <w:r>
              <w:rPr>
                <w:rFonts w:hint="eastAsia" w:ascii="宋体" w:hAnsi="宋体" w:cs="宋体"/>
                <w:b/>
                <w:sz w:val="22"/>
                <w:highlight w:val="none"/>
                <w:lang w:val="zh-CN"/>
              </w:rPr>
              <w:t>序号</w:t>
            </w:r>
          </w:p>
        </w:tc>
        <w:tc>
          <w:tcPr>
            <w:tcW w:w="7449" w:type="dxa"/>
          </w:tcPr>
          <w:p>
            <w:pPr>
              <w:autoSpaceDE w:val="0"/>
              <w:autoSpaceDN w:val="0"/>
              <w:adjustRightInd w:val="0"/>
              <w:snapToGrid w:val="0"/>
              <w:spacing w:line="430" w:lineRule="atLeast"/>
              <w:jc w:val="center"/>
              <w:rPr>
                <w:rFonts w:ascii="宋体" w:hAnsi="宋体" w:cs="宋体"/>
                <w:b/>
                <w:sz w:val="22"/>
                <w:highlight w:val="none"/>
                <w:lang w:val="zh-CN"/>
              </w:rPr>
            </w:pPr>
            <w:r>
              <w:rPr>
                <w:rFonts w:hint="eastAsia" w:ascii="宋体" w:hAnsi="宋体" w:cs="宋体"/>
                <w:b/>
                <w:sz w:val="22"/>
                <w:highlight w:val="none"/>
                <w:lang w:val="zh-CN"/>
              </w:rPr>
              <w:t>内容</w:t>
            </w:r>
          </w:p>
        </w:tc>
        <w:tc>
          <w:tcPr>
            <w:tcW w:w="1298" w:type="dxa"/>
          </w:tcPr>
          <w:p>
            <w:pPr>
              <w:autoSpaceDE w:val="0"/>
              <w:autoSpaceDN w:val="0"/>
              <w:adjustRightInd w:val="0"/>
              <w:snapToGrid w:val="0"/>
              <w:spacing w:line="430" w:lineRule="atLeast"/>
              <w:jc w:val="center"/>
              <w:rPr>
                <w:rFonts w:ascii="宋体" w:hAnsi="宋体" w:cs="宋体"/>
                <w:b/>
                <w:sz w:val="22"/>
                <w:highlight w:val="none"/>
                <w:lang w:val="zh-CN"/>
              </w:rPr>
            </w:pPr>
            <w:r>
              <w:rPr>
                <w:rFonts w:hint="eastAsia" w:ascii="宋体" w:hAnsi="宋体" w:cs="宋体"/>
                <w:b/>
                <w:sz w:val="22"/>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ascii="宋体" w:hAnsi="宋体" w:cs="宋体"/>
                <w:sz w:val="22"/>
                <w:highlight w:val="none"/>
              </w:rPr>
            </w:pPr>
            <w:r>
              <w:rPr>
                <w:rFonts w:hint="eastAsia" w:ascii="宋体" w:hAnsi="宋体" w:cs="宋体"/>
                <w:sz w:val="22"/>
                <w:highlight w:val="none"/>
              </w:rPr>
              <w:t>1</w:t>
            </w:r>
          </w:p>
        </w:tc>
        <w:tc>
          <w:tcPr>
            <w:tcW w:w="7449" w:type="dxa"/>
          </w:tcPr>
          <w:p>
            <w:pPr>
              <w:spacing w:line="380" w:lineRule="exact"/>
              <w:rPr>
                <w:rFonts w:ascii="宋体" w:hAnsi="宋体"/>
                <w:sz w:val="22"/>
                <w:szCs w:val="22"/>
                <w:highlight w:val="none"/>
              </w:rPr>
            </w:pPr>
            <w:r>
              <w:rPr>
                <w:rFonts w:hint="eastAsia" w:ascii="宋体" w:hAnsi="宋体"/>
                <w:sz w:val="22"/>
                <w:szCs w:val="22"/>
                <w:highlight w:val="none"/>
              </w:rPr>
              <w:t>磋商响应函</w:t>
            </w:r>
          </w:p>
        </w:tc>
        <w:tc>
          <w:tcPr>
            <w:tcW w:w="1298" w:type="dxa"/>
          </w:tcPr>
          <w:p>
            <w:pPr>
              <w:autoSpaceDE w:val="0"/>
              <w:autoSpaceDN w:val="0"/>
              <w:adjustRightInd w:val="0"/>
              <w:snapToGrid w:val="0"/>
              <w:spacing w:line="430" w:lineRule="atLeast"/>
              <w:jc w:val="center"/>
              <w:rPr>
                <w:rFonts w:ascii="宋体" w:cs="宋体"/>
                <w:sz w:val="22"/>
                <w:highlight w:val="none"/>
              </w:rPr>
            </w:pPr>
            <w:r>
              <w:rPr>
                <w:rFonts w:hint="eastAsia" w:ascii="宋体" w:cs="宋体"/>
                <w:sz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ascii="宋体" w:hAnsi="宋体" w:cs="宋体"/>
                <w:sz w:val="22"/>
                <w:highlight w:val="none"/>
              </w:rPr>
            </w:pPr>
            <w:r>
              <w:rPr>
                <w:rFonts w:hint="eastAsia" w:ascii="宋体" w:hAnsi="宋体" w:cs="宋体"/>
                <w:sz w:val="22"/>
                <w:highlight w:val="none"/>
              </w:rPr>
              <w:t>2</w:t>
            </w:r>
          </w:p>
        </w:tc>
        <w:tc>
          <w:tcPr>
            <w:tcW w:w="7449" w:type="dxa"/>
          </w:tcPr>
          <w:p>
            <w:pPr>
              <w:spacing w:line="380" w:lineRule="exact"/>
              <w:jc w:val="left"/>
              <w:rPr>
                <w:rFonts w:ascii="宋体" w:hAnsi="宋体"/>
                <w:sz w:val="22"/>
                <w:szCs w:val="22"/>
                <w:highlight w:val="none"/>
              </w:rPr>
            </w:pPr>
            <w:r>
              <w:rPr>
                <w:rFonts w:hint="eastAsia" w:ascii="宋体" w:hAnsi="宋体"/>
                <w:sz w:val="22"/>
                <w:szCs w:val="22"/>
                <w:highlight w:val="none"/>
              </w:rPr>
              <w:t>商务条款、技术规格偏离表</w:t>
            </w:r>
          </w:p>
        </w:tc>
        <w:tc>
          <w:tcPr>
            <w:tcW w:w="1298" w:type="dxa"/>
          </w:tcPr>
          <w:p>
            <w:pPr>
              <w:autoSpaceDE w:val="0"/>
              <w:autoSpaceDN w:val="0"/>
              <w:adjustRightInd w:val="0"/>
              <w:snapToGrid w:val="0"/>
              <w:spacing w:line="430" w:lineRule="atLeast"/>
              <w:jc w:val="center"/>
              <w:rPr>
                <w:rFonts w:ascii="宋体" w:hAnsi="宋体" w:cs="宋体"/>
                <w:sz w:val="22"/>
                <w:szCs w:val="22"/>
                <w:highlight w:val="none"/>
              </w:rPr>
            </w:pPr>
            <w:r>
              <w:rPr>
                <w:rFonts w:hint="eastAsia" w:ascii="宋体" w:cs="宋体"/>
                <w:sz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ascii="宋体" w:hAnsi="宋体" w:cs="宋体"/>
                <w:sz w:val="22"/>
                <w:highlight w:val="none"/>
              </w:rPr>
            </w:pPr>
            <w:r>
              <w:rPr>
                <w:rFonts w:hint="eastAsia" w:ascii="宋体" w:hAnsi="宋体" w:cs="宋体"/>
                <w:sz w:val="22"/>
                <w:highlight w:val="none"/>
              </w:rPr>
              <w:t>3</w:t>
            </w:r>
          </w:p>
        </w:tc>
        <w:tc>
          <w:tcPr>
            <w:tcW w:w="7449" w:type="dxa"/>
          </w:tcPr>
          <w:p>
            <w:pPr>
              <w:spacing w:line="380" w:lineRule="exact"/>
              <w:rPr>
                <w:rFonts w:ascii="宋体" w:hAnsi="宋体"/>
                <w:bCs/>
                <w:sz w:val="22"/>
                <w:szCs w:val="22"/>
                <w:highlight w:val="none"/>
              </w:rPr>
            </w:pPr>
            <w:r>
              <w:rPr>
                <w:rFonts w:hint="eastAsia" w:ascii="宋体" w:hAnsi="宋体"/>
                <w:bCs/>
                <w:sz w:val="22"/>
                <w:szCs w:val="22"/>
                <w:highlight w:val="none"/>
              </w:rPr>
              <w:t>投入本项目团队情况表</w:t>
            </w:r>
          </w:p>
        </w:tc>
        <w:tc>
          <w:tcPr>
            <w:tcW w:w="1298" w:type="dxa"/>
          </w:tcPr>
          <w:p>
            <w:pPr>
              <w:autoSpaceDE w:val="0"/>
              <w:autoSpaceDN w:val="0"/>
              <w:adjustRightInd w:val="0"/>
              <w:snapToGrid w:val="0"/>
              <w:spacing w:line="430" w:lineRule="atLeast"/>
              <w:jc w:val="center"/>
              <w:rPr>
                <w:rFonts w:ascii="宋体" w:hAnsi="宋体" w:cs="宋体"/>
                <w:sz w:val="22"/>
                <w:highlight w:val="none"/>
              </w:rPr>
            </w:pPr>
            <w:r>
              <w:rPr>
                <w:rFonts w:hint="eastAsia" w:ascii="宋体" w:hAnsi="宋体" w:cs="宋体"/>
                <w:sz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autoSpaceDE w:val="0"/>
              <w:autoSpaceDN w:val="0"/>
              <w:adjustRightInd w:val="0"/>
              <w:snapToGrid w:val="0"/>
              <w:spacing w:line="430" w:lineRule="atLeast"/>
              <w:jc w:val="center"/>
              <w:rPr>
                <w:rFonts w:ascii="宋体" w:hAnsi="宋体" w:cs="宋体"/>
                <w:sz w:val="22"/>
                <w:highlight w:val="none"/>
              </w:rPr>
            </w:pPr>
            <w:r>
              <w:rPr>
                <w:rFonts w:hint="eastAsia" w:ascii="宋体" w:cs="宋体"/>
                <w:sz w:val="22"/>
                <w:highlight w:val="none"/>
              </w:rPr>
              <w:t>4</w:t>
            </w:r>
          </w:p>
        </w:tc>
        <w:tc>
          <w:tcPr>
            <w:tcW w:w="7449" w:type="dxa"/>
          </w:tcPr>
          <w:p>
            <w:pPr>
              <w:spacing w:line="380" w:lineRule="exact"/>
              <w:rPr>
                <w:rFonts w:hAnsi="宋体"/>
                <w:sz w:val="22"/>
                <w:szCs w:val="22"/>
                <w:highlight w:val="none"/>
              </w:rPr>
            </w:pPr>
            <w:r>
              <w:rPr>
                <w:rFonts w:hint="eastAsia" w:ascii="宋体" w:cs="宋体"/>
                <w:bCs/>
                <w:spacing w:val="-2"/>
                <w:sz w:val="22"/>
                <w:szCs w:val="22"/>
                <w:highlight w:val="none"/>
              </w:rPr>
              <w:t>针对本项目的方案（根据评分细则内容提供）</w:t>
            </w:r>
          </w:p>
        </w:tc>
        <w:tc>
          <w:tcPr>
            <w:tcW w:w="1298" w:type="dxa"/>
          </w:tcPr>
          <w:p>
            <w:pPr>
              <w:autoSpaceDE w:val="0"/>
              <w:autoSpaceDN w:val="0"/>
              <w:adjustRightInd w:val="0"/>
              <w:snapToGrid w:val="0"/>
              <w:spacing w:line="430" w:lineRule="atLeast"/>
              <w:jc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3" w:type="dxa"/>
            <w:vAlign w:val="center"/>
          </w:tcPr>
          <w:p>
            <w:pPr>
              <w:autoSpaceDE w:val="0"/>
              <w:autoSpaceDN w:val="0"/>
              <w:adjustRightInd w:val="0"/>
              <w:snapToGrid w:val="0"/>
              <w:spacing w:line="430" w:lineRule="atLeast"/>
              <w:jc w:val="center"/>
              <w:rPr>
                <w:rFonts w:ascii="宋体" w:cs="宋体"/>
                <w:sz w:val="22"/>
                <w:highlight w:val="none"/>
              </w:rPr>
            </w:pPr>
            <w:r>
              <w:rPr>
                <w:rFonts w:hint="eastAsia" w:ascii="宋体" w:cs="宋体"/>
                <w:sz w:val="22"/>
                <w:highlight w:val="none"/>
              </w:rPr>
              <w:t>5</w:t>
            </w:r>
          </w:p>
        </w:tc>
        <w:tc>
          <w:tcPr>
            <w:tcW w:w="7449" w:type="dxa"/>
          </w:tcPr>
          <w:p>
            <w:pPr>
              <w:spacing w:line="380" w:lineRule="exact"/>
              <w:rPr>
                <w:rFonts w:hAnsi="宋体"/>
                <w:sz w:val="22"/>
                <w:szCs w:val="22"/>
                <w:highlight w:val="none"/>
              </w:rPr>
            </w:pPr>
            <w:r>
              <w:rPr>
                <w:rFonts w:hint="eastAsia" w:ascii="宋体" w:hAnsi="宋体"/>
                <w:sz w:val="22"/>
                <w:szCs w:val="22"/>
                <w:highlight w:val="none"/>
              </w:rPr>
              <w:t>拟投入项目设备一览表</w:t>
            </w:r>
          </w:p>
        </w:tc>
        <w:tc>
          <w:tcPr>
            <w:tcW w:w="1298" w:type="dxa"/>
          </w:tcPr>
          <w:p>
            <w:pPr>
              <w:autoSpaceDE w:val="0"/>
              <w:autoSpaceDN w:val="0"/>
              <w:adjustRightInd w:val="0"/>
              <w:snapToGrid w:val="0"/>
              <w:spacing w:line="430" w:lineRule="atLeast"/>
              <w:jc w:val="center"/>
              <w:rPr>
                <w:rFonts w:ascii="宋体" w:hAnsi="宋体" w:cs="宋体"/>
                <w:kern w:val="0"/>
                <w:sz w:val="22"/>
                <w:szCs w:val="22"/>
                <w:highlight w:val="none"/>
              </w:rPr>
            </w:pPr>
            <w:r>
              <w:rPr>
                <w:rFonts w:hint="eastAsia" w:ascii="宋体" w:hAnsi="宋体" w:cs="宋体"/>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3" w:type="dxa"/>
            <w:vAlign w:val="center"/>
          </w:tcPr>
          <w:p>
            <w:pPr>
              <w:autoSpaceDE w:val="0"/>
              <w:autoSpaceDN w:val="0"/>
              <w:adjustRightInd w:val="0"/>
              <w:snapToGrid w:val="0"/>
              <w:spacing w:line="430" w:lineRule="atLeast"/>
              <w:jc w:val="center"/>
              <w:rPr>
                <w:rFonts w:ascii="宋体" w:cs="宋体"/>
                <w:sz w:val="22"/>
                <w:highlight w:val="none"/>
              </w:rPr>
            </w:pPr>
            <w:r>
              <w:rPr>
                <w:rFonts w:hint="eastAsia" w:ascii="宋体" w:cs="宋体"/>
                <w:sz w:val="22"/>
                <w:highlight w:val="none"/>
              </w:rPr>
              <w:t>6</w:t>
            </w:r>
          </w:p>
        </w:tc>
        <w:tc>
          <w:tcPr>
            <w:tcW w:w="7449" w:type="dxa"/>
          </w:tcPr>
          <w:p>
            <w:pPr>
              <w:spacing w:line="380" w:lineRule="exact"/>
              <w:rPr>
                <w:rFonts w:hAnsi="宋体"/>
                <w:sz w:val="22"/>
                <w:szCs w:val="22"/>
                <w:highlight w:val="none"/>
              </w:rPr>
            </w:pPr>
            <w:r>
              <w:rPr>
                <w:rFonts w:hint="eastAsia" w:hAnsi="宋体"/>
                <w:sz w:val="22"/>
                <w:szCs w:val="22"/>
                <w:highlight w:val="none"/>
              </w:rPr>
              <w:t>同类项目业绩</w:t>
            </w:r>
          </w:p>
        </w:tc>
        <w:tc>
          <w:tcPr>
            <w:tcW w:w="1298" w:type="dxa"/>
          </w:tcPr>
          <w:p>
            <w:pPr>
              <w:autoSpaceDE w:val="0"/>
              <w:autoSpaceDN w:val="0"/>
              <w:adjustRightInd w:val="0"/>
              <w:snapToGrid w:val="0"/>
              <w:spacing w:line="430" w:lineRule="atLeast"/>
              <w:jc w:val="center"/>
              <w:rPr>
                <w:rFonts w:ascii="宋体" w:hAnsi="宋体" w:cs="宋体"/>
                <w:kern w:val="0"/>
                <w:sz w:val="22"/>
                <w:szCs w:val="22"/>
                <w:highlight w:val="none"/>
              </w:rPr>
            </w:pPr>
            <w:r>
              <w:rPr>
                <w:rFonts w:hint="eastAsia" w:ascii="宋体" w:hAnsi="宋体" w:cs="宋体"/>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3" w:type="dxa"/>
            <w:vAlign w:val="center"/>
          </w:tcPr>
          <w:p>
            <w:pPr>
              <w:autoSpaceDE w:val="0"/>
              <w:autoSpaceDN w:val="0"/>
              <w:adjustRightInd w:val="0"/>
              <w:snapToGrid w:val="0"/>
              <w:spacing w:line="430" w:lineRule="atLeast"/>
              <w:jc w:val="center"/>
              <w:rPr>
                <w:rFonts w:ascii="宋体" w:cs="宋体"/>
                <w:sz w:val="22"/>
                <w:highlight w:val="none"/>
              </w:rPr>
            </w:pPr>
            <w:r>
              <w:rPr>
                <w:rFonts w:hint="eastAsia" w:ascii="宋体" w:cs="宋体"/>
                <w:sz w:val="22"/>
                <w:highlight w:val="none"/>
              </w:rPr>
              <w:t>7</w:t>
            </w:r>
          </w:p>
        </w:tc>
        <w:tc>
          <w:tcPr>
            <w:tcW w:w="7449" w:type="dxa"/>
            <w:vAlign w:val="center"/>
          </w:tcPr>
          <w:p>
            <w:pPr>
              <w:spacing w:line="380" w:lineRule="exact"/>
              <w:rPr>
                <w:rFonts w:ascii="Arial" w:cs="Arial"/>
                <w:sz w:val="22"/>
                <w:szCs w:val="22"/>
                <w:highlight w:val="none"/>
              </w:rPr>
            </w:pPr>
            <w:r>
              <w:rPr>
                <w:rFonts w:hint="eastAsia" w:ascii="宋体" w:hAnsi="宋体"/>
                <w:sz w:val="22"/>
                <w:szCs w:val="22"/>
                <w:highlight w:val="none"/>
              </w:rPr>
              <w:t>根据磋商文件中的采购内容与技术要求、评标细则，需要提供的其它文件和资料。</w:t>
            </w:r>
          </w:p>
        </w:tc>
        <w:tc>
          <w:tcPr>
            <w:tcW w:w="1298" w:type="dxa"/>
          </w:tcPr>
          <w:p>
            <w:pPr>
              <w:autoSpaceDE w:val="0"/>
              <w:autoSpaceDN w:val="0"/>
              <w:adjustRightInd w:val="0"/>
              <w:snapToGrid w:val="0"/>
              <w:spacing w:line="430" w:lineRule="atLeast"/>
              <w:jc w:val="center"/>
              <w:rPr>
                <w:rFonts w:ascii="宋体" w:hAnsi="宋体" w:cs="宋体"/>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vAlign w:val="center"/>
          </w:tcPr>
          <w:p>
            <w:pPr>
              <w:autoSpaceDE w:val="0"/>
              <w:autoSpaceDN w:val="0"/>
              <w:adjustRightInd w:val="0"/>
              <w:snapToGrid w:val="0"/>
              <w:spacing w:line="430" w:lineRule="atLeast"/>
              <w:rPr>
                <w:rFonts w:ascii="宋体" w:hAnsi="宋体" w:cs="宋体"/>
                <w:sz w:val="22"/>
                <w:highlight w:val="none"/>
              </w:rPr>
            </w:pPr>
            <w:r>
              <w:rPr>
                <w:rFonts w:hint="eastAsia" w:ascii="宋体" w:hAnsi="宋体" w:cs="宋体"/>
                <w:sz w:val="22"/>
                <w:highlight w:val="none"/>
              </w:rPr>
              <w:t>说明：</w:t>
            </w:r>
            <w:r>
              <w:rPr>
                <w:rFonts w:hint="eastAsia" w:ascii="宋体" w:hAnsi="宋体" w:cs="宋体"/>
                <w:sz w:val="22"/>
                <w:szCs w:val="22"/>
                <w:highlight w:val="none"/>
              </w:rPr>
              <w:t>以上所需的各种实物照片、证书、证件、证明、执照需提供复印件或扫描件加盖电子公章。</w:t>
            </w:r>
          </w:p>
        </w:tc>
      </w:tr>
    </w:tbl>
    <w:p>
      <w:pPr>
        <w:spacing w:line="440" w:lineRule="exact"/>
        <w:rPr>
          <w:rFonts w:ascii="宋体" w:hAnsi="宋体" w:cs="宋体"/>
          <w:b/>
          <w:bCs/>
          <w:sz w:val="22"/>
          <w:szCs w:val="22"/>
          <w:highlight w:val="none"/>
        </w:rPr>
      </w:pPr>
      <w:r>
        <w:rPr>
          <w:rFonts w:hint="eastAsia" w:ascii="宋体" w:hAnsi="宋体" w:cs="宋体"/>
          <w:b/>
          <w:bCs/>
          <w:sz w:val="22"/>
          <w:szCs w:val="22"/>
          <w:highlight w:val="none"/>
        </w:rPr>
        <w:t>5.1.</w:t>
      </w:r>
      <w:r>
        <w:rPr>
          <w:rFonts w:ascii="宋体" w:hAnsi="宋体" w:cs="宋体"/>
          <w:b/>
          <w:bCs/>
          <w:sz w:val="22"/>
          <w:szCs w:val="22"/>
          <w:highlight w:val="none"/>
        </w:rPr>
        <w:t>3</w:t>
      </w:r>
      <w:r>
        <w:rPr>
          <w:rFonts w:hint="eastAsia" w:ascii="宋体" w:hAnsi="宋体" w:cs="宋体"/>
          <w:b/>
          <w:bCs/>
          <w:sz w:val="22"/>
          <w:szCs w:val="22"/>
          <w:highlight w:val="none"/>
        </w:rPr>
        <w:t>报价要求文件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ascii="宋体" w:hAnsi="宋体" w:cs="宋体"/>
                <w:b/>
                <w:sz w:val="22"/>
                <w:highlight w:val="none"/>
                <w:lang w:val="zh-CN"/>
              </w:rPr>
            </w:pPr>
            <w:r>
              <w:rPr>
                <w:rFonts w:hint="eastAsia" w:ascii="宋体" w:hAnsi="宋体" w:cs="宋体"/>
                <w:b/>
                <w:sz w:val="22"/>
                <w:highlight w:val="none"/>
                <w:lang w:val="zh-CN"/>
              </w:rPr>
              <w:t>序号</w:t>
            </w:r>
          </w:p>
        </w:tc>
        <w:tc>
          <w:tcPr>
            <w:tcW w:w="7305" w:type="dxa"/>
          </w:tcPr>
          <w:p>
            <w:pPr>
              <w:autoSpaceDE w:val="0"/>
              <w:autoSpaceDN w:val="0"/>
              <w:adjustRightInd w:val="0"/>
              <w:snapToGrid w:val="0"/>
              <w:spacing w:line="430" w:lineRule="atLeast"/>
              <w:jc w:val="center"/>
              <w:rPr>
                <w:rFonts w:ascii="宋体" w:hAnsi="宋体" w:cs="宋体"/>
                <w:b/>
                <w:sz w:val="22"/>
                <w:highlight w:val="none"/>
                <w:lang w:val="zh-CN"/>
              </w:rPr>
            </w:pPr>
            <w:r>
              <w:rPr>
                <w:rFonts w:hint="eastAsia" w:ascii="宋体" w:hAnsi="宋体" w:cs="宋体"/>
                <w:b/>
                <w:sz w:val="22"/>
                <w:highlight w:val="none"/>
                <w:lang w:val="zh-CN"/>
              </w:rPr>
              <w:t>内容</w:t>
            </w:r>
          </w:p>
        </w:tc>
        <w:tc>
          <w:tcPr>
            <w:tcW w:w="1431" w:type="dxa"/>
          </w:tcPr>
          <w:p>
            <w:pPr>
              <w:autoSpaceDE w:val="0"/>
              <w:autoSpaceDN w:val="0"/>
              <w:adjustRightInd w:val="0"/>
              <w:snapToGrid w:val="0"/>
              <w:spacing w:line="430" w:lineRule="atLeast"/>
              <w:jc w:val="center"/>
              <w:rPr>
                <w:rFonts w:ascii="宋体" w:hAnsi="宋体" w:cs="宋体"/>
                <w:b/>
                <w:sz w:val="22"/>
                <w:highlight w:val="none"/>
                <w:lang w:val="zh-CN"/>
              </w:rPr>
            </w:pPr>
            <w:r>
              <w:rPr>
                <w:rFonts w:hint="eastAsia" w:ascii="宋体" w:hAnsi="宋体" w:cs="宋体"/>
                <w:b/>
                <w:sz w:val="22"/>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ascii="宋体" w:hAnsi="宋体" w:cs="宋体"/>
                <w:sz w:val="22"/>
                <w:highlight w:val="none"/>
                <w:lang w:val="zh-CN"/>
              </w:rPr>
            </w:pPr>
            <w:r>
              <w:rPr>
                <w:rFonts w:hint="eastAsia" w:ascii="宋体" w:hAnsi="宋体" w:cs="宋体"/>
                <w:sz w:val="22"/>
                <w:highlight w:val="none"/>
                <w:lang w:val="zh-CN"/>
              </w:rPr>
              <w:t>1</w:t>
            </w:r>
          </w:p>
        </w:tc>
        <w:tc>
          <w:tcPr>
            <w:tcW w:w="7305" w:type="dxa"/>
          </w:tcPr>
          <w:p>
            <w:pPr>
              <w:autoSpaceDE w:val="0"/>
              <w:autoSpaceDN w:val="0"/>
              <w:adjustRightInd w:val="0"/>
              <w:spacing w:line="430" w:lineRule="atLeast"/>
              <w:textAlignment w:val="bottom"/>
              <w:rPr>
                <w:rFonts w:ascii="宋体" w:hAnsi="宋体" w:cs="宋体"/>
                <w:bCs/>
                <w:sz w:val="22"/>
                <w:highlight w:val="none"/>
              </w:rPr>
            </w:pPr>
            <w:r>
              <w:rPr>
                <w:rFonts w:hint="eastAsia" w:ascii="宋体" w:hAnsi="宋体" w:cs="宋体"/>
                <w:bCs/>
                <w:sz w:val="22"/>
                <w:highlight w:val="none"/>
              </w:rPr>
              <w:t>磋商报价一览表</w:t>
            </w:r>
          </w:p>
        </w:tc>
        <w:tc>
          <w:tcPr>
            <w:tcW w:w="1431" w:type="dxa"/>
          </w:tcPr>
          <w:p>
            <w:pPr>
              <w:autoSpaceDE w:val="0"/>
              <w:autoSpaceDN w:val="0"/>
              <w:adjustRightInd w:val="0"/>
              <w:spacing w:line="430" w:lineRule="atLeast"/>
              <w:jc w:val="center"/>
              <w:textAlignment w:val="bottom"/>
              <w:rPr>
                <w:rFonts w:ascii="宋体" w:hAnsi="宋体" w:cs="宋体"/>
                <w:bCs/>
                <w:sz w:val="22"/>
                <w:highlight w:val="none"/>
              </w:rPr>
            </w:pPr>
            <w:r>
              <w:rPr>
                <w:rFonts w:hint="eastAsia" w:ascii="宋体" w:hAnsi="宋体" w:cs="宋体"/>
                <w:bCs/>
                <w:sz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ascii="宋体" w:hAnsi="宋体" w:cs="宋体"/>
                <w:bCs/>
                <w:sz w:val="22"/>
                <w:highlight w:val="none"/>
                <w:lang w:val="zh-CN"/>
              </w:rPr>
            </w:pPr>
            <w:r>
              <w:rPr>
                <w:rFonts w:hint="eastAsia" w:ascii="宋体" w:cs="宋体"/>
                <w:bCs/>
                <w:sz w:val="22"/>
                <w:highlight w:val="none"/>
              </w:rPr>
              <w:t>2</w:t>
            </w:r>
          </w:p>
        </w:tc>
        <w:tc>
          <w:tcPr>
            <w:tcW w:w="7305" w:type="dxa"/>
          </w:tcPr>
          <w:p>
            <w:pPr>
              <w:autoSpaceDE w:val="0"/>
              <w:autoSpaceDN w:val="0"/>
              <w:adjustRightInd w:val="0"/>
              <w:snapToGrid w:val="0"/>
              <w:spacing w:line="430" w:lineRule="atLeast"/>
              <w:rPr>
                <w:rFonts w:ascii="宋体" w:hAnsi="宋体" w:cs="宋体"/>
                <w:bCs/>
                <w:sz w:val="22"/>
                <w:highlight w:val="none"/>
              </w:rPr>
            </w:pPr>
            <w:r>
              <w:rPr>
                <w:rFonts w:hint="eastAsia" w:ascii="宋体" w:cs="宋体"/>
                <w:bCs/>
                <w:sz w:val="22"/>
                <w:highlight w:val="none"/>
              </w:rPr>
              <w:t>磋商分项报价表</w:t>
            </w:r>
          </w:p>
        </w:tc>
        <w:tc>
          <w:tcPr>
            <w:tcW w:w="1431" w:type="dxa"/>
          </w:tcPr>
          <w:p>
            <w:pPr>
              <w:autoSpaceDE w:val="0"/>
              <w:autoSpaceDN w:val="0"/>
              <w:adjustRightInd w:val="0"/>
              <w:snapToGrid w:val="0"/>
              <w:spacing w:line="430" w:lineRule="atLeast"/>
              <w:jc w:val="center"/>
              <w:rPr>
                <w:rFonts w:ascii="宋体" w:hAnsi="宋体" w:cs="宋体"/>
                <w:bCs/>
                <w:sz w:val="22"/>
                <w:highlight w:val="none"/>
              </w:rPr>
            </w:pPr>
            <w:r>
              <w:rPr>
                <w:rFonts w:hint="eastAsia" w:ascii="宋体" w:cs="宋体"/>
                <w:bCs/>
                <w:sz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ascii="宋体" w:cs="宋体"/>
                <w:bCs/>
                <w:sz w:val="22"/>
                <w:highlight w:val="none"/>
              </w:rPr>
            </w:pPr>
            <w:r>
              <w:rPr>
                <w:rFonts w:hint="eastAsia" w:ascii="宋体" w:cs="宋体"/>
                <w:bCs/>
                <w:sz w:val="22"/>
                <w:highlight w:val="none"/>
              </w:rPr>
              <w:t>3</w:t>
            </w:r>
          </w:p>
        </w:tc>
        <w:tc>
          <w:tcPr>
            <w:tcW w:w="7305" w:type="dxa"/>
          </w:tcPr>
          <w:p>
            <w:pPr>
              <w:autoSpaceDE w:val="0"/>
              <w:autoSpaceDN w:val="0"/>
              <w:adjustRightInd w:val="0"/>
              <w:snapToGrid w:val="0"/>
              <w:spacing w:line="430" w:lineRule="atLeast"/>
              <w:rPr>
                <w:rFonts w:hint="eastAsia" w:ascii="宋体" w:eastAsia="宋体" w:cs="宋体"/>
                <w:bCs/>
                <w:sz w:val="22"/>
                <w:highlight w:val="none"/>
                <w:lang w:eastAsia="zh-CN"/>
              </w:rPr>
            </w:pPr>
            <w:r>
              <w:rPr>
                <w:rFonts w:hint="eastAsia" w:ascii="宋体" w:hAnsi="宋体"/>
                <w:sz w:val="22"/>
                <w:szCs w:val="22"/>
                <w:highlight w:val="none"/>
              </w:rPr>
              <w:t>中小企业声明函</w:t>
            </w:r>
            <w:r>
              <w:rPr>
                <w:rFonts w:hint="eastAsia" w:ascii="宋体" w:hAnsi="宋体"/>
                <w:sz w:val="22"/>
                <w:szCs w:val="22"/>
                <w:highlight w:val="none"/>
                <w:lang w:eastAsia="zh-CN"/>
              </w:rPr>
              <w:t>（</w:t>
            </w:r>
            <w:r>
              <w:rPr>
                <w:rFonts w:hint="eastAsia" w:ascii="宋体" w:hAnsi="宋体"/>
                <w:sz w:val="22"/>
                <w:szCs w:val="22"/>
                <w:highlight w:val="none"/>
                <w:lang w:val="en-US" w:eastAsia="zh-CN"/>
              </w:rPr>
              <w:t>如有</w:t>
            </w:r>
            <w:r>
              <w:rPr>
                <w:rFonts w:hint="eastAsia" w:ascii="宋体" w:hAnsi="宋体"/>
                <w:sz w:val="22"/>
                <w:szCs w:val="22"/>
                <w:highlight w:val="none"/>
                <w:lang w:eastAsia="zh-CN"/>
              </w:rPr>
              <w:t>）</w:t>
            </w:r>
          </w:p>
        </w:tc>
        <w:tc>
          <w:tcPr>
            <w:tcW w:w="1431" w:type="dxa"/>
          </w:tcPr>
          <w:p>
            <w:pPr>
              <w:autoSpaceDE w:val="0"/>
              <w:autoSpaceDN w:val="0"/>
              <w:adjustRightInd w:val="0"/>
              <w:snapToGrid w:val="0"/>
              <w:spacing w:line="430" w:lineRule="atLeast"/>
              <w:jc w:val="center"/>
              <w:rPr>
                <w:rFonts w:ascii="宋体" w:cs="宋体"/>
                <w:bCs/>
                <w:sz w:val="22"/>
                <w:highlight w:val="none"/>
              </w:rPr>
            </w:pPr>
            <w:r>
              <w:rPr>
                <w:rFonts w:hint="eastAsia" w:ascii="宋体" w:hAnsi="宋体" w:cs="宋体"/>
                <w:sz w:val="22"/>
                <w:szCs w:val="22"/>
                <w:highlight w:val="none"/>
              </w:rPr>
              <w:t>附件九</w:t>
            </w:r>
            <w:r>
              <w:rPr>
                <w:rFonts w:ascii="宋体" w:hAnsi="宋体" w:cs="宋体"/>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ascii="宋体" w:cs="宋体"/>
                <w:bCs/>
                <w:sz w:val="22"/>
                <w:highlight w:val="none"/>
              </w:rPr>
            </w:pPr>
            <w:r>
              <w:rPr>
                <w:rFonts w:hint="eastAsia" w:ascii="宋体" w:cs="宋体"/>
                <w:bCs/>
                <w:sz w:val="22"/>
                <w:highlight w:val="none"/>
              </w:rPr>
              <w:t>4</w:t>
            </w:r>
          </w:p>
        </w:tc>
        <w:tc>
          <w:tcPr>
            <w:tcW w:w="7305" w:type="dxa"/>
          </w:tcPr>
          <w:p>
            <w:pPr>
              <w:autoSpaceDE w:val="0"/>
              <w:autoSpaceDN w:val="0"/>
              <w:adjustRightInd w:val="0"/>
              <w:snapToGrid w:val="0"/>
              <w:spacing w:line="430" w:lineRule="atLeast"/>
              <w:rPr>
                <w:rFonts w:ascii="宋体" w:cs="宋体"/>
                <w:bCs/>
                <w:sz w:val="22"/>
                <w:highlight w:val="none"/>
              </w:rPr>
            </w:pPr>
            <w:r>
              <w:rPr>
                <w:rFonts w:hint="eastAsia" w:ascii="宋体" w:hAnsi="宋体"/>
                <w:sz w:val="22"/>
                <w:szCs w:val="22"/>
                <w:highlight w:val="none"/>
              </w:rPr>
              <w:t>残疾人福利性单位声明函（如为残疾人单位的请根据附件内容提供）</w:t>
            </w:r>
          </w:p>
        </w:tc>
        <w:tc>
          <w:tcPr>
            <w:tcW w:w="1431" w:type="dxa"/>
          </w:tcPr>
          <w:p>
            <w:pPr>
              <w:autoSpaceDE w:val="0"/>
              <w:autoSpaceDN w:val="0"/>
              <w:adjustRightInd w:val="0"/>
              <w:snapToGrid w:val="0"/>
              <w:spacing w:line="430" w:lineRule="atLeast"/>
              <w:jc w:val="center"/>
              <w:rPr>
                <w:rFonts w:ascii="宋体" w:cs="宋体"/>
                <w:bCs/>
                <w:sz w:val="22"/>
                <w:highlight w:val="none"/>
              </w:rPr>
            </w:pPr>
            <w:r>
              <w:rPr>
                <w:rFonts w:hint="eastAsia" w:ascii="宋体" w:hAnsi="宋体" w:cs="宋体"/>
                <w:sz w:val="22"/>
                <w:szCs w:val="22"/>
                <w:highlight w:val="none"/>
              </w:rPr>
              <w:t>附件九</w:t>
            </w:r>
            <w:r>
              <w:rPr>
                <w:rFonts w:ascii="宋体" w:hAnsi="宋体" w:cs="宋体"/>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autoSpaceDE w:val="0"/>
              <w:autoSpaceDN w:val="0"/>
              <w:adjustRightInd w:val="0"/>
              <w:snapToGrid w:val="0"/>
              <w:spacing w:line="430" w:lineRule="atLeast"/>
              <w:jc w:val="center"/>
              <w:rPr>
                <w:rFonts w:ascii="宋体" w:cs="宋体"/>
                <w:bCs/>
                <w:sz w:val="22"/>
                <w:highlight w:val="none"/>
              </w:rPr>
            </w:pPr>
            <w:r>
              <w:rPr>
                <w:rFonts w:hint="eastAsia" w:ascii="宋体" w:cs="宋体"/>
                <w:bCs/>
                <w:sz w:val="22"/>
                <w:highlight w:val="none"/>
              </w:rPr>
              <w:t>5</w:t>
            </w:r>
          </w:p>
        </w:tc>
        <w:tc>
          <w:tcPr>
            <w:tcW w:w="7305" w:type="dxa"/>
          </w:tcPr>
          <w:p>
            <w:pPr>
              <w:autoSpaceDE w:val="0"/>
              <w:autoSpaceDN w:val="0"/>
              <w:adjustRightInd w:val="0"/>
              <w:snapToGrid w:val="0"/>
              <w:spacing w:line="430" w:lineRule="atLeast"/>
              <w:rPr>
                <w:rFonts w:ascii="宋体" w:cs="宋体"/>
                <w:bCs/>
                <w:sz w:val="22"/>
                <w:highlight w:val="none"/>
              </w:rPr>
            </w:pPr>
            <w:r>
              <w:rPr>
                <w:rFonts w:hint="eastAsia" w:ascii="宋体" w:hAnsi="宋体"/>
                <w:sz w:val="22"/>
                <w:szCs w:val="22"/>
                <w:highlight w:val="none"/>
              </w:rPr>
              <w:t>监狱企业提供的相关证明材料（如为监狱企业的请根据附件内容提供）</w:t>
            </w:r>
          </w:p>
        </w:tc>
        <w:tc>
          <w:tcPr>
            <w:tcW w:w="1431" w:type="dxa"/>
          </w:tcPr>
          <w:p>
            <w:pPr>
              <w:autoSpaceDE w:val="0"/>
              <w:autoSpaceDN w:val="0"/>
              <w:adjustRightInd w:val="0"/>
              <w:snapToGrid w:val="0"/>
              <w:spacing w:line="430" w:lineRule="atLeast"/>
              <w:jc w:val="center"/>
              <w:rPr>
                <w:rFonts w:ascii="宋体" w:cs="宋体"/>
                <w:bCs/>
                <w:sz w:val="22"/>
                <w:highlight w:val="none"/>
              </w:rPr>
            </w:pPr>
            <w:r>
              <w:rPr>
                <w:rFonts w:hint="eastAsia" w:ascii="宋体" w:hAnsi="宋体" w:cs="宋体"/>
                <w:sz w:val="22"/>
                <w:szCs w:val="22"/>
                <w:highlight w:val="none"/>
              </w:rPr>
              <w:t>附件九</w:t>
            </w:r>
            <w:r>
              <w:rPr>
                <w:rFonts w:ascii="宋体" w:hAnsi="宋体" w:cs="宋体"/>
                <w:sz w:val="22"/>
                <w:szCs w:val="22"/>
                <w:highlight w:val="none"/>
              </w:rPr>
              <w:t>-1</w:t>
            </w:r>
          </w:p>
        </w:tc>
      </w:tr>
    </w:tbl>
    <w:p>
      <w:pPr>
        <w:spacing w:line="440" w:lineRule="exact"/>
        <w:rPr>
          <w:rFonts w:ascii="宋体" w:hAnsi="宋体"/>
          <w:sz w:val="22"/>
          <w:szCs w:val="22"/>
          <w:highlight w:val="none"/>
        </w:rPr>
      </w:pPr>
      <w:r>
        <w:rPr>
          <w:rFonts w:hint="eastAsia" w:ascii="宋体" w:hAnsi="宋体"/>
          <w:sz w:val="22"/>
          <w:szCs w:val="22"/>
          <w:highlight w:val="none"/>
        </w:rPr>
        <w:t>5.2  响应文件格式</w:t>
      </w:r>
    </w:p>
    <w:p>
      <w:pPr>
        <w:spacing w:line="440" w:lineRule="exact"/>
        <w:ind w:left="525" w:leftChars="250"/>
        <w:rPr>
          <w:rFonts w:ascii="宋体" w:hAnsi="宋体"/>
          <w:sz w:val="22"/>
          <w:szCs w:val="22"/>
          <w:highlight w:val="none"/>
        </w:rPr>
      </w:pPr>
      <w:r>
        <w:rPr>
          <w:rFonts w:hint="eastAsia" w:ascii="宋体" w:hAnsi="宋体"/>
          <w:sz w:val="22"/>
          <w:szCs w:val="22"/>
          <w:highlight w:val="none"/>
        </w:rPr>
        <w:t>磋商供应商应根据磋商文件中所提供的格式、内容按顺序填写、编写目录和页码，</w:t>
      </w:r>
      <w:r>
        <w:rPr>
          <w:rFonts w:hint="eastAsia" w:ascii="宋体" w:hAnsi="宋体" w:cs="宋体"/>
          <w:sz w:val="22"/>
          <w:szCs w:val="22"/>
          <w:highlight w:val="none"/>
        </w:rPr>
        <w:t>分别写入资格文件、商务技术文件和</w:t>
      </w:r>
      <w:r>
        <w:rPr>
          <w:rFonts w:hint="eastAsia" w:ascii="宋体" w:hAnsi="宋体"/>
          <w:sz w:val="22"/>
          <w:szCs w:val="22"/>
          <w:highlight w:val="none"/>
        </w:rPr>
        <w:t>报价要求文件中</w:t>
      </w:r>
      <w:r>
        <w:rPr>
          <w:rFonts w:hint="eastAsia" w:ascii="宋体" w:hAnsi="宋体" w:cs="宋体"/>
          <w:sz w:val="22"/>
          <w:szCs w:val="22"/>
          <w:highlight w:val="none"/>
        </w:rPr>
        <w:t>。</w:t>
      </w:r>
    </w:p>
    <w:p>
      <w:pPr>
        <w:tabs>
          <w:tab w:val="left" w:pos="-180"/>
          <w:tab w:val="left" w:pos="180"/>
          <w:tab w:val="left" w:pos="360"/>
        </w:tabs>
        <w:spacing w:line="440" w:lineRule="exact"/>
        <w:rPr>
          <w:rFonts w:ascii="宋体" w:hAnsi="宋体"/>
          <w:b/>
          <w:bCs/>
          <w:sz w:val="22"/>
          <w:szCs w:val="22"/>
          <w:highlight w:val="none"/>
        </w:rPr>
      </w:pPr>
      <w:r>
        <w:rPr>
          <w:rFonts w:hint="eastAsia" w:ascii="宋体" w:hAnsi="宋体"/>
          <w:b/>
          <w:bCs/>
          <w:sz w:val="22"/>
          <w:szCs w:val="22"/>
          <w:highlight w:val="none"/>
        </w:rPr>
        <w:t>6．  磋商报价</w:t>
      </w:r>
    </w:p>
    <w:p>
      <w:pPr>
        <w:tabs>
          <w:tab w:val="left" w:pos="-180"/>
          <w:tab w:val="left" w:pos="180"/>
          <w:tab w:val="left" w:pos="360"/>
        </w:tabs>
        <w:spacing w:line="430" w:lineRule="exact"/>
        <w:ind w:left="550" w:hanging="550" w:hangingChars="250"/>
        <w:rPr>
          <w:rFonts w:ascii="宋体" w:hAnsi="宋体"/>
          <w:b/>
          <w:sz w:val="22"/>
          <w:szCs w:val="22"/>
          <w:highlight w:val="none"/>
        </w:rPr>
      </w:pPr>
      <w:r>
        <w:rPr>
          <w:rFonts w:ascii="宋体" w:hAnsi="宋体"/>
          <w:sz w:val="22"/>
          <w:szCs w:val="22"/>
          <w:highlight w:val="none"/>
        </w:rPr>
        <w:t>6.1</w:t>
      </w:r>
      <w:r>
        <w:rPr>
          <w:rFonts w:hint="eastAsia" w:ascii="宋体" w:hAnsi="宋体"/>
          <w:sz w:val="22"/>
          <w:szCs w:val="22"/>
          <w:highlight w:val="none"/>
        </w:rPr>
        <w:t>▲</w:t>
      </w:r>
      <w:r>
        <w:rPr>
          <w:rFonts w:hint="eastAsia" w:ascii="宋体" w:hAnsi="宋体"/>
          <w:b/>
          <w:sz w:val="22"/>
          <w:szCs w:val="22"/>
          <w:highlight w:val="none"/>
          <w:u w:val="single"/>
        </w:rPr>
        <w:t>磋商报价是指供应商为正确地完全履行采购标内容及要求的价格体现，包括服务所需的人工费、车辆及设备使用费、不可预见或应急任务费用、企业管理费、利润、税金、采购代理服务费、调研、</w:t>
      </w:r>
      <w:r>
        <w:rPr>
          <w:rFonts w:hint="eastAsia" w:ascii="宋体" w:hAnsi="宋体"/>
          <w:b/>
          <w:sz w:val="22"/>
          <w:szCs w:val="22"/>
          <w:highlight w:val="none"/>
          <w:u w:val="single"/>
          <w:lang w:eastAsia="zh-CN"/>
        </w:rPr>
        <w:t>第三方评估咨询费、</w:t>
      </w:r>
      <w:r>
        <w:rPr>
          <w:rFonts w:hint="eastAsia" w:ascii="宋体" w:hAnsi="宋体"/>
          <w:b/>
          <w:sz w:val="22"/>
          <w:szCs w:val="22"/>
          <w:highlight w:val="none"/>
          <w:u w:val="single"/>
        </w:rPr>
        <w:t>专家评审验费用及处理一切伤亡事故等完成合同所需的一切本身和不可或缺的所有工作开支、政策性文件规定及合同包含的所有风险、责任等各项全部费用。磋商供应商应根据上述因素自行考虑含入总报价</w:t>
      </w:r>
      <w:r>
        <w:rPr>
          <w:rFonts w:hint="eastAsia" w:ascii="宋体" w:hAnsi="宋体"/>
          <w:b/>
          <w:sz w:val="22"/>
          <w:szCs w:val="22"/>
          <w:highlight w:val="none"/>
        </w:rPr>
        <w:t>。</w:t>
      </w:r>
    </w:p>
    <w:p>
      <w:pPr>
        <w:tabs>
          <w:tab w:val="left" w:pos="-180"/>
          <w:tab w:val="left" w:pos="180"/>
          <w:tab w:val="left" w:pos="360"/>
        </w:tabs>
        <w:spacing w:line="440" w:lineRule="exact"/>
        <w:ind w:left="552" w:hanging="552" w:hangingChars="250"/>
        <w:rPr>
          <w:rFonts w:ascii="宋体" w:hAnsi="宋体"/>
          <w:b/>
          <w:bCs/>
          <w:sz w:val="22"/>
          <w:szCs w:val="22"/>
          <w:highlight w:val="none"/>
        </w:rPr>
      </w:pPr>
      <w:r>
        <w:rPr>
          <w:rFonts w:ascii="宋体" w:hAnsi="宋体"/>
          <w:b/>
          <w:bCs/>
          <w:sz w:val="22"/>
          <w:szCs w:val="22"/>
          <w:highlight w:val="none"/>
        </w:rPr>
        <w:t xml:space="preserve">6.2  </w:t>
      </w:r>
      <w:r>
        <w:rPr>
          <w:rFonts w:hint="eastAsia" w:ascii="宋体" w:hAnsi="宋体"/>
          <w:b/>
          <w:bCs/>
          <w:sz w:val="22"/>
          <w:szCs w:val="22"/>
          <w:highlight w:val="none"/>
        </w:rPr>
        <w:t>根据《温州市政府采购履约验收办法（温财采〔</w:t>
      </w:r>
      <w:r>
        <w:rPr>
          <w:rFonts w:ascii="宋体" w:hAnsi="宋体"/>
          <w:b/>
          <w:bCs/>
          <w:sz w:val="22"/>
          <w:szCs w:val="22"/>
          <w:highlight w:val="none"/>
        </w:rPr>
        <w:t>2020〕6号）》的规定，本项目</w:t>
      </w:r>
      <w:r>
        <w:rPr>
          <w:rFonts w:hint="eastAsia" w:ascii="宋体" w:hAnsi="宋体"/>
          <w:b/>
          <w:sz w:val="22"/>
          <w:szCs w:val="22"/>
          <w:highlight w:val="none"/>
          <w:u w:val="single"/>
          <w:lang w:eastAsia="zh-CN"/>
        </w:rPr>
        <w:t>第三方评估咨询费、专家评审</w:t>
      </w:r>
      <w:r>
        <w:rPr>
          <w:rFonts w:ascii="宋体" w:hAnsi="宋体"/>
          <w:b/>
          <w:bCs/>
          <w:sz w:val="22"/>
          <w:szCs w:val="22"/>
          <w:highlight w:val="none"/>
        </w:rPr>
        <w:t>验收费用</w:t>
      </w:r>
      <w:r>
        <w:rPr>
          <w:rFonts w:hint="eastAsia" w:ascii="宋体" w:hAnsi="宋体"/>
          <w:b/>
          <w:bCs/>
          <w:sz w:val="22"/>
          <w:szCs w:val="22"/>
          <w:highlight w:val="none"/>
        </w:rPr>
        <w:t>等包含在磋商报价内，由供应商支付，如因供应商原因造成验收不通过的，所产生的验收费用重新计算。</w:t>
      </w:r>
    </w:p>
    <w:p>
      <w:pPr>
        <w:tabs>
          <w:tab w:val="left" w:pos="-180"/>
          <w:tab w:val="left" w:pos="180"/>
          <w:tab w:val="left" w:pos="360"/>
        </w:tabs>
        <w:spacing w:line="440" w:lineRule="exact"/>
        <w:ind w:left="660" w:hanging="660" w:hangingChars="300"/>
        <w:rPr>
          <w:rFonts w:ascii="宋体" w:hAnsi="宋体"/>
          <w:b/>
          <w:bCs/>
          <w:sz w:val="22"/>
          <w:szCs w:val="22"/>
          <w:highlight w:val="none"/>
        </w:rPr>
      </w:pPr>
      <w:r>
        <w:rPr>
          <w:rFonts w:hint="eastAsia" w:ascii="宋体" w:hAnsi="宋体"/>
          <w:sz w:val="22"/>
          <w:szCs w:val="22"/>
          <w:highlight w:val="none"/>
        </w:rPr>
        <w:t>6.3  磋商供应商必须按附件的磋商报价一览表、磋商分项报价表（均统一格式）的内容填写报价及其他事项，并由磋商供应商代表签署。</w:t>
      </w:r>
    </w:p>
    <w:p>
      <w:pPr>
        <w:tabs>
          <w:tab w:val="left" w:pos="-180"/>
          <w:tab w:val="left" w:pos="180"/>
          <w:tab w:val="left" w:pos="360"/>
        </w:tabs>
        <w:spacing w:line="440" w:lineRule="exact"/>
        <w:ind w:left="539" w:hanging="539" w:hangingChars="245"/>
        <w:rPr>
          <w:rFonts w:ascii="宋体" w:hAnsi="宋体"/>
          <w:sz w:val="22"/>
          <w:szCs w:val="22"/>
          <w:highlight w:val="none"/>
        </w:rPr>
      </w:pPr>
      <w:r>
        <w:rPr>
          <w:rFonts w:hint="eastAsia" w:ascii="宋体" w:hAnsi="宋体"/>
          <w:sz w:val="22"/>
          <w:szCs w:val="22"/>
          <w:highlight w:val="none"/>
        </w:rPr>
        <w:t>6.4  所有报价均以人民币为结算货币，磋商供应商如需外汇购入某些货物，须折合成人民币计入报价中。</w:t>
      </w:r>
    </w:p>
    <w:p>
      <w:pPr>
        <w:tabs>
          <w:tab w:val="left" w:pos="-180"/>
          <w:tab w:val="left" w:pos="180"/>
          <w:tab w:val="left" w:pos="360"/>
        </w:tabs>
        <w:spacing w:line="440" w:lineRule="exact"/>
        <w:ind w:left="539" w:hanging="539" w:hangingChars="245"/>
        <w:rPr>
          <w:rFonts w:ascii="宋体" w:hAnsi="宋体"/>
          <w:sz w:val="22"/>
          <w:szCs w:val="22"/>
          <w:highlight w:val="none"/>
        </w:rPr>
      </w:pPr>
      <w:r>
        <w:rPr>
          <w:rFonts w:hint="eastAsia" w:ascii="宋体" w:hAnsi="宋体"/>
          <w:sz w:val="22"/>
          <w:szCs w:val="22"/>
          <w:highlight w:val="none"/>
        </w:rPr>
        <w:t>6.5  招标采购单位不接受任何选择报价，对每一种货物（服务）只允许一个报价。</w:t>
      </w:r>
    </w:p>
    <w:p>
      <w:pPr>
        <w:tabs>
          <w:tab w:val="left" w:pos="-180"/>
          <w:tab w:val="left" w:pos="180"/>
          <w:tab w:val="left" w:pos="360"/>
        </w:tabs>
        <w:spacing w:line="440" w:lineRule="exact"/>
        <w:ind w:left="660" w:hanging="660" w:hangingChars="300"/>
        <w:rPr>
          <w:rFonts w:ascii="宋体" w:hAnsi="宋体"/>
          <w:sz w:val="22"/>
          <w:szCs w:val="22"/>
          <w:highlight w:val="none"/>
        </w:rPr>
      </w:pPr>
      <w:r>
        <w:rPr>
          <w:rFonts w:hint="eastAsia" w:ascii="宋体" w:hAnsi="宋体"/>
          <w:sz w:val="22"/>
          <w:szCs w:val="22"/>
          <w:highlight w:val="none"/>
        </w:rPr>
        <w:t>6.6  采购人要求分类报价是为了方便评审，但在任何情况下不限制采购人以其认为最合适的条款、条件签订合同的权利。</w:t>
      </w:r>
    </w:p>
    <w:p>
      <w:pPr>
        <w:tabs>
          <w:tab w:val="left" w:pos="-180"/>
          <w:tab w:val="left" w:pos="180"/>
          <w:tab w:val="left" w:pos="360"/>
        </w:tabs>
        <w:spacing w:line="440" w:lineRule="exact"/>
        <w:ind w:left="539" w:hanging="539" w:hangingChars="244"/>
        <w:rPr>
          <w:rFonts w:ascii="宋体" w:hAnsi="宋体"/>
          <w:sz w:val="22"/>
          <w:szCs w:val="22"/>
          <w:highlight w:val="none"/>
        </w:rPr>
      </w:pPr>
      <w:r>
        <w:rPr>
          <w:rFonts w:hint="eastAsia" w:ascii="宋体" w:hAnsi="宋体"/>
          <w:b/>
          <w:sz w:val="22"/>
          <w:szCs w:val="22"/>
          <w:highlight w:val="none"/>
        </w:rPr>
        <w:t>6.7  磋商供应商所报的价格在合同履行过程中是固定不变的，不得以任何理由予以变更。任何包含价格调整要求，将被认为是非实质性响应磋商文件而予以拒绝。</w:t>
      </w:r>
    </w:p>
    <w:p>
      <w:pPr>
        <w:spacing w:line="440" w:lineRule="exact"/>
        <w:ind w:left="660" w:hanging="660" w:hangingChars="300"/>
        <w:rPr>
          <w:rFonts w:ascii="宋体" w:hAnsi="宋体"/>
          <w:b/>
          <w:bCs/>
          <w:sz w:val="22"/>
          <w:szCs w:val="22"/>
          <w:highlight w:val="none"/>
        </w:rPr>
      </w:pPr>
      <w:r>
        <w:rPr>
          <w:rFonts w:hint="eastAsia" w:ascii="宋体" w:hAnsi="宋体"/>
          <w:bCs/>
          <w:sz w:val="22"/>
          <w:szCs w:val="22"/>
          <w:highlight w:val="none"/>
        </w:rPr>
        <w:t>7</w:t>
      </w:r>
      <w:r>
        <w:rPr>
          <w:rFonts w:hint="eastAsia" w:ascii="宋体" w:hAnsi="宋体"/>
          <w:b/>
          <w:bCs/>
          <w:sz w:val="22"/>
          <w:szCs w:val="22"/>
          <w:highlight w:val="none"/>
        </w:rPr>
        <w:t>．  响应有效期</w:t>
      </w:r>
    </w:p>
    <w:p>
      <w:pPr>
        <w:spacing w:line="440" w:lineRule="exact"/>
        <w:ind w:left="663" w:hanging="663" w:hangingChars="300"/>
        <w:rPr>
          <w:rFonts w:ascii="宋体" w:hAnsi="宋体"/>
          <w:b/>
          <w:sz w:val="22"/>
          <w:szCs w:val="22"/>
          <w:highlight w:val="none"/>
        </w:rPr>
      </w:pPr>
      <w:r>
        <w:rPr>
          <w:rFonts w:hint="eastAsia" w:ascii="宋体" w:hAnsi="宋体"/>
          <w:b/>
          <w:sz w:val="22"/>
          <w:szCs w:val="22"/>
          <w:highlight w:val="none"/>
        </w:rPr>
        <w:t>7.1</w:t>
      </w:r>
      <w:r>
        <w:rPr>
          <w:rFonts w:hint="eastAsia" w:ascii="宋体" w:hAnsi="宋体"/>
          <w:b/>
          <w:bCs/>
          <w:sz w:val="22"/>
          <w:szCs w:val="22"/>
          <w:highlight w:val="none"/>
        </w:rPr>
        <w:t>▲</w:t>
      </w:r>
      <w:r>
        <w:rPr>
          <w:rFonts w:hint="eastAsia" w:ascii="宋体" w:hAnsi="宋体"/>
          <w:b/>
          <w:sz w:val="22"/>
          <w:szCs w:val="22"/>
          <w:highlight w:val="none"/>
          <w:u w:val="single"/>
        </w:rPr>
        <w:t>自磋商之日起</w:t>
      </w:r>
      <w:r>
        <w:rPr>
          <w:rFonts w:hint="eastAsia" w:ascii="宋体" w:hAnsi="宋体"/>
          <w:b/>
          <w:bCs/>
          <w:sz w:val="22"/>
          <w:szCs w:val="22"/>
          <w:highlight w:val="none"/>
          <w:u w:val="single"/>
        </w:rPr>
        <w:t xml:space="preserve"> 90</w:t>
      </w:r>
      <w:r>
        <w:rPr>
          <w:rFonts w:hint="eastAsia" w:ascii="宋体" w:hAnsi="宋体"/>
          <w:b/>
          <w:sz w:val="22"/>
          <w:szCs w:val="22"/>
          <w:highlight w:val="none"/>
          <w:u w:val="single"/>
        </w:rPr>
        <w:t>天内响应应保持有效</w:t>
      </w:r>
      <w:r>
        <w:rPr>
          <w:rFonts w:hint="eastAsia" w:ascii="宋体" w:hAnsi="宋体"/>
          <w:b/>
          <w:sz w:val="22"/>
          <w:szCs w:val="22"/>
          <w:highlight w:val="none"/>
        </w:rPr>
        <w:t>。</w:t>
      </w:r>
    </w:p>
    <w:p>
      <w:pPr>
        <w:spacing w:line="440" w:lineRule="exact"/>
        <w:ind w:left="550" w:hanging="550" w:hangingChars="250"/>
        <w:rPr>
          <w:rFonts w:ascii="宋体" w:hAnsi="宋体"/>
          <w:sz w:val="22"/>
          <w:highlight w:val="none"/>
        </w:rPr>
      </w:pPr>
      <w:r>
        <w:rPr>
          <w:rFonts w:hint="eastAsia" w:ascii="宋体" w:hAnsi="宋体"/>
          <w:sz w:val="22"/>
          <w:highlight w:val="none"/>
        </w:rPr>
        <w:t>7.2  特殊情况下，在原响应有效期截止前，招标采购单位可与磋商供应商协商延长响应有效期，这种要求和答复均以书面形式进行。磋商供应商可拒绝接受延期要求，也可以接受延期要求，同意延长响应有效期的磋商供应商不得修改响应文件。</w:t>
      </w:r>
    </w:p>
    <w:p>
      <w:pPr>
        <w:spacing w:line="440" w:lineRule="exact"/>
        <w:ind w:left="663" w:hanging="663" w:hangingChars="300"/>
        <w:rPr>
          <w:rFonts w:ascii="宋体" w:hAnsi="宋体"/>
          <w:sz w:val="22"/>
          <w:highlight w:val="none"/>
        </w:rPr>
      </w:pPr>
      <w:r>
        <w:rPr>
          <w:rFonts w:hint="eastAsia" w:ascii="宋体" w:hAnsi="宋体"/>
          <w:b/>
          <w:sz w:val="22"/>
          <w:highlight w:val="none"/>
        </w:rPr>
        <w:t>8．  响应文件的签署和规定</w:t>
      </w:r>
    </w:p>
    <w:p>
      <w:pPr>
        <w:spacing w:line="440" w:lineRule="exact"/>
        <w:ind w:left="550" w:hanging="550" w:hangingChars="250"/>
        <w:rPr>
          <w:highlight w:val="none"/>
        </w:rPr>
      </w:pPr>
      <w:r>
        <w:rPr>
          <w:rFonts w:hint="eastAsia" w:ascii="宋体" w:hAnsi="宋体"/>
          <w:sz w:val="22"/>
          <w:szCs w:val="22"/>
          <w:highlight w:val="none"/>
        </w:rPr>
        <w:t xml:space="preserve">8.1  </w:t>
      </w:r>
      <w:r>
        <w:rPr>
          <w:rFonts w:hint="eastAsia" w:ascii="宋体" w:hAnsi="宋体"/>
          <w:b/>
          <w:sz w:val="22"/>
          <w:szCs w:val="22"/>
          <w:highlight w:val="none"/>
          <w:u w:val="single"/>
        </w:rPr>
        <w:t>磋商供应商应根据磋商文件的规定对磋商响应文件进行电子盖章及签署</w:t>
      </w:r>
      <w:r>
        <w:rPr>
          <w:rFonts w:hint="eastAsia" w:ascii="宋体" w:hAnsi="宋体"/>
          <w:sz w:val="22"/>
          <w:szCs w:val="22"/>
          <w:highlight w:val="none"/>
        </w:rPr>
        <w:t>。</w:t>
      </w:r>
    </w:p>
    <w:p>
      <w:pPr>
        <w:pStyle w:val="2"/>
        <w:spacing w:line="520" w:lineRule="exact"/>
        <w:jc w:val="center"/>
        <w:rPr>
          <w:sz w:val="28"/>
          <w:szCs w:val="28"/>
          <w:highlight w:val="none"/>
        </w:rPr>
      </w:pPr>
      <w:bookmarkStart w:id="70" w:name="_Toc129079888"/>
      <w:r>
        <w:rPr>
          <w:rFonts w:hint="eastAsia"/>
          <w:sz w:val="28"/>
          <w:szCs w:val="28"/>
          <w:highlight w:val="none"/>
        </w:rPr>
        <w:t>四、响应文件的递交</w:t>
      </w:r>
      <w:bookmarkEnd w:id="63"/>
      <w:bookmarkEnd w:id="64"/>
      <w:bookmarkEnd w:id="65"/>
      <w:bookmarkEnd w:id="66"/>
      <w:bookmarkEnd w:id="67"/>
      <w:bookmarkEnd w:id="68"/>
      <w:bookmarkEnd w:id="69"/>
      <w:bookmarkEnd w:id="70"/>
    </w:p>
    <w:p>
      <w:pPr>
        <w:spacing w:line="440" w:lineRule="exact"/>
        <w:rPr>
          <w:rFonts w:ascii="宋体" w:hAnsi="宋体" w:cs="宋体"/>
          <w:b/>
          <w:sz w:val="22"/>
          <w:szCs w:val="22"/>
          <w:highlight w:val="none"/>
        </w:rPr>
      </w:pPr>
      <w:bookmarkStart w:id="71" w:name="_Toc195502582"/>
      <w:bookmarkStart w:id="72" w:name="_Toc202085292"/>
      <w:bookmarkStart w:id="73" w:name="_Toc195502492"/>
      <w:r>
        <w:rPr>
          <w:rFonts w:hint="eastAsia" w:ascii="宋体" w:hAnsi="宋体" w:cs="宋体"/>
          <w:b/>
          <w:sz w:val="22"/>
          <w:szCs w:val="22"/>
          <w:highlight w:val="none"/>
        </w:rPr>
        <w:t>1.   磋商响应文件的递交</w:t>
      </w:r>
    </w:p>
    <w:p>
      <w:pPr>
        <w:spacing w:line="440" w:lineRule="exact"/>
        <w:ind w:left="550" w:hanging="550" w:hangingChars="250"/>
        <w:rPr>
          <w:rFonts w:ascii="宋体" w:hAnsi="宋体" w:cs="宋体"/>
          <w:bCs/>
          <w:sz w:val="22"/>
          <w:szCs w:val="22"/>
          <w:highlight w:val="none"/>
        </w:rPr>
      </w:pPr>
      <w:r>
        <w:rPr>
          <w:rFonts w:ascii="宋体" w:hAnsi="宋体" w:cs="宋体"/>
          <w:bCs/>
          <w:sz w:val="22"/>
          <w:szCs w:val="22"/>
          <w:highlight w:val="none"/>
        </w:rPr>
        <w:t xml:space="preserve">  </w:t>
      </w:r>
      <w:r>
        <w:rPr>
          <w:rFonts w:hint="eastAsia" w:ascii="宋体" w:hAnsi="宋体" w:cs="宋体"/>
          <w:bCs/>
          <w:sz w:val="22"/>
          <w:szCs w:val="22"/>
          <w:highlight w:val="none"/>
        </w:rPr>
        <w:t xml:space="preserve"> </w:t>
      </w:r>
      <w:r>
        <w:rPr>
          <w:rFonts w:ascii="宋体" w:hAnsi="宋体" w:cs="宋体"/>
          <w:bCs/>
          <w:sz w:val="22"/>
          <w:szCs w:val="22"/>
          <w:highlight w:val="none"/>
        </w:rPr>
        <w:t xml:space="preserve">  </w:t>
      </w:r>
      <w:r>
        <w:rPr>
          <w:rFonts w:hint="eastAsia" w:ascii="宋体" w:hAnsi="宋体" w:cs="宋体"/>
          <w:bCs/>
          <w:sz w:val="22"/>
          <w:szCs w:val="22"/>
          <w:highlight w:val="none"/>
        </w:rPr>
        <w:t>磋商响应文件必须在磋商文件规定的磋商响应文件截止时间前完成电子磋商响应文件的传输递交。磋商截止时间前未完成传输的，视为撤回磋商响应文件。磋商截止时间后送达的磋商响应文件，将被政采云平台拒收。</w:t>
      </w:r>
    </w:p>
    <w:p>
      <w:pPr>
        <w:spacing w:line="440" w:lineRule="exact"/>
        <w:ind w:left="552" w:hanging="552" w:hangingChars="250"/>
        <w:rPr>
          <w:rFonts w:ascii="宋体" w:hAnsi="宋体" w:cs="宋体"/>
          <w:b/>
          <w:sz w:val="22"/>
          <w:szCs w:val="22"/>
          <w:highlight w:val="none"/>
        </w:rPr>
      </w:pPr>
      <w:r>
        <w:rPr>
          <w:rFonts w:ascii="宋体" w:hAnsi="宋体" w:cs="宋体"/>
          <w:b/>
          <w:sz w:val="22"/>
          <w:szCs w:val="22"/>
          <w:highlight w:val="none"/>
        </w:rPr>
        <w:t>2</w:t>
      </w:r>
      <w:r>
        <w:rPr>
          <w:rFonts w:hint="eastAsia" w:ascii="宋体" w:hAnsi="宋体" w:cs="宋体"/>
          <w:b/>
          <w:sz w:val="22"/>
          <w:szCs w:val="22"/>
          <w:highlight w:val="none"/>
        </w:rPr>
        <w:t>.   磋商响应文件的补充、修改和撤回</w:t>
      </w:r>
    </w:p>
    <w:p>
      <w:pPr>
        <w:spacing w:line="440" w:lineRule="exact"/>
        <w:ind w:left="550" w:hanging="550" w:hangingChars="250"/>
        <w:rPr>
          <w:bCs/>
          <w:highlight w:val="none"/>
        </w:rPr>
      </w:pPr>
      <w:r>
        <w:rPr>
          <w:rFonts w:hint="eastAsia" w:ascii="宋体" w:hAnsi="宋体" w:cs="宋体"/>
          <w:bCs/>
          <w:sz w:val="22"/>
          <w:szCs w:val="22"/>
          <w:highlight w:val="none"/>
        </w:rPr>
        <w:t xml:space="preserve"> </w:t>
      </w:r>
      <w:r>
        <w:rPr>
          <w:rFonts w:ascii="宋体" w:hAnsi="宋体" w:cs="宋体"/>
          <w:bCs/>
          <w:sz w:val="22"/>
          <w:szCs w:val="22"/>
          <w:highlight w:val="none"/>
        </w:rPr>
        <w:t xml:space="preserve">    </w:t>
      </w:r>
      <w:r>
        <w:rPr>
          <w:rFonts w:hint="eastAsia" w:ascii="宋体" w:hAnsi="宋体" w:cs="宋体"/>
          <w:bCs/>
          <w:sz w:val="22"/>
          <w:szCs w:val="22"/>
          <w:highlight w:val="none"/>
        </w:rPr>
        <w:t>磋商供应商在磋商截止时间前，可以补充、修改或者撤回电子磋商响应文件。补充或者修改电子磋商响应文件的，应当先行撤回原文件，补充、修改后重新传输递交。</w:t>
      </w:r>
    </w:p>
    <w:p>
      <w:pPr>
        <w:pStyle w:val="2"/>
        <w:spacing w:line="520" w:lineRule="exact"/>
        <w:jc w:val="center"/>
        <w:rPr>
          <w:sz w:val="28"/>
          <w:szCs w:val="28"/>
          <w:highlight w:val="none"/>
        </w:rPr>
      </w:pPr>
      <w:bookmarkStart w:id="74" w:name="_Toc31450"/>
      <w:bookmarkStart w:id="75" w:name="_Toc129079889"/>
      <w:bookmarkStart w:id="76" w:name="_Toc1397"/>
      <w:bookmarkStart w:id="77" w:name="_Toc31954"/>
      <w:bookmarkStart w:id="78" w:name="_Toc28115"/>
      <w:r>
        <w:rPr>
          <w:rFonts w:hint="eastAsia"/>
          <w:sz w:val="28"/>
          <w:szCs w:val="28"/>
          <w:highlight w:val="none"/>
        </w:rPr>
        <w:t>五、磋商和评审</w:t>
      </w:r>
      <w:bookmarkEnd w:id="71"/>
      <w:bookmarkEnd w:id="72"/>
      <w:bookmarkEnd w:id="73"/>
      <w:bookmarkEnd w:id="74"/>
      <w:bookmarkEnd w:id="75"/>
      <w:bookmarkEnd w:id="76"/>
      <w:bookmarkEnd w:id="77"/>
      <w:bookmarkEnd w:id="78"/>
    </w:p>
    <w:p>
      <w:pPr>
        <w:spacing w:line="440" w:lineRule="exact"/>
        <w:ind w:left="331" w:hanging="331" w:hangingChars="150"/>
        <w:rPr>
          <w:rFonts w:ascii="宋体" w:hAnsi="宋体"/>
          <w:sz w:val="22"/>
          <w:szCs w:val="22"/>
          <w:highlight w:val="none"/>
        </w:rPr>
      </w:pPr>
      <w:r>
        <w:rPr>
          <w:rFonts w:hint="eastAsia" w:ascii="宋体" w:hAnsi="宋体"/>
          <w:b/>
          <w:sz w:val="22"/>
          <w:szCs w:val="22"/>
          <w:highlight w:val="none"/>
        </w:rPr>
        <w:t>1．  磋商小组</w:t>
      </w:r>
    </w:p>
    <w:p>
      <w:pPr>
        <w:spacing w:line="440" w:lineRule="exact"/>
        <w:ind w:left="550" w:hanging="550" w:hangingChars="250"/>
        <w:rPr>
          <w:rFonts w:ascii="宋体" w:hAnsi="宋体"/>
          <w:sz w:val="22"/>
          <w:szCs w:val="22"/>
          <w:highlight w:val="none"/>
        </w:rPr>
      </w:pPr>
      <w:r>
        <w:rPr>
          <w:rFonts w:hint="eastAsia" w:ascii="宋体" w:hAnsi="宋体"/>
          <w:sz w:val="22"/>
          <w:szCs w:val="22"/>
          <w:highlight w:val="none"/>
        </w:rPr>
        <w:t>1.1  招标采购单位依法组建磋商小组。磋商小组由3人（含）以上的单数组成，负责对响应文件进行审查、质疑、评估和比较并与响应供应商进行磋商。</w:t>
      </w:r>
      <w:r>
        <w:rPr>
          <w:rFonts w:hint="eastAsia" w:ascii="宋体" w:hAnsi="宋体"/>
          <w:sz w:val="22"/>
          <w:highlight w:val="none"/>
        </w:rPr>
        <w:t>磋商小组成员在磋商过程中必须严格遵守《中华人民共和国政府采购法》等有关法律、法规的规定。</w:t>
      </w:r>
    </w:p>
    <w:p>
      <w:pPr>
        <w:spacing w:line="440" w:lineRule="exact"/>
        <w:rPr>
          <w:rFonts w:ascii="宋体" w:hAnsi="宋体"/>
          <w:b/>
          <w:sz w:val="22"/>
          <w:highlight w:val="none"/>
        </w:rPr>
      </w:pPr>
      <w:r>
        <w:rPr>
          <w:rFonts w:hint="eastAsia" w:ascii="宋体" w:hAnsi="宋体"/>
          <w:b/>
          <w:sz w:val="22"/>
          <w:szCs w:val="22"/>
          <w:highlight w:val="none"/>
        </w:rPr>
        <w:t xml:space="preserve">2．  </w:t>
      </w:r>
      <w:r>
        <w:rPr>
          <w:rFonts w:hint="eastAsia" w:ascii="宋体" w:hAnsi="宋体"/>
          <w:b/>
          <w:sz w:val="22"/>
          <w:highlight w:val="none"/>
        </w:rPr>
        <w:t>评审过程的保密性</w:t>
      </w:r>
    </w:p>
    <w:p>
      <w:pPr>
        <w:spacing w:line="440" w:lineRule="exact"/>
        <w:ind w:left="548" w:leftChars="261"/>
        <w:rPr>
          <w:rFonts w:ascii="宋体" w:hAnsi="宋体"/>
          <w:b/>
          <w:sz w:val="22"/>
          <w:highlight w:val="none"/>
        </w:rPr>
      </w:pPr>
      <w:r>
        <w:rPr>
          <w:rFonts w:hint="eastAsia" w:ascii="宋体" w:hAnsi="宋体"/>
          <w:b/>
          <w:sz w:val="22"/>
          <w:highlight w:val="none"/>
        </w:rPr>
        <w:t>磋商开始后直至向成交供应商授予合同时止，凡与磋商有关的资料均不得向磋商供应商及与磋商无关人员透露。如果磋商供应商在磋商过程中试图向招标采购单位和磋商小组成员施加影响，或扰乱磋商和评审秩序，其响应将被拒绝。</w:t>
      </w:r>
    </w:p>
    <w:p>
      <w:pPr>
        <w:spacing w:line="440" w:lineRule="exact"/>
        <w:ind w:left="560" w:leftChars="4" w:hanging="552" w:hangingChars="250"/>
        <w:rPr>
          <w:rFonts w:ascii="宋体" w:hAnsi="宋体" w:cs="宋体"/>
          <w:b/>
          <w:bCs/>
          <w:sz w:val="22"/>
          <w:szCs w:val="22"/>
          <w:highlight w:val="none"/>
        </w:rPr>
      </w:pPr>
      <w:r>
        <w:rPr>
          <w:rFonts w:hint="eastAsia" w:ascii="宋体" w:hAnsi="宋体" w:cs="宋体"/>
          <w:b/>
          <w:bCs/>
          <w:sz w:val="22"/>
          <w:szCs w:val="22"/>
          <w:highlight w:val="none"/>
        </w:rPr>
        <w:t>3.   磋商前准备</w:t>
      </w:r>
    </w:p>
    <w:p>
      <w:pPr>
        <w:spacing w:line="440" w:lineRule="exact"/>
        <w:ind w:left="558" w:leftChars="4" w:hanging="550" w:hangingChars="250"/>
        <w:rPr>
          <w:rFonts w:ascii="宋体" w:hAnsi="宋体" w:cs="宋体"/>
          <w:bCs/>
          <w:sz w:val="22"/>
          <w:szCs w:val="22"/>
          <w:highlight w:val="none"/>
        </w:rPr>
      </w:pPr>
      <w:r>
        <w:rPr>
          <w:rFonts w:ascii="宋体" w:hAnsi="宋体" w:cs="宋体"/>
          <w:bCs/>
          <w:sz w:val="22"/>
          <w:szCs w:val="22"/>
          <w:highlight w:val="none"/>
        </w:rPr>
        <w:t xml:space="preserve">3.1  </w:t>
      </w:r>
      <w:r>
        <w:rPr>
          <w:rFonts w:hint="eastAsia" w:ascii="宋体" w:hAnsi="宋体" w:cs="宋体"/>
          <w:bCs/>
          <w:sz w:val="22"/>
          <w:szCs w:val="22"/>
          <w:highlight w:val="none"/>
        </w:rPr>
        <w:t>磋商响应文件签收及解密：由采购代理机构开始签收并开始解密磋商响应文件。</w:t>
      </w:r>
    </w:p>
    <w:p>
      <w:pPr>
        <w:spacing w:line="440" w:lineRule="exact"/>
        <w:ind w:left="558" w:leftChars="4" w:hanging="550" w:hangingChars="250"/>
        <w:rPr>
          <w:rFonts w:ascii="宋体" w:hAnsi="宋体" w:cs="宋体"/>
          <w:bCs/>
          <w:sz w:val="22"/>
          <w:szCs w:val="22"/>
          <w:highlight w:val="none"/>
        </w:rPr>
      </w:pPr>
      <w:r>
        <w:rPr>
          <w:rFonts w:hint="eastAsia" w:ascii="宋体" w:hAnsi="宋体" w:cs="宋体"/>
          <w:bCs/>
          <w:sz w:val="22"/>
          <w:szCs w:val="22"/>
          <w:highlight w:val="none"/>
        </w:rPr>
        <w:t>3</w:t>
      </w:r>
      <w:r>
        <w:rPr>
          <w:rFonts w:ascii="宋体" w:hAnsi="宋体" w:cs="宋体"/>
          <w:bCs/>
          <w:sz w:val="22"/>
          <w:szCs w:val="22"/>
          <w:highlight w:val="none"/>
        </w:rPr>
        <w:t xml:space="preserve">.2  </w:t>
      </w:r>
      <w:r>
        <w:rPr>
          <w:rFonts w:hint="eastAsia" w:ascii="宋体" w:hAnsi="宋体" w:cs="宋体"/>
          <w:bCs/>
          <w:sz w:val="22"/>
          <w:szCs w:val="22"/>
          <w:highlight w:val="none"/>
        </w:rPr>
        <w:t>磋商响应文件解密：磋商响应文件递交截止时间后，磋商供应商登录政采云平台，用“项目采购-开标评标”功能对电子磋商响应文件进行在线解密。在线解密电子磋商响应文件时间为开标时间起半个小时内。磋商响应</w:t>
      </w:r>
      <w:r>
        <w:rPr>
          <w:rFonts w:ascii="宋体" w:hAnsi="宋体" w:cs="宋体"/>
          <w:bCs/>
          <w:sz w:val="22"/>
          <w:szCs w:val="22"/>
          <w:highlight w:val="none"/>
        </w:rPr>
        <w:t>文件未按时解密，</w:t>
      </w:r>
      <w:r>
        <w:rPr>
          <w:rFonts w:hint="eastAsia" w:ascii="宋体" w:hAnsi="宋体" w:cs="宋体"/>
          <w:bCs/>
          <w:sz w:val="22"/>
          <w:szCs w:val="22"/>
          <w:highlight w:val="none"/>
        </w:rPr>
        <w:t>磋商供应商</w:t>
      </w:r>
      <w:r>
        <w:rPr>
          <w:rFonts w:ascii="宋体" w:hAnsi="宋体" w:cs="宋体"/>
          <w:bCs/>
          <w:sz w:val="22"/>
          <w:szCs w:val="22"/>
          <w:highlight w:val="none"/>
        </w:rPr>
        <w:t>提供了备份</w:t>
      </w:r>
      <w:r>
        <w:rPr>
          <w:rFonts w:hint="eastAsia" w:ascii="宋体" w:hAnsi="宋体" w:cs="宋体"/>
          <w:bCs/>
          <w:sz w:val="22"/>
          <w:szCs w:val="22"/>
          <w:highlight w:val="none"/>
        </w:rPr>
        <w:t>磋商响应</w:t>
      </w:r>
      <w:r>
        <w:rPr>
          <w:rFonts w:ascii="宋体" w:hAnsi="宋体" w:cs="宋体"/>
          <w:bCs/>
          <w:sz w:val="22"/>
          <w:szCs w:val="22"/>
          <w:highlight w:val="none"/>
        </w:rPr>
        <w:t>文件的，以备份</w:t>
      </w:r>
      <w:r>
        <w:rPr>
          <w:rFonts w:hint="eastAsia" w:ascii="宋体" w:hAnsi="宋体" w:cs="宋体"/>
          <w:bCs/>
          <w:sz w:val="22"/>
          <w:szCs w:val="22"/>
          <w:highlight w:val="none"/>
        </w:rPr>
        <w:t>磋商响应</w:t>
      </w:r>
      <w:r>
        <w:rPr>
          <w:rFonts w:ascii="宋体" w:hAnsi="宋体" w:cs="宋体"/>
          <w:bCs/>
          <w:sz w:val="22"/>
          <w:szCs w:val="22"/>
          <w:highlight w:val="none"/>
        </w:rPr>
        <w:t>文件作为依据，否则视为</w:t>
      </w:r>
      <w:r>
        <w:rPr>
          <w:rFonts w:hint="eastAsia" w:ascii="宋体" w:hAnsi="宋体" w:cs="宋体"/>
          <w:bCs/>
          <w:sz w:val="22"/>
          <w:szCs w:val="22"/>
          <w:highlight w:val="none"/>
        </w:rPr>
        <w:t>磋商响应</w:t>
      </w:r>
      <w:r>
        <w:rPr>
          <w:rFonts w:ascii="宋体" w:hAnsi="宋体" w:cs="宋体"/>
          <w:bCs/>
          <w:sz w:val="22"/>
          <w:szCs w:val="22"/>
          <w:highlight w:val="none"/>
        </w:rPr>
        <w:t>文件撤回。</w:t>
      </w:r>
      <w:r>
        <w:rPr>
          <w:rFonts w:hint="eastAsia" w:ascii="宋体" w:hAnsi="宋体" w:cs="宋体"/>
          <w:bCs/>
          <w:sz w:val="22"/>
          <w:szCs w:val="22"/>
          <w:highlight w:val="none"/>
        </w:rPr>
        <w:t>磋商响应</w:t>
      </w:r>
      <w:r>
        <w:rPr>
          <w:rFonts w:ascii="宋体" w:hAnsi="宋体" w:cs="宋体"/>
          <w:bCs/>
          <w:sz w:val="22"/>
          <w:szCs w:val="22"/>
          <w:highlight w:val="none"/>
        </w:rPr>
        <w:t>文件已按时解密的，备份</w:t>
      </w:r>
      <w:r>
        <w:rPr>
          <w:rFonts w:hint="eastAsia" w:ascii="宋体" w:hAnsi="宋体" w:cs="宋体"/>
          <w:bCs/>
          <w:sz w:val="22"/>
          <w:szCs w:val="22"/>
          <w:highlight w:val="none"/>
        </w:rPr>
        <w:t>磋商响应</w:t>
      </w:r>
      <w:r>
        <w:rPr>
          <w:rFonts w:ascii="宋体" w:hAnsi="宋体" w:cs="宋体"/>
          <w:bCs/>
          <w:sz w:val="22"/>
          <w:szCs w:val="22"/>
          <w:highlight w:val="none"/>
        </w:rPr>
        <w:t>文件自动失效。</w:t>
      </w:r>
    </w:p>
    <w:p>
      <w:pPr>
        <w:spacing w:line="440" w:lineRule="exact"/>
        <w:ind w:left="558" w:leftChars="4" w:hanging="550" w:hangingChars="250"/>
        <w:rPr>
          <w:rFonts w:ascii="宋体" w:hAnsi="宋体" w:cs="宋体"/>
          <w:bCs/>
          <w:sz w:val="22"/>
          <w:szCs w:val="22"/>
          <w:highlight w:val="none"/>
        </w:rPr>
      </w:pPr>
      <w:r>
        <w:rPr>
          <w:rFonts w:hint="eastAsia" w:ascii="宋体" w:hAnsi="宋体" w:cs="宋体"/>
          <w:bCs/>
          <w:sz w:val="22"/>
          <w:szCs w:val="22"/>
          <w:highlight w:val="none"/>
        </w:rPr>
        <w:t>3</w:t>
      </w:r>
      <w:r>
        <w:rPr>
          <w:rFonts w:ascii="宋体" w:hAnsi="宋体" w:cs="宋体"/>
          <w:bCs/>
          <w:sz w:val="22"/>
          <w:szCs w:val="22"/>
          <w:highlight w:val="none"/>
        </w:rPr>
        <w:t xml:space="preserve">.3  </w:t>
      </w:r>
      <w:r>
        <w:rPr>
          <w:rFonts w:hint="eastAsia" w:ascii="宋体" w:hAnsi="宋体" w:cs="宋体"/>
          <w:bCs/>
          <w:sz w:val="22"/>
          <w:szCs w:val="22"/>
          <w:highlight w:val="none"/>
        </w:rPr>
        <w:t>磋商响应文件解密结束。磋商供应商在线解密磋商响应文件完毕后，由采购代理机构结束解密磋商响应文件。</w:t>
      </w:r>
    </w:p>
    <w:p>
      <w:pPr>
        <w:spacing w:line="440" w:lineRule="exact"/>
        <w:ind w:left="552" w:hanging="552" w:hangingChars="250"/>
        <w:rPr>
          <w:rFonts w:ascii="宋体" w:hAnsi="宋体"/>
          <w:sz w:val="22"/>
          <w:szCs w:val="22"/>
          <w:highlight w:val="none"/>
        </w:rPr>
      </w:pPr>
      <w:r>
        <w:rPr>
          <w:rFonts w:hint="eastAsia" w:ascii="宋体" w:hAnsi="宋体"/>
          <w:b/>
          <w:sz w:val="22"/>
          <w:szCs w:val="22"/>
          <w:highlight w:val="none"/>
        </w:rPr>
        <w:t>4    磋商和评审</w:t>
      </w:r>
    </w:p>
    <w:p>
      <w:pPr>
        <w:spacing w:line="440" w:lineRule="exact"/>
        <w:ind w:left="552" w:hanging="552" w:hangingChars="250"/>
        <w:rPr>
          <w:rFonts w:ascii="宋体" w:hAnsi="宋体"/>
          <w:sz w:val="22"/>
          <w:szCs w:val="22"/>
          <w:highlight w:val="none"/>
        </w:rPr>
      </w:pPr>
      <w:r>
        <w:rPr>
          <w:rFonts w:hint="eastAsia" w:ascii="宋体" w:hAnsi="宋体"/>
          <w:b/>
          <w:sz w:val="22"/>
          <w:szCs w:val="22"/>
          <w:highlight w:val="none"/>
        </w:rPr>
        <w:t>4.</w:t>
      </w:r>
      <w:r>
        <w:rPr>
          <w:rFonts w:ascii="宋体" w:hAnsi="宋体"/>
          <w:b/>
          <w:sz w:val="22"/>
          <w:szCs w:val="22"/>
          <w:highlight w:val="none"/>
        </w:rPr>
        <w:t>1</w:t>
      </w:r>
      <w:r>
        <w:rPr>
          <w:rFonts w:hint="eastAsia" w:ascii="宋体" w:hAnsi="宋体"/>
          <w:b/>
          <w:sz w:val="22"/>
          <w:szCs w:val="22"/>
          <w:highlight w:val="none"/>
        </w:rPr>
        <w:t xml:space="preserve">  磋商资格审查</w:t>
      </w:r>
    </w:p>
    <w:p>
      <w:pPr>
        <w:spacing w:line="440" w:lineRule="exact"/>
        <w:ind w:left="533" w:leftChars="254"/>
        <w:rPr>
          <w:rFonts w:ascii="宋体" w:hAnsi="宋体" w:cs="宋体"/>
          <w:bCs/>
          <w:sz w:val="22"/>
          <w:szCs w:val="22"/>
          <w:highlight w:val="none"/>
        </w:rPr>
      </w:pPr>
      <w:r>
        <w:rPr>
          <w:rFonts w:hint="eastAsia" w:ascii="宋体" w:hAnsi="宋体" w:cs="宋体"/>
          <w:bCs/>
          <w:sz w:val="22"/>
          <w:szCs w:val="22"/>
          <w:highlight w:val="none"/>
        </w:rPr>
        <w:t>采购人或采购代理机构依据法律、法规和磋商文件的规定，对各磋商响应文件中的资格证明在线进行审查，以确定是否具备磋商资格。</w:t>
      </w:r>
      <w:r>
        <w:rPr>
          <w:rFonts w:hint="eastAsia" w:ascii="宋体" w:hAnsi="宋体" w:cs="宋体"/>
          <w:b/>
          <w:sz w:val="22"/>
          <w:szCs w:val="22"/>
          <w:highlight w:val="none"/>
        </w:rPr>
        <w:t>▲</w:t>
      </w:r>
      <w:r>
        <w:rPr>
          <w:rFonts w:hint="eastAsia" w:ascii="宋体" w:hAnsi="宋体" w:cs="宋体"/>
          <w:bCs/>
          <w:sz w:val="22"/>
          <w:szCs w:val="22"/>
          <w:highlight w:val="none"/>
          <w:u w:val="single"/>
        </w:rPr>
        <w:t>只要有一项审查不合格，则该磋商供应商的资格审查不合格，审查不合格的磋商响应文件将不予评审。</w:t>
      </w:r>
    </w:p>
    <w:p>
      <w:pPr>
        <w:spacing w:line="440" w:lineRule="exact"/>
        <w:ind w:left="552" w:hanging="552" w:hangingChars="250"/>
        <w:rPr>
          <w:rFonts w:ascii="宋体" w:hAnsi="宋体"/>
          <w:sz w:val="22"/>
          <w:szCs w:val="22"/>
          <w:highlight w:val="none"/>
        </w:rPr>
      </w:pPr>
      <w:r>
        <w:rPr>
          <w:rFonts w:hint="eastAsia" w:ascii="宋体" w:hAnsi="宋体"/>
          <w:b/>
          <w:sz w:val="22"/>
          <w:szCs w:val="22"/>
          <w:highlight w:val="none"/>
        </w:rPr>
        <w:t>4.</w:t>
      </w:r>
      <w:r>
        <w:rPr>
          <w:rFonts w:ascii="宋体" w:hAnsi="宋体"/>
          <w:b/>
          <w:sz w:val="22"/>
          <w:szCs w:val="22"/>
          <w:highlight w:val="none"/>
        </w:rPr>
        <w:t>2</w:t>
      </w:r>
      <w:r>
        <w:rPr>
          <w:rFonts w:hint="eastAsia" w:ascii="宋体" w:hAnsi="宋体"/>
          <w:b/>
          <w:sz w:val="22"/>
          <w:szCs w:val="22"/>
          <w:highlight w:val="none"/>
        </w:rPr>
        <w:t xml:space="preserve">  响应文件的评审</w:t>
      </w:r>
    </w:p>
    <w:p>
      <w:pPr>
        <w:spacing w:line="440" w:lineRule="exact"/>
        <w:ind w:left="548" w:leftChars="261"/>
        <w:rPr>
          <w:rFonts w:ascii="宋体" w:hAnsi="宋体"/>
          <w:sz w:val="22"/>
          <w:szCs w:val="22"/>
          <w:highlight w:val="none"/>
        </w:rPr>
      </w:pPr>
      <w:r>
        <w:rPr>
          <w:rFonts w:hint="eastAsia" w:ascii="宋体" w:hAnsi="宋体"/>
          <w:sz w:val="22"/>
          <w:szCs w:val="22"/>
          <w:highlight w:val="none"/>
        </w:rPr>
        <w:t>磋商小组根据竞争性磋商文件的规定，对响应文件的有效性、完整性和对竞争性磋商文件的响应程度进行审查，以确定其是否对磋商文件作出了实质性响应。实质上没有响应磋商文件要求的响应按无效处理。磋商小组对响应文件是否实质上响应磋商文件的要求是根据响应文件本身而不是依据外部证明。</w:t>
      </w:r>
    </w:p>
    <w:p>
      <w:pPr>
        <w:spacing w:line="440" w:lineRule="exact"/>
        <w:ind w:left="554" w:leftChars="1" w:hanging="552" w:hangingChars="250"/>
        <w:rPr>
          <w:rFonts w:ascii="宋体" w:hAnsi="宋体"/>
          <w:sz w:val="22"/>
          <w:szCs w:val="22"/>
          <w:highlight w:val="none"/>
        </w:rPr>
      </w:pPr>
      <w:r>
        <w:rPr>
          <w:rFonts w:hint="eastAsia" w:ascii="宋体" w:hAnsi="宋体"/>
          <w:b/>
          <w:sz w:val="22"/>
          <w:szCs w:val="22"/>
          <w:highlight w:val="none"/>
        </w:rPr>
        <w:t>4.</w:t>
      </w:r>
      <w:r>
        <w:rPr>
          <w:rFonts w:ascii="宋体" w:hAnsi="宋体"/>
          <w:b/>
          <w:sz w:val="22"/>
          <w:szCs w:val="22"/>
          <w:highlight w:val="none"/>
        </w:rPr>
        <w:t>3</w:t>
      </w:r>
      <w:r>
        <w:rPr>
          <w:rFonts w:hint="eastAsia" w:ascii="宋体" w:hAnsi="宋体"/>
          <w:b/>
          <w:sz w:val="22"/>
          <w:szCs w:val="22"/>
          <w:highlight w:val="none"/>
        </w:rPr>
        <w:t xml:space="preserve">  竞争性磋商</w:t>
      </w:r>
    </w:p>
    <w:p>
      <w:pPr>
        <w:spacing w:line="440" w:lineRule="exact"/>
        <w:ind w:left="550" w:hanging="550" w:hangingChars="250"/>
        <w:rPr>
          <w:rFonts w:ascii="宋体" w:hAnsi="宋体"/>
          <w:sz w:val="22"/>
          <w:szCs w:val="22"/>
          <w:highlight w:val="none"/>
        </w:rPr>
      </w:pPr>
      <w:r>
        <w:rPr>
          <w:rFonts w:hint="eastAsia" w:ascii="宋体" w:hAnsi="宋体"/>
          <w:sz w:val="22"/>
          <w:szCs w:val="22"/>
          <w:highlight w:val="none"/>
        </w:rPr>
        <w:t>（1）磋商小组所有成员根据磋商文件规定的程序、评定成交标准等事项与实质性响应磋商文件要求的供应商进行在线磋商。</w:t>
      </w:r>
    </w:p>
    <w:p>
      <w:pPr>
        <w:spacing w:line="440" w:lineRule="exact"/>
        <w:ind w:left="550" w:hanging="550" w:hangingChars="250"/>
        <w:rPr>
          <w:rFonts w:ascii="宋体" w:hAnsi="宋体"/>
          <w:sz w:val="22"/>
          <w:szCs w:val="22"/>
          <w:highlight w:val="none"/>
        </w:rPr>
      </w:pPr>
      <w:r>
        <w:rPr>
          <w:rFonts w:hint="eastAsia" w:ascii="宋体" w:hAnsi="宋体"/>
          <w:sz w:val="22"/>
          <w:szCs w:val="22"/>
          <w:highlight w:val="none"/>
        </w:rPr>
        <w:t>（2）磋商小组将遵循公平、公正的原则，采用相同的程序和标准，集中与单一供应商分别进行磋商。磋商主要针对磋商供应商提供货物或服务的价格、技术性能、质量水平和保证措施、交货时间、安装实施方案、售后服务及承诺、培训计划、履约能力、付款方式等方面进行磋商和综合分析考评。</w:t>
      </w:r>
    </w:p>
    <w:p>
      <w:pPr>
        <w:spacing w:line="440" w:lineRule="exact"/>
        <w:ind w:left="550" w:hanging="550" w:hangingChars="250"/>
        <w:rPr>
          <w:rFonts w:ascii="宋体" w:hAnsi="宋体"/>
          <w:sz w:val="22"/>
          <w:szCs w:val="22"/>
          <w:highlight w:val="none"/>
        </w:rPr>
      </w:pPr>
      <w:r>
        <w:rPr>
          <w:rFonts w:hint="eastAsia" w:ascii="宋体" w:hAnsi="宋体"/>
          <w:sz w:val="22"/>
          <w:szCs w:val="22"/>
          <w:highlight w:val="none"/>
        </w:rPr>
        <w:t>（3）在磋商过程中，磋商的任何一方都不得透露与磋商有关的其他供应商的技术资料、价格和其他信息。</w:t>
      </w:r>
    </w:p>
    <w:p>
      <w:pPr>
        <w:spacing w:line="440" w:lineRule="exact"/>
        <w:ind w:left="550" w:hanging="550" w:hangingChars="250"/>
        <w:rPr>
          <w:rFonts w:ascii="宋体" w:hAnsi="宋体"/>
          <w:sz w:val="22"/>
          <w:szCs w:val="22"/>
          <w:highlight w:val="none"/>
        </w:rPr>
      </w:pPr>
      <w:r>
        <w:rPr>
          <w:rFonts w:hint="eastAsia" w:ascii="宋体" w:hAnsi="宋体"/>
          <w:sz w:val="22"/>
          <w:szCs w:val="22"/>
          <w:highlight w:val="none"/>
        </w:rPr>
        <w:t>（4）在磋商过程中，磋商小组可以根据磋商文件和响应情况实质性变动采购需求中的技术、服务要求以及合同草案条款，但不得变动磋商文件的其他内容。实质性变动的内容，须经采购人代表确认。</w:t>
      </w:r>
    </w:p>
    <w:p>
      <w:pPr>
        <w:spacing w:line="440" w:lineRule="exact"/>
        <w:ind w:left="550" w:hanging="550" w:hangingChars="250"/>
        <w:rPr>
          <w:rFonts w:ascii="宋体" w:hAnsi="宋体"/>
          <w:sz w:val="22"/>
          <w:szCs w:val="22"/>
          <w:highlight w:val="none"/>
        </w:rPr>
      </w:pPr>
      <w:r>
        <w:rPr>
          <w:rFonts w:hint="eastAsia" w:ascii="宋体" w:hAnsi="宋体"/>
          <w:sz w:val="22"/>
          <w:szCs w:val="22"/>
          <w:highlight w:val="none"/>
        </w:rPr>
        <w:t>（5）对磋商文件作出的实质性变动是磋商文件的有效组成部分，磋商小组应及时以书面形式通知所有参加磋商的供应商。</w:t>
      </w:r>
    </w:p>
    <w:p>
      <w:pPr>
        <w:spacing w:line="440" w:lineRule="exact"/>
        <w:ind w:left="550" w:hanging="550" w:hangingChars="250"/>
        <w:rPr>
          <w:rFonts w:ascii="宋体" w:hAnsi="宋体" w:cs="Arial"/>
          <w:kern w:val="0"/>
          <w:sz w:val="22"/>
          <w:szCs w:val="22"/>
          <w:highlight w:val="none"/>
        </w:rPr>
      </w:pPr>
      <w:r>
        <w:rPr>
          <w:rFonts w:hint="eastAsia" w:ascii="宋体" w:hAnsi="宋体"/>
          <w:sz w:val="22"/>
          <w:szCs w:val="22"/>
          <w:highlight w:val="none"/>
        </w:rPr>
        <w:t>（6）</w:t>
      </w:r>
      <w:r>
        <w:rPr>
          <w:rFonts w:ascii="宋体" w:hAnsi="宋体" w:cs="Arial"/>
          <w:kern w:val="0"/>
          <w:sz w:val="22"/>
          <w:szCs w:val="22"/>
          <w:highlight w:val="none"/>
        </w:rPr>
        <w:t>供应商应当按照磋商文件的变动情况和磋商小组的要求重新提交响应文件，并</w:t>
      </w:r>
      <w:r>
        <w:rPr>
          <w:rFonts w:hint="eastAsia" w:ascii="宋体" w:hAnsi="宋体" w:cs="Arial"/>
          <w:kern w:val="0"/>
          <w:sz w:val="22"/>
          <w:szCs w:val="22"/>
          <w:highlight w:val="none"/>
        </w:rPr>
        <w:t>根据磋商文件的规定对磋商响应文件进行电子盖章及签署</w:t>
      </w:r>
      <w:r>
        <w:rPr>
          <w:rFonts w:ascii="宋体" w:hAnsi="宋体" w:cs="Arial"/>
          <w:kern w:val="0"/>
          <w:sz w:val="22"/>
          <w:szCs w:val="22"/>
          <w:highlight w:val="none"/>
        </w:rPr>
        <w:t>。</w:t>
      </w:r>
    </w:p>
    <w:p>
      <w:pPr>
        <w:widowControl/>
        <w:spacing w:line="440" w:lineRule="exact"/>
        <w:ind w:left="552" w:hanging="552" w:hangingChars="250"/>
        <w:jc w:val="left"/>
        <w:rPr>
          <w:rFonts w:ascii="宋体" w:hAnsi="宋体" w:cs="Arial"/>
          <w:kern w:val="0"/>
          <w:sz w:val="22"/>
          <w:szCs w:val="22"/>
          <w:highlight w:val="none"/>
        </w:rPr>
      </w:pPr>
      <w:r>
        <w:rPr>
          <w:rFonts w:hint="eastAsia" w:ascii="宋体" w:hAnsi="宋体"/>
          <w:b/>
          <w:sz w:val="22"/>
          <w:szCs w:val="22"/>
          <w:highlight w:val="none"/>
        </w:rPr>
        <w:t>4.</w:t>
      </w:r>
      <w:r>
        <w:rPr>
          <w:rFonts w:ascii="宋体" w:hAnsi="宋体"/>
          <w:b/>
          <w:sz w:val="22"/>
          <w:szCs w:val="22"/>
          <w:highlight w:val="none"/>
        </w:rPr>
        <w:t>4</w:t>
      </w:r>
      <w:r>
        <w:rPr>
          <w:rFonts w:hint="eastAsia" w:ascii="宋体" w:hAnsi="宋体"/>
          <w:b/>
          <w:sz w:val="22"/>
          <w:szCs w:val="22"/>
          <w:highlight w:val="none"/>
        </w:rPr>
        <w:t xml:space="preserve">  </w:t>
      </w:r>
      <w:r>
        <w:rPr>
          <w:rFonts w:hint="eastAsia" w:ascii="宋体" w:hAnsi="宋体" w:cs="Arial"/>
          <w:b/>
          <w:kern w:val="0"/>
          <w:sz w:val="22"/>
          <w:szCs w:val="22"/>
          <w:highlight w:val="none"/>
        </w:rPr>
        <w:t>最后报价</w:t>
      </w:r>
    </w:p>
    <w:p>
      <w:pPr>
        <w:widowControl/>
        <w:spacing w:line="440" w:lineRule="exact"/>
        <w:ind w:left="550" w:hanging="550" w:hangingChars="250"/>
        <w:jc w:val="left"/>
        <w:rPr>
          <w:rFonts w:ascii="宋体" w:hAnsi="宋体"/>
          <w:sz w:val="22"/>
          <w:szCs w:val="22"/>
          <w:highlight w:val="none"/>
        </w:rPr>
      </w:pPr>
      <w:r>
        <w:rPr>
          <w:rFonts w:hint="eastAsia" w:ascii="宋体" w:hAnsi="宋体"/>
          <w:sz w:val="22"/>
          <w:szCs w:val="22"/>
          <w:highlight w:val="none"/>
        </w:rPr>
        <w:t>（1）磋商文件能够详细列明采购标的的技术、服务要求的，磋商结束后，磋商小组应当要求所有实质性响应的供应商在规定时间内提交最后报价，提交最后报价的供应商不得少于</w:t>
      </w:r>
      <w:r>
        <w:rPr>
          <w:rFonts w:ascii="宋体" w:hAnsi="宋体"/>
          <w:sz w:val="22"/>
          <w:szCs w:val="22"/>
          <w:highlight w:val="none"/>
        </w:rPr>
        <w:t>3</w:t>
      </w:r>
      <w:r>
        <w:rPr>
          <w:rFonts w:hint="eastAsia" w:ascii="宋体" w:hAnsi="宋体"/>
          <w:sz w:val="22"/>
          <w:szCs w:val="22"/>
          <w:highlight w:val="none"/>
        </w:rPr>
        <w:t>家。</w:t>
      </w:r>
    </w:p>
    <w:p>
      <w:pPr>
        <w:widowControl/>
        <w:spacing w:line="440" w:lineRule="exact"/>
        <w:ind w:left="550" w:hanging="550" w:hangingChars="250"/>
        <w:jc w:val="left"/>
        <w:rPr>
          <w:rFonts w:ascii="宋体" w:hAnsi="宋体"/>
          <w:sz w:val="22"/>
          <w:szCs w:val="22"/>
          <w:highlight w:val="none"/>
        </w:rPr>
      </w:pPr>
      <w:r>
        <w:rPr>
          <w:rFonts w:hint="eastAsia" w:ascii="宋体" w:hAnsi="宋体"/>
          <w:sz w:val="22"/>
          <w:szCs w:val="22"/>
          <w:highlight w:val="none"/>
        </w:rPr>
        <w:t>（2）磋商文件不能详细列明采购标的的技术、服务要求，需经磋商由供应商提供最终设计方案或解决方案的，磋商结束后，磋商小组应当按照少数服从多数的原则投票推荐</w:t>
      </w:r>
      <w:r>
        <w:rPr>
          <w:rFonts w:ascii="宋体" w:hAnsi="宋体"/>
          <w:sz w:val="22"/>
          <w:szCs w:val="22"/>
          <w:highlight w:val="none"/>
        </w:rPr>
        <w:t>3</w:t>
      </w:r>
      <w:r>
        <w:rPr>
          <w:rFonts w:hint="eastAsia" w:ascii="宋体" w:hAnsi="宋体"/>
          <w:sz w:val="22"/>
          <w:szCs w:val="22"/>
          <w:highlight w:val="none"/>
        </w:rPr>
        <w:t>家以上供应商的设计方案或者解决方案，并要求其在规定时间内提交最后报价。</w:t>
      </w:r>
    </w:p>
    <w:p>
      <w:pPr>
        <w:widowControl/>
        <w:spacing w:line="440" w:lineRule="exact"/>
        <w:ind w:left="550" w:hanging="550" w:hangingChars="250"/>
        <w:jc w:val="left"/>
        <w:rPr>
          <w:rFonts w:ascii="宋体" w:hAnsi="宋体" w:cs="Arial"/>
          <w:kern w:val="0"/>
          <w:sz w:val="22"/>
          <w:szCs w:val="22"/>
          <w:highlight w:val="none"/>
        </w:rPr>
      </w:pPr>
      <w:r>
        <w:rPr>
          <w:rFonts w:hint="eastAsia" w:ascii="宋体" w:hAnsi="宋体" w:cs="Arial"/>
          <w:kern w:val="0"/>
          <w:sz w:val="22"/>
          <w:szCs w:val="22"/>
          <w:highlight w:val="none"/>
        </w:rPr>
        <w:t>（3）</w:t>
      </w:r>
      <w:r>
        <w:rPr>
          <w:rFonts w:ascii="宋体" w:hAnsi="宋体" w:cs="Arial"/>
          <w:kern w:val="0"/>
          <w:sz w:val="22"/>
          <w:szCs w:val="22"/>
          <w:highlight w:val="none"/>
        </w:rPr>
        <w:t>已提交响应文件的供应商，在提交最后报价之前，可以根据磋商情况退出磋商。</w:t>
      </w:r>
    </w:p>
    <w:p>
      <w:pPr>
        <w:spacing w:line="440" w:lineRule="exact"/>
        <w:ind w:left="552" w:hanging="552" w:hangingChars="250"/>
        <w:rPr>
          <w:rFonts w:ascii="宋体" w:hAnsi="宋体" w:cs="Arial"/>
          <w:b/>
          <w:kern w:val="0"/>
          <w:sz w:val="22"/>
          <w:szCs w:val="22"/>
          <w:highlight w:val="none"/>
        </w:rPr>
      </w:pPr>
      <w:r>
        <w:rPr>
          <w:rFonts w:hint="eastAsia" w:ascii="宋体" w:hAnsi="宋体" w:cs="Arial"/>
          <w:b/>
          <w:kern w:val="0"/>
          <w:sz w:val="22"/>
          <w:szCs w:val="22"/>
          <w:highlight w:val="none"/>
        </w:rPr>
        <w:t>4.</w:t>
      </w:r>
      <w:r>
        <w:rPr>
          <w:rFonts w:ascii="宋体" w:hAnsi="宋体" w:cs="Arial"/>
          <w:b/>
          <w:kern w:val="0"/>
          <w:sz w:val="22"/>
          <w:szCs w:val="22"/>
          <w:highlight w:val="none"/>
        </w:rPr>
        <w:t>5</w:t>
      </w:r>
      <w:r>
        <w:rPr>
          <w:rFonts w:hint="eastAsia" w:ascii="宋体" w:hAnsi="宋体" w:cs="Arial"/>
          <w:b/>
          <w:kern w:val="0"/>
          <w:sz w:val="22"/>
          <w:szCs w:val="22"/>
          <w:highlight w:val="none"/>
        </w:rPr>
        <w:t xml:space="preserve">  综合评分</w:t>
      </w:r>
    </w:p>
    <w:p>
      <w:pPr>
        <w:spacing w:line="440" w:lineRule="exact"/>
        <w:ind w:left="550" w:hanging="550" w:hangingChars="250"/>
        <w:rPr>
          <w:rFonts w:ascii="宋体" w:hAnsi="宋体" w:cs="Arial"/>
          <w:kern w:val="0"/>
          <w:sz w:val="22"/>
          <w:szCs w:val="22"/>
          <w:highlight w:val="none"/>
        </w:rPr>
      </w:pPr>
      <w:r>
        <w:rPr>
          <w:rFonts w:hint="eastAsia" w:ascii="宋体" w:hAnsi="宋体" w:cs="Arial"/>
          <w:kern w:val="0"/>
          <w:sz w:val="22"/>
          <w:szCs w:val="22"/>
          <w:highlight w:val="none"/>
        </w:rPr>
        <w:t>（1）经磋商确定最终采购需求和提交最后报价的供应商后，由磋商小组采用综合评分法对提交最后报价的供应商的响应文件和最后报价进行综合评分。</w:t>
      </w:r>
    </w:p>
    <w:p>
      <w:pPr>
        <w:spacing w:line="440" w:lineRule="exact"/>
        <w:ind w:left="550" w:hanging="550" w:hangingChars="250"/>
        <w:rPr>
          <w:rFonts w:ascii="宋体" w:hAnsi="宋体" w:cs="Arial"/>
          <w:kern w:val="0"/>
          <w:sz w:val="22"/>
          <w:szCs w:val="22"/>
          <w:highlight w:val="none"/>
        </w:rPr>
      </w:pPr>
      <w:r>
        <w:rPr>
          <w:rFonts w:hint="eastAsia" w:ascii="宋体" w:hAnsi="宋体" w:cs="Arial"/>
          <w:kern w:val="0"/>
          <w:sz w:val="22"/>
          <w:szCs w:val="22"/>
          <w:highlight w:val="none"/>
        </w:rPr>
        <w:t>（2）综合评分法，是指响应文件满足磋商文件全部实质性要求且按评审因素的量化指标评审得分最高的供应商为成交候选供应商的评审方法。</w:t>
      </w:r>
    </w:p>
    <w:p>
      <w:pPr>
        <w:spacing w:line="440" w:lineRule="exact"/>
        <w:ind w:left="550" w:hanging="550" w:hangingChars="250"/>
        <w:rPr>
          <w:rFonts w:ascii="宋体" w:hAnsi="宋体" w:cs="Arial"/>
          <w:kern w:val="0"/>
          <w:sz w:val="22"/>
          <w:szCs w:val="22"/>
          <w:highlight w:val="none"/>
        </w:rPr>
      </w:pPr>
      <w:r>
        <w:rPr>
          <w:rFonts w:hint="eastAsia" w:ascii="宋体" w:hAnsi="宋体" w:cs="Arial"/>
          <w:kern w:val="0"/>
          <w:sz w:val="22"/>
          <w:szCs w:val="22"/>
          <w:highlight w:val="none"/>
        </w:rPr>
        <w:t>（3）综合评分法评审标准中的分值设置应当与评审因素的量化指标相对应。磋商文件中没有规定的评审标准不得作为评审依据。</w:t>
      </w:r>
    </w:p>
    <w:p>
      <w:pPr>
        <w:spacing w:line="440" w:lineRule="exact"/>
        <w:ind w:left="550" w:hanging="550" w:hangingChars="250"/>
        <w:rPr>
          <w:rFonts w:ascii="宋体" w:hAnsi="宋体" w:cs="Arial"/>
          <w:kern w:val="0"/>
          <w:sz w:val="22"/>
          <w:szCs w:val="22"/>
          <w:highlight w:val="none"/>
        </w:rPr>
      </w:pPr>
      <w:r>
        <w:rPr>
          <w:rFonts w:hint="eastAsia" w:ascii="宋体" w:hAnsi="宋体" w:cs="Arial"/>
          <w:kern w:val="0"/>
          <w:sz w:val="22"/>
          <w:szCs w:val="22"/>
          <w:highlight w:val="none"/>
        </w:rPr>
        <w:t>（4）评审时，磋商小组各成员应当独立对每个有效响应的文件进行评价、打分，然后汇总每个供应商每项评分因素的得分。</w:t>
      </w:r>
    </w:p>
    <w:p>
      <w:pPr>
        <w:spacing w:line="440" w:lineRule="exact"/>
        <w:rPr>
          <w:rFonts w:ascii="宋体" w:hAnsi="宋体"/>
          <w:sz w:val="22"/>
          <w:szCs w:val="22"/>
          <w:highlight w:val="none"/>
        </w:rPr>
      </w:pPr>
      <w:r>
        <w:rPr>
          <w:rFonts w:hint="eastAsia" w:ascii="宋体" w:hAnsi="宋体"/>
          <w:sz w:val="22"/>
          <w:highlight w:val="none"/>
        </w:rPr>
        <w:t xml:space="preserve">5．  </w:t>
      </w:r>
      <w:r>
        <w:rPr>
          <w:rFonts w:hint="eastAsia" w:ascii="宋体" w:hAnsi="宋体"/>
          <w:b/>
          <w:sz w:val="22"/>
          <w:highlight w:val="none"/>
        </w:rPr>
        <w:t>响应文件的澄清</w:t>
      </w:r>
    </w:p>
    <w:p>
      <w:pPr>
        <w:tabs>
          <w:tab w:val="left" w:pos="1365"/>
        </w:tabs>
        <w:spacing w:line="440" w:lineRule="exact"/>
        <w:ind w:left="558" w:leftChars="4" w:hanging="550" w:hangingChars="250"/>
        <w:rPr>
          <w:rFonts w:ascii="宋体" w:hAnsi="宋体" w:cs="Arial"/>
          <w:kern w:val="0"/>
          <w:sz w:val="22"/>
          <w:szCs w:val="22"/>
          <w:highlight w:val="none"/>
        </w:rPr>
      </w:pPr>
      <w:r>
        <w:rPr>
          <w:rFonts w:hint="eastAsia" w:ascii="宋体" w:hAnsi="宋体"/>
          <w:sz w:val="22"/>
          <w:highlight w:val="none"/>
        </w:rPr>
        <w:t xml:space="preserve">5.1  </w:t>
      </w:r>
      <w:r>
        <w:rPr>
          <w:rFonts w:ascii="宋体" w:hAnsi="宋体" w:cs="Arial"/>
          <w:kern w:val="0"/>
          <w:sz w:val="22"/>
          <w:szCs w:val="22"/>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sz w:val="22"/>
          <w:highlight w:val="none"/>
        </w:rPr>
        <w:t>拒不按要求对其响应文件进行澄清，说明或更正的磋商供应商，磋商小组可以认定其响应文件无效。</w:t>
      </w:r>
    </w:p>
    <w:p>
      <w:pPr>
        <w:tabs>
          <w:tab w:val="left" w:pos="1365"/>
        </w:tabs>
        <w:spacing w:line="440" w:lineRule="exact"/>
        <w:ind w:left="550" w:hanging="550" w:hangingChars="250"/>
        <w:rPr>
          <w:rFonts w:ascii="宋体" w:hAnsi="宋体" w:cs="Arial"/>
          <w:kern w:val="0"/>
          <w:sz w:val="22"/>
          <w:szCs w:val="22"/>
          <w:highlight w:val="none"/>
        </w:rPr>
      </w:pPr>
      <w:r>
        <w:rPr>
          <w:rFonts w:hint="eastAsia" w:ascii="宋体" w:hAnsi="宋体" w:cs="Arial"/>
          <w:kern w:val="0"/>
          <w:sz w:val="22"/>
          <w:szCs w:val="22"/>
          <w:highlight w:val="none"/>
        </w:rPr>
        <w:t xml:space="preserve">5.2  </w:t>
      </w:r>
      <w:r>
        <w:rPr>
          <w:rFonts w:hint="eastAsia" w:ascii="宋体" w:hAnsi="宋体" w:cs="宋体"/>
          <w:sz w:val="22"/>
          <w:szCs w:val="22"/>
          <w:highlight w:val="none"/>
        </w:rPr>
        <w:t>磋商供应商的澄清、说明或者补正应当采用电子传输形式。磋商供应商的澄清、说明或者补正不得超出磋商响应文件的范围或者改变磋商响应文件的实质性内容。</w:t>
      </w:r>
    </w:p>
    <w:p>
      <w:pPr>
        <w:tabs>
          <w:tab w:val="left" w:pos="1365"/>
        </w:tabs>
        <w:spacing w:line="440" w:lineRule="exact"/>
        <w:ind w:left="558" w:leftChars="4" w:hanging="550" w:hangingChars="250"/>
        <w:rPr>
          <w:rFonts w:ascii="宋体" w:hAnsi="宋体"/>
          <w:sz w:val="22"/>
          <w:highlight w:val="none"/>
        </w:rPr>
      </w:pPr>
      <w:r>
        <w:rPr>
          <w:rFonts w:hint="eastAsia" w:ascii="宋体" w:hAnsi="宋体"/>
          <w:sz w:val="22"/>
          <w:highlight w:val="none"/>
        </w:rPr>
        <w:t xml:space="preserve">5.3  </w:t>
      </w:r>
      <w:r>
        <w:rPr>
          <w:rFonts w:hint="eastAsia" w:ascii="宋体" w:hAnsi="宋体"/>
          <w:b/>
          <w:sz w:val="22"/>
          <w:highlight w:val="none"/>
        </w:rPr>
        <w:t>经澄清后，若偏差仍存在，且不可接受，响应文件则被认为是“没有实质性响应磋商文件要求”，不进入下一步评审。</w:t>
      </w:r>
    </w:p>
    <w:p>
      <w:pPr>
        <w:tabs>
          <w:tab w:val="left" w:pos="1365"/>
        </w:tabs>
        <w:spacing w:line="440" w:lineRule="exact"/>
        <w:ind w:left="549" w:leftChars="4" w:hanging="541" w:hangingChars="245"/>
        <w:rPr>
          <w:rFonts w:ascii="宋体" w:hAnsi="宋体"/>
          <w:sz w:val="22"/>
          <w:highlight w:val="none"/>
        </w:rPr>
      </w:pPr>
      <w:r>
        <w:rPr>
          <w:rFonts w:hint="eastAsia" w:ascii="宋体" w:hAnsi="宋体"/>
          <w:b/>
          <w:sz w:val="22"/>
          <w:highlight w:val="none"/>
        </w:rPr>
        <w:t xml:space="preserve">6. </w:t>
      </w:r>
      <w:r>
        <w:rPr>
          <w:rFonts w:hint="eastAsia" w:ascii="宋体" w:hAnsi="宋体"/>
          <w:b/>
          <w:bCs/>
          <w:sz w:val="22"/>
          <w:szCs w:val="22"/>
          <w:highlight w:val="none"/>
        </w:rPr>
        <w:t>▲</w:t>
      </w:r>
      <w:r>
        <w:rPr>
          <w:rFonts w:hint="eastAsia" w:ascii="宋体" w:hAnsi="宋体"/>
          <w:b/>
          <w:sz w:val="22"/>
          <w:highlight w:val="none"/>
          <w:u w:val="single"/>
        </w:rPr>
        <w:t>在对各磋商供应商的响应文件进行评审时，响应文件有下列情况之一的，经磋商小组认定后按无效响应文件处理</w:t>
      </w:r>
      <w:r>
        <w:rPr>
          <w:rFonts w:hint="eastAsia" w:ascii="宋体" w:hAnsi="宋体"/>
          <w:b/>
          <w:sz w:val="22"/>
          <w:highlight w:val="none"/>
        </w:rPr>
        <w:t>：</w:t>
      </w:r>
    </w:p>
    <w:p>
      <w:pPr>
        <w:spacing w:line="440" w:lineRule="exact"/>
        <w:ind w:left="648" w:leftChars="51" w:hanging="541" w:hangingChars="245"/>
        <w:rPr>
          <w:rFonts w:ascii="宋体" w:hAnsi="宋体"/>
          <w:b/>
          <w:sz w:val="22"/>
          <w:highlight w:val="none"/>
        </w:rPr>
      </w:pPr>
      <w:r>
        <w:rPr>
          <w:rFonts w:hint="eastAsia" w:ascii="宋体" w:hAnsi="宋体"/>
          <w:b/>
          <w:sz w:val="22"/>
          <w:highlight w:val="none"/>
        </w:rPr>
        <w:t>（1）</w:t>
      </w:r>
      <w:r>
        <w:rPr>
          <w:rFonts w:hint="eastAsia" w:ascii="宋体" w:hAnsi="宋体"/>
          <w:b/>
          <w:sz w:val="22"/>
          <w:highlight w:val="none"/>
          <w:u w:val="single"/>
        </w:rPr>
        <w:t>响应文件未按磋商文件要求签署、盖章的</w:t>
      </w:r>
      <w:r>
        <w:rPr>
          <w:rFonts w:hint="eastAsia" w:ascii="宋体" w:hAnsi="宋体"/>
          <w:b/>
          <w:sz w:val="22"/>
          <w:highlight w:val="none"/>
        </w:rPr>
        <w:t>；</w:t>
      </w:r>
    </w:p>
    <w:p>
      <w:pPr>
        <w:spacing w:line="440" w:lineRule="exact"/>
        <w:ind w:firstLine="108" w:firstLineChars="49"/>
        <w:rPr>
          <w:rFonts w:ascii="宋体" w:hAnsi="宋体"/>
          <w:b/>
          <w:sz w:val="22"/>
          <w:highlight w:val="none"/>
        </w:rPr>
      </w:pPr>
      <w:r>
        <w:rPr>
          <w:rFonts w:hint="eastAsia" w:ascii="宋体" w:hAnsi="宋体"/>
          <w:b/>
          <w:sz w:val="22"/>
          <w:highlight w:val="none"/>
        </w:rPr>
        <w:t>（2）</w:t>
      </w:r>
      <w:r>
        <w:rPr>
          <w:rFonts w:hint="eastAsia" w:ascii="宋体" w:hAnsi="宋体"/>
          <w:b/>
          <w:sz w:val="22"/>
          <w:highlight w:val="none"/>
          <w:u w:val="single"/>
        </w:rPr>
        <w:t>明显不符合磋商文件中主要技术要求的</w:t>
      </w:r>
      <w:r>
        <w:rPr>
          <w:rFonts w:hint="eastAsia" w:ascii="宋体" w:hAnsi="宋体"/>
          <w:b/>
          <w:sz w:val="22"/>
          <w:highlight w:val="none"/>
        </w:rPr>
        <w:t>；</w:t>
      </w:r>
    </w:p>
    <w:p>
      <w:pPr>
        <w:spacing w:line="440" w:lineRule="exact"/>
        <w:ind w:firstLine="108" w:firstLineChars="49"/>
        <w:rPr>
          <w:rFonts w:ascii="宋体" w:hAnsi="宋体"/>
          <w:b/>
          <w:sz w:val="22"/>
          <w:highlight w:val="none"/>
        </w:rPr>
      </w:pPr>
      <w:r>
        <w:rPr>
          <w:rFonts w:hint="eastAsia" w:ascii="宋体" w:hAnsi="宋体"/>
          <w:b/>
          <w:sz w:val="22"/>
          <w:highlight w:val="none"/>
        </w:rPr>
        <w:t>（3）</w:t>
      </w:r>
      <w:r>
        <w:rPr>
          <w:rFonts w:hint="eastAsia" w:ascii="宋体" w:hAnsi="宋体"/>
          <w:b/>
          <w:sz w:val="22"/>
          <w:highlight w:val="none"/>
          <w:u w:val="single"/>
        </w:rPr>
        <w:t>响应文件内容不全或关键字迹模糊无法辨认或未做好节点关联导致关键内容缺失的</w:t>
      </w:r>
      <w:r>
        <w:rPr>
          <w:rFonts w:hint="eastAsia" w:ascii="宋体" w:hAnsi="宋体"/>
          <w:b/>
          <w:sz w:val="22"/>
          <w:highlight w:val="none"/>
        </w:rPr>
        <w:t>；</w:t>
      </w:r>
    </w:p>
    <w:p>
      <w:pPr>
        <w:spacing w:line="440" w:lineRule="exact"/>
        <w:ind w:firstLine="108" w:firstLineChars="49"/>
        <w:rPr>
          <w:rFonts w:ascii="宋体" w:hAnsi="宋体"/>
          <w:b/>
          <w:sz w:val="22"/>
          <w:highlight w:val="none"/>
        </w:rPr>
      </w:pPr>
      <w:r>
        <w:rPr>
          <w:rFonts w:hint="eastAsia" w:ascii="宋体" w:hAnsi="宋体"/>
          <w:b/>
          <w:sz w:val="22"/>
          <w:highlight w:val="none"/>
        </w:rPr>
        <w:t>（4）</w:t>
      </w:r>
      <w:r>
        <w:rPr>
          <w:rFonts w:hint="eastAsia" w:ascii="宋体" w:hAnsi="宋体"/>
          <w:b/>
          <w:sz w:val="22"/>
          <w:highlight w:val="none"/>
          <w:u w:val="single"/>
        </w:rPr>
        <w:t>响应文件附有采购人不能接受的条件的</w:t>
      </w:r>
      <w:r>
        <w:rPr>
          <w:rFonts w:hint="eastAsia" w:ascii="宋体" w:hAnsi="宋体"/>
          <w:b/>
          <w:sz w:val="22"/>
          <w:highlight w:val="none"/>
        </w:rPr>
        <w:t>；</w:t>
      </w:r>
    </w:p>
    <w:p>
      <w:pPr>
        <w:spacing w:line="440" w:lineRule="exact"/>
        <w:ind w:firstLine="108" w:firstLineChars="49"/>
        <w:rPr>
          <w:rFonts w:ascii="宋体" w:hAnsi="宋体"/>
          <w:b/>
          <w:sz w:val="22"/>
          <w:highlight w:val="none"/>
        </w:rPr>
      </w:pPr>
      <w:r>
        <w:rPr>
          <w:rFonts w:hint="eastAsia" w:ascii="宋体" w:hAnsi="宋体"/>
          <w:b/>
          <w:sz w:val="22"/>
          <w:highlight w:val="none"/>
        </w:rPr>
        <w:t>（5）</w:t>
      </w:r>
      <w:r>
        <w:rPr>
          <w:rFonts w:hint="eastAsia" w:ascii="宋体" w:hAnsi="宋体"/>
          <w:b/>
          <w:sz w:val="22"/>
          <w:highlight w:val="none"/>
          <w:u w:val="single"/>
        </w:rPr>
        <w:t>磋商供应商代表没有法定代表人合法、有效委托的</w:t>
      </w:r>
      <w:r>
        <w:rPr>
          <w:rFonts w:hint="eastAsia" w:ascii="宋体" w:hAnsi="宋体"/>
          <w:b/>
          <w:sz w:val="22"/>
          <w:highlight w:val="none"/>
        </w:rPr>
        <w:t>；</w:t>
      </w:r>
    </w:p>
    <w:p>
      <w:pPr>
        <w:spacing w:line="440" w:lineRule="exact"/>
        <w:ind w:firstLine="108" w:firstLineChars="49"/>
        <w:rPr>
          <w:rFonts w:ascii="宋体" w:hAnsi="宋体"/>
          <w:b/>
          <w:sz w:val="22"/>
          <w:highlight w:val="none"/>
        </w:rPr>
      </w:pPr>
      <w:r>
        <w:rPr>
          <w:rFonts w:hint="eastAsia" w:ascii="宋体" w:hAnsi="宋体"/>
          <w:b/>
          <w:sz w:val="22"/>
          <w:highlight w:val="none"/>
        </w:rPr>
        <w:t>（6）</w:t>
      </w:r>
      <w:r>
        <w:rPr>
          <w:rFonts w:hint="eastAsia" w:ascii="宋体" w:hAnsi="宋体"/>
          <w:b/>
          <w:sz w:val="22"/>
          <w:highlight w:val="none"/>
          <w:u w:val="single"/>
        </w:rPr>
        <w:t>仅提交备份磋商响应文件的</w:t>
      </w:r>
      <w:r>
        <w:rPr>
          <w:rFonts w:hint="eastAsia" w:ascii="宋体" w:hAnsi="宋体"/>
          <w:b/>
          <w:sz w:val="22"/>
          <w:highlight w:val="none"/>
        </w:rPr>
        <w:t>；</w:t>
      </w:r>
    </w:p>
    <w:p>
      <w:pPr>
        <w:spacing w:line="440" w:lineRule="exact"/>
        <w:ind w:firstLine="108" w:firstLineChars="49"/>
        <w:rPr>
          <w:rFonts w:ascii="宋体" w:hAnsi="宋体"/>
          <w:sz w:val="22"/>
          <w:szCs w:val="22"/>
          <w:highlight w:val="none"/>
        </w:rPr>
      </w:pPr>
      <w:r>
        <w:rPr>
          <w:rFonts w:hint="eastAsia" w:ascii="宋体" w:hAnsi="宋体"/>
          <w:b/>
          <w:sz w:val="22"/>
          <w:highlight w:val="none"/>
        </w:rPr>
        <w:t>（7）</w:t>
      </w:r>
      <w:r>
        <w:rPr>
          <w:rFonts w:hint="eastAsia" w:ascii="宋体" w:hAnsi="宋体"/>
          <w:b/>
          <w:sz w:val="22"/>
          <w:highlight w:val="none"/>
          <w:u w:val="single"/>
        </w:rPr>
        <w:t>磋商小组认定不符合法律、法规和磋商文件中规定的其他实质性要求的</w:t>
      </w:r>
      <w:r>
        <w:rPr>
          <w:rFonts w:hint="eastAsia" w:ascii="宋体" w:hAnsi="宋体"/>
          <w:b/>
          <w:sz w:val="22"/>
          <w:highlight w:val="none"/>
        </w:rPr>
        <w:t>。</w:t>
      </w:r>
    </w:p>
    <w:p>
      <w:pPr>
        <w:tabs>
          <w:tab w:val="left" w:pos="1365"/>
        </w:tabs>
        <w:spacing w:line="440" w:lineRule="exact"/>
        <w:ind w:left="560" w:leftChars="4" w:hanging="552" w:hangingChars="250"/>
        <w:rPr>
          <w:rFonts w:ascii="宋体" w:hAnsi="宋体"/>
          <w:b/>
          <w:sz w:val="22"/>
          <w:highlight w:val="none"/>
        </w:rPr>
      </w:pPr>
      <w:r>
        <w:rPr>
          <w:rFonts w:ascii="宋体" w:hAnsi="宋体"/>
          <w:b/>
          <w:sz w:val="22"/>
          <w:highlight w:val="none"/>
        </w:rPr>
        <w:t xml:space="preserve">7. </w:t>
      </w:r>
      <w:r>
        <w:rPr>
          <w:rFonts w:hint="eastAsia" w:ascii="宋体" w:hAnsi="宋体"/>
          <w:b/>
          <w:sz w:val="22"/>
          <w:highlight w:val="none"/>
        </w:rPr>
        <w:t xml:space="preserve">  评审过程中遇到特殊情况，由磋商小组遵循公开、公正原则，采取记名投票方式按照少数服从多数原则决定。磋商文件内容违反国家有关强制性规定的，磋商小组应当停止评审并向采购人或者采购代理机构说明情况。</w:t>
      </w:r>
    </w:p>
    <w:p>
      <w:pPr>
        <w:tabs>
          <w:tab w:val="left" w:pos="1365"/>
        </w:tabs>
        <w:spacing w:line="440" w:lineRule="exact"/>
        <w:ind w:left="560" w:leftChars="4" w:hanging="552" w:hangingChars="250"/>
        <w:rPr>
          <w:rFonts w:ascii="宋体" w:hAnsi="宋体" w:cs="宋体"/>
          <w:sz w:val="22"/>
          <w:szCs w:val="22"/>
          <w:highlight w:val="none"/>
        </w:rPr>
      </w:pPr>
      <w:r>
        <w:rPr>
          <w:rFonts w:hint="eastAsia" w:ascii="宋体" w:hAnsi="宋体"/>
          <w:b/>
          <w:sz w:val="22"/>
          <w:highlight w:val="none"/>
        </w:rPr>
        <w:t>8.</w:t>
      </w:r>
      <w:r>
        <w:rPr>
          <w:rFonts w:ascii="宋体" w:hAnsi="宋体"/>
          <w:b/>
          <w:sz w:val="22"/>
          <w:highlight w:val="none"/>
        </w:rPr>
        <w:t xml:space="preserve">   </w:t>
      </w:r>
      <w:r>
        <w:rPr>
          <w:rFonts w:hint="eastAsia" w:ascii="宋体" w:hAnsi="宋体" w:cs="宋体"/>
          <w:b/>
          <w:bCs/>
          <w:sz w:val="22"/>
          <w:szCs w:val="22"/>
          <w:highlight w:val="none"/>
        </w:rPr>
        <w:t>优化评审管理</w:t>
      </w:r>
    </w:p>
    <w:p>
      <w:pPr>
        <w:tabs>
          <w:tab w:val="left" w:pos="1365"/>
        </w:tabs>
        <w:spacing w:line="440" w:lineRule="exact"/>
        <w:ind w:left="560" w:leftChars="4" w:hanging="552" w:hangingChars="250"/>
        <w:rPr>
          <w:rFonts w:ascii="宋体" w:hAnsi="宋体"/>
          <w:b/>
          <w:sz w:val="22"/>
          <w:highlight w:val="none"/>
        </w:rPr>
      </w:pPr>
      <w:r>
        <w:rPr>
          <w:rFonts w:hint="eastAsia" w:ascii="宋体" w:hAnsi="宋体"/>
          <w:b/>
          <w:sz w:val="22"/>
          <w:highlight w:val="none"/>
        </w:rPr>
        <w:t xml:space="preserve"> </w:t>
      </w:r>
      <w:r>
        <w:rPr>
          <w:rFonts w:ascii="宋体" w:hAnsi="宋体"/>
          <w:b/>
          <w:sz w:val="22"/>
          <w:highlight w:val="none"/>
        </w:rPr>
        <w:t xml:space="preserve">    </w:t>
      </w:r>
      <w:r>
        <w:rPr>
          <w:rFonts w:hint="eastAsia" w:ascii="宋体" w:hAnsi="宋体" w:cs="宋体"/>
          <w:sz w:val="22"/>
          <w:szCs w:val="22"/>
          <w:highlight w:val="none"/>
        </w:rPr>
        <w:t>根据浙财采监〔2022〕</w:t>
      </w:r>
      <w:r>
        <w:rPr>
          <w:rFonts w:ascii="宋体" w:hAnsi="宋体" w:cs="宋体"/>
          <w:sz w:val="22"/>
          <w:szCs w:val="22"/>
          <w:highlight w:val="none"/>
        </w:rPr>
        <w:t>8</w:t>
      </w:r>
      <w:r>
        <w:rPr>
          <w:rFonts w:hint="eastAsia" w:ascii="宋体" w:hAnsi="宋体" w:cs="宋体"/>
          <w:sz w:val="22"/>
          <w:szCs w:val="22"/>
          <w:highlight w:val="none"/>
        </w:rPr>
        <w:t>号文相关的规定，</w:t>
      </w:r>
      <w:r>
        <w:rPr>
          <w:rFonts w:ascii="宋体" w:hAnsi="宋体" w:cs="宋体"/>
          <w:sz w:val="22"/>
          <w:szCs w:val="22"/>
          <w:highlight w:val="none"/>
        </w:rPr>
        <w:t>评审小组成员个人主观打分偏离所有评审小组成员主观打分平均值30%以上的，由评审委员会启动评分畸高、畸低行为认定程序。</w:t>
      </w:r>
    </w:p>
    <w:p>
      <w:pPr>
        <w:numPr>
          <w:ilvl w:val="0"/>
          <w:numId w:val="1"/>
        </w:numPr>
        <w:spacing w:line="440" w:lineRule="exact"/>
        <w:ind w:left="550" w:hanging="550" w:hangingChars="250"/>
        <w:rPr>
          <w:rFonts w:hint="eastAsia" w:ascii="宋体" w:hAnsi="宋体"/>
          <w:b/>
          <w:sz w:val="22"/>
          <w:highlight w:val="none"/>
        </w:rPr>
      </w:pPr>
      <w:r>
        <w:rPr>
          <w:rFonts w:hint="eastAsia" w:ascii="宋体" w:hAnsi="宋体"/>
          <w:sz w:val="22"/>
          <w:szCs w:val="22"/>
          <w:highlight w:val="none"/>
        </w:rPr>
        <w:t xml:space="preserve"> </w:t>
      </w:r>
      <w:r>
        <w:rPr>
          <w:rFonts w:hint="eastAsia" w:ascii="宋体" w:hAnsi="宋体"/>
          <w:b/>
          <w:sz w:val="22"/>
          <w:highlight w:val="none"/>
        </w:rPr>
        <w:t>确定成交供应商</w:t>
      </w:r>
    </w:p>
    <w:p>
      <w:pPr>
        <w:pStyle w:val="2"/>
        <w:numPr>
          <w:ilvl w:val="-1"/>
          <w:numId w:val="0"/>
        </w:numPr>
        <w:spacing w:line="440" w:lineRule="exact"/>
        <w:rPr>
          <w:rFonts w:hint="default" w:eastAsia="黑体"/>
          <w:b w:val="0"/>
          <w:bCs w:val="0"/>
          <w:highlight w:val="none"/>
          <w:lang w:val="en-US" w:eastAsia="zh-CN"/>
        </w:rPr>
      </w:pPr>
      <w:r>
        <w:rPr>
          <w:rFonts w:ascii="宋体" w:hAnsi="宋体" w:cs="Arial"/>
          <w:b w:val="0"/>
          <w:bCs w:val="0"/>
          <w:kern w:val="0"/>
          <w:sz w:val="22"/>
          <w:szCs w:val="22"/>
          <w:highlight w:val="none"/>
        </w:rPr>
        <w:t>9</w:t>
      </w:r>
      <w:r>
        <w:rPr>
          <w:rFonts w:hint="eastAsia" w:ascii="宋体" w:hAnsi="宋体" w:cs="Arial"/>
          <w:b w:val="0"/>
          <w:bCs w:val="0"/>
          <w:kern w:val="0"/>
          <w:sz w:val="22"/>
          <w:szCs w:val="22"/>
          <w:highlight w:val="none"/>
        </w:rPr>
        <w:t>.1</w:t>
      </w:r>
      <w:r>
        <w:rPr>
          <w:rFonts w:hint="eastAsia" w:ascii="宋体" w:hAnsi="宋体" w:cs="Arial"/>
          <w:b w:val="0"/>
          <w:bCs w:val="0"/>
          <w:kern w:val="0"/>
          <w:sz w:val="22"/>
          <w:szCs w:val="22"/>
          <w:highlight w:val="none"/>
          <w:lang w:val="en-US" w:eastAsia="zh-CN"/>
        </w:rPr>
        <w:t xml:space="preserve">  </w:t>
      </w:r>
      <w:r>
        <w:rPr>
          <w:rFonts w:hint="eastAsia" w:ascii="宋体" w:hAnsi="宋体" w:eastAsia="宋体" w:cs="Arial"/>
          <w:b w:val="0"/>
          <w:bCs w:val="0"/>
          <w:kern w:val="0"/>
          <w:sz w:val="22"/>
          <w:szCs w:val="22"/>
          <w:highlight w:val="none"/>
          <w:lang w:val="en-US" w:eastAsia="zh-CN"/>
        </w:rPr>
        <w:t>本次采购由采购人根据磋商小组评分综合得分排名第一的为成交供应商。</w:t>
      </w:r>
    </w:p>
    <w:p>
      <w:pPr>
        <w:widowControl/>
        <w:spacing w:line="440" w:lineRule="exact"/>
        <w:ind w:left="550" w:hanging="550" w:hangingChars="250"/>
        <w:jc w:val="left"/>
        <w:rPr>
          <w:rFonts w:ascii="宋体" w:hAnsi="宋体" w:cs="Arial"/>
          <w:kern w:val="0"/>
          <w:sz w:val="22"/>
          <w:szCs w:val="22"/>
          <w:highlight w:val="none"/>
        </w:rPr>
      </w:pPr>
      <w:r>
        <w:rPr>
          <w:rFonts w:ascii="宋体" w:hAnsi="宋体" w:cs="Arial"/>
          <w:kern w:val="0"/>
          <w:sz w:val="22"/>
          <w:szCs w:val="22"/>
          <w:highlight w:val="none"/>
        </w:rPr>
        <w:t>9</w:t>
      </w:r>
      <w:r>
        <w:rPr>
          <w:rFonts w:hint="eastAsia" w:ascii="宋体" w:hAnsi="宋体" w:cs="Arial"/>
          <w:kern w:val="0"/>
          <w:sz w:val="22"/>
          <w:szCs w:val="22"/>
          <w:highlight w:val="none"/>
        </w:rPr>
        <w:t>.</w:t>
      </w:r>
      <w:r>
        <w:rPr>
          <w:rFonts w:hint="eastAsia" w:ascii="宋体" w:hAnsi="宋体" w:cs="Arial"/>
          <w:kern w:val="0"/>
          <w:sz w:val="22"/>
          <w:szCs w:val="22"/>
          <w:highlight w:val="none"/>
          <w:lang w:val="en-US" w:eastAsia="zh-CN"/>
        </w:rPr>
        <w:t>2</w:t>
      </w:r>
      <w:r>
        <w:rPr>
          <w:rFonts w:hint="eastAsia" w:ascii="宋体" w:hAnsi="宋体" w:cs="Arial"/>
          <w:kern w:val="0"/>
          <w:sz w:val="22"/>
          <w:szCs w:val="22"/>
          <w:highlight w:val="none"/>
        </w:rPr>
        <w:t xml:space="preserve">  磋商小组应当根据综合评分情况，按照综合得分由高到低顺序推荐3名以上成交候选供应商，并编写评审报告。综合得分相同的，按照最后报价由低到高的顺序推荐。评审得分且最后报价相同的，按照技术指标优劣顺序推荐。</w:t>
      </w:r>
    </w:p>
    <w:p>
      <w:pPr>
        <w:spacing w:line="440" w:lineRule="exact"/>
        <w:ind w:left="550" w:hanging="550" w:hangingChars="250"/>
        <w:rPr>
          <w:rFonts w:ascii="宋体" w:hAnsi="宋体"/>
          <w:sz w:val="22"/>
          <w:highlight w:val="none"/>
        </w:rPr>
      </w:pPr>
      <w:r>
        <w:rPr>
          <w:rFonts w:ascii="宋体" w:hAnsi="宋体"/>
          <w:sz w:val="22"/>
          <w:szCs w:val="22"/>
          <w:highlight w:val="none"/>
        </w:rPr>
        <w:t>9</w:t>
      </w:r>
      <w:r>
        <w:rPr>
          <w:rFonts w:hint="eastAsia" w:ascii="宋体" w:hAnsi="宋体"/>
          <w:sz w:val="22"/>
          <w:szCs w:val="22"/>
          <w:highlight w:val="none"/>
        </w:rPr>
        <w:t>.</w:t>
      </w:r>
      <w:r>
        <w:rPr>
          <w:rFonts w:hint="eastAsia" w:ascii="宋体" w:hAnsi="宋体"/>
          <w:sz w:val="22"/>
          <w:szCs w:val="22"/>
          <w:highlight w:val="none"/>
          <w:lang w:val="en-US" w:eastAsia="zh-CN"/>
        </w:rPr>
        <w:t>3</w:t>
      </w:r>
      <w:r>
        <w:rPr>
          <w:rFonts w:hint="eastAsia" w:ascii="宋体" w:hAnsi="宋体"/>
          <w:sz w:val="22"/>
          <w:szCs w:val="22"/>
          <w:highlight w:val="none"/>
        </w:rPr>
        <w:t xml:space="preserve">  </w:t>
      </w:r>
      <w:r>
        <w:rPr>
          <w:rFonts w:hint="eastAsia" w:ascii="宋体" w:hAnsi="宋体"/>
          <w:sz w:val="22"/>
          <w:highlight w:val="none"/>
        </w:rPr>
        <w:t>排名第一的成交候选供应商放弃成交；或因不可抗力提出不能履行合同；或未能在规定时间内与采购人签订合同的；或经质疑，采购组织机构审查确因排名第一的候选供应商在本次采购活动中存在违法违规行为或其他原因使质疑成立的，采购人可以直接确定排名第二的候选供应商为成交供应商，以此类推至第三名。</w:t>
      </w:r>
    </w:p>
    <w:p>
      <w:pPr>
        <w:spacing w:line="440" w:lineRule="exact"/>
        <w:ind w:left="525" w:hanging="525" w:hangingChars="250"/>
        <w:rPr>
          <w:rFonts w:ascii="宋体" w:hAnsi="宋体"/>
          <w:sz w:val="22"/>
          <w:highlight w:val="none"/>
        </w:rPr>
      </w:pPr>
      <w:r>
        <w:rPr>
          <w:rFonts w:hint="eastAsia" w:ascii="宋体" w:hAnsi="宋体"/>
          <w:highlight w:val="none"/>
        </w:rPr>
        <w:t>10.</w:t>
      </w:r>
      <w:r>
        <w:rPr>
          <w:rFonts w:ascii="宋体" w:hAnsi="宋体"/>
          <w:highlight w:val="none"/>
        </w:rPr>
        <w:t xml:space="preserve">  </w:t>
      </w:r>
      <w:r>
        <w:rPr>
          <w:rFonts w:hint="eastAsia" w:ascii="宋体" w:hAnsi="宋体"/>
          <w:sz w:val="22"/>
          <w:highlight w:val="none"/>
        </w:rPr>
        <w:t>根据《财政部关于政府采购竞争性磋商采购方式管理暂行办法有关问题的补充通知》（财库【2015】124号文件）的规定，采用竞争性磋商采购方式采购的政府购买服务项目（含政府和社会资本合作项目），在采购过程中符合要求的供应商只有2家的，竞争性磋商采购活动可以继续进行。采购过程中符合要求的供应商只有1家的，应当终止竞争性磋商采购活动。</w:t>
      </w:r>
    </w:p>
    <w:p>
      <w:pPr>
        <w:spacing w:line="440" w:lineRule="exact"/>
        <w:rPr>
          <w:rFonts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1.</w:t>
      </w:r>
      <w:r>
        <w:rPr>
          <w:rFonts w:ascii="宋体" w:hAnsi="宋体"/>
          <w:b/>
          <w:bCs/>
          <w:sz w:val="22"/>
          <w:szCs w:val="22"/>
          <w:highlight w:val="none"/>
        </w:rPr>
        <w:t xml:space="preserve">  </w:t>
      </w:r>
      <w:r>
        <w:rPr>
          <w:rFonts w:hint="eastAsia" w:ascii="宋体" w:hAnsi="宋体"/>
          <w:b/>
          <w:bCs/>
          <w:sz w:val="22"/>
          <w:szCs w:val="22"/>
          <w:highlight w:val="none"/>
        </w:rPr>
        <w:t>其他未尽事宜遵循相关法律法规及规范性文件执行。</w:t>
      </w:r>
    </w:p>
    <w:p>
      <w:pPr>
        <w:pStyle w:val="2"/>
        <w:spacing w:line="520" w:lineRule="exact"/>
        <w:jc w:val="center"/>
        <w:rPr>
          <w:sz w:val="28"/>
          <w:szCs w:val="28"/>
          <w:highlight w:val="none"/>
        </w:rPr>
      </w:pPr>
      <w:bookmarkStart w:id="79" w:name="_Toc202085293"/>
      <w:bookmarkStart w:id="80" w:name="_Toc195502493"/>
      <w:bookmarkStart w:id="81" w:name="_Toc9647"/>
      <w:bookmarkStart w:id="82" w:name="_Toc195502583"/>
      <w:bookmarkStart w:id="83" w:name="_Toc12748"/>
      <w:bookmarkStart w:id="84" w:name="_Toc129079890"/>
      <w:bookmarkStart w:id="85" w:name="_Toc25479"/>
      <w:bookmarkStart w:id="86" w:name="_Toc13408"/>
      <w:r>
        <w:rPr>
          <w:rFonts w:hint="eastAsia"/>
          <w:sz w:val="28"/>
          <w:szCs w:val="28"/>
          <w:highlight w:val="none"/>
        </w:rPr>
        <w:t>六、授予合同</w:t>
      </w:r>
      <w:bookmarkEnd w:id="79"/>
      <w:bookmarkEnd w:id="80"/>
      <w:bookmarkEnd w:id="81"/>
      <w:bookmarkEnd w:id="82"/>
      <w:bookmarkEnd w:id="83"/>
      <w:bookmarkEnd w:id="84"/>
      <w:bookmarkEnd w:id="85"/>
      <w:bookmarkEnd w:id="86"/>
    </w:p>
    <w:p>
      <w:pPr>
        <w:tabs>
          <w:tab w:val="left" w:pos="1365"/>
        </w:tabs>
        <w:spacing w:line="440" w:lineRule="exact"/>
        <w:ind w:left="552" w:hanging="552" w:hangingChars="250"/>
        <w:rPr>
          <w:rFonts w:hint="eastAsia" w:ascii="宋体" w:hAnsi="宋体" w:eastAsia="宋体" w:cs="宋体"/>
          <w:b/>
          <w:sz w:val="22"/>
          <w:szCs w:val="22"/>
          <w:highlight w:val="none"/>
          <w:lang w:eastAsia="zh-CN"/>
        </w:rPr>
      </w:pPr>
      <w:r>
        <w:rPr>
          <w:rFonts w:hint="eastAsia" w:ascii="宋体" w:hAnsi="宋体" w:cs="宋体"/>
          <w:b/>
          <w:sz w:val="22"/>
          <w:szCs w:val="22"/>
          <w:highlight w:val="none"/>
        </w:rPr>
        <w:t>1.   确定成交供应商</w:t>
      </w:r>
      <w:r>
        <w:rPr>
          <w:rFonts w:hint="eastAsia" w:ascii="宋体" w:hAnsi="宋体" w:cs="宋体"/>
          <w:b/>
          <w:sz w:val="22"/>
          <w:szCs w:val="22"/>
          <w:highlight w:val="none"/>
          <w:lang w:eastAsia="zh-CN"/>
        </w:rPr>
        <w:t>评审报告</w:t>
      </w:r>
    </w:p>
    <w:p>
      <w:pPr>
        <w:tabs>
          <w:tab w:val="left" w:pos="1365"/>
        </w:tabs>
        <w:spacing w:line="440" w:lineRule="exact"/>
        <w:ind w:left="550" w:hanging="550" w:hangingChars="250"/>
        <w:rPr>
          <w:rFonts w:ascii="宋体" w:hAnsi="宋体" w:cs="宋体"/>
          <w:sz w:val="22"/>
          <w:szCs w:val="22"/>
          <w:highlight w:val="none"/>
        </w:rPr>
      </w:pPr>
      <w:r>
        <w:rPr>
          <w:rFonts w:hint="eastAsia" w:ascii="宋体" w:hAnsi="宋体" w:cs="宋体"/>
          <w:sz w:val="22"/>
          <w:szCs w:val="22"/>
          <w:highlight w:val="none"/>
        </w:rPr>
        <w:t>1.1  采购代理机构应当在评审结束后2个工作日内将评审报告送采购人。</w:t>
      </w:r>
    </w:p>
    <w:p>
      <w:pPr>
        <w:tabs>
          <w:tab w:val="left" w:pos="1365"/>
        </w:tabs>
        <w:spacing w:line="440" w:lineRule="exact"/>
        <w:ind w:left="550" w:hanging="550" w:hangingChars="250"/>
        <w:rPr>
          <w:rFonts w:ascii="宋体" w:hAnsi="宋体" w:cs="宋体"/>
          <w:sz w:val="22"/>
          <w:szCs w:val="22"/>
          <w:highlight w:val="none"/>
        </w:rPr>
      </w:pPr>
      <w:r>
        <w:rPr>
          <w:rFonts w:hint="eastAsia" w:ascii="宋体" w:hAnsi="宋体" w:cs="宋体"/>
          <w:sz w:val="22"/>
          <w:szCs w:val="22"/>
          <w:highlight w:val="none"/>
        </w:rPr>
        <w:t>1.2  采购人应当自收到评评审告之日起5个工作日内，从评审报告提出的成交候选供应商中，按照排序由高到低的原则确定的成交供应商，也可以书面授权磋商小组直接确定成交供应商。采购人逾期未确定成交供应商且不提出异议的，视为确定评审报告提出的排序第一的供应商为成交供应商。</w:t>
      </w:r>
    </w:p>
    <w:p>
      <w:pPr>
        <w:tabs>
          <w:tab w:val="left" w:pos="1365"/>
        </w:tabs>
        <w:spacing w:line="440" w:lineRule="exact"/>
        <w:ind w:left="550" w:hanging="550" w:hangingChars="250"/>
        <w:rPr>
          <w:rFonts w:ascii="宋体" w:hAnsi="宋体" w:cs="宋体"/>
          <w:sz w:val="22"/>
          <w:szCs w:val="22"/>
          <w:highlight w:val="none"/>
        </w:rPr>
      </w:pPr>
      <w:r>
        <w:rPr>
          <w:rFonts w:ascii="宋体" w:hAnsi="宋体" w:cs="宋体"/>
          <w:sz w:val="22"/>
          <w:szCs w:val="22"/>
          <w:highlight w:val="none"/>
        </w:rPr>
        <w:t xml:space="preserve">1.3  </w:t>
      </w:r>
      <w:r>
        <w:rPr>
          <w:rFonts w:hint="eastAsia" w:ascii="宋体" w:hAnsi="宋体" w:cs="宋体"/>
          <w:sz w:val="22"/>
          <w:szCs w:val="22"/>
          <w:highlight w:val="none"/>
        </w:rPr>
        <w:t>成交候选供应商并列的，由采购人采取随机抽取的方式确定。</w:t>
      </w:r>
    </w:p>
    <w:p>
      <w:pPr>
        <w:spacing w:line="440" w:lineRule="exact"/>
        <w:rPr>
          <w:rFonts w:ascii="宋体" w:hAnsi="宋体" w:cs="宋体"/>
          <w:b/>
          <w:bCs/>
          <w:sz w:val="22"/>
          <w:szCs w:val="22"/>
          <w:highlight w:val="none"/>
        </w:rPr>
      </w:pPr>
      <w:r>
        <w:rPr>
          <w:rFonts w:hint="eastAsia" w:ascii="宋体" w:hAnsi="宋体" w:cs="宋体"/>
          <w:bCs/>
          <w:sz w:val="22"/>
          <w:szCs w:val="22"/>
          <w:highlight w:val="none"/>
        </w:rPr>
        <w:t xml:space="preserve">2.   </w:t>
      </w:r>
      <w:r>
        <w:rPr>
          <w:rFonts w:hint="eastAsia" w:ascii="宋体" w:hAnsi="宋体" w:cs="宋体"/>
          <w:b/>
          <w:bCs/>
          <w:sz w:val="22"/>
          <w:szCs w:val="22"/>
          <w:highlight w:val="none"/>
        </w:rPr>
        <w:t>成交公告</w:t>
      </w:r>
    </w:p>
    <w:p>
      <w:pPr>
        <w:spacing w:line="440" w:lineRule="exact"/>
        <w:ind w:left="550" w:hanging="550" w:hangingChars="250"/>
        <w:rPr>
          <w:rFonts w:ascii="宋体" w:hAnsi="宋体" w:cs="宋体"/>
          <w:b/>
          <w:bCs/>
          <w:sz w:val="22"/>
          <w:szCs w:val="22"/>
          <w:highlight w:val="none"/>
        </w:rPr>
      </w:pPr>
      <w:r>
        <w:rPr>
          <w:rFonts w:hint="eastAsia" w:ascii="宋体" w:hAnsi="宋体" w:cs="宋体"/>
          <w:bCs/>
          <w:sz w:val="22"/>
          <w:szCs w:val="22"/>
          <w:highlight w:val="none"/>
        </w:rPr>
        <w:t>2.1  采购人或者采购代理机构应当自成交供应商确定之日起2个工作日内，在省级以上财政部门指定的媒体上公告成交结果，磋商文件应当随成交结果同时公告。</w:t>
      </w:r>
    </w:p>
    <w:p>
      <w:pPr>
        <w:spacing w:line="440" w:lineRule="exact"/>
        <w:rPr>
          <w:rFonts w:ascii="宋体" w:hAnsi="宋体"/>
          <w:bCs/>
          <w:sz w:val="22"/>
          <w:szCs w:val="22"/>
          <w:highlight w:val="none"/>
        </w:rPr>
      </w:pPr>
      <w:r>
        <w:rPr>
          <w:rFonts w:hint="eastAsia" w:ascii="宋体" w:hAnsi="宋体"/>
          <w:b/>
          <w:bCs/>
          <w:sz w:val="22"/>
          <w:szCs w:val="22"/>
          <w:highlight w:val="none"/>
        </w:rPr>
        <w:t xml:space="preserve">3． </w:t>
      </w:r>
      <w:r>
        <w:rPr>
          <w:rFonts w:hint="eastAsia" w:ascii="宋体" w:hAnsi="宋体"/>
          <w:bCs/>
          <w:sz w:val="22"/>
          <w:szCs w:val="22"/>
          <w:highlight w:val="none"/>
        </w:rPr>
        <w:t xml:space="preserve"> </w:t>
      </w:r>
      <w:r>
        <w:rPr>
          <w:rFonts w:hint="eastAsia" w:ascii="宋体" w:hAnsi="宋体"/>
          <w:b/>
          <w:bCs/>
          <w:sz w:val="22"/>
          <w:szCs w:val="22"/>
          <w:highlight w:val="none"/>
        </w:rPr>
        <w:t>成交通知书</w:t>
      </w:r>
    </w:p>
    <w:p>
      <w:pPr>
        <w:spacing w:line="440" w:lineRule="exact"/>
        <w:rPr>
          <w:rFonts w:ascii="宋体" w:hAnsi="宋体"/>
          <w:bCs/>
          <w:sz w:val="22"/>
          <w:szCs w:val="22"/>
          <w:highlight w:val="none"/>
        </w:rPr>
      </w:pPr>
      <w:r>
        <w:rPr>
          <w:rFonts w:hint="eastAsia" w:ascii="宋体" w:hAnsi="宋体"/>
          <w:b/>
          <w:bCs/>
          <w:sz w:val="22"/>
          <w:szCs w:val="22"/>
          <w:highlight w:val="none"/>
        </w:rPr>
        <w:t xml:space="preserve">3.1  </w:t>
      </w:r>
      <w:r>
        <w:rPr>
          <w:rFonts w:hint="eastAsia" w:ascii="宋体" w:hAnsi="宋体"/>
          <w:sz w:val="22"/>
          <w:szCs w:val="22"/>
          <w:highlight w:val="none"/>
        </w:rPr>
        <w:t>成交供应商确定后，招标采购单位在发布成交公告的同时向成交供应商签发成交通知书。</w:t>
      </w:r>
    </w:p>
    <w:p>
      <w:pPr>
        <w:spacing w:line="440" w:lineRule="exact"/>
        <w:rPr>
          <w:rFonts w:ascii="宋体" w:hAnsi="宋体"/>
          <w:bCs/>
          <w:sz w:val="22"/>
          <w:szCs w:val="22"/>
          <w:highlight w:val="none"/>
        </w:rPr>
      </w:pPr>
      <w:r>
        <w:rPr>
          <w:rFonts w:hint="eastAsia" w:ascii="宋体" w:hAnsi="宋体"/>
          <w:b/>
          <w:bCs/>
          <w:sz w:val="22"/>
          <w:szCs w:val="22"/>
          <w:highlight w:val="none"/>
        </w:rPr>
        <w:t xml:space="preserve">3.2  </w:t>
      </w:r>
      <w:r>
        <w:rPr>
          <w:rFonts w:hint="eastAsia" w:ascii="宋体" w:hAnsi="宋体"/>
          <w:sz w:val="22"/>
          <w:szCs w:val="22"/>
          <w:highlight w:val="none"/>
        </w:rPr>
        <w:t>成交通知书是合同的一个组成部分,对采购人和成交供应商均具有同等法律效力。</w:t>
      </w:r>
    </w:p>
    <w:p>
      <w:pPr>
        <w:spacing w:line="440" w:lineRule="exact"/>
        <w:rPr>
          <w:rFonts w:ascii="宋体" w:hAnsi="宋体"/>
          <w:b/>
          <w:bCs/>
          <w:sz w:val="22"/>
          <w:szCs w:val="22"/>
          <w:highlight w:val="none"/>
        </w:rPr>
      </w:pPr>
      <w:r>
        <w:rPr>
          <w:rFonts w:hint="eastAsia" w:ascii="宋体" w:hAnsi="宋体"/>
          <w:b/>
          <w:bCs/>
          <w:sz w:val="22"/>
          <w:szCs w:val="22"/>
          <w:highlight w:val="none"/>
        </w:rPr>
        <w:t>4．  签订合同</w:t>
      </w:r>
    </w:p>
    <w:p>
      <w:pPr>
        <w:spacing w:line="440" w:lineRule="exact"/>
        <w:ind w:left="550" w:hanging="550" w:hangingChars="250"/>
        <w:rPr>
          <w:rFonts w:ascii="宋体" w:hAnsi="宋体"/>
          <w:bCs/>
          <w:sz w:val="22"/>
          <w:szCs w:val="22"/>
          <w:highlight w:val="none"/>
        </w:rPr>
      </w:pPr>
      <w:r>
        <w:rPr>
          <w:rFonts w:hint="eastAsia" w:ascii="宋体" w:hAnsi="宋体"/>
          <w:bCs/>
          <w:sz w:val="22"/>
          <w:szCs w:val="22"/>
          <w:highlight w:val="none"/>
        </w:rPr>
        <w:t>4.1  成交供应商应按成交通知书规定的时间、地点以及其他内容与采购人签订合同。</w:t>
      </w:r>
    </w:p>
    <w:p>
      <w:pPr>
        <w:spacing w:line="440" w:lineRule="exact"/>
        <w:ind w:left="550" w:hanging="550" w:hangingChars="250"/>
        <w:rPr>
          <w:rFonts w:ascii="宋体" w:hAnsi="宋体"/>
          <w:bCs/>
          <w:sz w:val="22"/>
          <w:szCs w:val="22"/>
          <w:highlight w:val="none"/>
        </w:rPr>
      </w:pPr>
      <w:r>
        <w:rPr>
          <w:rFonts w:hint="eastAsia" w:ascii="宋体" w:hAnsi="宋体"/>
          <w:sz w:val="22"/>
          <w:szCs w:val="22"/>
          <w:highlight w:val="none"/>
        </w:rPr>
        <w:t xml:space="preserve">4.2  </w:t>
      </w:r>
      <w:r>
        <w:rPr>
          <w:rFonts w:hint="eastAsia" w:ascii="宋体" w:hAnsi="宋体"/>
          <w:b/>
          <w:spacing w:val="6"/>
          <w:sz w:val="22"/>
          <w:szCs w:val="22"/>
          <w:highlight w:val="none"/>
        </w:rPr>
        <w:t>在签订合同前，采购人有权在成交总价不变的前提下要求成交供应商对商务报价中的不平衡报价和缺漏项进行调整，如果成交供应商无合理理由拒绝调整，其成交资格将被取消，且将导致其它进一步的赔偿和处罚。</w:t>
      </w:r>
    </w:p>
    <w:p>
      <w:pPr>
        <w:spacing w:line="440" w:lineRule="exact"/>
        <w:ind w:left="550" w:hanging="550" w:hangingChars="250"/>
        <w:rPr>
          <w:rFonts w:ascii="宋体" w:hAnsi="宋体"/>
          <w:bCs/>
          <w:sz w:val="22"/>
          <w:szCs w:val="22"/>
          <w:highlight w:val="none"/>
        </w:rPr>
      </w:pPr>
      <w:r>
        <w:rPr>
          <w:rFonts w:hint="eastAsia" w:ascii="宋体" w:hAnsi="宋体"/>
          <w:sz w:val="22"/>
          <w:szCs w:val="22"/>
          <w:highlight w:val="none"/>
        </w:rPr>
        <w:t>4.3  竞争性磋商文件、成交供应商的响应文件、响应修改文件、评审过程中有关澄清文件及经磋商供应商和磋商小组双方签字的磋商纪要和成交通知书均作为合同附件。</w:t>
      </w:r>
    </w:p>
    <w:p>
      <w:pPr>
        <w:spacing w:line="440" w:lineRule="exact"/>
        <w:ind w:left="550" w:hanging="550" w:hangingChars="250"/>
        <w:rPr>
          <w:rFonts w:ascii="宋体" w:hAnsi="宋体"/>
          <w:bCs/>
          <w:sz w:val="22"/>
          <w:szCs w:val="22"/>
          <w:highlight w:val="none"/>
        </w:rPr>
      </w:pPr>
      <w:r>
        <w:rPr>
          <w:rFonts w:hint="eastAsia" w:ascii="宋体" w:hAnsi="宋体"/>
          <w:sz w:val="22"/>
          <w:szCs w:val="22"/>
          <w:highlight w:val="none"/>
        </w:rPr>
        <w:t>4.4  拒签合同的违约责任</w:t>
      </w:r>
    </w:p>
    <w:p>
      <w:pPr>
        <w:spacing w:line="440" w:lineRule="exact"/>
        <w:ind w:left="565" w:leftChars="269"/>
        <w:rPr>
          <w:rFonts w:ascii="宋体" w:hAnsi="宋体"/>
          <w:b/>
          <w:spacing w:val="6"/>
          <w:sz w:val="22"/>
          <w:szCs w:val="22"/>
          <w:highlight w:val="none"/>
        </w:rPr>
      </w:pPr>
      <w:r>
        <w:rPr>
          <w:rFonts w:hint="eastAsia" w:ascii="宋体" w:hAnsi="宋体"/>
          <w:b/>
          <w:spacing w:val="6"/>
          <w:sz w:val="22"/>
          <w:szCs w:val="22"/>
          <w:highlight w:val="none"/>
        </w:rPr>
        <w:t>成交供应商接到成交通知书后，在规定时间内借故否认已经承诺的条件而拒签合同的，报采购监管部门处理。</w:t>
      </w:r>
    </w:p>
    <w:p>
      <w:pPr>
        <w:spacing w:line="440" w:lineRule="exact"/>
        <w:ind w:left="571" w:hanging="571" w:hangingChars="245"/>
        <w:rPr>
          <w:highlight w:val="none"/>
        </w:rPr>
      </w:pPr>
      <w:r>
        <w:rPr>
          <w:rFonts w:hint="eastAsia" w:ascii="宋体" w:hAnsi="宋体"/>
          <w:b/>
          <w:spacing w:val="6"/>
          <w:sz w:val="22"/>
          <w:szCs w:val="22"/>
          <w:highlight w:val="none"/>
        </w:rPr>
        <w:t>4.4  合同一式五份，其中采购人二份，成交供应商二份，采购代理机构备案一份。成交供应商在采购合同签订后应及时提交壹份交采购代理机构备案。</w:t>
      </w:r>
    </w:p>
    <w:p>
      <w:pPr>
        <w:spacing w:line="440" w:lineRule="exact"/>
        <w:rPr>
          <w:rFonts w:ascii="宋体" w:hAnsi="宋体"/>
          <w:b/>
          <w:spacing w:val="6"/>
          <w:sz w:val="22"/>
          <w:szCs w:val="22"/>
          <w:highlight w:val="none"/>
        </w:rPr>
      </w:pPr>
      <w:r>
        <w:rPr>
          <w:rFonts w:hint="eastAsia" w:ascii="宋体" w:hAnsi="宋体"/>
          <w:b/>
          <w:spacing w:val="6"/>
          <w:sz w:val="22"/>
          <w:szCs w:val="22"/>
          <w:highlight w:val="none"/>
        </w:rPr>
        <w:t>5.   合同履行时更改采购数量的权力</w:t>
      </w:r>
    </w:p>
    <w:p>
      <w:pPr>
        <w:spacing w:line="440" w:lineRule="exact"/>
        <w:ind w:left="550" w:hanging="550" w:hangingChars="250"/>
        <w:rPr>
          <w:rFonts w:ascii="宋体" w:hAnsi="宋体"/>
          <w:sz w:val="22"/>
          <w:szCs w:val="22"/>
          <w:highlight w:val="none"/>
        </w:rPr>
      </w:pPr>
      <w:r>
        <w:rPr>
          <w:rFonts w:hint="eastAsia" w:ascii="宋体" w:hAnsi="宋体"/>
          <w:sz w:val="22"/>
          <w:szCs w:val="22"/>
          <w:highlight w:val="none"/>
        </w:rPr>
        <w:t>5.1  在合同履行中，采购人需追加与合同标的相同的货物、工程或者服务的，在不改变合同其他条款的前提下，可以与供应商协商签订补充合同，但所有补充合同的采购金额不得超过原采购合同金额的百分之十。</w:t>
      </w:r>
    </w:p>
    <w:p>
      <w:pPr>
        <w:pStyle w:val="2"/>
        <w:spacing w:line="520" w:lineRule="exact"/>
        <w:jc w:val="center"/>
        <w:rPr>
          <w:sz w:val="28"/>
          <w:szCs w:val="28"/>
          <w:highlight w:val="none"/>
        </w:rPr>
      </w:pPr>
      <w:bookmarkStart w:id="87" w:name="_Toc2681"/>
      <w:bookmarkStart w:id="88" w:name="_Toc15816"/>
      <w:bookmarkStart w:id="89" w:name="_Toc78874943"/>
      <w:bookmarkStart w:id="90" w:name="_Toc77407760"/>
      <w:bookmarkStart w:id="91" w:name="_Toc83738068"/>
      <w:bookmarkStart w:id="92" w:name="_Toc129079891"/>
      <w:bookmarkStart w:id="93" w:name="_Toc77410345"/>
      <w:bookmarkStart w:id="94" w:name="_Toc24138"/>
      <w:bookmarkStart w:id="95" w:name="_Toc88679991"/>
      <w:bookmarkStart w:id="96" w:name="_Toc17908"/>
      <w:r>
        <w:rPr>
          <w:rFonts w:hint="eastAsia"/>
          <w:sz w:val="28"/>
          <w:szCs w:val="28"/>
          <w:highlight w:val="none"/>
        </w:rPr>
        <w:t>七、可中止电子交易活动的情形</w:t>
      </w:r>
      <w:bookmarkEnd w:id="87"/>
      <w:bookmarkEnd w:id="88"/>
      <w:bookmarkEnd w:id="89"/>
      <w:bookmarkEnd w:id="90"/>
      <w:bookmarkEnd w:id="91"/>
      <w:bookmarkEnd w:id="92"/>
      <w:bookmarkEnd w:id="93"/>
      <w:bookmarkEnd w:id="94"/>
      <w:bookmarkEnd w:id="95"/>
      <w:bookmarkEnd w:id="96"/>
    </w:p>
    <w:p>
      <w:pPr>
        <w:tabs>
          <w:tab w:val="left" w:pos="1365"/>
        </w:tabs>
        <w:spacing w:line="440" w:lineRule="exact"/>
        <w:ind w:left="525" w:leftChars="250"/>
        <w:rPr>
          <w:rFonts w:ascii="宋体" w:hAnsi="宋体" w:cs="宋体"/>
          <w:sz w:val="22"/>
          <w:szCs w:val="22"/>
          <w:highlight w:val="none"/>
        </w:rPr>
      </w:pPr>
      <w:r>
        <w:rPr>
          <w:rFonts w:hint="eastAsia" w:ascii="宋体" w:hAnsi="宋体" w:cs="宋体"/>
          <w:sz w:val="22"/>
          <w:szCs w:val="22"/>
          <w:highlight w:val="none"/>
        </w:rPr>
        <w:t>采购过程中出现以下情形，导致电子交易平台无法正常运行，或者无法保证电子交易的公平、公正和安全时，采购代理机构可中止电子交易活动：</w:t>
      </w:r>
    </w:p>
    <w:p>
      <w:pPr>
        <w:tabs>
          <w:tab w:val="left" w:pos="1365"/>
        </w:tabs>
        <w:spacing w:line="440" w:lineRule="exact"/>
        <w:ind w:left="550" w:hanging="550" w:hangingChars="250"/>
        <w:rPr>
          <w:rFonts w:ascii="宋体" w:hAnsi="宋体" w:cs="宋体"/>
          <w:sz w:val="22"/>
          <w:szCs w:val="22"/>
          <w:highlight w:val="none"/>
        </w:rPr>
      </w:pPr>
      <w:r>
        <w:rPr>
          <w:rFonts w:ascii="宋体" w:hAnsi="宋体" w:cs="宋体"/>
          <w:sz w:val="22"/>
          <w:szCs w:val="22"/>
          <w:highlight w:val="none"/>
        </w:rPr>
        <w:t xml:space="preserve">1.   </w:t>
      </w:r>
      <w:r>
        <w:rPr>
          <w:rFonts w:hint="eastAsia" w:ascii="宋体" w:hAnsi="宋体" w:cs="宋体"/>
          <w:sz w:val="22"/>
          <w:szCs w:val="22"/>
          <w:highlight w:val="none"/>
        </w:rPr>
        <w:t>电子交易平台发生故障而无法登录访问的；</w:t>
      </w:r>
    </w:p>
    <w:p>
      <w:pPr>
        <w:tabs>
          <w:tab w:val="left" w:pos="1365"/>
        </w:tabs>
        <w:spacing w:line="440" w:lineRule="exact"/>
        <w:ind w:left="550" w:hanging="550" w:hangingChars="250"/>
        <w:rPr>
          <w:rFonts w:ascii="宋体" w:hAnsi="宋体" w:cs="宋体"/>
          <w:sz w:val="22"/>
          <w:szCs w:val="22"/>
          <w:highlight w:val="none"/>
        </w:rPr>
      </w:pPr>
      <w:r>
        <w:rPr>
          <w:rFonts w:ascii="宋体" w:hAnsi="宋体" w:cs="宋体"/>
          <w:sz w:val="22"/>
          <w:szCs w:val="22"/>
          <w:highlight w:val="none"/>
        </w:rPr>
        <w:t xml:space="preserve">2.   </w:t>
      </w:r>
      <w:r>
        <w:rPr>
          <w:rFonts w:hint="eastAsia" w:ascii="宋体" w:hAnsi="宋体" w:cs="宋体"/>
          <w:sz w:val="22"/>
          <w:szCs w:val="22"/>
          <w:highlight w:val="none"/>
        </w:rPr>
        <w:t>电子交易平台应用或数据库出现错误，不能进行正常操作的；</w:t>
      </w:r>
    </w:p>
    <w:p>
      <w:pPr>
        <w:tabs>
          <w:tab w:val="left" w:pos="1365"/>
        </w:tabs>
        <w:spacing w:line="440" w:lineRule="exact"/>
        <w:ind w:left="550" w:hanging="550" w:hangingChars="250"/>
        <w:rPr>
          <w:rFonts w:ascii="宋体" w:hAnsi="宋体" w:cs="宋体"/>
          <w:sz w:val="22"/>
          <w:szCs w:val="22"/>
          <w:highlight w:val="none"/>
        </w:rPr>
      </w:pPr>
      <w:r>
        <w:rPr>
          <w:rFonts w:ascii="宋体" w:hAnsi="宋体" w:cs="宋体"/>
          <w:sz w:val="22"/>
          <w:szCs w:val="22"/>
          <w:highlight w:val="none"/>
        </w:rPr>
        <w:t xml:space="preserve">3.   </w:t>
      </w:r>
      <w:r>
        <w:rPr>
          <w:rFonts w:hint="eastAsia" w:ascii="宋体" w:hAnsi="宋体" w:cs="宋体"/>
          <w:sz w:val="22"/>
          <w:szCs w:val="22"/>
          <w:highlight w:val="none"/>
        </w:rPr>
        <w:t>电子交易平台发现严重安全漏洞，有潜在泄密危险的；</w:t>
      </w:r>
    </w:p>
    <w:p>
      <w:pPr>
        <w:tabs>
          <w:tab w:val="left" w:pos="1365"/>
        </w:tabs>
        <w:spacing w:line="440" w:lineRule="exact"/>
        <w:ind w:left="550" w:hanging="550" w:hangingChars="250"/>
        <w:rPr>
          <w:rFonts w:ascii="宋体" w:hAnsi="宋体" w:cs="宋体"/>
          <w:sz w:val="22"/>
          <w:szCs w:val="22"/>
          <w:highlight w:val="none"/>
        </w:rPr>
      </w:pPr>
      <w:r>
        <w:rPr>
          <w:rFonts w:ascii="宋体" w:hAnsi="宋体" w:cs="宋体"/>
          <w:sz w:val="22"/>
          <w:szCs w:val="22"/>
          <w:highlight w:val="none"/>
        </w:rPr>
        <w:t xml:space="preserve">4.   </w:t>
      </w:r>
      <w:r>
        <w:rPr>
          <w:rFonts w:hint="eastAsia" w:ascii="宋体" w:hAnsi="宋体" w:cs="宋体"/>
          <w:sz w:val="22"/>
          <w:szCs w:val="22"/>
          <w:highlight w:val="none"/>
        </w:rPr>
        <w:t>病毒发作导致不能进行正常操作的；</w:t>
      </w:r>
    </w:p>
    <w:p>
      <w:pPr>
        <w:tabs>
          <w:tab w:val="left" w:pos="1365"/>
        </w:tabs>
        <w:spacing w:line="440" w:lineRule="exact"/>
        <w:ind w:left="550" w:hanging="550" w:hangingChars="250"/>
        <w:rPr>
          <w:rFonts w:ascii="宋体" w:hAnsi="宋体" w:cs="宋体"/>
          <w:sz w:val="22"/>
          <w:szCs w:val="22"/>
          <w:highlight w:val="none"/>
        </w:rPr>
      </w:pPr>
      <w:r>
        <w:rPr>
          <w:rFonts w:ascii="宋体" w:hAnsi="宋体" w:cs="宋体"/>
          <w:sz w:val="22"/>
          <w:szCs w:val="22"/>
          <w:highlight w:val="none"/>
        </w:rPr>
        <w:t xml:space="preserve">5.   </w:t>
      </w:r>
      <w:r>
        <w:rPr>
          <w:rFonts w:hint="eastAsia" w:ascii="宋体" w:hAnsi="宋体" w:cs="宋体"/>
          <w:sz w:val="22"/>
          <w:szCs w:val="22"/>
          <w:highlight w:val="none"/>
        </w:rPr>
        <w:t>其他无法保证电子交易的公平、公正和安全的情况。</w:t>
      </w:r>
    </w:p>
    <w:p>
      <w:pPr>
        <w:tabs>
          <w:tab w:val="left" w:pos="1365"/>
        </w:tabs>
        <w:spacing w:line="440" w:lineRule="exact"/>
        <w:ind w:left="420" w:leftChars="200" w:firstLine="110" w:firstLineChars="50"/>
        <w:rPr>
          <w:rFonts w:ascii="宋体" w:hAnsi="宋体" w:cs="宋体"/>
          <w:sz w:val="22"/>
          <w:szCs w:val="22"/>
          <w:highlight w:val="none"/>
        </w:rPr>
      </w:pPr>
      <w:r>
        <w:rPr>
          <w:rFonts w:hint="eastAsia" w:ascii="宋体" w:hAnsi="宋体" w:cs="宋体"/>
          <w:sz w:val="22"/>
          <w:szCs w:val="22"/>
          <w:highlight w:val="none"/>
        </w:rPr>
        <w:t>出现前款规定情形，不影响采购公平、公正性的，采购代理机构可以待上述情形消除后继续组织电子交易活动；影响或可能影响采购公平、公正性的，应当重新采购。</w:t>
      </w:r>
    </w:p>
    <w:p>
      <w:pPr>
        <w:pStyle w:val="3"/>
        <w:rPr>
          <w:highlight w:val="none"/>
        </w:rPr>
        <w:sectPr>
          <w:footerReference r:id="rId7" w:type="first"/>
          <w:footerReference r:id="rId6" w:type="default"/>
          <w:pgSz w:w="11906" w:h="16838"/>
          <w:pgMar w:top="1134" w:right="1134" w:bottom="1134" w:left="1134" w:header="851" w:footer="992" w:gutter="0"/>
          <w:pgNumType w:start="1"/>
          <w:cols w:space="720" w:num="1"/>
          <w:docGrid w:linePitch="312" w:charSpace="0"/>
        </w:sectPr>
      </w:pPr>
    </w:p>
    <w:p>
      <w:pPr>
        <w:pStyle w:val="3"/>
        <w:spacing w:line="600" w:lineRule="exact"/>
        <w:jc w:val="center"/>
        <w:rPr>
          <w:rFonts w:ascii="黑体" w:hAnsi="黑体" w:eastAsia="黑体"/>
          <w:sz w:val="36"/>
          <w:szCs w:val="36"/>
          <w:highlight w:val="none"/>
        </w:rPr>
      </w:pPr>
      <w:bookmarkStart w:id="97" w:name="_Toc129079892"/>
      <w:bookmarkStart w:id="98" w:name="_Toc2"/>
      <w:bookmarkStart w:id="99" w:name="_Toc30488974"/>
      <w:bookmarkStart w:id="100" w:name="_Toc32532"/>
      <w:bookmarkStart w:id="101" w:name="_Toc28793"/>
      <w:bookmarkStart w:id="102" w:name="_Toc24226"/>
      <w:bookmarkStart w:id="103" w:name="_Toc25591"/>
      <w:bookmarkStart w:id="104" w:name="_Toc14682749"/>
      <w:bookmarkStart w:id="105" w:name="_Toc195502585"/>
      <w:bookmarkStart w:id="106" w:name="_Toc202085295"/>
      <w:bookmarkStart w:id="107" w:name="_Toc195502495"/>
      <w:r>
        <w:rPr>
          <w:rFonts w:hint="eastAsia" w:ascii="黑体" w:hAnsi="黑体" w:eastAsia="黑体"/>
          <w:sz w:val="36"/>
          <w:szCs w:val="36"/>
          <w:highlight w:val="none"/>
        </w:rPr>
        <w:t>第三部分   合同格式及主要条款</w:t>
      </w:r>
      <w:bookmarkEnd w:id="97"/>
      <w:bookmarkEnd w:id="98"/>
      <w:bookmarkEnd w:id="99"/>
      <w:bookmarkEnd w:id="100"/>
      <w:bookmarkEnd w:id="101"/>
      <w:bookmarkEnd w:id="102"/>
      <w:bookmarkEnd w:id="103"/>
      <w:bookmarkEnd w:id="104"/>
    </w:p>
    <w:p>
      <w:pPr>
        <w:spacing w:line="400" w:lineRule="exact"/>
        <w:rPr>
          <w:rFonts w:ascii="宋体" w:hAnsi="宋体" w:cs="宋体"/>
          <w:sz w:val="22"/>
          <w:szCs w:val="22"/>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r>
        <w:rPr>
          <w:rFonts w:hint="eastAsia" w:ascii="宋体" w:hAnsi="宋体" w:cs="方正宋三简体"/>
          <w:w w:val="105"/>
          <w:sz w:val="44"/>
          <w:szCs w:val="44"/>
          <w:highlight w:val="none"/>
        </w:rPr>
        <w:t>政府采购合同</w:t>
      </w: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spacing w:line="288" w:lineRule="auto"/>
        <w:ind w:firstLine="1280" w:firstLineChars="400"/>
        <w:rPr>
          <w:rFonts w:ascii="宋体" w:hAnsi="宋体"/>
          <w:sz w:val="32"/>
          <w:szCs w:val="32"/>
          <w:highlight w:val="none"/>
          <w:u w:val="single"/>
        </w:rPr>
      </w:pPr>
      <w:r>
        <w:rPr>
          <w:rFonts w:hint="eastAsia" w:ascii="宋体" w:hAnsi="宋体"/>
          <w:sz w:val="32"/>
          <w:szCs w:val="32"/>
          <w:highlight w:val="none"/>
        </w:rPr>
        <w:t>委托单位：</w:t>
      </w:r>
      <w:r>
        <w:rPr>
          <w:rFonts w:hint="eastAsia" w:ascii="宋体" w:hAnsi="宋体"/>
          <w:sz w:val="32"/>
          <w:szCs w:val="32"/>
          <w:highlight w:val="none"/>
          <w:u w:val="single"/>
        </w:rPr>
        <w:t xml:space="preserve"> </w:t>
      </w:r>
      <w:r>
        <w:rPr>
          <w:rFonts w:ascii="宋体" w:hAnsi="宋体"/>
          <w:sz w:val="32"/>
          <w:szCs w:val="32"/>
          <w:highlight w:val="none"/>
          <w:u w:val="single"/>
          <w:lang w:val="en"/>
        </w:rPr>
        <w:t xml:space="preserve">                      </w:t>
      </w:r>
      <w:r>
        <w:rPr>
          <w:rFonts w:hint="eastAsia" w:ascii="宋体" w:hAnsi="宋体"/>
          <w:sz w:val="32"/>
          <w:szCs w:val="32"/>
          <w:highlight w:val="none"/>
          <w:u w:val="single"/>
        </w:rPr>
        <w:t xml:space="preserve">  </w:t>
      </w:r>
    </w:p>
    <w:p>
      <w:pPr>
        <w:spacing w:line="288" w:lineRule="auto"/>
        <w:ind w:firstLine="1280" w:firstLineChars="400"/>
        <w:rPr>
          <w:rFonts w:ascii="宋体" w:hAnsi="宋体"/>
          <w:sz w:val="32"/>
          <w:szCs w:val="32"/>
          <w:highlight w:val="none"/>
          <w:u w:val="single"/>
        </w:rPr>
      </w:pPr>
      <w:r>
        <w:rPr>
          <w:rFonts w:hint="eastAsia" w:ascii="宋体" w:hAnsi="宋体"/>
          <w:sz w:val="32"/>
          <w:szCs w:val="32"/>
          <w:highlight w:val="none"/>
        </w:rPr>
        <w:t>承担单位：</w:t>
      </w:r>
      <w:r>
        <w:rPr>
          <w:rFonts w:hint="eastAsia" w:ascii="宋体" w:hAnsi="宋体"/>
          <w:sz w:val="32"/>
          <w:szCs w:val="32"/>
          <w:highlight w:val="none"/>
          <w:u w:val="single"/>
        </w:rPr>
        <w:t xml:space="preserve">                         </w:t>
      </w:r>
    </w:p>
    <w:p>
      <w:pPr>
        <w:tabs>
          <w:tab w:val="left" w:pos="9639"/>
        </w:tabs>
        <w:ind w:right="55" w:rightChars="26"/>
        <w:jc w:val="center"/>
        <w:rPr>
          <w:rFonts w:ascii="宋体" w:hAnsi="宋体" w:cs="方正宋三简体"/>
          <w:w w:val="105"/>
          <w:sz w:val="44"/>
          <w:szCs w:val="44"/>
          <w:highlight w:val="none"/>
        </w:rPr>
      </w:pPr>
    </w:p>
    <w:p>
      <w:pPr>
        <w:tabs>
          <w:tab w:val="left" w:pos="9639"/>
        </w:tabs>
        <w:ind w:right="55" w:rightChars="26"/>
        <w:jc w:val="center"/>
        <w:rPr>
          <w:rFonts w:ascii="宋体" w:hAnsi="宋体" w:cs="方正宋三简体"/>
          <w:w w:val="105"/>
          <w:sz w:val="44"/>
          <w:szCs w:val="44"/>
          <w:highlight w:val="none"/>
        </w:rPr>
      </w:pPr>
    </w:p>
    <w:p>
      <w:pPr>
        <w:pStyle w:val="10"/>
        <w:rPr>
          <w:highlight w:val="none"/>
        </w:rPr>
      </w:pPr>
    </w:p>
    <w:p>
      <w:pPr>
        <w:pStyle w:val="9"/>
        <w:rPr>
          <w:highlight w:val="none"/>
        </w:rPr>
      </w:pPr>
    </w:p>
    <w:p>
      <w:pPr>
        <w:pStyle w:val="10"/>
        <w:rPr>
          <w:highlight w:val="none"/>
        </w:rPr>
      </w:pPr>
    </w:p>
    <w:p>
      <w:pPr>
        <w:pStyle w:val="9"/>
        <w:rPr>
          <w:highlight w:val="none"/>
        </w:rPr>
      </w:pPr>
    </w:p>
    <w:p>
      <w:pPr>
        <w:snapToGrid w:val="0"/>
        <w:spacing w:line="400" w:lineRule="exact"/>
        <w:rPr>
          <w:rFonts w:hint="eastAsia" w:ascii="宋体" w:hAnsi="宋体" w:cs="方正黑体简体"/>
          <w:spacing w:val="10"/>
          <w:w w:val="105"/>
          <w:sz w:val="22"/>
          <w:szCs w:val="22"/>
          <w:highlight w:val="none"/>
        </w:rPr>
      </w:pPr>
    </w:p>
    <w:p>
      <w:pPr>
        <w:rPr>
          <w:rFonts w:hint="eastAsia" w:ascii="宋体" w:hAnsi="宋体" w:cs="方正黑体简体"/>
          <w:spacing w:val="10"/>
          <w:w w:val="105"/>
          <w:sz w:val="22"/>
          <w:szCs w:val="22"/>
          <w:highlight w:val="none"/>
        </w:rPr>
      </w:pPr>
      <w:r>
        <w:rPr>
          <w:rFonts w:hint="eastAsia" w:ascii="宋体" w:hAnsi="宋体" w:cs="方正黑体简体"/>
          <w:spacing w:val="10"/>
          <w:w w:val="105"/>
          <w:sz w:val="22"/>
          <w:szCs w:val="22"/>
          <w:highlight w:val="none"/>
        </w:rPr>
        <w:br w:type="page"/>
      </w:r>
    </w:p>
    <w:p>
      <w:pPr>
        <w:snapToGrid w:val="0"/>
        <w:spacing w:line="400" w:lineRule="exact"/>
        <w:rPr>
          <w:rFonts w:ascii="宋体" w:hAnsi="宋体"/>
          <w:sz w:val="22"/>
          <w:szCs w:val="22"/>
          <w:highlight w:val="none"/>
        </w:rPr>
      </w:pPr>
      <w:r>
        <w:rPr>
          <w:rFonts w:hint="eastAsia" w:ascii="宋体" w:hAnsi="宋体" w:cs="方正黑体简体"/>
          <w:spacing w:val="10"/>
          <w:w w:val="105"/>
          <w:sz w:val="22"/>
          <w:szCs w:val="22"/>
          <w:highlight w:val="none"/>
        </w:rPr>
        <w:t>甲方</w:t>
      </w:r>
      <w:r>
        <w:rPr>
          <w:rFonts w:ascii="宋体" w:hAnsi="宋体" w:cs="方正黑体简体"/>
          <w:spacing w:val="10"/>
          <w:w w:val="105"/>
          <w:sz w:val="22"/>
          <w:szCs w:val="22"/>
          <w:highlight w:val="none"/>
        </w:rPr>
        <w:t>(</w:t>
      </w:r>
      <w:r>
        <w:rPr>
          <w:rFonts w:hint="eastAsia" w:ascii="宋体" w:hAnsi="宋体" w:cs="方正黑体简体"/>
          <w:spacing w:val="10"/>
          <w:w w:val="105"/>
          <w:sz w:val="22"/>
          <w:szCs w:val="22"/>
          <w:highlight w:val="none"/>
        </w:rPr>
        <w:t>委托方</w:t>
      </w:r>
      <w:r>
        <w:rPr>
          <w:rFonts w:ascii="宋体" w:hAnsi="宋体" w:cs="方正黑体简体"/>
          <w:spacing w:val="10"/>
          <w:w w:val="105"/>
          <w:sz w:val="22"/>
          <w:szCs w:val="22"/>
          <w:highlight w:val="none"/>
        </w:rPr>
        <w:t>)</w:t>
      </w:r>
      <w:r>
        <w:rPr>
          <w:rFonts w:hint="eastAsia" w:ascii="宋体" w:hAnsi="宋体" w:cs="方正黑体简体"/>
          <w:spacing w:val="10"/>
          <w:w w:val="105"/>
          <w:sz w:val="22"/>
          <w:szCs w:val="22"/>
          <w:highlight w:val="none"/>
        </w:rPr>
        <w:t>：</w:t>
      </w:r>
      <w:r>
        <w:rPr>
          <w:rFonts w:hint="eastAsia" w:ascii="宋体" w:hAnsi="宋体"/>
          <w:sz w:val="22"/>
          <w:szCs w:val="22"/>
          <w:highlight w:val="none"/>
          <w:u w:val="single"/>
        </w:rPr>
        <w:t xml:space="preserve">                          </w:t>
      </w:r>
    </w:p>
    <w:p>
      <w:pPr>
        <w:snapToGrid w:val="0"/>
        <w:spacing w:line="400" w:lineRule="exact"/>
        <w:rPr>
          <w:rFonts w:ascii="宋体" w:hAnsi="宋体"/>
          <w:sz w:val="22"/>
          <w:szCs w:val="22"/>
          <w:highlight w:val="none"/>
        </w:rPr>
      </w:pPr>
      <w:r>
        <w:rPr>
          <w:rFonts w:hint="eastAsia" w:ascii="宋体" w:hAnsi="宋体" w:cs="方正黑体简体"/>
          <w:spacing w:val="10"/>
          <w:w w:val="105"/>
          <w:sz w:val="22"/>
          <w:szCs w:val="22"/>
          <w:highlight w:val="none"/>
        </w:rPr>
        <w:t>乙方</w:t>
      </w:r>
      <w:r>
        <w:rPr>
          <w:rFonts w:ascii="宋体" w:hAnsi="宋体" w:cs="方正黑体简体"/>
          <w:spacing w:val="10"/>
          <w:w w:val="105"/>
          <w:sz w:val="22"/>
          <w:szCs w:val="22"/>
          <w:highlight w:val="none"/>
        </w:rPr>
        <w:t>(</w:t>
      </w:r>
      <w:r>
        <w:rPr>
          <w:rFonts w:hint="eastAsia" w:ascii="宋体" w:hAnsi="宋体" w:cs="方正黑体简体"/>
          <w:spacing w:val="10"/>
          <w:w w:val="105"/>
          <w:sz w:val="22"/>
          <w:szCs w:val="22"/>
          <w:highlight w:val="none"/>
        </w:rPr>
        <w:t>受托方</w:t>
      </w:r>
      <w:r>
        <w:rPr>
          <w:rFonts w:ascii="宋体" w:hAnsi="宋体" w:cs="方正黑体简体"/>
          <w:spacing w:val="10"/>
          <w:w w:val="105"/>
          <w:sz w:val="22"/>
          <w:szCs w:val="22"/>
          <w:highlight w:val="none"/>
        </w:rPr>
        <w:t>)</w:t>
      </w:r>
      <w:r>
        <w:rPr>
          <w:rFonts w:hint="eastAsia" w:ascii="宋体" w:hAnsi="宋体" w:cs="方正黑体简体"/>
          <w:spacing w:val="10"/>
          <w:w w:val="105"/>
          <w:sz w:val="22"/>
          <w:szCs w:val="22"/>
          <w:highlight w:val="none"/>
        </w:rPr>
        <w:t>：</w:t>
      </w:r>
      <w:r>
        <w:rPr>
          <w:rFonts w:hint="eastAsia" w:ascii="宋体" w:hAnsi="宋体"/>
          <w:sz w:val="22"/>
          <w:szCs w:val="22"/>
          <w:highlight w:val="none"/>
          <w:u w:val="single"/>
        </w:rPr>
        <w:t xml:space="preserve">                          </w:t>
      </w:r>
    </w:p>
    <w:p>
      <w:pPr>
        <w:snapToGrid w:val="0"/>
        <w:spacing w:line="400" w:lineRule="exact"/>
        <w:rPr>
          <w:rFonts w:ascii="宋体" w:hAnsi="宋体"/>
          <w:i/>
          <w:spacing w:val="20"/>
          <w:sz w:val="22"/>
          <w:szCs w:val="22"/>
          <w:highlight w:val="none"/>
          <w:u w:val="single"/>
        </w:rPr>
      </w:pPr>
      <w:r>
        <w:rPr>
          <w:rFonts w:hint="eastAsia" w:ascii="宋体" w:hAnsi="宋体"/>
          <w:spacing w:val="20"/>
          <w:sz w:val="22"/>
          <w:szCs w:val="22"/>
          <w:highlight w:val="none"/>
        </w:rPr>
        <w:t xml:space="preserve">   甲、乙双方本着互惠互利、真诚合作的原则，就</w:t>
      </w:r>
      <w:r>
        <w:rPr>
          <w:rFonts w:hint="eastAsia" w:ascii="宋体" w:hAnsi="宋体" w:cs="宋体"/>
          <w:kern w:val="0"/>
          <w:sz w:val="22"/>
          <w:szCs w:val="22"/>
          <w:highlight w:val="none"/>
          <w:u w:val="single"/>
          <w:lang w:val="en-US" w:eastAsia="zh-CN" w:bidi="ar"/>
        </w:rPr>
        <w:t xml:space="preserve">          </w:t>
      </w:r>
      <w:r>
        <w:rPr>
          <w:rFonts w:hint="eastAsia" w:ascii="宋体" w:hAnsi="宋体"/>
          <w:spacing w:val="20"/>
          <w:sz w:val="22"/>
          <w:szCs w:val="22"/>
          <w:highlight w:val="none"/>
        </w:rPr>
        <w:t>达成本合同，以供双方共同遵守。</w:t>
      </w:r>
    </w:p>
    <w:p>
      <w:pPr>
        <w:spacing w:line="400" w:lineRule="exact"/>
        <w:ind w:firstLine="560"/>
        <w:rPr>
          <w:rFonts w:hint="eastAsia" w:ascii="宋体" w:hAnsi="宋体" w:eastAsia="宋体" w:cs="宋体"/>
          <w:sz w:val="22"/>
          <w:szCs w:val="22"/>
          <w:highlight w:val="none"/>
          <w:lang w:eastAsia="zh-CN"/>
        </w:rPr>
      </w:pPr>
      <w:r>
        <w:rPr>
          <w:rFonts w:hint="eastAsia" w:ascii="宋体" w:hAnsi="宋体" w:cs="宋体"/>
          <w:sz w:val="22"/>
          <w:szCs w:val="22"/>
          <w:highlight w:val="none"/>
        </w:rPr>
        <w:t>第一条 项目主要研究内容</w:t>
      </w:r>
      <w:r>
        <w:rPr>
          <w:rFonts w:hint="eastAsia" w:ascii="宋体" w:hAnsi="宋体" w:cs="宋体"/>
          <w:sz w:val="22"/>
          <w:szCs w:val="22"/>
          <w:highlight w:val="none"/>
          <w:lang w:eastAsia="zh-CN"/>
        </w:rPr>
        <w:t>及要求</w:t>
      </w:r>
    </w:p>
    <w:p>
      <w:pPr>
        <w:spacing w:line="440" w:lineRule="exact"/>
        <w:ind w:firstLine="440" w:firstLineChars="200"/>
        <w:rPr>
          <w:rFonts w:ascii="宋体" w:hAnsi="宋体"/>
          <w:sz w:val="22"/>
          <w:szCs w:val="22"/>
          <w:highlight w:val="none"/>
        </w:rPr>
      </w:pPr>
      <w:r>
        <w:rPr>
          <w:rFonts w:hint="eastAsia" w:ascii="宋体" w:hAnsi="宋体"/>
          <w:sz w:val="22"/>
          <w:szCs w:val="22"/>
          <w:highlight w:val="none"/>
        </w:rPr>
        <w:t>本次</w:t>
      </w:r>
      <w:r>
        <w:rPr>
          <w:rFonts w:ascii="宋体" w:hAnsi="宋体"/>
          <w:sz w:val="22"/>
          <w:szCs w:val="22"/>
          <w:highlight w:val="none"/>
        </w:rPr>
        <w:t>研究工作的主要</w:t>
      </w:r>
      <w:r>
        <w:rPr>
          <w:rFonts w:hint="eastAsia" w:ascii="宋体" w:hAnsi="宋体"/>
          <w:sz w:val="22"/>
          <w:szCs w:val="22"/>
          <w:highlight w:val="none"/>
        </w:rPr>
        <w:t>重点</w:t>
      </w:r>
      <w:r>
        <w:rPr>
          <w:rFonts w:ascii="宋体" w:hAnsi="宋体"/>
          <w:sz w:val="22"/>
          <w:szCs w:val="22"/>
          <w:highlight w:val="none"/>
        </w:rPr>
        <w:t>内容如下，但不仅限于此：</w:t>
      </w:r>
    </w:p>
    <w:p>
      <w:pPr>
        <w:pStyle w:val="2"/>
        <w:ind w:firstLine="440" w:firstLineChars="200"/>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温州铁路地区总图现状及存在的主要问题，金温货线客货站迁改建，规划新线引入方案，运输需求预测，客货运输组织，枢纽客运系统、货运系统、解编系统及配套设施等规划布局，近期工程，措施建议等。要求根据国家有关标准、技术规范、规程及甲方委托要求进行研究，保证研究深度和质量。</w:t>
      </w:r>
    </w:p>
    <w:p>
      <w:pPr>
        <w:spacing w:line="400" w:lineRule="exact"/>
        <w:ind w:firstLine="560"/>
        <w:rPr>
          <w:rFonts w:ascii="宋体" w:hAnsi="宋体" w:cs="宋体"/>
          <w:sz w:val="22"/>
          <w:szCs w:val="22"/>
          <w:highlight w:val="none"/>
        </w:rPr>
      </w:pPr>
      <w:r>
        <w:rPr>
          <w:rFonts w:hint="eastAsia" w:ascii="宋体" w:hAnsi="宋体" w:cs="宋体"/>
          <w:sz w:val="22"/>
          <w:szCs w:val="22"/>
          <w:highlight w:val="none"/>
        </w:rPr>
        <w:t>第二条 成果及时间要求</w:t>
      </w:r>
    </w:p>
    <w:p>
      <w:pPr>
        <w:spacing w:line="400" w:lineRule="exact"/>
        <w:ind w:firstLine="560"/>
        <w:rPr>
          <w:rFonts w:ascii="宋体" w:hAnsi="宋体" w:cs="宋体"/>
          <w:sz w:val="22"/>
          <w:szCs w:val="22"/>
          <w:highlight w:val="none"/>
        </w:rPr>
      </w:pPr>
      <w:r>
        <w:rPr>
          <w:rFonts w:hint="eastAsia" w:ascii="宋体" w:hAnsi="宋体" w:cs="宋体"/>
          <w:sz w:val="22"/>
          <w:szCs w:val="22"/>
          <w:highlight w:val="none"/>
        </w:rPr>
        <w:t>1、工作成果</w:t>
      </w:r>
    </w:p>
    <w:p>
      <w:pPr>
        <w:spacing w:line="400" w:lineRule="exact"/>
        <w:ind w:firstLine="560"/>
        <w:rPr>
          <w:rFonts w:ascii="宋体" w:hAnsi="宋体" w:cs="宋体"/>
          <w:sz w:val="22"/>
          <w:szCs w:val="22"/>
          <w:highlight w:val="none"/>
        </w:rPr>
      </w:pPr>
      <w:r>
        <w:rPr>
          <w:rFonts w:hint="eastAsia" w:ascii="宋体" w:hAnsi="宋体" w:cs="宋体"/>
          <w:sz w:val="22"/>
          <w:szCs w:val="22"/>
          <w:highlight w:val="none"/>
          <w:lang w:eastAsia="zh-CN"/>
        </w:rPr>
        <w:t>最终规划成果报告（包括成果文本和相关图纸）及图册各</w:t>
      </w:r>
      <w:r>
        <w:rPr>
          <w:rFonts w:hint="eastAsia" w:ascii="宋体" w:hAnsi="宋体" w:cs="宋体"/>
          <w:sz w:val="22"/>
          <w:szCs w:val="22"/>
          <w:highlight w:val="none"/>
          <w:lang w:val="en-US" w:eastAsia="zh-CN"/>
        </w:rPr>
        <w:t>15套</w:t>
      </w:r>
      <w:r>
        <w:rPr>
          <w:rFonts w:hint="eastAsia" w:ascii="宋体" w:hAnsi="宋体" w:cs="宋体"/>
          <w:sz w:val="22"/>
          <w:szCs w:val="22"/>
          <w:highlight w:val="none"/>
        </w:rPr>
        <w:t>，</w:t>
      </w:r>
      <w:r>
        <w:rPr>
          <w:rFonts w:hint="eastAsia" w:ascii="宋体" w:hAnsi="宋体" w:cs="宋体"/>
          <w:sz w:val="22"/>
          <w:szCs w:val="22"/>
          <w:highlight w:val="none"/>
          <w:lang w:eastAsia="zh-CN"/>
        </w:rPr>
        <w:t>上述</w:t>
      </w:r>
      <w:r>
        <w:rPr>
          <w:rFonts w:hint="eastAsia" w:ascii="宋体" w:hAnsi="宋体" w:cs="宋体"/>
          <w:sz w:val="22"/>
          <w:szCs w:val="22"/>
          <w:highlight w:val="none"/>
        </w:rPr>
        <w:t>全套</w:t>
      </w:r>
      <w:r>
        <w:rPr>
          <w:rFonts w:hint="eastAsia" w:ascii="宋体" w:hAnsi="宋体" w:cs="宋体"/>
          <w:sz w:val="22"/>
          <w:szCs w:val="22"/>
          <w:highlight w:val="none"/>
          <w:lang w:eastAsia="zh-CN"/>
        </w:rPr>
        <w:t>文件、图册的电子版</w:t>
      </w:r>
      <w:r>
        <w:rPr>
          <w:rFonts w:hint="eastAsia" w:ascii="宋体" w:hAnsi="宋体" w:cs="宋体"/>
          <w:sz w:val="22"/>
          <w:szCs w:val="22"/>
          <w:highlight w:val="none"/>
          <w:lang w:val="en-US" w:eastAsia="zh-CN"/>
        </w:rPr>
        <w:t>1份</w:t>
      </w:r>
      <w:r>
        <w:rPr>
          <w:rFonts w:hint="eastAsia" w:ascii="宋体" w:hAnsi="宋体" w:cs="宋体"/>
          <w:sz w:val="22"/>
          <w:szCs w:val="22"/>
          <w:highlight w:val="none"/>
          <w:lang w:eastAsia="zh-CN"/>
        </w:rPr>
        <w:t>，及电子版汇报</w:t>
      </w:r>
      <w:r>
        <w:rPr>
          <w:rFonts w:hint="eastAsia" w:ascii="宋体" w:hAnsi="宋体" w:cs="宋体"/>
          <w:sz w:val="22"/>
          <w:szCs w:val="22"/>
          <w:highlight w:val="none"/>
          <w:lang w:val="en-US" w:eastAsia="zh-CN"/>
        </w:rPr>
        <w:t>PPT演示文件1份</w:t>
      </w:r>
      <w:r>
        <w:rPr>
          <w:rFonts w:hint="eastAsia" w:ascii="宋体" w:hAnsi="宋体" w:cs="宋体"/>
          <w:sz w:val="22"/>
          <w:szCs w:val="22"/>
          <w:highlight w:val="none"/>
        </w:rPr>
        <w:t>。</w:t>
      </w:r>
    </w:p>
    <w:p>
      <w:pPr>
        <w:autoSpaceDE w:val="0"/>
        <w:autoSpaceDN w:val="0"/>
        <w:adjustRightInd w:val="0"/>
        <w:spacing w:line="360" w:lineRule="auto"/>
        <w:ind w:firstLine="440" w:firstLineChars="200"/>
        <w:jc w:val="left"/>
        <w:rPr>
          <w:rFonts w:ascii="宋体" w:hAnsi="宋体" w:cs="宋体"/>
          <w:sz w:val="22"/>
          <w:szCs w:val="22"/>
          <w:highlight w:val="none"/>
        </w:rPr>
      </w:pPr>
      <w:r>
        <w:rPr>
          <w:rFonts w:hint="eastAsia" w:ascii="宋体" w:hAnsi="宋体" w:cs="宋体"/>
          <w:sz w:val="22"/>
          <w:szCs w:val="22"/>
          <w:highlight w:val="none"/>
        </w:rPr>
        <w:t>2、时间要求</w:t>
      </w:r>
    </w:p>
    <w:p>
      <w:pPr>
        <w:autoSpaceDE/>
        <w:autoSpaceDN/>
        <w:adjustRightInd/>
        <w:spacing w:line="400" w:lineRule="exact"/>
        <w:ind w:firstLine="56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合同签订并生效后45天内，向采购人提交研究报告初稿并汇报；合同签订并生效后120天内，向采购人提交研究报告征求意见稿并汇报；合同签订生效后210天内（根据工作需要调整），向采购人提交研究报告中间成果；合同签订生效后300天内（根据工作需要调整），向采购人提交研究成果第三方评估咨询报告，合同签订生效后360天内（根据工作需要调整），按评估咨询报告修改完善并提交送审稿，协助采购人做好报批工作，在主管部门组织审查验收后的30日内完成修改和完善，提交最终成果文件。</w:t>
      </w:r>
    </w:p>
    <w:p>
      <w:pPr>
        <w:spacing w:line="400" w:lineRule="exact"/>
        <w:rPr>
          <w:rFonts w:ascii="宋体" w:hAnsi="宋体"/>
          <w:sz w:val="22"/>
          <w:szCs w:val="22"/>
          <w:highlight w:val="none"/>
        </w:rPr>
      </w:pPr>
      <w:r>
        <w:rPr>
          <w:rFonts w:hint="eastAsia" w:ascii="宋体" w:hAnsi="宋体"/>
          <w:spacing w:val="20"/>
          <w:sz w:val="22"/>
          <w:szCs w:val="22"/>
          <w:highlight w:val="none"/>
        </w:rPr>
        <w:t xml:space="preserve">第三条 </w:t>
      </w:r>
      <w:r>
        <w:rPr>
          <w:rFonts w:hint="eastAsia" w:ascii="宋体" w:hAnsi="宋体"/>
          <w:sz w:val="22"/>
          <w:szCs w:val="22"/>
          <w:highlight w:val="none"/>
        </w:rPr>
        <w:t>甲乙方权利和义务</w:t>
      </w:r>
    </w:p>
    <w:p>
      <w:pPr>
        <w:spacing w:line="400" w:lineRule="exact"/>
        <w:ind w:firstLine="560"/>
        <w:rPr>
          <w:rFonts w:ascii="宋体" w:hAnsi="宋体" w:cs="宋体"/>
          <w:sz w:val="22"/>
          <w:szCs w:val="22"/>
          <w:highlight w:val="none"/>
        </w:rPr>
      </w:pPr>
      <w:r>
        <w:rPr>
          <w:rFonts w:hint="eastAsia" w:ascii="宋体" w:hAnsi="宋体" w:cs="宋体"/>
          <w:sz w:val="22"/>
          <w:szCs w:val="22"/>
          <w:highlight w:val="none"/>
        </w:rPr>
        <w:t>1、在乙方按要求履行合同情况下，甲方应按时支付合同款项。</w:t>
      </w:r>
    </w:p>
    <w:p>
      <w:pPr>
        <w:spacing w:line="400" w:lineRule="exact"/>
        <w:ind w:firstLine="560"/>
        <w:rPr>
          <w:rFonts w:ascii="宋体" w:hAnsi="宋体" w:cs="宋体"/>
          <w:sz w:val="22"/>
          <w:szCs w:val="22"/>
          <w:highlight w:val="none"/>
        </w:rPr>
      </w:pPr>
      <w:r>
        <w:rPr>
          <w:rFonts w:hint="eastAsia" w:ascii="宋体" w:hAnsi="宋体" w:cs="宋体"/>
          <w:sz w:val="22"/>
          <w:szCs w:val="22"/>
          <w:highlight w:val="none"/>
        </w:rPr>
        <w:t>2、甲方有权对乙方的合同履约和实施情况、质量、效果进行全面的指导、检查、管理和监督，对发现的问题及时向乙方提出书面或口头改进意见，并限期予以整改。</w:t>
      </w:r>
    </w:p>
    <w:p>
      <w:pPr>
        <w:spacing w:line="400" w:lineRule="exact"/>
        <w:ind w:firstLine="560"/>
        <w:rPr>
          <w:rFonts w:ascii="宋体" w:hAnsi="宋体" w:cs="宋体"/>
          <w:sz w:val="22"/>
          <w:szCs w:val="22"/>
          <w:highlight w:val="none"/>
        </w:rPr>
      </w:pPr>
      <w:r>
        <w:rPr>
          <w:rFonts w:hint="eastAsia" w:ascii="宋体" w:hAnsi="宋体" w:cs="宋体"/>
          <w:sz w:val="22"/>
          <w:szCs w:val="22"/>
          <w:highlight w:val="none"/>
        </w:rPr>
        <w:t>3、甲方可检查乙方项目组的组成和人员到位情况、人员稳定情况，有权建议乙方增加或要求其调整相应（或不合格）的技术人员。</w:t>
      </w:r>
    </w:p>
    <w:p>
      <w:pPr>
        <w:spacing w:line="400" w:lineRule="exact"/>
        <w:ind w:firstLine="560"/>
        <w:rPr>
          <w:rFonts w:ascii="宋体" w:hAnsi="宋体" w:cs="宋体"/>
          <w:sz w:val="22"/>
          <w:szCs w:val="22"/>
          <w:highlight w:val="none"/>
        </w:rPr>
      </w:pPr>
      <w:r>
        <w:rPr>
          <w:rFonts w:hint="eastAsia" w:ascii="宋体" w:hAnsi="宋体" w:cs="宋体"/>
          <w:sz w:val="22"/>
          <w:szCs w:val="22"/>
          <w:highlight w:val="none"/>
        </w:rPr>
        <w:t>4、乙方应在委托范围内全面、高效、优质的履行合同规定的各项要求以及己方承诺的义务。</w:t>
      </w:r>
    </w:p>
    <w:p>
      <w:pPr>
        <w:spacing w:line="400" w:lineRule="exact"/>
        <w:ind w:firstLine="560"/>
        <w:rPr>
          <w:rFonts w:ascii="宋体" w:hAnsi="宋体" w:cs="宋体"/>
          <w:sz w:val="22"/>
          <w:szCs w:val="22"/>
          <w:highlight w:val="none"/>
        </w:rPr>
      </w:pPr>
      <w:r>
        <w:rPr>
          <w:rFonts w:hint="eastAsia" w:ascii="宋体" w:hAnsi="宋体" w:cs="宋体"/>
          <w:sz w:val="22"/>
          <w:szCs w:val="22"/>
          <w:highlight w:val="none"/>
        </w:rPr>
        <w:t>5、乙方应接受甲方的管理、监督、检查及指导，对项目实施的阶段性成果应定期向甲方通报，对存在的问题应及时向甲方提出，并根据甲方要求进行调整完善，确保项目满足预期的进度和质量要求。</w:t>
      </w:r>
    </w:p>
    <w:p>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6、在</w:t>
      </w:r>
      <w:r>
        <w:rPr>
          <w:rFonts w:ascii="宋体" w:hAnsi="宋体" w:cs="宋体"/>
          <w:sz w:val="22"/>
          <w:szCs w:val="22"/>
          <w:highlight w:val="none"/>
        </w:rPr>
        <w:t>合同期满后半年内</w:t>
      </w:r>
      <w:r>
        <w:rPr>
          <w:rFonts w:hint="eastAsia" w:ascii="宋体" w:hAnsi="宋体" w:cs="宋体"/>
          <w:sz w:val="22"/>
          <w:szCs w:val="22"/>
          <w:highlight w:val="none"/>
        </w:rPr>
        <w:t>，若应市政府等上级部门要求需对成果进行调整完善</w:t>
      </w:r>
      <w:r>
        <w:rPr>
          <w:rFonts w:ascii="宋体" w:hAnsi="宋体" w:cs="宋体"/>
          <w:sz w:val="22"/>
          <w:szCs w:val="22"/>
          <w:highlight w:val="none"/>
        </w:rPr>
        <w:t>的</w:t>
      </w:r>
      <w:r>
        <w:rPr>
          <w:rFonts w:hint="eastAsia" w:ascii="宋体" w:hAnsi="宋体" w:cs="宋体"/>
          <w:sz w:val="22"/>
          <w:szCs w:val="22"/>
          <w:highlight w:val="none"/>
        </w:rPr>
        <w:t>，乙方需</w:t>
      </w:r>
      <w:r>
        <w:rPr>
          <w:rFonts w:ascii="宋体" w:hAnsi="宋体" w:cs="宋体"/>
          <w:sz w:val="22"/>
          <w:szCs w:val="22"/>
          <w:highlight w:val="none"/>
        </w:rPr>
        <w:t>无偿</w:t>
      </w:r>
      <w:r>
        <w:rPr>
          <w:rFonts w:hint="eastAsia" w:ascii="宋体" w:hAnsi="宋体" w:cs="宋体"/>
          <w:sz w:val="22"/>
          <w:szCs w:val="22"/>
          <w:highlight w:val="none"/>
        </w:rPr>
        <w:t>配合完成。</w:t>
      </w:r>
    </w:p>
    <w:p>
      <w:pPr>
        <w:spacing w:line="400" w:lineRule="exact"/>
        <w:ind w:firstLine="560"/>
        <w:rPr>
          <w:rFonts w:ascii="宋体" w:hAnsi="宋体" w:cs="宋体"/>
          <w:sz w:val="22"/>
          <w:szCs w:val="22"/>
          <w:highlight w:val="none"/>
        </w:rPr>
      </w:pPr>
      <w:r>
        <w:rPr>
          <w:rFonts w:hint="eastAsia" w:ascii="宋体" w:hAnsi="宋体" w:cs="宋体"/>
          <w:sz w:val="22"/>
          <w:szCs w:val="22"/>
          <w:highlight w:val="none"/>
        </w:rPr>
        <w:t>7、乙方应严格遵守国家有关法律、法规，若有违反，由此造成的一切后果由乙方承担。乙方如因上述原因使合同性质发生改变，甲方不负赔偿责任。</w:t>
      </w:r>
    </w:p>
    <w:p>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8、双方协商的其他内容。</w:t>
      </w:r>
    </w:p>
    <w:p>
      <w:pPr>
        <w:snapToGrid w:val="0"/>
        <w:spacing w:line="400" w:lineRule="exact"/>
        <w:rPr>
          <w:rFonts w:ascii="宋体" w:hAnsi="宋体"/>
          <w:spacing w:val="20"/>
          <w:sz w:val="22"/>
          <w:szCs w:val="22"/>
          <w:highlight w:val="none"/>
        </w:rPr>
      </w:pPr>
      <w:r>
        <w:rPr>
          <w:rFonts w:hint="eastAsia" w:ascii="宋体" w:hAnsi="宋体"/>
          <w:spacing w:val="20"/>
          <w:sz w:val="22"/>
          <w:szCs w:val="22"/>
          <w:highlight w:val="none"/>
        </w:rPr>
        <w:t>第四条 服务费及支付方式</w:t>
      </w:r>
    </w:p>
    <w:p>
      <w:pPr>
        <w:spacing w:line="400" w:lineRule="exact"/>
        <w:rPr>
          <w:rFonts w:ascii="宋体" w:hAnsi="宋体" w:cs="宋体"/>
          <w:color w:val="auto"/>
          <w:sz w:val="22"/>
          <w:szCs w:val="22"/>
          <w:highlight w:val="none"/>
        </w:rPr>
      </w:pPr>
      <w:r>
        <w:rPr>
          <w:rFonts w:hint="eastAsia" w:ascii="宋体" w:hAnsi="宋体" w:cs="宋体"/>
          <w:sz w:val="22"/>
          <w:szCs w:val="22"/>
          <w:highlight w:val="none"/>
        </w:rPr>
        <w:t xml:space="preserve">    1、合同总价：人民币</w:t>
      </w:r>
      <w:r>
        <w:rPr>
          <w:rFonts w:hint="eastAsia" w:ascii="宋体" w:hAnsi="宋体" w:cs="宋体"/>
          <w:sz w:val="22"/>
          <w:szCs w:val="22"/>
          <w:highlight w:val="none"/>
          <w:u w:val="single"/>
        </w:rPr>
        <w:t xml:space="preserve">     元</w:t>
      </w:r>
      <w:r>
        <w:rPr>
          <w:rFonts w:hint="eastAsia" w:ascii="宋体" w:hAnsi="宋体" w:cs="宋体"/>
          <w:sz w:val="22"/>
          <w:szCs w:val="22"/>
          <w:highlight w:val="none"/>
        </w:rPr>
        <w:t>（大写：</w:t>
      </w:r>
      <w:r>
        <w:rPr>
          <w:rFonts w:hint="eastAsia" w:ascii="宋体" w:hAnsi="宋体" w:cs="宋体"/>
          <w:sz w:val="22"/>
          <w:szCs w:val="22"/>
          <w:highlight w:val="none"/>
          <w:u w:val="single"/>
        </w:rPr>
        <w:t xml:space="preserve">       元整</w:t>
      </w:r>
      <w:r>
        <w:rPr>
          <w:rFonts w:hint="eastAsia" w:ascii="宋体" w:hAnsi="宋体" w:cs="宋体"/>
          <w:sz w:val="22"/>
          <w:szCs w:val="22"/>
          <w:highlight w:val="none"/>
        </w:rPr>
        <w:t>）</w:t>
      </w:r>
      <w:r>
        <w:rPr>
          <w:rFonts w:hint="eastAsia" w:ascii="宋体" w:hAnsi="宋体" w:cs="宋体"/>
          <w:sz w:val="22"/>
          <w:szCs w:val="22"/>
          <w:highlight w:val="none"/>
          <w:u w:val="single"/>
        </w:rPr>
        <w:t>（</w:t>
      </w:r>
      <w:r>
        <w:rPr>
          <w:rFonts w:hint="eastAsia" w:ascii="宋体" w:hAnsi="宋体" w:cs="宋体"/>
          <w:sz w:val="22"/>
          <w:szCs w:val="22"/>
          <w:highlight w:val="none"/>
          <w:u w:val="single"/>
          <w:lang w:eastAsia="zh-Hans"/>
        </w:rPr>
        <w:t>该价格含税，前述费用已包括采购代理服务费、</w:t>
      </w:r>
      <w:r>
        <w:rPr>
          <w:rFonts w:hint="eastAsia" w:ascii="宋体" w:hAnsi="宋体" w:cs="宋体"/>
          <w:sz w:val="22"/>
          <w:szCs w:val="22"/>
          <w:highlight w:val="none"/>
          <w:u w:val="single"/>
          <w:lang w:eastAsia="zh-CN"/>
        </w:rPr>
        <w:t>第三方评估咨询费、</w:t>
      </w:r>
      <w:r>
        <w:rPr>
          <w:rFonts w:hint="eastAsia" w:ascii="宋体" w:hAnsi="宋体" w:cs="宋体"/>
          <w:sz w:val="22"/>
          <w:szCs w:val="22"/>
          <w:highlight w:val="none"/>
          <w:u w:val="single"/>
          <w:lang w:eastAsia="zh-Hans"/>
        </w:rPr>
        <w:t>专家评审</w:t>
      </w:r>
      <w:r>
        <w:rPr>
          <w:rFonts w:hint="eastAsia" w:ascii="宋体" w:hAnsi="宋体" w:cs="宋体"/>
          <w:sz w:val="22"/>
          <w:szCs w:val="22"/>
          <w:highlight w:val="none"/>
          <w:u w:val="single"/>
          <w:lang w:eastAsia="zh-CN"/>
        </w:rPr>
        <w:t>及会务</w:t>
      </w:r>
      <w:r>
        <w:rPr>
          <w:rFonts w:hint="eastAsia" w:ascii="宋体" w:hAnsi="宋体" w:cs="宋体"/>
          <w:sz w:val="22"/>
          <w:szCs w:val="22"/>
          <w:highlight w:val="none"/>
          <w:u w:val="single"/>
          <w:lang w:eastAsia="zh-Hans"/>
        </w:rPr>
        <w:t>费、劳务费、差旅费、资料费、会议费、</w:t>
      </w:r>
      <w:r>
        <w:rPr>
          <w:rFonts w:hint="eastAsia" w:ascii="宋体" w:hAnsi="宋体" w:cs="宋体"/>
          <w:sz w:val="22"/>
          <w:szCs w:val="22"/>
          <w:highlight w:val="none"/>
          <w:u w:val="single"/>
        </w:rPr>
        <w:t>文印费等</w:t>
      </w:r>
      <w:r>
        <w:rPr>
          <w:rFonts w:hint="eastAsia" w:ascii="宋体" w:hAnsi="宋体" w:cs="宋体"/>
          <w:sz w:val="22"/>
          <w:szCs w:val="22"/>
          <w:highlight w:val="none"/>
          <w:u w:val="single"/>
          <w:lang w:eastAsia="zh-Hans"/>
        </w:rPr>
        <w:t>全部有关费用</w:t>
      </w:r>
      <w:r>
        <w:rPr>
          <w:rFonts w:hint="eastAsia" w:ascii="宋体" w:hAnsi="宋体" w:cs="宋体"/>
          <w:sz w:val="22"/>
          <w:szCs w:val="22"/>
          <w:highlight w:val="none"/>
          <w:u w:val="single"/>
        </w:rPr>
        <w:t>,</w:t>
      </w:r>
      <w:r>
        <w:rPr>
          <w:rFonts w:hint="eastAsia" w:ascii="宋体" w:hAnsi="宋体" w:cs="宋体"/>
          <w:color w:val="auto"/>
          <w:sz w:val="22"/>
          <w:szCs w:val="22"/>
          <w:highlight w:val="none"/>
          <w:u w:val="single"/>
        </w:rPr>
        <w:t>除非双方另有约定，</w:t>
      </w:r>
      <w:r>
        <w:rPr>
          <w:rFonts w:hint="eastAsia" w:ascii="宋体" w:hAnsi="宋体" w:cs="宋体"/>
          <w:color w:val="auto"/>
          <w:sz w:val="22"/>
          <w:szCs w:val="22"/>
          <w:highlight w:val="none"/>
          <w:u w:val="single"/>
          <w:lang w:eastAsia="zh-Hans"/>
        </w:rPr>
        <w:t>采购人</w:t>
      </w:r>
      <w:r>
        <w:rPr>
          <w:rFonts w:hint="eastAsia" w:ascii="宋体" w:hAnsi="宋体" w:cs="宋体"/>
          <w:color w:val="auto"/>
          <w:sz w:val="22"/>
          <w:szCs w:val="22"/>
          <w:highlight w:val="none"/>
          <w:u w:val="single"/>
        </w:rPr>
        <w:t>无需再向</w:t>
      </w:r>
      <w:r>
        <w:rPr>
          <w:rFonts w:hint="eastAsia" w:ascii="宋体" w:hAnsi="宋体" w:cs="宋体"/>
          <w:color w:val="auto"/>
          <w:sz w:val="22"/>
          <w:szCs w:val="22"/>
          <w:highlight w:val="none"/>
          <w:u w:val="single"/>
          <w:lang w:eastAsia="zh-Hans"/>
        </w:rPr>
        <w:t>供应商</w:t>
      </w:r>
      <w:r>
        <w:rPr>
          <w:rFonts w:hint="eastAsia" w:ascii="宋体" w:hAnsi="宋体" w:cs="宋体"/>
          <w:color w:val="auto"/>
          <w:sz w:val="22"/>
          <w:szCs w:val="22"/>
          <w:highlight w:val="none"/>
          <w:u w:val="single"/>
        </w:rPr>
        <w:t>支付其他任何款项</w:t>
      </w:r>
      <w:r>
        <w:rPr>
          <w:rFonts w:hint="eastAsia" w:ascii="宋体" w:hAnsi="宋体" w:cs="宋体"/>
          <w:color w:val="auto"/>
          <w:sz w:val="22"/>
          <w:szCs w:val="22"/>
          <w:highlight w:val="none"/>
          <w:u w:val="single"/>
          <w:lang w:eastAsia="zh-Hans"/>
        </w:rPr>
        <w:t>）</w:t>
      </w:r>
      <w:r>
        <w:rPr>
          <w:rFonts w:hint="eastAsia" w:ascii="宋体" w:hAnsi="宋体" w:cs="宋体"/>
          <w:color w:val="auto"/>
          <w:sz w:val="22"/>
          <w:szCs w:val="22"/>
          <w:highlight w:val="none"/>
        </w:rPr>
        <w:t>。</w:t>
      </w:r>
    </w:p>
    <w:p>
      <w:pPr>
        <w:spacing w:line="460" w:lineRule="exact"/>
        <w:jc w:val="left"/>
        <w:rPr>
          <w:rFonts w:hint="eastAsia" w:asciiTheme="minorEastAsia" w:hAnsiTheme="minorEastAsia" w:eastAsiaTheme="minorEastAsia" w:cstheme="minorEastAsia"/>
          <w:b/>
          <w:color w:val="auto"/>
          <w:sz w:val="22"/>
          <w:szCs w:val="22"/>
          <w:highlight w:val="none"/>
          <w:u w:val="single"/>
        </w:rPr>
      </w:pPr>
      <w:r>
        <w:rPr>
          <w:rFonts w:hint="eastAsia" w:ascii="宋体" w:hAnsi="宋体" w:cs="宋体"/>
          <w:color w:val="auto"/>
          <w:sz w:val="22"/>
          <w:szCs w:val="22"/>
          <w:highlight w:val="none"/>
        </w:rPr>
        <w:t xml:space="preserve"> 2、付款方式： ▲付款方式：</w:t>
      </w:r>
      <w:r>
        <w:rPr>
          <w:rFonts w:hint="eastAsia" w:asciiTheme="minorEastAsia" w:hAnsiTheme="minorEastAsia" w:eastAsiaTheme="minorEastAsia" w:cstheme="minorEastAsia"/>
          <w:b/>
          <w:color w:val="auto"/>
          <w:sz w:val="22"/>
          <w:szCs w:val="22"/>
          <w:highlight w:val="none"/>
          <w:u w:val="single"/>
        </w:rPr>
        <w:t>（1）本项目</w:t>
      </w:r>
      <w:r>
        <w:rPr>
          <w:rFonts w:hint="eastAsia" w:asciiTheme="minorEastAsia" w:hAnsiTheme="minorEastAsia" w:eastAsiaTheme="minorEastAsia" w:cstheme="minorEastAsia"/>
          <w:b/>
          <w:color w:val="auto"/>
          <w:sz w:val="22"/>
          <w:szCs w:val="22"/>
          <w:highlight w:val="none"/>
          <w:u w:val="single"/>
          <w:lang w:eastAsia="zh-CN"/>
        </w:rPr>
        <w:t>按计划在</w:t>
      </w:r>
      <w:r>
        <w:rPr>
          <w:rFonts w:hint="eastAsia" w:asciiTheme="minorEastAsia" w:hAnsiTheme="minorEastAsia" w:eastAsiaTheme="minorEastAsia" w:cstheme="minorEastAsia"/>
          <w:b/>
          <w:color w:val="auto"/>
          <w:sz w:val="22"/>
          <w:szCs w:val="22"/>
          <w:highlight w:val="none"/>
          <w:u w:val="single"/>
          <w:lang w:val="en-US" w:eastAsia="zh-CN"/>
        </w:rPr>
        <w:t>2个年度分期支付费用</w:t>
      </w:r>
      <w:r>
        <w:rPr>
          <w:rFonts w:hint="eastAsia" w:asciiTheme="minorEastAsia" w:hAnsiTheme="minorEastAsia" w:eastAsiaTheme="minorEastAsia" w:cstheme="minorEastAsia"/>
          <w:b/>
          <w:color w:val="auto"/>
          <w:sz w:val="22"/>
          <w:szCs w:val="22"/>
          <w:highlight w:val="none"/>
          <w:u w:val="single"/>
        </w:rPr>
        <w:t>，合同签订并具备实施条件后</w:t>
      </w:r>
      <w:r>
        <w:rPr>
          <w:rFonts w:hint="eastAsia" w:asciiTheme="minorEastAsia" w:hAnsiTheme="minorEastAsia" w:eastAsiaTheme="minorEastAsia" w:cstheme="minorEastAsia"/>
          <w:b/>
          <w:color w:val="auto"/>
          <w:sz w:val="22"/>
          <w:szCs w:val="22"/>
          <w:highlight w:val="none"/>
          <w:u w:val="single"/>
          <w:lang w:val="en-US" w:eastAsia="zh-CN"/>
        </w:rPr>
        <w:t>7</w:t>
      </w:r>
      <w:r>
        <w:rPr>
          <w:rFonts w:hint="eastAsia" w:asciiTheme="minorEastAsia" w:hAnsiTheme="minorEastAsia" w:eastAsiaTheme="minorEastAsia" w:cstheme="minorEastAsia"/>
          <w:b/>
          <w:color w:val="auto"/>
          <w:sz w:val="22"/>
          <w:szCs w:val="22"/>
          <w:highlight w:val="none"/>
          <w:u w:val="single"/>
        </w:rPr>
        <w:t>个工作日内</w:t>
      </w:r>
      <w:r>
        <w:rPr>
          <w:rFonts w:hint="eastAsia" w:asciiTheme="minorEastAsia" w:hAnsiTheme="minorEastAsia" w:eastAsiaTheme="minorEastAsia" w:cstheme="minorEastAsia"/>
          <w:b/>
          <w:color w:val="auto"/>
          <w:sz w:val="22"/>
          <w:szCs w:val="22"/>
          <w:highlight w:val="none"/>
          <w:u w:val="single"/>
          <w:shd w:val="clear" w:color="auto" w:fill="auto"/>
        </w:rPr>
        <w:t>（如遇节假日顺延）</w:t>
      </w:r>
      <w:r>
        <w:rPr>
          <w:rFonts w:hint="eastAsia" w:asciiTheme="minorEastAsia" w:hAnsiTheme="minorEastAsia" w:eastAsiaTheme="minorEastAsia" w:cstheme="minorEastAsia"/>
          <w:b/>
          <w:color w:val="auto"/>
          <w:sz w:val="22"/>
          <w:szCs w:val="22"/>
          <w:highlight w:val="none"/>
          <w:u w:val="single"/>
        </w:rPr>
        <w:t>，向供应商支付合同总额的</w:t>
      </w:r>
      <w:r>
        <w:rPr>
          <w:rFonts w:hint="eastAsia" w:asciiTheme="minorEastAsia" w:hAnsiTheme="minorEastAsia" w:eastAsiaTheme="minorEastAsia" w:cstheme="minorEastAsia"/>
          <w:b/>
          <w:color w:val="auto"/>
          <w:sz w:val="22"/>
          <w:szCs w:val="22"/>
          <w:highlight w:val="none"/>
          <w:u w:val="single"/>
          <w:lang w:val="en-US" w:eastAsia="zh-CN"/>
        </w:rPr>
        <w:t>2</w:t>
      </w:r>
      <w:r>
        <w:rPr>
          <w:rFonts w:hint="eastAsia" w:asciiTheme="minorEastAsia" w:hAnsiTheme="minorEastAsia" w:eastAsiaTheme="minorEastAsia" w:cstheme="minorEastAsia"/>
          <w:b/>
          <w:color w:val="auto"/>
          <w:sz w:val="22"/>
          <w:szCs w:val="22"/>
          <w:highlight w:val="none"/>
          <w:u w:val="single"/>
        </w:rPr>
        <w:t>0%作为预付款；（2）供应商按要求</w:t>
      </w:r>
      <w:r>
        <w:rPr>
          <w:rFonts w:hint="eastAsia" w:asciiTheme="minorEastAsia" w:hAnsiTheme="minorEastAsia" w:eastAsiaTheme="minorEastAsia" w:cstheme="minorEastAsia"/>
          <w:b/>
          <w:color w:val="auto"/>
          <w:sz w:val="22"/>
          <w:szCs w:val="22"/>
          <w:highlight w:val="none"/>
          <w:u w:val="single"/>
          <w:lang w:val="en-US" w:eastAsia="zh-CN"/>
        </w:rPr>
        <w:t>向采购人提交研究报告中间成果并汇报后</w:t>
      </w:r>
      <w:r>
        <w:rPr>
          <w:rFonts w:hint="eastAsia" w:asciiTheme="minorEastAsia" w:hAnsiTheme="minorEastAsia" w:eastAsiaTheme="minorEastAsia" w:cstheme="minorEastAsia"/>
          <w:b/>
          <w:color w:val="auto"/>
          <w:sz w:val="22"/>
          <w:szCs w:val="22"/>
          <w:highlight w:val="none"/>
          <w:u w:val="single"/>
        </w:rPr>
        <w:t>15个工作日内</w:t>
      </w:r>
      <w:r>
        <w:rPr>
          <w:rFonts w:hint="eastAsia" w:asciiTheme="minorEastAsia" w:hAnsiTheme="minorEastAsia" w:eastAsiaTheme="minorEastAsia" w:cstheme="minorEastAsia"/>
          <w:b/>
          <w:color w:val="auto"/>
          <w:sz w:val="22"/>
          <w:szCs w:val="22"/>
          <w:highlight w:val="none"/>
          <w:u w:val="single"/>
          <w:shd w:val="clear" w:color="auto" w:fill="auto"/>
        </w:rPr>
        <w:t>（如遇节假日顺延）</w:t>
      </w:r>
      <w:r>
        <w:rPr>
          <w:rFonts w:hint="eastAsia" w:asciiTheme="minorEastAsia" w:hAnsiTheme="minorEastAsia" w:eastAsiaTheme="minorEastAsia" w:cstheme="minorEastAsia"/>
          <w:b/>
          <w:color w:val="auto"/>
          <w:sz w:val="22"/>
          <w:szCs w:val="22"/>
          <w:highlight w:val="none"/>
          <w:u w:val="single"/>
        </w:rPr>
        <w:t>，支付合同总金额的</w:t>
      </w:r>
      <w:r>
        <w:rPr>
          <w:rFonts w:hint="eastAsia" w:asciiTheme="minorEastAsia" w:hAnsiTheme="minorEastAsia" w:eastAsiaTheme="minorEastAsia" w:cstheme="minorEastAsia"/>
          <w:b/>
          <w:color w:val="auto"/>
          <w:sz w:val="22"/>
          <w:szCs w:val="22"/>
          <w:highlight w:val="none"/>
          <w:u w:val="single"/>
          <w:lang w:val="en-US" w:eastAsia="zh-CN"/>
        </w:rPr>
        <w:t xml:space="preserve"> 22</w:t>
      </w:r>
      <w:r>
        <w:rPr>
          <w:rFonts w:hint="eastAsia" w:asciiTheme="minorEastAsia" w:hAnsiTheme="minorEastAsia" w:eastAsiaTheme="minorEastAsia" w:cstheme="minorEastAsia"/>
          <w:b/>
          <w:color w:val="auto"/>
          <w:sz w:val="22"/>
          <w:szCs w:val="22"/>
          <w:highlight w:val="none"/>
          <w:u w:val="single"/>
        </w:rPr>
        <w:t>%</w:t>
      </w:r>
      <w:r>
        <w:rPr>
          <w:rFonts w:hint="eastAsia" w:asciiTheme="minorEastAsia" w:hAnsiTheme="minorEastAsia" w:eastAsiaTheme="minorEastAsia" w:cstheme="minorEastAsia"/>
          <w:b/>
          <w:color w:val="auto"/>
          <w:sz w:val="22"/>
          <w:szCs w:val="22"/>
          <w:highlight w:val="none"/>
          <w:u w:val="single"/>
          <w:lang w:eastAsia="zh-CN"/>
        </w:rPr>
        <w:t>；（</w:t>
      </w:r>
      <w:r>
        <w:rPr>
          <w:rFonts w:hint="eastAsia" w:asciiTheme="minorEastAsia" w:hAnsiTheme="minorEastAsia" w:eastAsiaTheme="minorEastAsia" w:cstheme="minorEastAsia"/>
          <w:b/>
          <w:color w:val="auto"/>
          <w:sz w:val="22"/>
          <w:szCs w:val="22"/>
          <w:highlight w:val="none"/>
          <w:u w:val="single"/>
          <w:lang w:val="en-US" w:eastAsia="zh-CN"/>
        </w:rPr>
        <w:t>3</w:t>
      </w:r>
      <w:r>
        <w:rPr>
          <w:rFonts w:hint="eastAsia" w:asciiTheme="minorEastAsia" w:hAnsiTheme="minorEastAsia" w:eastAsiaTheme="minorEastAsia" w:cstheme="minorEastAsia"/>
          <w:b/>
          <w:color w:val="auto"/>
          <w:sz w:val="22"/>
          <w:szCs w:val="22"/>
          <w:highlight w:val="none"/>
          <w:u w:val="single"/>
          <w:lang w:eastAsia="zh-CN"/>
        </w:rPr>
        <w:t>）</w:t>
      </w:r>
      <w:r>
        <w:rPr>
          <w:rFonts w:hint="eastAsia" w:asciiTheme="minorEastAsia" w:hAnsiTheme="minorEastAsia" w:eastAsiaTheme="minorEastAsia" w:cstheme="minorEastAsia"/>
          <w:b/>
          <w:color w:val="auto"/>
          <w:sz w:val="22"/>
          <w:szCs w:val="22"/>
          <w:highlight w:val="none"/>
          <w:u w:val="single"/>
        </w:rPr>
        <w:t>供应商按要求</w:t>
      </w:r>
      <w:r>
        <w:rPr>
          <w:rFonts w:hint="eastAsia" w:asciiTheme="minorEastAsia" w:hAnsiTheme="minorEastAsia" w:eastAsiaTheme="minorEastAsia" w:cstheme="minorEastAsia"/>
          <w:b/>
          <w:color w:val="auto"/>
          <w:sz w:val="22"/>
          <w:szCs w:val="22"/>
          <w:highlight w:val="none"/>
          <w:u w:val="single"/>
          <w:lang w:val="en-US" w:eastAsia="zh-CN"/>
        </w:rPr>
        <w:t>向采购人提交送审稿后</w:t>
      </w:r>
      <w:r>
        <w:rPr>
          <w:rFonts w:hint="eastAsia" w:asciiTheme="minorEastAsia" w:hAnsiTheme="minorEastAsia" w:eastAsiaTheme="minorEastAsia" w:cstheme="minorEastAsia"/>
          <w:b/>
          <w:color w:val="auto"/>
          <w:sz w:val="22"/>
          <w:szCs w:val="22"/>
          <w:highlight w:val="none"/>
          <w:u w:val="single"/>
        </w:rPr>
        <w:t>15个工作日内</w:t>
      </w:r>
      <w:r>
        <w:rPr>
          <w:rFonts w:hint="eastAsia" w:asciiTheme="minorEastAsia" w:hAnsiTheme="minorEastAsia" w:eastAsiaTheme="minorEastAsia" w:cstheme="minorEastAsia"/>
          <w:b/>
          <w:color w:val="auto"/>
          <w:sz w:val="22"/>
          <w:szCs w:val="22"/>
          <w:highlight w:val="none"/>
          <w:u w:val="single"/>
          <w:shd w:val="clear" w:color="auto" w:fill="auto"/>
        </w:rPr>
        <w:t>（如遇节假日顺延）</w:t>
      </w:r>
      <w:r>
        <w:rPr>
          <w:rFonts w:hint="eastAsia" w:asciiTheme="minorEastAsia" w:hAnsiTheme="minorEastAsia" w:eastAsiaTheme="minorEastAsia" w:cstheme="minorEastAsia"/>
          <w:b/>
          <w:color w:val="auto"/>
          <w:sz w:val="22"/>
          <w:szCs w:val="22"/>
          <w:highlight w:val="none"/>
          <w:u w:val="single"/>
        </w:rPr>
        <w:t>，支付合同总金额的</w:t>
      </w:r>
      <w:r>
        <w:rPr>
          <w:rFonts w:hint="eastAsia" w:asciiTheme="minorEastAsia" w:hAnsiTheme="minorEastAsia" w:eastAsiaTheme="minorEastAsia" w:cstheme="minorEastAsia"/>
          <w:b/>
          <w:color w:val="auto"/>
          <w:sz w:val="22"/>
          <w:szCs w:val="22"/>
          <w:highlight w:val="none"/>
          <w:u w:val="single"/>
          <w:lang w:val="en-US" w:eastAsia="zh-CN"/>
        </w:rPr>
        <w:t xml:space="preserve"> 38</w:t>
      </w:r>
      <w:r>
        <w:rPr>
          <w:rFonts w:hint="eastAsia" w:asciiTheme="minorEastAsia" w:hAnsiTheme="minorEastAsia" w:eastAsiaTheme="minorEastAsia" w:cstheme="minorEastAsia"/>
          <w:b/>
          <w:color w:val="auto"/>
          <w:sz w:val="22"/>
          <w:szCs w:val="22"/>
          <w:highlight w:val="none"/>
          <w:u w:val="single"/>
        </w:rPr>
        <w:t>%</w:t>
      </w:r>
      <w:r>
        <w:rPr>
          <w:rFonts w:hint="eastAsia" w:asciiTheme="minorEastAsia" w:hAnsiTheme="minorEastAsia" w:eastAsiaTheme="minorEastAsia" w:cstheme="minorEastAsia"/>
          <w:b/>
          <w:color w:val="auto"/>
          <w:sz w:val="22"/>
          <w:szCs w:val="22"/>
          <w:highlight w:val="none"/>
          <w:u w:val="single"/>
          <w:lang w:eastAsia="zh-CN"/>
        </w:rPr>
        <w:t>；（</w:t>
      </w:r>
      <w:r>
        <w:rPr>
          <w:rFonts w:hint="eastAsia" w:asciiTheme="minorEastAsia" w:hAnsiTheme="minorEastAsia" w:eastAsiaTheme="minorEastAsia" w:cstheme="minorEastAsia"/>
          <w:b/>
          <w:color w:val="auto"/>
          <w:sz w:val="22"/>
          <w:szCs w:val="22"/>
          <w:highlight w:val="none"/>
          <w:u w:val="single"/>
          <w:lang w:val="en-US" w:eastAsia="zh-CN"/>
        </w:rPr>
        <w:t>4</w:t>
      </w:r>
      <w:r>
        <w:rPr>
          <w:rFonts w:hint="eastAsia" w:asciiTheme="minorEastAsia" w:hAnsiTheme="minorEastAsia" w:eastAsiaTheme="minorEastAsia" w:cstheme="minorEastAsia"/>
          <w:b/>
          <w:color w:val="auto"/>
          <w:sz w:val="22"/>
          <w:szCs w:val="22"/>
          <w:highlight w:val="none"/>
          <w:u w:val="single"/>
          <w:lang w:eastAsia="zh-CN"/>
        </w:rPr>
        <w:t>）</w:t>
      </w:r>
      <w:r>
        <w:rPr>
          <w:rFonts w:hint="eastAsia" w:asciiTheme="minorEastAsia" w:hAnsiTheme="minorEastAsia" w:eastAsiaTheme="minorEastAsia" w:cstheme="minorEastAsia"/>
          <w:b/>
          <w:color w:val="auto"/>
          <w:sz w:val="22"/>
          <w:szCs w:val="22"/>
          <w:highlight w:val="none"/>
          <w:u w:val="single"/>
        </w:rPr>
        <w:t>供应商按要求根据</w:t>
      </w:r>
      <w:r>
        <w:rPr>
          <w:rFonts w:hint="eastAsia" w:asciiTheme="minorEastAsia" w:hAnsiTheme="minorEastAsia" w:eastAsiaTheme="minorEastAsia" w:cstheme="minorEastAsia"/>
          <w:b/>
          <w:color w:val="auto"/>
          <w:sz w:val="22"/>
          <w:szCs w:val="22"/>
          <w:highlight w:val="none"/>
          <w:u w:val="single"/>
          <w:lang w:eastAsia="zh-CN"/>
        </w:rPr>
        <w:t>审查</w:t>
      </w:r>
      <w:r>
        <w:rPr>
          <w:rFonts w:hint="eastAsia" w:asciiTheme="minorEastAsia" w:hAnsiTheme="minorEastAsia" w:eastAsiaTheme="minorEastAsia" w:cstheme="minorEastAsia"/>
          <w:b/>
          <w:color w:val="auto"/>
          <w:sz w:val="22"/>
          <w:szCs w:val="22"/>
          <w:highlight w:val="none"/>
          <w:u w:val="single"/>
        </w:rPr>
        <w:t>意见修改、补充</w:t>
      </w:r>
      <w:r>
        <w:rPr>
          <w:rFonts w:hint="eastAsia" w:asciiTheme="minorEastAsia" w:hAnsiTheme="minorEastAsia" w:eastAsiaTheme="minorEastAsia" w:cstheme="minorEastAsia"/>
          <w:b/>
          <w:color w:val="auto"/>
          <w:sz w:val="22"/>
          <w:szCs w:val="22"/>
          <w:highlight w:val="none"/>
          <w:u w:val="single"/>
          <w:lang w:eastAsia="zh-CN"/>
        </w:rPr>
        <w:t>并</w:t>
      </w:r>
      <w:r>
        <w:rPr>
          <w:rFonts w:hint="eastAsia" w:asciiTheme="minorEastAsia" w:hAnsiTheme="minorEastAsia" w:eastAsiaTheme="minorEastAsia" w:cstheme="minorEastAsia"/>
          <w:b/>
          <w:color w:val="auto"/>
          <w:sz w:val="22"/>
          <w:szCs w:val="22"/>
          <w:highlight w:val="none"/>
          <w:u w:val="single"/>
        </w:rPr>
        <w:t>提交最终成果</w:t>
      </w:r>
      <w:r>
        <w:rPr>
          <w:rFonts w:hint="eastAsia" w:asciiTheme="minorEastAsia" w:hAnsiTheme="minorEastAsia" w:eastAsiaTheme="minorEastAsia" w:cstheme="minorEastAsia"/>
          <w:b/>
          <w:color w:val="auto"/>
          <w:sz w:val="22"/>
          <w:szCs w:val="22"/>
          <w:highlight w:val="none"/>
          <w:u w:val="single"/>
          <w:lang w:eastAsia="zh-CN"/>
        </w:rPr>
        <w:t>并协助采购人完成上报工作</w:t>
      </w:r>
      <w:r>
        <w:rPr>
          <w:rFonts w:hint="eastAsia" w:asciiTheme="minorEastAsia" w:hAnsiTheme="minorEastAsia" w:eastAsiaTheme="minorEastAsia" w:cstheme="minorEastAsia"/>
          <w:b/>
          <w:color w:val="auto"/>
          <w:sz w:val="22"/>
          <w:szCs w:val="22"/>
          <w:highlight w:val="none"/>
          <w:u w:val="single"/>
        </w:rPr>
        <w:t>后15个工作日内</w:t>
      </w:r>
      <w:r>
        <w:rPr>
          <w:rFonts w:hint="eastAsia" w:asciiTheme="minorEastAsia" w:hAnsiTheme="minorEastAsia" w:eastAsiaTheme="minorEastAsia" w:cstheme="minorEastAsia"/>
          <w:b/>
          <w:color w:val="auto"/>
          <w:sz w:val="22"/>
          <w:szCs w:val="22"/>
          <w:highlight w:val="none"/>
          <w:u w:val="single"/>
          <w:shd w:val="clear" w:color="auto" w:fill="auto"/>
        </w:rPr>
        <w:t>（如遇节假日顺延）</w:t>
      </w:r>
      <w:r>
        <w:rPr>
          <w:rFonts w:hint="eastAsia" w:asciiTheme="minorEastAsia" w:hAnsiTheme="minorEastAsia" w:eastAsiaTheme="minorEastAsia" w:cstheme="minorEastAsia"/>
          <w:b/>
          <w:color w:val="auto"/>
          <w:sz w:val="22"/>
          <w:szCs w:val="22"/>
          <w:highlight w:val="none"/>
          <w:u w:val="single"/>
        </w:rPr>
        <w:t>，支付合同总金额的</w:t>
      </w:r>
      <w:r>
        <w:rPr>
          <w:rFonts w:hint="eastAsia" w:asciiTheme="minorEastAsia" w:hAnsiTheme="minorEastAsia" w:eastAsiaTheme="minorEastAsia" w:cstheme="minorEastAsia"/>
          <w:b/>
          <w:color w:val="auto"/>
          <w:sz w:val="22"/>
          <w:szCs w:val="22"/>
          <w:highlight w:val="none"/>
          <w:u w:val="single"/>
          <w:lang w:val="en-US" w:eastAsia="zh-CN"/>
        </w:rPr>
        <w:t>20</w:t>
      </w:r>
      <w:r>
        <w:rPr>
          <w:rFonts w:hint="eastAsia" w:asciiTheme="minorEastAsia" w:hAnsiTheme="minorEastAsia" w:eastAsiaTheme="minorEastAsia" w:cstheme="minorEastAsia"/>
          <w:b/>
          <w:color w:val="auto"/>
          <w:sz w:val="22"/>
          <w:szCs w:val="22"/>
          <w:highlight w:val="none"/>
          <w:u w:val="single"/>
        </w:rPr>
        <w:t>%。（</w:t>
      </w:r>
      <w:r>
        <w:rPr>
          <w:rFonts w:hint="eastAsia" w:asciiTheme="minorEastAsia" w:hAnsiTheme="minorEastAsia" w:eastAsiaTheme="minorEastAsia" w:cstheme="minorEastAsia"/>
          <w:b/>
          <w:color w:val="auto"/>
          <w:sz w:val="22"/>
          <w:szCs w:val="22"/>
          <w:highlight w:val="none"/>
          <w:u w:val="single"/>
          <w:lang w:val="en-US" w:eastAsia="zh-CN"/>
        </w:rPr>
        <w:t>5</w:t>
      </w:r>
      <w:r>
        <w:rPr>
          <w:rFonts w:hint="eastAsia" w:asciiTheme="minorEastAsia" w:hAnsiTheme="minorEastAsia" w:eastAsiaTheme="minorEastAsia" w:cstheme="minorEastAsia"/>
          <w:b/>
          <w:color w:val="auto"/>
          <w:sz w:val="22"/>
          <w:szCs w:val="22"/>
          <w:highlight w:val="none"/>
          <w:u w:val="single"/>
        </w:rPr>
        <w:t>）每期付款前，供应商应向采购人提供合法、有效的相应金额增值税专用或普通发票。（</w:t>
      </w:r>
      <w:r>
        <w:rPr>
          <w:rFonts w:hint="eastAsia" w:asciiTheme="minorEastAsia" w:hAnsiTheme="minorEastAsia" w:eastAsiaTheme="minorEastAsia" w:cstheme="minorEastAsia"/>
          <w:b/>
          <w:color w:val="auto"/>
          <w:sz w:val="22"/>
          <w:szCs w:val="22"/>
          <w:highlight w:val="none"/>
          <w:u w:val="single"/>
          <w:lang w:val="en-US" w:eastAsia="zh-CN"/>
        </w:rPr>
        <w:t>6</w:t>
      </w:r>
      <w:r>
        <w:rPr>
          <w:rFonts w:hint="eastAsia" w:asciiTheme="minorEastAsia" w:hAnsiTheme="minorEastAsia" w:eastAsiaTheme="minorEastAsia" w:cstheme="minorEastAsia"/>
          <w:b/>
          <w:color w:val="auto"/>
          <w:sz w:val="22"/>
          <w:szCs w:val="22"/>
          <w:highlight w:val="none"/>
          <w:u w:val="single"/>
        </w:rPr>
        <w:t>）付款时间以采购人收到供应商有效的发票并且财政资金拨付到位后开始计算。</w:t>
      </w:r>
    </w:p>
    <w:p>
      <w:pPr>
        <w:spacing w:line="400" w:lineRule="exact"/>
        <w:ind w:firstLine="330" w:firstLineChars="150"/>
        <w:rPr>
          <w:rFonts w:ascii="宋体" w:hAnsi="宋体" w:cs="宋体"/>
          <w:color w:val="auto"/>
          <w:sz w:val="22"/>
          <w:szCs w:val="22"/>
          <w:highlight w:val="none"/>
        </w:rPr>
      </w:pPr>
    </w:p>
    <w:p>
      <w:pPr>
        <w:snapToGrid w:val="0"/>
        <w:spacing w:line="400" w:lineRule="exact"/>
        <w:rPr>
          <w:rFonts w:ascii="宋体" w:hAnsi="宋体"/>
          <w:color w:val="auto"/>
          <w:spacing w:val="20"/>
          <w:sz w:val="22"/>
          <w:szCs w:val="22"/>
          <w:highlight w:val="none"/>
        </w:rPr>
      </w:pPr>
      <w:r>
        <w:rPr>
          <w:rFonts w:hint="eastAsia" w:ascii="宋体" w:hAnsi="宋体"/>
          <w:color w:val="auto"/>
          <w:spacing w:val="20"/>
          <w:sz w:val="22"/>
          <w:szCs w:val="22"/>
          <w:highlight w:val="none"/>
        </w:rPr>
        <w:t>第五条 保密义务</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乙方应严格保守提供给甲方的成果报告内容。未经甲方书面同意不得将保密信息对外发布或披露、提供给任何第三方。本条在本合同终止或解除后仍继续有效。</w:t>
      </w:r>
    </w:p>
    <w:p>
      <w:pPr>
        <w:snapToGrid w:val="0"/>
        <w:spacing w:line="400" w:lineRule="exact"/>
        <w:rPr>
          <w:rFonts w:ascii="宋体" w:hAnsi="宋体"/>
          <w:spacing w:val="20"/>
          <w:sz w:val="22"/>
          <w:szCs w:val="22"/>
          <w:highlight w:val="none"/>
        </w:rPr>
      </w:pPr>
      <w:r>
        <w:rPr>
          <w:rFonts w:hint="eastAsia" w:ascii="宋体" w:hAnsi="宋体"/>
          <w:spacing w:val="20"/>
          <w:sz w:val="22"/>
          <w:szCs w:val="22"/>
          <w:highlight w:val="none"/>
        </w:rPr>
        <w:t>第六条 违约责任</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1、甲方无故拖延支付服务费的，应向乙方支付延迟付款部分的违约金，该违约金以延迟部分服务费金额为基数,按每日万分之五的标准计算。</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2、因乙方原因未按照合同约定的进度提交有关成果，则应按服务费总额为基数，按延迟时间每日以万分之五计收罚金，从服务费中扣除</w:t>
      </w:r>
      <w:r>
        <w:rPr>
          <w:rFonts w:hint="eastAsia" w:ascii="宋体" w:hAnsi="宋体" w:cs="宋体"/>
          <w:sz w:val="22"/>
          <w:szCs w:val="22"/>
          <w:highlight w:val="none"/>
          <w:lang w:eastAsia="zh-Hans"/>
        </w:rPr>
        <w:t>，不足部分乙方应补足</w:t>
      </w:r>
      <w:r>
        <w:rPr>
          <w:rFonts w:hint="eastAsia" w:ascii="宋体" w:hAnsi="宋体" w:cs="宋体"/>
          <w:sz w:val="22"/>
          <w:szCs w:val="22"/>
          <w:highlight w:val="none"/>
        </w:rPr>
        <w:t>。</w:t>
      </w:r>
    </w:p>
    <w:p>
      <w:pPr>
        <w:spacing w:line="400" w:lineRule="exact"/>
        <w:ind w:firstLine="555"/>
        <w:rPr>
          <w:rFonts w:ascii="宋体" w:hAnsi="宋体" w:cs="宋体"/>
          <w:sz w:val="22"/>
          <w:szCs w:val="22"/>
          <w:highlight w:val="none"/>
        </w:rPr>
      </w:pPr>
      <w:r>
        <w:rPr>
          <w:rFonts w:hint="eastAsia" w:ascii="宋体" w:hAnsi="宋体" w:cs="宋体"/>
          <w:sz w:val="22"/>
          <w:szCs w:val="22"/>
          <w:highlight w:val="none"/>
        </w:rPr>
        <w:t>3、因乙方原因未能按要求如期提供服务或其他违约行为导致甲方解除合同，乙方需返还甲方已支付的全部款项，并支付甲方合同总金额的10%作为赔偿。</w:t>
      </w:r>
    </w:p>
    <w:p>
      <w:pPr>
        <w:spacing w:line="400" w:lineRule="exact"/>
        <w:ind w:firstLine="555"/>
        <w:rPr>
          <w:rFonts w:ascii="宋体" w:hAnsi="宋体" w:cs="宋体"/>
          <w:sz w:val="22"/>
          <w:szCs w:val="22"/>
          <w:highlight w:val="none"/>
        </w:rPr>
      </w:pPr>
      <w:r>
        <w:rPr>
          <w:rFonts w:hint="eastAsia" w:ascii="宋体" w:hAnsi="宋体" w:cs="宋体"/>
          <w:sz w:val="22"/>
          <w:szCs w:val="22"/>
          <w:highlight w:val="none"/>
        </w:rPr>
        <w:t>4、任何一方违反本合同其它条款之规定，应赔偿给对方造成的直接经济损失。</w:t>
      </w:r>
    </w:p>
    <w:p>
      <w:pPr>
        <w:snapToGrid w:val="0"/>
        <w:spacing w:line="400" w:lineRule="exact"/>
        <w:rPr>
          <w:rFonts w:ascii="宋体" w:hAnsi="宋体"/>
          <w:spacing w:val="20"/>
          <w:sz w:val="22"/>
          <w:szCs w:val="22"/>
          <w:highlight w:val="none"/>
        </w:rPr>
      </w:pPr>
      <w:r>
        <w:rPr>
          <w:rFonts w:hint="eastAsia" w:ascii="宋体" w:hAnsi="宋体"/>
          <w:spacing w:val="20"/>
          <w:sz w:val="22"/>
          <w:szCs w:val="22"/>
          <w:highlight w:val="none"/>
        </w:rPr>
        <w:t>第七条 不可抗力</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1、如果一方在履行本合同时直接受到某一不可抗力事实的影响、迟延或阻碍，该方应在不可抗力事件发生后的十天内通知另一方并提供有关的详细信息。</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2、对不可抗力事件造成的未履行或延迟履行义务，任何一方均不承担责任。受不可抗力事件影响的一方须采取适当措施以减少或消除不可抗力的影响，并尽快恢复履行受不可抗力事件影响的义务。</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3、本合同所称不可抗力事件指无法克服、无法预见、超出一方或双方合理控制范围且妨碍双方完全履行合同义务的事件。不可抗力事件包括但不限于以下方面：自然灾害、暴动、战争、内乱、爆炸、火灾、洪水。</w:t>
      </w:r>
    </w:p>
    <w:p>
      <w:pPr>
        <w:snapToGrid w:val="0"/>
        <w:spacing w:line="400" w:lineRule="exact"/>
        <w:rPr>
          <w:rFonts w:ascii="宋体" w:hAnsi="宋体"/>
          <w:spacing w:val="20"/>
          <w:sz w:val="22"/>
          <w:szCs w:val="22"/>
          <w:highlight w:val="none"/>
        </w:rPr>
      </w:pPr>
      <w:r>
        <w:rPr>
          <w:rFonts w:hint="eastAsia" w:ascii="宋体" w:hAnsi="宋体"/>
          <w:spacing w:val="20"/>
          <w:sz w:val="22"/>
          <w:szCs w:val="22"/>
          <w:highlight w:val="none"/>
        </w:rPr>
        <w:t>第八条 合同解除</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1、甲乙双方如欲解除合同，需提前三天以书面形式通知对方，经双方协商一致后解除合同。</w:t>
      </w:r>
    </w:p>
    <w:p>
      <w:pPr>
        <w:snapToGrid w:val="0"/>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2、若因乙方原因未能按要求如期提供服务或乙方存在其他违约行为，甲方有权单方面解除合同，并按照第</w:t>
      </w:r>
      <w:r>
        <w:rPr>
          <w:rFonts w:hint="eastAsia" w:ascii="宋体" w:hAnsi="宋体" w:cs="宋体"/>
          <w:sz w:val="22"/>
          <w:szCs w:val="22"/>
          <w:highlight w:val="none"/>
          <w:lang w:eastAsia="zh-Hans"/>
        </w:rPr>
        <w:t>六</w:t>
      </w:r>
      <w:r>
        <w:rPr>
          <w:rFonts w:hint="eastAsia" w:ascii="宋体" w:hAnsi="宋体" w:cs="宋体"/>
          <w:sz w:val="22"/>
          <w:szCs w:val="22"/>
          <w:highlight w:val="none"/>
        </w:rPr>
        <w:t>条第3</w:t>
      </w:r>
      <w:r>
        <w:rPr>
          <w:rFonts w:hint="eastAsia" w:ascii="宋体" w:hAnsi="宋体" w:cs="宋体"/>
          <w:sz w:val="22"/>
          <w:szCs w:val="22"/>
          <w:highlight w:val="none"/>
          <w:lang w:eastAsia="zh-Hans"/>
        </w:rPr>
        <w:t>款</w:t>
      </w:r>
      <w:r>
        <w:rPr>
          <w:rFonts w:hint="eastAsia" w:ascii="宋体" w:hAnsi="宋体" w:cs="宋体"/>
          <w:sz w:val="22"/>
          <w:szCs w:val="22"/>
          <w:highlight w:val="none"/>
        </w:rPr>
        <w:t>执行。</w:t>
      </w:r>
    </w:p>
    <w:p>
      <w:pPr>
        <w:snapToGrid w:val="0"/>
        <w:spacing w:line="400" w:lineRule="exact"/>
        <w:rPr>
          <w:rFonts w:ascii="宋体" w:hAnsi="宋体"/>
          <w:spacing w:val="20"/>
          <w:sz w:val="22"/>
          <w:szCs w:val="22"/>
          <w:highlight w:val="none"/>
        </w:rPr>
      </w:pPr>
      <w:r>
        <w:rPr>
          <w:rFonts w:hint="eastAsia" w:ascii="宋体" w:hAnsi="宋体"/>
          <w:spacing w:val="20"/>
          <w:sz w:val="22"/>
          <w:szCs w:val="22"/>
          <w:highlight w:val="none"/>
        </w:rPr>
        <w:t>第九条 争议的解决</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1、如果双方就本合同的解释、有效性、终止或执行方面有任何问题，应尽最大的努力协商解决有关问题。</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2、如双方不能协商解决与本合同有关的或由本合同引致的任何问题，因本合同引起的或与本合同有关的争议，各方均提请温州仲裁委员会按照该会仲裁规则进行仲裁，仲裁裁决是终局的，对各方均有约束力。</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3、在发生任何争议和在任何争议正在进行仲裁时，除了所争议的事宜外，双方应继续完成其各自在本合同项下的义务。</w:t>
      </w:r>
    </w:p>
    <w:p>
      <w:pPr>
        <w:snapToGrid w:val="0"/>
        <w:spacing w:line="400" w:lineRule="exact"/>
        <w:rPr>
          <w:rFonts w:ascii="宋体" w:hAnsi="宋体"/>
          <w:spacing w:val="20"/>
          <w:sz w:val="22"/>
          <w:szCs w:val="22"/>
          <w:highlight w:val="none"/>
        </w:rPr>
      </w:pPr>
      <w:r>
        <w:rPr>
          <w:rFonts w:hint="eastAsia" w:ascii="宋体" w:hAnsi="宋体"/>
          <w:spacing w:val="20"/>
          <w:sz w:val="22"/>
          <w:szCs w:val="22"/>
          <w:highlight w:val="none"/>
        </w:rPr>
        <w:t>第十条 合同转让</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1、未经甲方书面同意，乙方必须直接参与本合同执行，不得将本合同转让给第三人。</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2、若合同执行过程中出现委托方单位变更，本合同仍然有效。甲方须向受让方说明此合同相关情况，并重新签订合同。</w:t>
      </w:r>
    </w:p>
    <w:p>
      <w:pPr>
        <w:snapToGrid w:val="0"/>
        <w:spacing w:line="400" w:lineRule="exact"/>
        <w:rPr>
          <w:rFonts w:ascii="宋体" w:hAnsi="宋体"/>
          <w:spacing w:val="20"/>
          <w:sz w:val="22"/>
          <w:szCs w:val="22"/>
          <w:highlight w:val="none"/>
        </w:rPr>
      </w:pPr>
      <w:r>
        <w:rPr>
          <w:rFonts w:hint="eastAsia" w:ascii="宋体" w:hAnsi="宋体"/>
          <w:spacing w:val="20"/>
          <w:sz w:val="22"/>
          <w:szCs w:val="22"/>
          <w:highlight w:val="none"/>
        </w:rPr>
        <w:t>第十一条 合同条款</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1、本合同自双方签字盖章之日起生效。</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2、本合同的任何修改，由双方协商同意另行签订补充合同。</w:t>
      </w:r>
    </w:p>
    <w:p>
      <w:pPr>
        <w:spacing w:line="400" w:lineRule="exact"/>
        <w:rPr>
          <w:rFonts w:ascii="宋体" w:hAnsi="宋体" w:cs="宋体"/>
          <w:sz w:val="22"/>
          <w:szCs w:val="22"/>
          <w:highlight w:val="none"/>
        </w:rPr>
      </w:pPr>
      <w:r>
        <w:rPr>
          <w:rFonts w:hint="eastAsia" w:ascii="宋体" w:hAnsi="宋体" w:cs="宋体"/>
          <w:sz w:val="22"/>
          <w:szCs w:val="22"/>
          <w:highlight w:val="none"/>
        </w:rPr>
        <w:t xml:space="preserve">    3、合同正本壹式</w:t>
      </w:r>
      <w:r>
        <w:rPr>
          <w:rFonts w:hint="eastAsia" w:ascii="宋体" w:hAnsi="宋体" w:cs="宋体"/>
          <w:sz w:val="22"/>
          <w:szCs w:val="22"/>
          <w:highlight w:val="none"/>
          <w:lang w:eastAsia="zh-CN"/>
        </w:rPr>
        <w:t>陆</w:t>
      </w:r>
      <w:r>
        <w:rPr>
          <w:rFonts w:hint="eastAsia" w:ascii="宋体" w:hAnsi="宋体" w:cs="宋体"/>
          <w:sz w:val="22"/>
          <w:szCs w:val="22"/>
          <w:highlight w:val="none"/>
        </w:rPr>
        <w:t>份，双方各执</w:t>
      </w:r>
      <w:r>
        <w:rPr>
          <w:rFonts w:hint="eastAsia" w:ascii="宋体" w:hAnsi="宋体" w:cs="宋体"/>
          <w:sz w:val="22"/>
          <w:szCs w:val="22"/>
          <w:highlight w:val="none"/>
          <w:lang w:eastAsia="zh-CN"/>
        </w:rPr>
        <w:t>叁</w:t>
      </w:r>
      <w:r>
        <w:rPr>
          <w:rFonts w:hint="eastAsia" w:ascii="宋体" w:hAnsi="宋体" w:cs="宋体"/>
          <w:sz w:val="22"/>
          <w:szCs w:val="22"/>
          <w:highlight w:val="none"/>
        </w:rPr>
        <w:t>份，具同等法律效力。</w:t>
      </w:r>
    </w:p>
    <w:p>
      <w:pPr>
        <w:snapToGrid/>
        <w:spacing w:line="400" w:lineRule="exact"/>
        <w:ind w:firstLine="220" w:firstLineChars="100"/>
        <w:rPr>
          <w:rFonts w:ascii="宋体" w:hAnsi="宋体"/>
          <w:spacing w:val="20"/>
          <w:sz w:val="22"/>
          <w:szCs w:val="22"/>
          <w:highlight w:val="none"/>
        </w:rPr>
      </w:pPr>
      <w:r>
        <w:rPr>
          <w:rFonts w:hint="eastAsia" w:ascii="宋体" w:hAnsi="宋体"/>
          <w:sz w:val="22"/>
          <w:szCs w:val="22"/>
          <w:highlight w:val="none"/>
        </w:rPr>
        <w:t>（以下无正文，仅为双方签字、盖章部分。</w:t>
      </w:r>
    </w:p>
    <w:p>
      <w:pPr>
        <w:pStyle w:val="10"/>
        <w:rPr>
          <w:highlight w:val="none"/>
        </w:rPr>
      </w:pPr>
    </w:p>
    <w:p>
      <w:pPr>
        <w:snapToGrid w:val="0"/>
        <w:spacing w:line="400" w:lineRule="exact"/>
        <w:rPr>
          <w:rFonts w:ascii="宋体" w:hAnsi="宋体"/>
          <w:spacing w:val="20"/>
          <w:sz w:val="22"/>
          <w:szCs w:val="22"/>
          <w:highlight w:val="none"/>
        </w:rPr>
      </w:pPr>
      <w:r>
        <w:rPr>
          <w:rFonts w:hint="eastAsia" w:ascii="宋体" w:hAnsi="宋体"/>
          <w:spacing w:val="20"/>
          <w:sz w:val="22"/>
          <w:szCs w:val="22"/>
          <w:highlight w:val="none"/>
        </w:rPr>
        <w:t>甲方（盖章）：              乙方（盖章）：</w:t>
      </w:r>
    </w:p>
    <w:p>
      <w:pPr>
        <w:snapToGrid w:val="0"/>
        <w:spacing w:line="400" w:lineRule="exact"/>
        <w:rPr>
          <w:rFonts w:ascii="宋体" w:hAnsi="宋体"/>
          <w:spacing w:val="20"/>
          <w:sz w:val="22"/>
          <w:szCs w:val="22"/>
          <w:highlight w:val="none"/>
        </w:rPr>
      </w:pPr>
      <w:r>
        <w:rPr>
          <w:rFonts w:hint="eastAsia" w:ascii="宋体" w:hAnsi="宋体"/>
          <w:sz w:val="22"/>
          <w:szCs w:val="22"/>
          <w:highlight w:val="none"/>
          <w:u w:val="single"/>
        </w:rPr>
        <w:t xml:space="preserve">                         </w:t>
      </w:r>
      <w:r>
        <w:rPr>
          <w:rFonts w:hint="eastAsia" w:ascii="宋体" w:hAnsi="宋体"/>
          <w:spacing w:val="20"/>
          <w:sz w:val="22"/>
          <w:szCs w:val="22"/>
          <w:highlight w:val="none"/>
        </w:rPr>
        <w:t xml:space="preserve">        </w:t>
      </w:r>
      <w:r>
        <w:rPr>
          <w:rFonts w:hint="eastAsia" w:ascii="宋体" w:hAnsi="宋体"/>
          <w:sz w:val="22"/>
          <w:szCs w:val="22"/>
          <w:highlight w:val="none"/>
          <w:u w:val="single"/>
        </w:rPr>
        <w:t xml:space="preserve">                          </w:t>
      </w:r>
    </w:p>
    <w:p>
      <w:pPr>
        <w:snapToGrid w:val="0"/>
        <w:spacing w:line="400" w:lineRule="exact"/>
        <w:rPr>
          <w:rFonts w:hint="eastAsia" w:ascii="宋体" w:hAnsi="宋体"/>
          <w:spacing w:val="20"/>
          <w:sz w:val="22"/>
          <w:szCs w:val="22"/>
          <w:highlight w:val="none"/>
        </w:rPr>
      </w:pPr>
    </w:p>
    <w:p>
      <w:pPr>
        <w:snapToGrid w:val="0"/>
        <w:spacing w:line="400" w:lineRule="exact"/>
        <w:rPr>
          <w:rFonts w:ascii="宋体" w:hAnsi="宋体"/>
          <w:spacing w:val="20"/>
          <w:sz w:val="22"/>
          <w:szCs w:val="22"/>
          <w:highlight w:val="none"/>
        </w:rPr>
      </w:pPr>
      <w:r>
        <w:rPr>
          <w:rFonts w:hint="eastAsia" w:ascii="宋体" w:hAnsi="宋体"/>
          <w:spacing w:val="20"/>
          <w:sz w:val="22"/>
          <w:szCs w:val="22"/>
          <w:highlight w:val="none"/>
        </w:rPr>
        <w:t>法定代表（签字）            法定代表（签字）</w:t>
      </w:r>
    </w:p>
    <w:p>
      <w:pPr>
        <w:spacing w:line="400" w:lineRule="exact"/>
        <w:rPr>
          <w:rFonts w:hint="eastAsia" w:ascii="宋体" w:hAnsi="宋体"/>
          <w:spacing w:val="20"/>
          <w:sz w:val="22"/>
          <w:szCs w:val="22"/>
          <w:highlight w:val="none"/>
        </w:rPr>
      </w:pPr>
    </w:p>
    <w:p>
      <w:pPr>
        <w:spacing w:line="400" w:lineRule="exact"/>
        <w:rPr>
          <w:rFonts w:hint="default" w:ascii="宋体" w:hAnsi="宋体" w:eastAsia="宋体"/>
          <w:spacing w:val="20"/>
          <w:sz w:val="22"/>
          <w:szCs w:val="22"/>
          <w:highlight w:val="none"/>
          <w:lang w:val="en-US" w:eastAsia="zh-CN"/>
        </w:rPr>
      </w:pPr>
      <w:r>
        <w:rPr>
          <w:rFonts w:hint="eastAsia" w:ascii="宋体" w:hAnsi="宋体"/>
          <w:spacing w:val="20"/>
          <w:sz w:val="22"/>
          <w:szCs w:val="22"/>
          <w:highlight w:val="none"/>
        </w:rPr>
        <w:t>电话：</w:t>
      </w:r>
      <w:r>
        <w:rPr>
          <w:rFonts w:hint="eastAsia" w:ascii="宋体" w:hAnsi="宋体"/>
          <w:spacing w:val="20"/>
          <w:sz w:val="22"/>
          <w:szCs w:val="22"/>
          <w:highlight w:val="none"/>
          <w:lang w:val="en-US" w:eastAsia="zh-CN"/>
        </w:rPr>
        <w:t xml:space="preserve">          </w:t>
      </w:r>
      <w:r>
        <w:rPr>
          <w:rFonts w:hint="eastAsia" w:ascii="宋体" w:hAnsi="宋体"/>
          <w:spacing w:val="20"/>
          <w:sz w:val="22"/>
          <w:szCs w:val="22"/>
          <w:highlight w:val="none"/>
          <w:u w:val="none"/>
          <w:lang w:val="en-US" w:eastAsia="zh-CN"/>
        </w:rPr>
        <w:t xml:space="preserve">      </w:t>
      </w:r>
      <w:r>
        <w:rPr>
          <w:rFonts w:hint="eastAsia" w:ascii="宋体" w:hAnsi="宋体"/>
          <w:spacing w:val="20"/>
          <w:sz w:val="22"/>
          <w:szCs w:val="22"/>
          <w:highlight w:val="none"/>
          <w:lang w:val="en-US" w:eastAsia="zh-CN"/>
        </w:rPr>
        <w:t xml:space="preserve">     电话：</w:t>
      </w:r>
    </w:p>
    <w:p>
      <w:pPr>
        <w:spacing w:line="400" w:lineRule="exact"/>
        <w:rPr>
          <w:rFonts w:hint="eastAsia" w:ascii="宋体" w:hAnsi="宋体"/>
          <w:spacing w:val="20"/>
          <w:sz w:val="22"/>
          <w:szCs w:val="22"/>
          <w:highlight w:val="none"/>
          <w:lang w:eastAsia="zh-CN"/>
        </w:rPr>
      </w:pPr>
    </w:p>
    <w:p>
      <w:pPr>
        <w:spacing w:line="400" w:lineRule="exact"/>
        <w:rPr>
          <w:rFonts w:hint="default" w:ascii="宋体" w:hAnsi="宋体"/>
          <w:spacing w:val="20"/>
          <w:sz w:val="22"/>
          <w:szCs w:val="22"/>
          <w:highlight w:val="none"/>
          <w:lang w:val="en-US" w:eastAsia="zh-CN"/>
        </w:rPr>
      </w:pPr>
      <w:r>
        <w:rPr>
          <w:rFonts w:hint="eastAsia" w:ascii="宋体" w:hAnsi="宋体"/>
          <w:spacing w:val="20"/>
          <w:sz w:val="22"/>
          <w:szCs w:val="22"/>
          <w:highlight w:val="none"/>
          <w:lang w:eastAsia="zh-CN"/>
        </w:rPr>
        <w:t>项目联系人：</w:t>
      </w:r>
      <w:r>
        <w:rPr>
          <w:rFonts w:hint="eastAsia" w:ascii="宋体" w:hAnsi="宋体"/>
          <w:spacing w:val="20"/>
          <w:sz w:val="22"/>
          <w:szCs w:val="22"/>
          <w:highlight w:val="none"/>
          <w:lang w:val="en-US" w:eastAsia="zh-CN"/>
        </w:rPr>
        <w:t xml:space="preserve">                项目负责人：</w:t>
      </w:r>
    </w:p>
    <w:p>
      <w:pPr>
        <w:spacing w:line="400" w:lineRule="exact"/>
        <w:rPr>
          <w:rFonts w:hint="eastAsia" w:ascii="宋体" w:hAnsi="宋体"/>
          <w:spacing w:val="20"/>
          <w:sz w:val="22"/>
          <w:szCs w:val="22"/>
          <w:highlight w:val="none"/>
        </w:rPr>
      </w:pPr>
      <w:r>
        <w:rPr>
          <w:rFonts w:hint="eastAsia" w:ascii="宋体" w:hAnsi="宋体"/>
          <w:spacing w:val="20"/>
          <w:sz w:val="22"/>
          <w:szCs w:val="22"/>
          <w:highlight w:val="none"/>
        </w:rPr>
        <w:t xml:space="preserve"> </w:t>
      </w:r>
    </w:p>
    <w:p>
      <w:pPr>
        <w:spacing w:line="400" w:lineRule="exact"/>
        <w:rPr>
          <w:rFonts w:hint="eastAsia" w:ascii="宋体" w:hAnsi="宋体"/>
          <w:spacing w:val="20"/>
          <w:sz w:val="22"/>
          <w:szCs w:val="22"/>
          <w:highlight w:val="none"/>
        </w:rPr>
      </w:pPr>
    </w:p>
    <w:p>
      <w:pPr>
        <w:spacing w:line="400" w:lineRule="exact"/>
        <w:rPr>
          <w:rFonts w:ascii="宋体" w:hAnsi="宋体"/>
          <w:spacing w:val="20"/>
          <w:sz w:val="22"/>
          <w:szCs w:val="22"/>
          <w:highlight w:val="none"/>
        </w:rPr>
      </w:pPr>
      <w:r>
        <w:rPr>
          <w:rFonts w:hint="eastAsia" w:ascii="宋体" w:hAnsi="宋体"/>
          <w:spacing w:val="20"/>
          <w:sz w:val="22"/>
          <w:szCs w:val="22"/>
          <w:highlight w:val="none"/>
        </w:rPr>
        <w:t>电话：                    电话：</w:t>
      </w:r>
    </w:p>
    <w:p>
      <w:pPr>
        <w:spacing w:line="400" w:lineRule="exact"/>
        <w:rPr>
          <w:rFonts w:hint="eastAsia" w:ascii="宋体" w:hAnsi="宋体"/>
          <w:spacing w:val="20"/>
          <w:sz w:val="22"/>
          <w:szCs w:val="22"/>
          <w:highlight w:val="none"/>
        </w:rPr>
      </w:pPr>
    </w:p>
    <w:p>
      <w:pPr>
        <w:spacing w:line="400" w:lineRule="exact"/>
        <w:rPr>
          <w:rFonts w:hint="eastAsia" w:ascii="宋体" w:hAnsi="宋体"/>
          <w:spacing w:val="20"/>
          <w:sz w:val="22"/>
          <w:szCs w:val="22"/>
          <w:highlight w:val="none"/>
        </w:rPr>
      </w:pPr>
    </w:p>
    <w:p>
      <w:pPr>
        <w:spacing w:line="400" w:lineRule="exact"/>
        <w:rPr>
          <w:rFonts w:ascii="宋体" w:hAnsi="宋体"/>
          <w:spacing w:val="20"/>
          <w:sz w:val="22"/>
          <w:szCs w:val="22"/>
          <w:highlight w:val="none"/>
        </w:rPr>
      </w:pPr>
      <w:r>
        <w:rPr>
          <w:rFonts w:hint="eastAsia" w:ascii="宋体" w:hAnsi="宋体"/>
          <w:spacing w:val="20"/>
          <w:sz w:val="22"/>
          <w:szCs w:val="22"/>
          <w:highlight w:val="none"/>
        </w:rPr>
        <w:t>签约时间：   年   月   日   签约时间：   年  月  日</w:t>
      </w:r>
    </w:p>
    <w:p>
      <w:pPr>
        <w:spacing w:line="360" w:lineRule="exact"/>
        <w:rPr>
          <w:rFonts w:ascii="仿宋" w:hAnsi="仿宋" w:eastAsia="仿宋"/>
          <w:bCs/>
          <w:sz w:val="28"/>
          <w:szCs w:val="28"/>
          <w:highlight w:val="none"/>
        </w:rPr>
      </w:pPr>
    </w:p>
    <w:bookmarkEnd w:id="105"/>
    <w:bookmarkEnd w:id="106"/>
    <w:bookmarkEnd w:id="107"/>
    <w:p>
      <w:pPr>
        <w:spacing w:line="440" w:lineRule="exact"/>
        <w:jc w:val="center"/>
        <w:outlineLvl w:val="0"/>
        <w:rPr>
          <w:rFonts w:ascii="黑体" w:hAnsi="黑体" w:eastAsia="黑体"/>
          <w:b/>
          <w:bCs/>
          <w:kern w:val="44"/>
          <w:sz w:val="36"/>
          <w:szCs w:val="36"/>
          <w:highlight w:val="none"/>
        </w:rPr>
      </w:pPr>
      <w:bookmarkStart w:id="108" w:name="_Toc195502586"/>
      <w:bookmarkStart w:id="109" w:name="_Toc18538"/>
      <w:bookmarkStart w:id="110" w:name="_Toc25683"/>
      <w:bookmarkStart w:id="111" w:name="_Toc14494"/>
      <w:bookmarkStart w:id="112" w:name="_Toc13294"/>
      <w:bookmarkStart w:id="113" w:name="_Toc195502496"/>
      <w:bookmarkStart w:id="114" w:name="_Toc202085296"/>
      <w:r>
        <w:rPr>
          <w:rFonts w:ascii="黑体" w:hAnsi="黑体" w:eastAsia="黑体"/>
          <w:sz w:val="36"/>
          <w:szCs w:val="36"/>
          <w:highlight w:val="none"/>
        </w:rPr>
        <w:br w:type="page"/>
      </w:r>
      <w:bookmarkStart w:id="115" w:name="_Toc129079893"/>
      <w:r>
        <w:rPr>
          <w:rFonts w:hint="eastAsia" w:ascii="黑体" w:hAnsi="黑体" w:eastAsia="黑体"/>
          <w:b/>
          <w:bCs/>
          <w:kern w:val="44"/>
          <w:sz w:val="36"/>
          <w:szCs w:val="36"/>
          <w:highlight w:val="none"/>
        </w:rPr>
        <w:t>第四部分   附件</w:t>
      </w:r>
      <w:bookmarkEnd w:id="108"/>
      <w:bookmarkEnd w:id="109"/>
      <w:bookmarkEnd w:id="110"/>
      <w:bookmarkEnd w:id="111"/>
      <w:bookmarkEnd w:id="112"/>
      <w:bookmarkEnd w:id="113"/>
      <w:bookmarkEnd w:id="114"/>
      <w:bookmarkEnd w:id="115"/>
    </w:p>
    <w:p>
      <w:pPr>
        <w:pStyle w:val="2"/>
        <w:spacing w:line="480" w:lineRule="exact"/>
        <w:rPr>
          <w:rFonts w:ascii="黑体" w:hAnsi="黑体"/>
          <w:sz w:val="24"/>
          <w:szCs w:val="24"/>
          <w:highlight w:val="none"/>
        </w:rPr>
      </w:pPr>
      <w:bookmarkStart w:id="116" w:name="_Toc21236"/>
      <w:bookmarkStart w:id="117" w:name="_Toc129079894"/>
      <w:bookmarkStart w:id="118" w:name="_Toc24800"/>
      <w:bookmarkStart w:id="119" w:name="_Toc13343"/>
      <w:bookmarkStart w:id="120" w:name="_Toc28371"/>
      <w:r>
        <w:rPr>
          <w:rFonts w:hint="eastAsia" w:ascii="黑体" w:hAnsi="黑体"/>
          <w:sz w:val="24"/>
          <w:szCs w:val="24"/>
          <w:highlight w:val="none"/>
        </w:rPr>
        <w:t>附件一  磋商响应函</w:t>
      </w:r>
      <w:bookmarkEnd w:id="116"/>
      <w:bookmarkEnd w:id="117"/>
      <w:bookmarkEnd w:id="118"/>
      <w:bookmarkEnd w:id="119"/>
      <w:bookmarkEnd w:id="120"/>
    </w:p>
    <w:p>
      <w:pPr>
        <w:jc w:val="center"/>
        <w:rPr>
          <w:rFonts w:ascii="宋体" w:hAnsi="宋体"/>
          <w:b/>
          <w:sz w:val="28"/>
          <w:szCs w:val="28"/>
          <w:highlight w:val="none"/>
        </w:rPr>
      </w:pPr>
      <w:r>
        <w:rPr>
          <w:rFonts w:hint="eastAsia" w:ascii="宋体" w:hAnsi="宋体"/>
          <w:b/>
          <w:sz w:val="28"/>
          <w:szCs w:val="28"/>
          <w:highlight w:val="none"/>
        </w:rPr>
        <w:t>磋商响应函</w:t>
      </w:r>
    </w:p>
    <w:p>
      <w:pPr>
        <w:jc w:val="center"/>
        <w:rPr>
          <w:rFonts w:ascii="宋体" w:hAnsi="宋体"/>
          <w:b/>
          <w:sz w:val="28"/>
          <w:szCs w:val="28"/>
          <w:highlight w:val="none"/>
        </w:rPr>
      </w:pPr>
    </w:p>
    <w:p>
      <w:pPr>
        <w:rPr>
          <w:rFonts w:ascii="黑体" w:hAnsi="黑体"/>
          <w:b/>
          <w:bCs/>
          <w:sz w:val="24"/>
          <w:highlight w:val="none"/>
        </w:rPr>
      </w:pPr>
      <w:bookmarkStart w:id="121" w:name="_Toc5453"/>
      <w:bookmarkStart w:id="122" w:name="_Toc1056"/>
      <w:bookmarkStart w:id="123" w:name="_Toc4802"/>
      <w:r>
        <w:rPr>
          <w:rFonts w:hint="eastAsia" w:ascii="黑体" w:hAnsi="黑体"/>
          <w:b/>
          <w:bCs/>
          <w:sz w:val="24"/>
          <w:highlight w:val="none"/>
        </w:rPr>
        <w:t>温州市铁路与城市轨道交通建设管理中心：</w:t>
      </w:r>
      <w:bookmarkEnd w:id="121"/>
      <w:bookmarkEnd w:id="122"/>
      <w:bookmarkEnd w:id="123"/>
    </w:p>
    <w:p>
      <w:pPr>
        <w:spacing w:line="440" w:lineRule="exact"/>
        <w:ind w:firstLine="508" w:firstLineChars="231"/>
        <w:rPr>
          <w:rFonts w:ascii="宋体" w:hAnsi="宋体"/>
          <w:sz w:val="22"/>
          <w:szCs w:val="22"/>
          <w:highlight w:val="none"/>
        </w:rPr>
      </w:pPr>
      <w:r>
        <w:rPr>
          <w:rFonts w:hint="eastAsia" w:ascii="宋体" w:hAnsi="宋体"/>
          <w:sz w:val="22"/>
          <w:szCs w:val="22"/>
          <w:highlight w:val="none"/>
        </w:rPr>
        <w:t>根据贵方为</w:t>
      </w:r>
      <w:r>
        <w:rPr>
          <w:rFonts w:hint="eastAsia" w:ascii="宋体" w:hAnsi="宋体"/>
          <w:sz w:val="22"/>
          <w:szCs w:val="22"/>
          <w:highlight w:val="none"/>
          <w:u w:val="single"/>
        </w:rPr>
        <w:t xml:space="preserve">                 </w:t>
      </w:r>
      <w:r>
        <w:rPr>
          <w:rFonts w:hint="eastAsia" w:ascii="宋体" w:hAnsi="宋体"/>
          <w:sz w:val="22"/>
          <w:szCs w:val="22"/>
          <w:highlight w:val="none"/>
        </w:rPr>
        <w:t>（磋商项目名称、编号）磋商项目的磋商邀请，</w:t>
      </w:r>
      <w:r>
        <w:rPr>
          <w:rFonts w:hint="eastAsia" w:ascii="宋体" w:hAnsi="宋体"/>
          <w:sz w:val="22"/>
          <w:szCs w:val="22"/>
          <w:highlight w:val="none"/>
          <w:u w:val="single"/>
        </w:rPr>
        <w:t xml:space="preserve">               </w:t>
      </w:r>
      <w:r>
        <w:rPr>
          <w:rFonts w:hint="eastAsia" w:ascii="宋体" w:hAnsi="宋体"/>
          <w:sz w:val="22"/>
          <w:szCs w:val="22"/>
          <w:highlight w:val="none"/>
        </w:rPr>
        <w:t>（磋商供应商全称）正式授权</w:t>
      </w:r>
      <w:r>
        <w:rPr>
          <w:rFonts w:hint="eastAsia" w:ascii="宋体" w:hAnsi="宋体"/>
          <w:sz w:val="22"/>
          <w:szCs w:val="22"/>
          <w:highlight w:val="none"/>
          <w:u w:val="single"/>
        </w:rPr>
        <w:t xml:space="preserve">             </w:t>
      </w:r>
      <w:r>
        <w:rPr>
          <w:rFonts w:hint="eastAsia" w:ascii="宋体" w:hAnsi="宋体"/>
          <w:sz w:val="22"/>
          <w:szCs w:val="22"/>
          <w:highlight w:val="none"/>
        </w:rPr>
        <w:t>（姓名、职务）为全权代表，代表</w:t>
      </w:r>
      <w:r>
        <w:rPr>
          <w:rFonts w:hint="eastAsia" w:ascii="宋体" w:hAnsi="宋体"/>
          <w:sz w:val="22"/>
          <w:szCs w:val="22"/>
          <w:highlight w:val="none"/>
          <w:u w:val="single"/>
        </w:rPr>
        <w:t xml:space="preserve">              </w:t>
      </w:r>
      <w:r>
        <w:rPr>
          <w:rFonts w:hint="eastAsia" w:ascii="宋体" w:hAnsi="宋体"/>
          <w:sz w:val="22"/>
          <w:szCs w:val="22"/>
          <w:highlight w:val="none"/>
        </w:rPr>
        <w:t>(磋商供应商名称)参加贵方组织的此次磋商的有关活动，并提交按“磋商供应商须知”要求编制的响应文件</w:t>
      </w:r>
    </w:p>
    <w:p>
      <w:pPr>
        <w:spacing w:line="440" w:lineRule="exact"/>
        <w:rPr>
          <w:rFonts w:ascii="宋体" w:hAnsi="宋体"/>
          <w:b/>
          <w:bCs/>
          <w:sz w:val="22"/>
          <w:szCs w:val="22"/>
          <w:highlight w:val="none"/>
        </w:rPr>
      </w:pPr>
      <w:r>
        <w:rPr>
          <w:rFonts w:hint="eastAsia" w:ascii="宋体" w:hAnsi="宋体"/>
          <w:b/>
          <w:bCs/>
          <w:sz w:val="22"/>
          <w:szCs w:val="22"/>
          <w:highlight w:val="none"/>
        </w:rPr>
        <w:t>据此函全权代表宣布同意如下：</w:t>
      </w:r>
    </w:p>
    <w:p>
      <w:pPr>
        <w:spacing w:line="440" w:lineRule="exact"/>
        <w:ind w:left="865" w:leftChars="150" w:hanging="550" w:hangingChars="250"/>
        <w:rPr>
          <w:rFonts w:ascii="宋体" w:hAnsi="宋体"/>
          <w:sz w:val="22"/>
          <w:szCs w:val="22"/>
          <w:highlight w:val="none"/>
        </w:rPr>
      </w:pPr>
      <w:r>
        <w:rPr>
          <w:rFonts w:hint="eastAsia" w:ascii="宋体" w:hAnsi="宋体"/>
          <w:sz w:val="22"/>
          <w:szCs w:val="22"/>
          <w:highlight w:val="none"/>
        </w:rPr>
        <w:t>1．  我方遵守磋商文件的有关规定和收费标准，忠实地履行按磋商文件规定甲乙双方签订的合同责任和义务。</w:t>
      </w:r>
    </w:p>
    <w:p>
      <w:pPr>
        <w:spacing w:line="440" w:lineRule="exact"/>
        <w:ind w:left="865" w:leftChars="150" w:hanging="550" w:hangingChars="250"/>
        <w:rPr>
          <w:rFonts w:ascii="宋体" w:hAnsi="宋体"/>
          <w:sz w:val="22"/>
          <w:szCs w:val="22"/>
          <w:highlight w:val="none"/>
        </w:rPr>
      </w:pPr>
      <w:r>
        <w:rPr>
          <w:rFonts w:hint="eastAsia" w:ascii="宋体" w:hAnsi="宋体"/>
          <w:sz w:val="22"/>
          <w:szCs w:val="22"/>
          <w:highlight w:val="none"/>
        </w:rPr>
        <w:t>2．  我方已详细审查全部磋商文件，包括磋商补充文件（如果有的话），我们完全理解并同意放弃对这方面有不明及误解的权力。</w:t>
      </w:r>
    </w:p>
    <w:p>
      <w:pPr>
        <w:spacing w:line="440" w:lineRule="exact"/>
        <w:ind w:left="865" w:leftChars="150" w:hanging="550" w:hangingChars="250"/>
        <w:rPr>
          <w:rFonts w:ascii="宋体" w:hAnsi="宋体"/>
          <w:sz w:val="22"/>
          <w:szCs w:val="22"/>
          <w:highlight w:val="none"/>
        </w:rPr>
      </w:pPr>
      <w:r>
        <w:rPr>
          <w:rFonts w:hint="eastAsia" w:ascii="宋体" w:hAnsi="宋体"/>
          <w:sz w:val="22"/>
          <w:szCs w:val="22"/>
          <w:highlight w:val="none"/>
        </w:rPr>
        <w:t>3．  我方完全同意向贵方真实的提供本项目磋商有关的一切数据或资料，完全理解贵方不一定接受最低价的报价或收到的任何报价。</w:t>
      </w:r>
    </w:p>
    <w:p>
      <w:pPr>
        <w:spacing w:line="440" w:lineRule="exact"/>
        <w:ind w:left="896" w:leftChars="165" w:hanging="550" w:hangingChars="250"/>
        <w:rPr>
          <w:rFonts w:ascii="宋体" w:hAnsi="宋体"/>
          <w:sz w:val="22"/>
          <w:szCs w:val="22"/>
          <w:highlight w:val="none"/>
        </w:rPr>
      </w:pPr>
      <w:r>
        <w:rPr>
          <w:rFonts w:hint="eastAsia" w:ascii="宋体" w:hAnsi="宋体"/>
          <w:sz w:val="22"/>
          <w:szCs w:val="22"/>
          <w:highlight w:val="none"/>
        </w:rPr>
        <w:t>4．  本响应有效期为自磋商之日起</w:t>
      </w:r>
      <w:r>
        <w:rPr>
          <w:rFonts w:hint="eastAsia" w:ascii="宋体" w:hAnsi="宋体"/>
          <w:sz w:val="22"/>
          <w:szCs w:val="22"/>
          <w:highlight w:val="none"/>
          <w:u w:val="single"/>
        </w:rPr>
        <w:t xml:space="preserve"> </w:t>
      </w:r>
      <w:r>
        <w:rPr>
          <w:rFonts w:hint="eastAsia" w:ascii="宋体" w:hAnsi="宋体"/>
          <w:b/>
          <w:sz w:val="22"/>
          <w:szCs w:val="22"/>
          <w:highlight w:val="none"/>
          <w:u w:val="single"/>
        </w:rPr>
        <w:t>90</w:t>
      </w:r>
      <w:r>
        <w:rPr>
          <w:rFonts w:hint="eastAsia" w:ascii="宋体" w:hAnsi="宋体"/>
          <w:sz w:val="22"/>
          <w:szCs w:val="22"/>
          <w:highlight w:val="none"/>
          <w:u w:val="single"/>
        </w:rPr>
        <w:t xml:space="preserve"> </w:t>
      </w:r>
      <w:r>
        <w:rPr>
          <w:rFonts w:hint="eastAsia" w:ascii="宋体" w:hAnsi="宋体"/>
          <w:sz w:val="22"/>
          <w:szCs w:val="22"/>
          <w:highlight w:val="none"/>
        </w:rPr>
        <w:t>个历日，</w:t>
      </w:r>
      <w:r>
        <w:rPr>
          <w:rFonts w:hint="eastAsia" w:ascii="新宋体" w:hAnsi="新宋体" w:eastAsia="新宋体"/>
          <w:sz w:val="22"/>
          <w:szCs w:val="22"/>
          <w:highlight w:val="none"/>
        </w:rPr>
        <w:t>如成交，有效期将延至合同终止日为止</w:t>
      </w:r>
      <w:r>
        <w:rPr>
          <w:rFonts w:hint="eastAsia" w:ascii="宋体" w:hAnsi="宋体"/>
          <w:sz w:val="22"/>
          <w:szCs w:val="22"/>
          <w:highlight w:val="none"/>
        </w:rPr>
        <w:t>。</w:t>
      </w:r>
    </w:p>
    <w:p>
      <w:pPr>
        <w:spacing w:line="440" w:lineRule="exact"/>
        <w:ind w:firstLine="330" w:firstLineChars="150"/>
        <w:rPr>
          <w:rFonts w:ascii="宋体" w:hAnsi="宋体"/>
          <w:sz w:val="22"/>
          <w:szCs w:val="22"/>
          <w:highlight w:val="none"/>
        </w:rPr>
      </w:pPr>
      <w:r>
        <w:rPr>
          <w:rFonts w:hint="eastAsia" w:ascii="宋体" w:hAnsi="宋体"/>
          <w:sz w:val="22"/>
          <w:szCs w:val="22"/>
          <w:highlight w:val="none"/>
        </w:rPr>
        <w:t>5．  与本磋商有关的一切正式往来信函请寄：</w:t>
      </w:r>
    </w:p>
    <w:p>
      <w:pPr>
        <w:spacing w:line="440" w:lineRule="exact"/>
        <w:ind w:firstLine="435"/>
        <w:rPr>
          <w:rFonts w:ascii="宋体" w:hAnsi="宋体"/>
          <w:sz w:val="22"/>
          <w:szCs w:val="22"/>
          <w:highlight w:val="none"/>
        </w:rPr>
      </w:pPr>
      <w:r>
        <w:rPr>
          <w:rFonts w:hint="eastAsia" w:ascii="宋体" w:hAnsi="宋体"/>
          <w:sz w:val="22"/>
          <w:szCs w:val="22"/>
          <w:highlight w:val="none"/>
        </w:rPr>
        <w:t xml:space="preserve">    地址</w:t>
      </w:r>
      <w:r>
        <w:rPr>
          <w:rFonts w:hint="eastAsia" w:ascii="宋体" w:hAnsi="宋体"/>
          <w:sz w:val="22"/>
          <w:szCs w:val="22"/>
          <w:highlight w:val="none"/>
          <w:u w:val="single"/>
        </w:rPr>
        <w:t xml:space="preserve">                           </w:t>
      </w:r>
    </w:p>
    <w:p>
      <w:pPr>
        <w:spacing w:line="440" w:lineRule="exact"/>
        <w:ind w:firstLine="435"/>
        <w:rPr>
          <w:rFonts w:ascii="宋体" w:hAnsi="宋体"/>
          <w:sz w:val="22"/>
          <w:szCs w:val="22"/>
          <w:highlight w:val="none"/>
        </w:rPr>
      </w:pPr>
      <w:r>
        <w:rPr>
          <w:rFonts w:hint="eastAsia" w:ascii="宋体" w:hAnsi="宋体"/>
          <w:sz w:val="22"/>
          <w:szCs w:val="22"/>
          <w:highlight w:val="none"/>
        </w:rPr>
        <w:t xml:space="preserve">    电话</w:t>
      </w:r>
      <w:r>
        <w:rPr>
          <w:rFonts w:hint="eastAsia" w:ascii="宋体" w:hAnsi="宋体"/>
          <w:sz w:val="22"/>
          <w:szCs w:val="22"/>
          <w:highlight w:val="none"/>
          <w:u w:val="single"/>
        </w:rPr>
        <w:t xml:space="preserve">                           </w:t>
      </w:r>
    </w:p>
    <w:p>
      <w:pPr>
        <w:spacing w:line="440" w:lineRule="exact"/>
        <w:ind w:firstLine="435"/>
        <w:rPr>
          <w:rFonts w:ascii="宋体" w:hAnsi="宋体"/>
          <w:sz w:val="22"/>
          <w:szCs w:val="22"/>
          <w:highlight w:val="none"/>
          <w:u w:val="single"/>
        </w:rPr>
      </w:pPr>
      <w:r>
        <w:rPr>
          <w:rFonts w:hint="eastAsia" w:ascii="宋体" w:hAnsi="宋体"/>
          <w:sz w:val="22"/>
          <w:szCs w:val="22"/>
          <w:highlight w:val="none"/>
        </w:rPr>
        <w:t xml:space="preserve">    传真</w:t>
      </w:r>
      <w:r>
        <w:rPr>
          <w:rFonts w:hint="eastAsia" w:ascii="宋体" w:hAnsi="宋体"/>
          <w:sz w:val="22"/>
          <w:szCs w:val="22"/>
          <w:highlight w:val="none"/>
          <w:u w:val="single"/>
        </w:rPr>
        <w:t xml:space="preserve">                           </w:t>
      </w:r>
    </w:p>
    <w:p>
      <w:pPr>
        <w:spacing w:line="440" w:lineRule="exact"/>
        <w:ind w:left="105" w:leftChars="50" w:firstLine="785" w:firstLineChars="357"/>
        <w:rPr>
          <w:rFonts w:ascii="宋体" w:hAnsi="宋体"/>
          <w:sz w:val="22"/>
          <w:szCs w:val="22"/>
          <w:highlight w:val="none"/>
          <w:u w:val="single"/>
        </w:rPr>
      </w:pPr>
      <w:r>
        <w:rPr>
          <w:rFonts w:hint="eastAsia" w:ascii="宋体" w:hAnsi="宋体"/>
          <w:sz w:val="22"/>
          <w:szCs w:val="22"/>
          <w:highlight w:val="none"/>
        </w:rPr>
        <w:t>电子邮件</w:t>
      </w:r>
      <w:r>
        <w:rPr>
          <w:rFonts w:hint="eastAsia" w:ascii="宋体" w:hAnsi="宋体"/>
          <w:sz w:val="22"/>
          <w:szCs w:val="22"/>
          <w:highlight w:val="none"/>
          <w:u w:val="single"/>
        </w:rPr>
        <w:t xml:space="preserve">                       </w:t>
      </w:r>
    </w:p>
    <w:p>
      <w:pPr>
        <w:spacing w:line="440" w:lineRule="exact"/>
        <w:ind w:firstLine="435"/>
        <w:rPr>
          <w:rFonts w:ascii="宋体" w:hAnsi="宋体"/>
          <w:sz w:val="22"/>
          <w:szCs w:val="22"/>
          <w:highlight w:val="none"/>
        </w:rPr>
      </w:pPr>
    </w:p>
    <w:p>
      <w:pPr>
        <w:spacing w:line="440" w:lineRule="exact"/>
        <w:ind w:firstLine="435"/>
        <w:rPr>
          <w:rFonts w:ascii="宋体" w:hAnsi="宋体"/>
          <w:sz w:val="22"/>
          <w:szCs w:val="22"/>
          <w:highlight w:val="none"/>
        </w:rPr>
      </w:pPr>
    </w:p>
    <w:p>
      <w:pPr>
        <w:spacing w:line="440" w:lineRule="exact"/>
        <w:ind w:firstLine="435"/>
        <w:rPr>
          <w:sz w:val="22"/>
          <w:szCs w:val="22"/>
          <w:highlight w:val="none"/>
        </w:rPr>
      </w:pPr>
      <w:r>
        <w:rPr>
          <w:rFonts w:hint="eastAsia" w:ascii="宋体" w:hAnsi="宋体"/>
          <w:sz w:val="22"/>
          <w:szCs w:val="22"/>
          <w:highlight w:val="none"/>
        </w:rPr>
        <w:t xml:space="preserve">                                   </w:t>
      </w:r>
      <w:r>
        <w:rPr>
          <w:rFonts w:hint="eastAsia"/>
          <w:sz w:val="22"/>
          <w:szCs w:val="22"/>
          <w:highlight w:val="none"/>
        </w:rPr>
        <w:t>磋商供应商名称</w:t>
      </w:r>
      <w:r>
        <w:rPr>
          <w:rFonts w:hint="eastAsia"/>
          <w:sz w:val="22"/>
          <w:szCs w:val="22"/>
          <w:highlight w:val="none"/>
          <w:u w:val="single"/>
        </w:rPr>
        <w:t xml:space="preserve">                           </w:t>
      </w:r>
    </w:p>
    <w:p>
      <w:pPr>
        <w:spacing w:line="440" w:lineRule="exact"/>
        <w:ind w:firstLine="435"/>
        <w:rPr>
          <w:sz w:val="22"/>
          <w:szCs w:val="22"/>
          <w:highlight w:val="none"/>
        </w:rPr>
      </w:pPr>
      <w:r>
        <w:rPr>
          <w:rFonts w:hint="eastAsia"/>
          <w:sz w:val="22"/>
          <w:szCs w:val="22"/>
          <w:highlight w:val="none"/>
        </w:rPr>
        <w:t xml:space="preserve">                                   公章（</w:t>
      </w:r>
      <w:r>
        <w:rPr>
          <w:rFonts w:hint="eastAsia" w:ascii="宋体" w:hAnsi="宋体" w:cs="宋体"/>
          <w:sz w:val="22"/>
          <w:szCs w:val="22"/>
          <w:highlight w:val="none"/>
          <w:u w:val="single"/>
        </w:rPr>
        <w:t>电子签名/公章</w:t>
      </w:r>
      <w:r>
        <w:rPr>
          <w:rFonts w:hint="eastAsia"/>
          <w:sz w:val="22"/>
          <w:szCs w:val="22"/>
          <w:highlight w:val="none"/>
          <w:u w:val="single"/>
        </w:rPr>
        <w:t xml:space="preserve">）                    </w:t>
      </w:r>
    </w:p>
    <w:p>
      <w:pPr>
        <w:spacing w:line="440" w:lineRule="exact"/>
        <w:ind w:firstLine="440" w:firstLineChars="200"/>
        <w:rPr>
          <w:sz w:val="22"/>
          <w:szCs w:val="22"/>
          <w:highlight w:val="none"/>
          <w:u w:val="single"/>
        </w:rPr>
      </w:pPr>
      <w:r>
        <w:rPr>
          <w:rFonts w:hint="eastAsia"/>
          <w:sz w:val="22"/>
          <w:szCs w:val="22"/>
          <w:highlight w:val="none"/>
        </w:rPr>
        <w:t xml:space="preserve">                                   日期</w:t>
      </w:r>
      <w:r>
        <w:rPr>
          <w:rFonts w:hint="eastAsia"/>
          <w:sz w:val="22"/>
          <w:szCs w:val="22"/>
          <w:highlight w:val="none"/>
          <w:u w:val="single"/>
        </w:rPr>
        <w:t xml:space="preserve">                                     </w:t>
      </w:r>
    </w:p>
    <w:p>
      <w:pPr>
        <w:spacing w:line="440" w:lineRule="exact"/>
        <w:ind w:firstLine="440" w:firstLineChars="200"/>
        <w:rPr>
          <w:rFonts w:ascii="宋体" w:hAnsi="宋体"/>
          <w:sz w:val="22"/>
          <w:szCs w:val="22"/>
          <w:highlight w:val="none"/>
          <w:u w:val="single"/>
        </w:rPr>
      </w:pPr>
    </w:p>
    <w:p>
      <w:pPr>
        <w:rPr>
          <w:rFonts w:ascii="宋体" w:hAnsi="宋体"/>
          <w:highlight w:val="none"/>
        </w:rPr>
        <w:sectPr>
          <w:footerReference r:id="rId8" w:type="default"/>
          <w:pgSz w:w="11906" w:h="16838"/>
          <w:pgMar w:top="1134" w:right="1134" w:bottom="1134" w:left="1134" w:header="851" w:footer="992" w:gutter="0"/>
          <w:cols w:space="720" w:num="1"/>
          <w:titlePg/>
          <w:docGrid w:linePitch="312" w:charSpace="0"/>
        </w:sectPr>
      </w:pPr>
    </w:p>
    <w:p>
      <w:pPr>
        <w:pStyle w:val="2"/>
        <w:spacing w:line="480" w:lineRule="exact"/>
        <w:rPr>
          <w:rFonts w:ascii="黑体" w:hAnsi="黑体"/>
          <w:sz w:val="24"/>
          <w:szCs w:val="24"/>
          <w:highlight w:val="none"/>
        </w:rPr>
      </w:pPr>
      <w:bookmarkStart w:id="124" w:name="_Toc5854"/>
      <w:bookmarkStart w:id="125" w:name="_Toc27173"/>
      <w:bookmarkStart w:id="126" w:name="_Toc129079895"/>
      <w:bookmarkStart w:id="127" w:name="_Toc20365"/>
      <w:bookmarkStart w:id="128" w:name="_Toc18435"/>
      <w:bookmarkStart w:id="129" w:name="_Toc14682753"/>
      <w:bookmarkStart w:id="130" w:name="_Toc21117"/>
      <w:bookmarkStart w:id="131" w:name="_Toc30488978"/>
      <w:r>
        <w:rPr>
          <w:rFonts w:hint="eastAsia" w:ascii="黑体" w:hAnsi="黑体"/>
          <w:sz w:val="24"/>
          <w:szCs w:val="24"/>
          <w:highlight w:val="none"/>
        </w:rPr>
        <w:t>附件二  磋商报价一览表</w:t>
      </w:r>
      <w:bookmarkEnd w:id="124"/>
      <w:bookmarkEnd w:id="125"/>
      <w:bookmarkEnd w:id="126"/>
      <w:bookmarkEnd w:id="127"/>
      <w:bookmarkEnd w:id="128"/>
      <w:bookmarkEnd w:id="129"/>
      <w:bookmarkEnd w:id="130"/>
      <w:bookmarkEnd w:id="131"/>
    </w:p>
    <w:p>
      <w:pPr>
        <w:jc w:val="center"/>
        <w:rPr>
          <w:rFonts w:ascii="宋体" w:hAnsi="宋体"/>
          <w:b/>
          <w:sz w:val="28"/>
          <w:szCs w:val="28"/>
          <w:highlight w:val="none"/>
        </w:rPr>
      </w:pPr>
      <w:r>
        <w:rPr>
          <w:rFonts w:hint="eastAsia" w:ascii="宋体" w:hAnsi="宋体"/>
          <w:b/>
          <w:sz w:val="28"/>
          <w:szCs w:val="28"/>
          <w:highlight w:val="none"/>
        </w:rPr>
        <w:t xml:space="preserve">  磋商报价一览表</w:t>
      </w:r>
    </w:p>
    <w:p>
      <w:pPr>
        <w:spacing w:line="400" w:lineRule="exact"/>
        <w:jc w:val="center"/>
        <w:rPr>
          <w:rFonts w:ascii="宋体" w:hAnsi="宋体"/>
          <w:b/>
          <w:bCs/>
          <w:sz w:val="28"/>
          <w:szCs w:val="28"/>
          <w:highlight w:val="none"/>
        </w:rPr>
      </w:pPr>
    </w:p>
    <w:p>
      <w:pPr>
        <w:spacing w:line="380" w:lineRule="exact"/>
        <w:rPr>
          <w:rFonts w:ascii="宋体" w:hAnsi="宋体"/>
          <w:bCs/>
          <w:sz w:val="22"/>
          <w:szCs w:val="22"/>
          <w:highlight w:val="none"/>
        </w:rPr>
      </w:pPr>
      <w:r>
        <w:rPr>
          <w:rFonts w:hint="eastAsia" w:ascii="宋体" w:hAnsi="宋体"/>
          <w:bCs/>
          <w:sz w:val="22"/>
          <w:szCs w:val="22"/>
          <w:highlight w:val="none"/>
        </w:rPr>
        <w:t>项目名称：                                                   项目编号：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531"/>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9" w:type="dxa"/>
            <w:vAlign w:val="center"/>
          </w:tcPr>
          <w:p>
            <w:pPr>
              <w:spacing w:line="380" w:lineRule="exact"/>
              <w:jc w:val="center"/>
              <w:rPr>
                <w:rFonts w:ascii="宋体" w:hAnsi="宋体"/>
                <w:bCs/>
                <w:sz w:val="22"/>
                <w:szCs w:val="22"/>
                <w:highlight w:val="none"/>
              </w:rPr>
            </w:pPr>
            <w:r>
              <w:rPr>
                <w:rFonts w:hint="eastAsia" w:ascii="宋体" w:hAnsi="宋体"/>
                <w:bCs/>
                <w:sz w:val="22"/>
                <w:szCs w:val="22"/>
                <w:highlight w:val="none"/>
              </w:rPr>
              <w:t>序号</w:t>
            </w:r>
          </w:p>
        </w:tc>
        <w:tc>
          <w:tcPr>
            <w:tcW w:w="2531" w:type="dxa"/>
            <w:vAlign w:val="center"/>
          </w:tcPr>
          <w:p>
            <w:pPr>
              <w:spacing w:line="380" w:lineRule="exact"/>
              <w:jc w:val="center"/>
              <w:rPr>
                <w:rFonts w:ascii="宋体" w:hAnsi="宋体"/>
                <w:bCs/>
                <w:sz w:val="22"/>
                <w:szCs w:val="22"/>
                <w:highlight w:val="none"/>
              </w:rPr>
            </w:pPr>
            <w:r>
              <w:rPr>
                <w:rFonts w:hint="eastAsia" w:ascii="宋体" w:hAnsi="宋体"/>
                <w:bCs/>
                <w:sz w:val="22"/>
                <w:szCs w:val="22"/>
                <w:highlight w:val="none"/>
              </w:rPr>
              <w:t>项目名称</w:t>
            </w:r>
          </w:p>
        </w:tc>
        <w:tc>
          <w:tcPr>
            <w:tcW w:w="6118" w:type="dxa"/>
            <w:vAlign w:val="center"/>
          </w:tcPr>
          <w:p>
            <w:pPr>
              <w:spacing w:line="380" w:lineRule="exact"/>
              <w:jc w:val="center"/>
              <w:rPr>
                <w:rFonts w:ascii="宋体" w:hAnsi="宋体"/>
                <w:bCs/>
                <w:sz w:val="22"/>
                <w:szCs w:val="22"/>
                <w:highlight w:val="none"/>
              </w:rPr>
            </w:pPr>
            <w:r>
              <w:rPr>
                <w:rFonts w:hint="eastAsia" w:ascii="宋体" w:hAnsi="宋体"/>
                <w:bCs/>
                <w:sz w:val="22"/>
                <w:szCs w:val="22"/>
                <w:highlight w:val="none"/>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69" w:type="dxa"/>
            <w:vMerge w:val="restart"/>
            <w:vAlign w:val="center"/>
          </w:tcPr>
          <w:p>
            <w:pPr>
              <w:spacing w:line="380" w:lineRule="exact"/>
              <w:jc w:val="center"/>
              <w:rPr>
                <w:rFonts w:ascii="宋体" w:hAnsi="宋体"/>
                <w:bCs/>
                <w:sz w:val="22"/>
                <w:szCs w:val="22"/>
                <w:highlight w:val="none"/>
              </w:rPr>
            </w:pPr>
            <w:r>
              <w:rPr>
                <w:rFonts w:hint="eastAsia" w:ascii="宋体" w:hAnsi="宋体"/>
                <w:bCs/>
                <w:sz w:val="22"/>
                <w:szCs w:val="22"/>
                <w:highlight w:val="none"/>
              </w:rPr>
              <w:t>1</w:t>
            </w:r>
          </w:p>
        </w:tc>
        <w:tc>
          <w:tcPr>
            <w:tcW w:w="2531" w:type="dxa"/>
            <w:vMerge w:val="restart"/>
            <w:vAlign w:val="center"/>
          </w:tcPr>
          <w:p>
            <w:pPr>
              <w:spacing w:line="380" w:lineRule="exact"/>
              <w:jc w:val="center"/>
              <w:rPr>
                <w:rFonts w:hint="eastAsia" w:ascii="宋体" w:hAnsi="宋体" w:eastAsia="宋体"/>
                <w:bCs/>
                <w:sz w:val="22"/>
                <w:szCs w:val="22"/>
                <w:highlight w:val="none"/>
                <w:lang w:eastAsia="zh-CN"/>
              </w:rPr>
            </w:pPr>
            <w:r>
              <w:rPr>
                <w:rFonts w:hint="eastAsia" w:ascii="宋体" w:hAnsi="宋体" w:cs="宋体"/>
                <w:kern w:val="0"/>
                <w:sz w:val="22"/>
                <w:szCs w:val="22"/>
                <w:highlight w:val="none"/>
                <w:lang w:eastAsia="zh-CN" w:bidi="ar"/>
              </w:rPr>
              <w:t>温州铁路地区总图规划修编</w:t>
            </w:r>
          </w:p>
        </w:tc>
        <w:tc>
          <w:tcPr>
            <w:tcW w:w="6118" w:type="dxa"/>
            <w:vAlign w:val="center"/>
          </w:tcPr>
          <w:p>
            <w:pPr>
              <w:spacing w:line="380" w:lineRule="exact"/>
              <w:rPr>
                <w:rFonts w:ascii="宋体" w:hAnsi="宋体"/>
                <w:bCs/>
                <w:sz w:val="22"/>
                <w:szCs w:val="22"/>
                <w:highlight w:val="none"/>
              </w:rPr>
            </w:pPr>
            <w:r>
              <w:rPr>
                <w:rFonts w:hint="eastAsia" w:ascii="宋体" w:hAnsi="宋体"/>
                <w:bCs/>
                <w:sz w:val="22"/>
                <w:szCs w:val="22"/>
                <w:highlight w:val="none"/>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969" w:type="dxa"/>
            <w:vMerge w:val="continue"/>
          </w:tcPr>
          <w:p>
            <w:pPr>
              <w:rPr>
                <w:rFonts w:ascii="宋体" w:hAnsi="宋体"/>
                <w:highlight w:val="none"/>
              </w:rPr>
            </w:pPr>
          </w:p>
        </w:tc>
        <w:tc>
          <w:tcPr>
            <w:tcW w:w="2531" w:type="dxa"/>
            <w:vMerge w:val="continue"/>
          </w:tcPr>
          <w:p>
            <w:pPr>
              <w:rPr>
                <w:rFonts w:ascii="宋体" w:hAnsi="宋体"/>
                <w:highlight w:val="none"/>
              </w:rPr>
            </w:pPr>
          </w:p>
        </w:tc>
        <w:tc>
          <w:tcPr>
            <w:tcW w:w="6118" w:type="dxa"/>
            <w:vAlign w:val="center"/>
          </w:tcPr>
          <w:p>
            <w:pPr>
              <w:spacing w:line="380" w:lineRule="exact"/>
              <w:rPr>
                <w:rFonts w:ascii="宋体" w:hAnsi="宋体"/>
                <w:bCs/>
                <w:sz w:val="22"/>
                <w:szCs w:val="22"/>
                <w:highlight w:val="none"/>
              </w:rPr>
            </w:pPr>
            <w:r>
              <w:rPr>
                <w:rFonts w:hint="eastAsia" w:ascii="宋体" w:hAnsi="宋体"/>
                <w:bCs/>
                <w:sz w:val="22"/>
                <w:szCs w:val="22"/>
                <w:highlight w:val="none"/>
              </w:rPr>
              <w:t>小写：￥</w:t>
            </w:r>
          </w:p>
        </w:tc>
      </w:tr>
    </w:tbl>
    <w:p>
      <w:pPr>
        <w:spacing w:line="380" w:lineRule="exact"/>
        <w:ind w:left="531" w:leftChars="38" w:hanging="451" w:hangingChars="204"/>
        <w:rPr>
          <w:rFonts w:ascii="宋体" w:hAnsi="宋体"/>
          <w:b/>
          <w:bCs/>
          <w:sz w:val="22"/>
          <w:szCs w:val="22"/>
          <w:highlight w:val="none"/>
        </w:rPr>
      </w:pPr>
      <w:r>
        <w:rPr>
          <w:rFonts w:hint="eastAsia" w:ascii="宋体" w:hAnsi="宋体"/>
          <w:b/>
          <w:bCs/>
          <w:sz w:val="22"/>
          <w:szCs w:val="22"/>
          <w:highlight w:val="none"/>
        </w:rPr>
        <w:t>说明：1.此栏内总报价应与附件三“磋商分项报价表”总计价相一致。</w:t>
      </w:r>
    </w:p>
    <w:p>
      <w:pPr>
        <w:spacing w:line="380" w:lineRule="exact"/>
        <w:ind w:left="535" w:leftChars="-171" w:hanging="894" w:hangingChars="405"/>
        <w:rPr>
          <w:rFonts w:ascii="宋体" w:hAnsi="宋体"/>
          <w:b/>
          <w:bCs/>
          <w:sz w:val="22"/>
          <w:szCs w:val="22"/>
          <w:highlight w:val="none"/>
        </w:rPr>
      </w:pPr>
      <w:r>
        <w:rPr>
          <w:rFonts w:hint="eastAsia" w:ascii="宋体" w:hAnsi="宋体"/>
          <w:b/>
          <w:bCs/>
          <w:sz w:val="22"/>
          <w:szCs w:val="22"/>
          <w:highlight w:val="none"/>
        </w:rPr>
        <w:t xml:space="preserve">          2.报价均为含税价。</w:t>
      </w:r>
    </w:p>
    <w:p>
      <w:pPr>
        <w:spacing w:line="380" w:lineRule="exact"/>
        <w:ind w:left="535" w:leftChars="-171" w:hanging="894" w:hangingChars="405"/>
        <w:rPr>
          <w:rFonts w:ascii="宋体" w:hAnsi="宋体"/>
          <w:b/>
          <w:bCs/>
          <w:sz w:val="22"/>
          <w:szCs w:val="22"/>
          <w:highlight w:val="none"/>
        </w:rPr>
      </w:pPr>
      <w:r>
        <w:rPr>
          <w:rFonts w:hint="eastAsia" w:ascii="宋体" w:hAnsi="宋体"/>
          <w:b/>
          <w:bCs/>
          <w:sz w:val="22"/>
          <w:szCs w:val="22"/>
          <w:highlight w:val="none"/>
        </w:rPr>
        <w:t xml:space="preserve">          3.采购代理服务费应计入报价内。</w:t>
      </w:r>
    </w:p>
    <w:p>
      <w:pPr>
        <w:spacing w:line="380" w:lineRule="exact"/>
        <w:ind w:left="535" w:leftChars="-171" w:hanging="894" w:hangingChars="405"/>
        <w:rPr>
          <w:rFonts w:ascii="宋体" w:hAnsi="宋体"/>
          <w:b/>
          <w:bCs/>
          <w:sz w:val="22"/>
          <w:szCs w:val="22"/>
          <w:highlight w:val="none"/>
        </w:rPr>
      </w:pPr>
    </w:p>
    <w:p>
      <w:pPr>
        <w:spacing w:line="380" w:lineRule="exact"/>
        <w:ind w:left="535" w:leftChars="-171" w:hanging="894" w:hangingChars="405"/>
        <w:rPr>
          <w:rFonts w:ascii="宋体" w:hAnsi="宋体"/>
          <w:b/>
          <w:bCs/>
          <w:sz w:val="22"/>
          <w:szCs w:val="22"/>
          <w:highlight w:val="none"/>
        </w:rPr>
      </w:pPr>
    </w:p>
    <w:p>
      <w:pPr>
        <w:spacing w:line="380" w:lineRule="exact"/>
        <w:ind w:left="535" w:leftChars="-171" w:hanging="894" w:hangingChars="405"/>
        <w:rPr>
          <w:rFonts w:ascii="宋体" w:hAnsi="宋体"/>
          <w:b/>
          <w:bCs/>
          <w:sz w:val="22"/>
          <w:szCs w:val="22"/>
          <w:highlight w:val="none"/>
        </w:rPr>
      </w:pPr>
    </w:p>
    <w:p>
      <w:pPr>
        <w:spacing w:line="440" w:lineRule="exact"/>
        <w:rPr>
          <w:sz w:val="22"/>
          <w:highlight w:val="none"/>
        </w:rPr>
      </w:pPr>
      <w:r>
        <w:rPr>
          <w:rFonts w:hint="eastAsia"/>
          <w:sz w:val="22"/>
          <w:highlight w:val="none"/>
        </w:rPr>
        <w:t>磋商供应商全称</w:t>
      </w:r>
      <w:r>
        <w:rPr>
          <w:rFonts w:hint="eastAsia" w:ascii="宋体" w:hAnsi="宋体" w:cs="宋体"/>
          <w:sz w:val="22"/>
          <w:highlight w:val="none"/>
        </w:rPr>
        <w:t>（电子签名/公章）</w:t>
      </w:r>
      <w:r>
        <w:rPr>
          <w:rFonts w:hint="eastAsia"/>
          <w:sz w:val="22"/>
          <w:highlight w:val="none"/>
        </w:rPr>
        <w:t>：</w:t>
      </w:r>
    </w:p>
    <w:p>
      <w:pPr>
        <w:spacing w:line="440" w:lineRule="exact"/>
        <w:rPr>
          <w:sz w:val="22"/>
          <w:highlight w:val="none"/>
        </w:rPr>
      </w:pPr>
      <w:r>
        <w:rPr>
          <w:rFonts w:hint="eastAsia"/>
          <w:sz w:val="22"/>
          <w:highlight w:val="none"/>
        </w:rPr>
        <w:t>日 期：       年     月     日</w:t>
      </w:r>
    </w:p>
    <w:p>
      <w:pPr>
        <w:spacing w:line="440" w:lineRule="exact"/>
        <w:rPr>
          <w:rFonts w:ascii="宋体" w:hAnsi="宋体"/>
          <w:sz w:val="22"/>
          <w:szCs w:val="22"/>
          <w:highlight w:val="none"/>
        </w:rPr>
      </w:pPr>
    </w:p>
    <w:p>
      <w:pPr>
        <w:pStyle w:val="2"/>
        <w:spacing w:line="480" w:lineRule="exact"/>
        <w:rPr>
          <w:rFonts w:ascii="黑体" w:hAnsi="黑体"/>
          <w:sz w:val="24"/>
          <w:szCs w:val="24"/>
          <w:highlight w:val="none"/>
        </w:rPr>
      </w:pPr>
      <w:r>
        <w:rPr>
          <w:rFonts w:ascii="宋体" w:hAnsi="宋体"/>
          <w:sz w:val="22"/>
          <w:szCs w:val="22"/>
          <w:highlight w:val="none"/>
        </w:rPr>
        <w:br w:type="page"/>
      </w:r>
      <w:bookmarkStart w:id="132" w:name="_Toc3163"/>
      <w:bookmarkStart w:id="133" w:name="_Toc16751"/>
      <w:bookmarkStart w:id="134" w:name="_Toc29549"/>
      <w:bookmarkStart w:id="135" w:name="_Toc9684"/>
      <w:bookmarkStart w:id="136" w:name="_Toc16474"/>
      <w:bookmarkStart w:id="137" w:name="_Toc25845921"/>
      <w:bookmarkStart w:id="138" w:name="_Toc129079896"/>
      <w:r>
        <w:rPr>
          <w:rFonts w:hint="eastAsia" w:ascii="黑体" w:hAnsi="黑体"/>
          <w:sz w:val="24"/>
          <w:szCs w:val="24"/>
          <w:highlight w:val="none"/>
        </w:rPr>
        <w:t>附件三  磋商分项报价表</w:t>
      </w:r>
      <w:bookmarkEnd w:id="132"/>
      <w:bookmarkEnd w:id="133"/>
      <w:bookmarkEnd w:id="134"/>
      <w:bookmarkEnd w:id="135"/>
      <w:bookmarkEnd w:id="136"/>
      <w:bookmarkEnd w:id="137"/>
      <w:bookmarkEnd w:id="138"/>
    </w:p>
    <w:p>
      <w:pPr>
        <w:jc w:val="center"/>
        <w:rPr>
          <w:rFonts w:ascii="宋体" w:hAnsi="宋体"/>
          <w:b/>
          <w:sz w:val="28"/>
          <w:szCs w:val="28"/>
          <w:highlight w:val="none"/>
        </w:rPr>
      </w:pPr>
      <w:r>
        <w:rPr>
          <w:rFonts w:hint="eastAsia" w:ascii="宋体" w:hAnsi="宋体"/>
          <w:b/>
          <w:sz w:val="28"/>
          <w:szCs w:val="28"/>
          <w:highlight w:val="none"/>
        </w:rPr>
        <w:t xml:space="preserve">  磋商分项报价表</w:t>
      </w:r>
    </w:p>
    <w:p>
      <w:pPr>
        <w:spacing w:line="380" w:lineRule="exact"/>
        <w:rPr>
          <w:rFonts w:ascii="宋体" w:hAnsi="宋体"/>
          <w:bCs/>
          <w:sz w:val="22"/>
          <w:szCs w:val="22"/>
          <w:highlight w:val="none"/>
        </w:rPr>
      </w:pPr>
    </w:p>
    <w:p>
      <w:pPr>
        <w:spacing w:line="380" w:lineRule="exact"/>
        <w:rPr>
          <w:rFonts w:ascii="宋体" w:hAnsi="宋体"/>
          <w:b/>
          <w:bCs/>
          <w:sz w:val="22"/>
          <w:szCs w:val="22"/>
          <w:highlight w:val="none"/>
        </w:rPr>
      </w:pPr>
      <w:r>
        <w:rPr>
          <w:rFonts w:hint="eastAsia" w:ascii="宋体" w:hAnsi="宋体"/>
          <w:b/>
          <w:bCs/>
          <w:sz w:val="22"/>
          <w:szCs w:val="22"/>
          <w:highlight w:val="none"/>
        </w:rPr>
        <w:t xml:space="preserve">项目名称： </w:t>
      </w:r>
      <w:r>
        <w:rPr>
          <w:rFonts w:hint="eastAsia" w:ascii="宋体" w:hAnsi="宋体"/>
          <w:sz w:val="22"/>
          <w:szCs w:val="22"/>
          <w:highlight w:val="none"/>
        </w:rPr>
        <w:t xml:space="preserve">                                               </w:t>
      </w:r>
      <w:r>
        <w:rPr>
          <w:rFonts w:hint="eastAsia" w:ascii="宋体" w:hAnsi="宋体"/>
          <w:b/>
          <w:bCs/>
          <w:sz w:val="22"/>
          <w:szCs w:val="22"/>
          <w:highlight w:val="none"/>
        </w:rPr>
        <w:t xml:space="preserve"> 项目编号：</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690"/>
        <w:gridCol w:w="353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705" w:type="dxa"/>
            <w:vAlign w:val="center"/>
          </w:tcPr>
          <w:p>
            <w:pPr>
              <w:spacing w:line="400" w:lineRule="exact"/>
              <w:jc w:val="center"/>
              <w:rPr>
                <w:rFonts w:ascii="新宋体" w:hAnsi="新宋体" w:eastAsia="新宋体"/>
                <w:b/>
                <w:sz w:val="22"/>
                <w:szCs w:val="22"/>
                <w:highlight w:val="none"/>
              </w:rPr>
            </w:pPr>
            <w:r>
              <w:rPr>
                <w:rFonts w:hint="eastAsia" w:ascii="新宋体" w:hAnsi="新宋体" w:eastAsia="新宋体"/>
                <w:b/>
                <w:sz w:val="22"/>
                <w:szCs w:val="22"/>
                <w:highlight w:val="none"/>
              </w:rPr>
              <w:t>序号</w:t>
            </w:r>
          </w:p>
        </w:tc>
        <w:tc>
          <w:tcPr>
            <w:tcW w:w="3690" w:type="dxa"/>
            <w:vAlign w:val="center"/>
          </w:tcPr>
          <w:p>
            <w:pPr>
              <w:spacing w:line="400" w:lineRule="exact"/>
              <w:jc w:val="center"/>
              <w:rPr>
                <w:rFonts w:ascii="新宋体" w:hAnsi="新宋体" w:eastAsia="新宋体"/>
                <w:b/>
                <w:sz w:val="22"/>
                <w:szCs w:val="22"/>
                <w:highlight w:val="none"/>
              </w:rPr>
            </w:pPr>
            <w:r>
              <w:rPr>
                <w:rFonts w:hint="eastAsia" w:ascii="新宋体" w:hAnsi="新宋体" w:eastAsia="新宋体"/>
                <w:b/>
                <w:sz w:val="22"/>
                <w:szCs w:val="22"/>
                <w:highlight w:val="none"/>
              </w:rPr>
              <w:t>项 目 内 容</w:t>
            </w:r>
          </w:p>
        </w:tc>
        <w:tc>
          <w:tcPr>
            <w:tcW w:w="3535" w:type="dxa"/>
            <w:vAlign w:val="center"/>
          </w:tcPr>
          <w:p>
            <w:pPr>
              <w:spacing w:line="400" w:lineRule="exact"/>
              <w:jc w:val="center"/>
              <w:rPr>
                <w:rFonts w:ascii="新宋体" w:hAnsi="新宋体" w:eastAsia="新宋体"/>
                <w:b/>
                <w:sz w:val="22"/>
                <w:szCs w:val="22"/>
                <w:highlight w:val="none"/>
              </w:rPr>
            </w:pPr>
            <w:r>
              <w:rPr>
                <w:rFonts w:hint="eastAsia" w:ascii="新宋体" w:hAnsi="新宋体" w:eastAsia="新宋体"/>
                <w:b/>
                <w:sz w:val="22"/>
                <w:szCs w:val="22"/>
                <w:highlight w:val="none"/>
              </w:rPr>
              <w:t xml:space="preserve"> 报  价（元）</w:t>
            </w:r>
          </w:p>
        </w:tc>
        <w:tc>
          <w:tcPr>
            <w:tcW w:w="1332" w:type="dxa"/>
            <w:vAlign w:val="center"/>
          </w:tcPr>
          <w:p>
            <w:pPr>
              <w:spacing w:line="400" w:lineRule="exact"/>
              <w:jc w:val="center"/>
              <w:rPr>
                <w:rFonts w:ascii="新宋体" w:hAnsi="新宋体" w:eastAsia="新宋体"/>
                <w:b/>
                <w:sz w:val="22"/>
                <w:szCs w:val="22"/>
                <w:highlight w:val="none"/>
              </w:rPr>
            </w:pPr>
            <w:r>
              <w:rPr>
                <w:rFonts w:hint="eastAsia" w:ascii="新宋体" w:hAnsi="新宋体" w:eastAsia="新宋体"/>
                <w:b/>
                <w:sz w:val="22"/>
                <w:szCs w:val="22"/>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705" w:type="dxa"/>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1</w:t>
            </w:r>
          </w:p>
        </w:tc>
        <w:tc>
          <w:tcPr>
            <w:tcW w:w="3690" w:type="dxa"/>
            <w:vAlign w:val="center"/>
          </w:tcPr>
          <w:p>
            <w:pPr>
              <w:spacing w:line="300" w:lineRule="exact"/>
              <w:jc w:val="center"/>
              <w:rPr>
                <w:rFonts w:ascii="新宋体" w:hAnsi="新宋体" w:eastAsia="新宋体"/>
                <w:sz w:val="22"/>
                <w:highlight w:val="none"/>
              </w:rPr>
            </w:pPr>
          </w:p>
        </w:tc>
        <w:tc>
          <w:tcPr>
            <w:tcW w:w="3535" w:type="dxa"/>
            <w:vAlign w:val="center"/>
          </w:tcPr>
          <w:p>
            <w:pPr>
              <w:spacing w:line="400" w:lineRule="exact"/>
              <w:jc w:val="center"/>
              <w:rPr>
                <w:rFonts w:ascii="新宋体" w:hAnsi="新宋体" w:eastAsia="新宋体"/>
                <w:b/>
                <w:sz w:val="22"/>
                <w:szCs w:val="22"/>
                <w:highlight w:val="none"/>
              </w:rPr>
            </w:pPr>
          </w:p>
        </w:tc>
        <w:tc>
          <w:tcPr>
            <w:tcW w:w="1332" w:type="dxa"/>
            <w:tcBorders>
              <w:bottom w:val="single" w:color="auto" w:sz="2" w:space="0"/>
            </w:tcBorders>
            <w:vAlign w:val="center"/>
          </w:tcPr>
          <w:p>
            <w:pPr>
              <w:spacing w:line="300" w:lineRule="exact"/>
              <w:rPr>
                <w:rFonts w:ascii="新宋体" w:hAnsi="新宋体" w:eastAsia="新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705" w:type="dxa"/>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2</w:t>
            </w:r>
          </w:p>
        </w:tc>
        <w:tc>
          <w:tcPr>
            <w:tcW w:w="3690" w:type="dxa"/>
            <w:vAlign w:val="center"/>
          </w:tcPr>
          <w:p>
            <w:pPr>
              <w:spacing w:line="300" w:lineRule="exact"/>
              <w:jc w:val="center"/>
              <w:rPr>
                <w:rFonts w:ascii="新宋体" w:hAnsi="新宋体" w:eastAsia="新宋体"/>
                <w:sz w:val="22"/>
                <w:highlight w:val="none"/>
              </w:rPr>
            </w:pPr>
          </w:p>
        </w:tc>
        <w:tc>
          <w:tcPr>
            <w:tcW w:w="3535" w:type="dxa"/>
            <w:vAlign w:val="center"/>
          </w:tcPr>
          <w:p>
            <w:pPr>
              <w:spacing w:line="400" w:lineRule="exact"/>
              <w:jc w:val="center"/>
              <w:rPr>
                <w:rFonts w:ascii="新宋体" w:hAnsi="新宋体" w:eastAsia="新宋体"/>
                <w:b/>
                <w:sz w:val="22"/>
                <w:szCs w:val="22"/>
                <w:highlight w:val="none"/>
              </w:rPr>
            </w:pPr>
          </w:p>
        </w:tc>
        <w:tc>
          <w:tcPr>
            <w:tcW w:w="1332" w:type="dxa"/>
            <w:tcBorders>
              <w:bottom w:val="single" w:color="auto" w:sz="2" w:space="0"/>
            </w:tcBorders>
            <w:vAlign w:val="center"/>
          </w:tcPr>
          <w:p>
            <w:pPr>
              <w:spacing w:line="300" w:lineRule="exact"/>
              <w:rPr>
                <w:rFonts w:ascii="新宋体" w:hAnsi="新宋体" w:eastAsia="新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trPr>
        <w:tc>
          <w:tcPr>
            <w:tcW w:w="705" w:type="dxa"/>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3</w:t>
            </w:r>
          </w:p>
        </w:tc>
        <w:tc>
          <w:tcPr>
            <w:tcW w:w="3690" w:type="dxa"/>
            <w:vAlign w:val="center"/>
          </w:tcPr>
          <w:p>
            <w:pPr>
              <w:spacing w:line="300" w:lineRule="exact"/>
              <w:jc w:val="center"/>
              <w:rPr>
                <w:rFonts w:ascii="新宋体" w:hAnsi="新宋体" w:eastAsia="新宋体"/>
                <w:sz w:val="22"/>
                <w:highlight w:val="none"/>
              </w:rPr>
            </w:pPr>
          </w:p>
        </w:tc>
        <w:tc>
          <w:tcPr>
            <w:tcW w:w="3535" w:type="dxa"/>
            <w:vAlign w:val="center"/>
          </w:tcPr>
          <w:p>
            <w:pPr>
              <w:spacing w:line="300" w:lineRule="exact"/>
              <w:jc w:val="center"/>
              <w:rPr>
                <w:rFonts w:ascii="新宋体" w:hAnsi="新宋体" w:eastAsia="新宋体"/>
                <w:sz w:val="22"/>
                <w:highlight w:val="none"/>
              </w:rPr>
            </w:pPr>
          </w:p>
        </w:tc>
        <w:tc>
          <w:tcPr>
            <w:tcW w:w="1332" w:type="dxa"/>
            <w:tcBorders>
              <w:top w:val="single" w:color="auto" w:sz="2" w:space="0"/>
            </w:tcBorders>
            <w:vAlign w:val="center"/>
          </w:tcPr>
          <w:p>
            <w:pPr>
              <w:spacing w:line="300" w:lineRule="exact"/>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705" w:type="dxa"/>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4</w:t>
            </w:r>
          </w:p>
        </w:tc>
        <w:tc>
          <w:tcPr>
            <w:tcW w:w="3690" w:type="dxa"/>
            <w:vAlign w:val="center"/>
          </w:tcPr>
          <w:p>
            <w:pPr>
              <w:spacing w:line="300" w:lineRule="exact"/>
              <w:jc w:val="center"/>
              <w:rPr>
                <w:rFonts w:ascii="新宋体" w:hAnsi="新宋体" w:eastAsia="新宋体"/>
                <w:sz w:val="22"/>
                <w:szCs w:val="22"/>
                <w:highlight w:val="none"/>
              </w:rPr>
            </w:pPr>
          </w:p>
        </w:tc>
        <w:tc>
          <w:tcPr>
            <w:tcW w:w="3535" w:type="dxa"/>
            <w:vAlign w:val="center"/>
          </w:tcPr>
          <w:p>
            <w:pPr>
              <w:spacing w:line="300" w:lineRule="exact"/>
              <w:jc w:val="center"/>
              <w:rPr>
                <w:rFonts w:ascii="新宋体" w:hAnsi="新宋体" w:eastAsia="新宋体"/>
                <w:sz w:val="22"/>
                <w:szCs w:val="22"/>
                <w:highlight w:val="none"/>
              </w:rPr>
            </w:pPr>
          </w:p>
        </w:tc>
        <w:tc>
          <w:tcPr>
            <w:tcW w:w="1332" w:type="dxa"/>
            <w:tcBorders>
              <w:top w:val="single" w:color="auto" w:sz="2" w:space="0"/>
            </w:tcBorders>
            <w:vAlign w:val="center"/>
          </w:tcPr>
          <w:p>
            <w:pPr>
              <w:spacing w:line="300" w:lineRule="exact"/>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05" w:type="dxa"/>
            <w:vAlign w:val="center"/>
          </w:tcPr>
          <w:p>
            <w:pPr>
              <w:spacing w:line="4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5</w:t>
            </w:r>
          </w:p>
        </w:tc>
        <w:tc>
          <w:tcPr>
            <w:tcW w:w="3690" w:type="dxa"/>
            <w:vAlign w:val="center"/>
          </w:tcPr>
          <w:p>
            <w:pPr>
              <w:spacing w:line="400" w:lineRule="exact"/>
              <w:jc w:val="center"/>
              <w:rPr>
                <w:rFonts w:ascii="新宋体" w:hAnsi="新宋体" w:eastAsia="新宋体"/>
                <w:sz w:val="22"/>
                <w:highlight w:val="none"/>
              </w:rPr>
            </w:pPr>
          </w:p>
        </w:tc>
        <w:tc>
          <w:tcPr>
            <w:tcW w:w="3535" w:type="dxa"/>
            <w:vAlign w:val="center"/>
          </w:tcPr>
          <w:p>
            <w:pPr>
              <w:spacing w:line="300" w:lineRule="exact"/>
              <w:jc w:val="center"/>
              <w:rPr>
                <w:rFonts w:ascii="新宋体" w:hAnsi="新宋体" w:eastAsia="新宋体"/>
                <w:sz w:val="22"/>
                <w:szCs w:val="22"/>
                <w:highlight w:val="none"/>
              </w:rPr>
            </w:pPr>
          </w:p>
        </w:tc>
        <w:tc>
          <w:tcPr>
            <w:tcW w:w="1332" w:type="dxa"/>
            <w:tcBorders>
              <w:top w:val="single" w:color="auto" w:sz="2" w:space="0"/>
            </w:tcBorders>
            <w:vAlign w:val="center"/>
          </w:tcPr>
          <w:p>
            <w:pPr>
              <w:spacing w:line="300" w:lineRule="exact"/>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705" w:type="dxa"/>
            <w:vAlign w:val="center"/>
          </w:tcPr>
          <w:p>
            <w:pPr>
              <w:spacing w:line="4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6</w:t>
            </w:r>
          </w:p>
        </w:tc>
        <w:tc>
          <w:tcPr>
            <w:tcW w:w="3690" w:type="dxa"/>
            <w:vAlign w:val="center"/>
          </w:tcPr>
          <w:p>
            <w:pPr>
              <w:spacing w:line="400" w:lineRule="exact"/>
              <w:jc w:val="center"/>
              <w:rPr>
                <w:rFonts w:ascii="新宋体" w:hAnsi="新宋体" w:eastAsia="新宋体"/>
                <w:sz w:val="22"/>
                <w:highlight w:val="none"/>
              </w:rPr>
            </w:pPr>
          </w:p>
        </w:tc>
        <w:tc>
          <w:tcPr>
            <w:tcW w:w="3535" w:type="dxa"/>
            <w:vAlign w:val="center"/>
          </w:tcPr>
          <w:p>
            <w:pPr>
              <w:spacing w:line="300" w:lineRule="exact"/>
              <w:jc w:val="center"/>
              <w:rPr>
                <w:rFonts w:ascii="新宋体" w:hAnsi="新宋体" w:eastAsia="新宋体"/>
                <w:sz w:val="22"/>
                <w:szCs w:val="22"/>
                <w:highlight w:val="none"/>
              </w:rPr>
            </w:pPr>
          </w:p>
        </w:tc>
        <w:tc>
          <w:tcPr>
            <w:tcW w:w="1332" w:type="dxa"/>
            <w:tcBorders>
              <w:top w:val="single" w:color="auto" w:sz="2" w:space="0"/>
            </w:tcBorders>
            <w:vAlign w:val="center"/>
          </w:tcPr>
          <w:p>
            <w:pPr>
              <w:spacing w:line="300" w:lineRule="exact"/>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705" w:type="dxa"/>
            <w:vAlign w:val="center"/>
          </w:tcPr>
          <w:p>
            <w:pPr>
              <w:spacing w:line="4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7</w:t>
            </w:r>
          </w:p>
        </w:tc>
        <w:tc>
          <w:tcPr>
            <w:tcW w:w="3690" w:type="dxa"/>
            <w:vAlign w:val="center"/>
          </w:tcPr>
          <w:p>
            <w:pPr>
              <w:spacing w:line="400" w:lineRule="exact"/>
              <w:jc w:val="center"/>
              <w:rPr>
                <w:rFonts w:ascii="新宋体" w:hAnsi="新宋体" w:eastAsia="新宋体"/>
                <w:sz w:val="22"/>
                <w:highlight w:val="none"/>
              </w:rPr>
            </w:pPr>
          </w:p>
        </w:tc>
        <w:tc>
          <w:tcPr>
            <w:tcW w:w="3535" w:type="dxa"/>
            <w:vAlign w:val="center"/>
          </w:tcPr>
          <w:p>
            <w:pPr>
              <w:spacing w:line="400" w:lineRule="exact"/>
              <w:jc w:val="center"/>
              <w:rPr>
                <w:rFonts w:ascii="新宋体" w:hAnsi="新宋体" w:eastAsia="新宋体"/>
                <w:sz w:val="22"/>
                <w:szCs w:val="22"/>
                <w:highlight w:val="none"/>
              </w:rPr>
            </w:pPr>
          </w:p>
        </w:tc>
        <w:tc>
          <w:tcPr>
            <w:tcW w:w="1332" w:type="dxa"/>
            <w:vAlign w:val="center"/>
          </w:tcPr>
          <w:p>
            <w:pPr>
              <w:spacing w:line="300" w:lineRule="exact"/>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05" w:type="dxa"/>
            <w:vAlign w:val="center"/>
          </w:tcPr>
          <w:p>
            <w:pPr>
              <w:spacing w:line="4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8</w:t>
            </w:r>
          </w:p>
        </w:tc>
        <w:tc>
          <w:tcPr>
            <w:tcW w:w="3690" w:type="dxa"/>
            <w:vAlign w:val="center"/>
          </w:tcPr>
          <w:p>
            <w:pPr>
              <w:spacing w:line="400" w:lineRule="exact"/>
              <w:jc w:val="center"/>
              <w:rPr>
                <w:rFonts w:ascii="新宋体" w:hAnsi="新宋体" w:eastAsia="新宋体"/>
                <w:sz w:val="22"/>
                <w:szCs w:val="22"/>
                <w:highlight w:val="none"/>
              </w:rPr>
            </w:pPr>
          </w:p>
        </w:tc>
        <w:tc>
          <w:tcPr>
            <w:tcW w:w="3535" w:type="dxa"/>
            <w:vAlign w:val="center"/>
          </w:tcPr>
          <w:p>
            <w:pPr>
              <w:spacing w:line="400" w:lineRule="exact"/>
              <w:jc w:val="center"/>
              <w:rPr>
                <w:rFonts w:ascii="新宋体" w:hAnsi="新宋体" w:eastAsia="新宋体"/>
                <w:sz w:val="22"/>
                <w:szCs w:val="22"/>
                <w:highlight w:val="none"/>
              </w:rPr>
            </w:pPr>
          </w:p>
        </w:tc>
        <w:tc>
          <w:tcPr>
            <w:tcW w:w="1332" w:type="dxa"/>
            <w:vAlign w:val="center"/>
          </w:tcPr>
          <w:p>
            <w:pPr>
              <w:spacing w:line="40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05" w:type="dxa"/>
            <w:vAlign w:val="center"/>
          </w:tcPr>
          <w:p>
            <w:pPr>
              <w:spacing w:line="4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9</w:t>
            </w:r>
          </w:p>
        </w:tc>
        <w:tc>
          <w:tcPr>
            <w:tcW w:w="3690" w:type="dxa"/>
            <w:vAlign w:val="center"/>
          </w:tcPr>
          <w:p>
            <w:pPr>
              <w:spacing w:line="400" w:lineRule="exact"/>
              <w:jc w:val="center"/>
              <w:rPr>
                <w:rFonts w:ascii="新宋体" w:hAnsi="新宋体" w:eastAsia="新宋体"/>
                <w:sz w:val="22"/>
                <w:szCs w:val="22"/>
                <w:highlight w:val="none"/>
              </w:rPr>
            </w:pPr>
          </w:p>
        </w:tc>
        <w:tc>
          <w:tcPr>
            <w:tcW w:w="3535" w:type="dxa"/>
            <w:vAlign w:val="center"/>
          </w:tcPr>
          <w:p>
            <w:pPr>
              <w:spacing w:line="400" w:lineRule="exact"/>
              <w:jc w:val="center"/>
              <w:rPr>
                <w:rFonts w:ascii="新宋体" w:hAnsi="新宋体" w:eastAsia="新宋体"/>
                <w:sz w:val="22"/>
                <w:szCs w:val="22"/>
                <w:highlight w:val="none"/>
              </w:rPr>
            </w:pPr>
          </w:p>
        </w:tc>
        <w:tc>
          <w:tcPr>
            <w:tcW w:w="1332" w:type="dxa"/>
            <w:vAlign w:val="center"/>
          </w:tcPr>
          <w:p>
            <w:pPr>
              <w:spacing w:line="40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05" w:type="dxa"/>
            <w:vAlign w:val="center"/>
          </w:tcPr>
          <w:p>
            <w:pPr>
              <w:spacing w:line="4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10</w:t>
            </w:r>
          </w:p>
        </w:tc>
        <w:tc>
          <w:tcPr>
            <w:tcW w:w="3690" w:type="dxa"/>
            <w:vAlign w:val="center"/>
          </w:tcPr>
          <w:p>
            <w:pPr>
              <w:spacing w:line="400" w:lineRule="exact"/>
              <w:jc w:val="center"/>
              <w:rPr>
                <w:rFonts w:ascii="新宋体" w:hAnsi="新宋体" w:eastAsia="新宋体"/>
                <w:sz w:val="22"/>
                <w:szCs w:val="22"/>
                <w:highlight w:val="none"/>
              </w:rPr>
            </w:pPr>
          </w:p>
        </w:tc>
        <w:tc>
          <w:tcPr>
            <w:tcW w:w="3535" w:type="dxa"/>
            <w:vAlign w:val="center"/>
          </w:tcPr>
          <w:p>
            <w:pPr>
              <w:spacing w:line="400" w:lineRule="exact"/>
              <w:jc w:val="center"/>
              <w:rPr>
                <w:rFonts w:ascii="新宋体" w:hAnsi="新宋体" w:eastAsia="新宋体"/>
                <w:sz w:val="22"/>
                <w:szCs w:val="22"/>
                <w:highlight w:val="none"/>
              </w:rPr>
            </w:pPr>
          </w:p>
        </w:tc>
        <w:tc>
          <w:tcPr>
            <w:tcW w:w="1332" w:type="dxa"/>
            <w:vAlign w:val="center"/>
          </w:tcPr>
          <w:p>
            <w:pPr>
              <w:spacing w:line="40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05" w:type="dxa"/>
            <w:vAlign w:val="center"/>
          </w:tcPr>
          <w:p>
            <w:pPr>
              <w:spacing w:line="4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11</w:t>
            </w:r>
          </w:p>
        </w:tc>
        <w:tc>
          <w:tcPr>
            <w:tcW w:w="3690" w:type="dxa"/>
            <w:vAlign w:val="center"/>
          </w:tcPr>
          <w:p>
            <w:pPr>
              <w:spacing w:line="4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采购代理费</w:t>
            </w:r>
          </w:p>
        </w:tc>
        <w:tc>
          <w:tcPr>
            <w:tcW w:w="3535" w:type="dxa"/>
            <w:vAlign w:val="center"/>
          </w:tcPr>
          <w:p>
            <w:pPr>
              <w:spacing w:line="4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含</w:t>
            </w:r>
          </w:p>
        </w:tc>
        <w:tc>
          <w:tcPr>
            <w:tcW w:w="1332" w:type="dxa"/>
            <w:vAlign w:val="center"/>
          </w:tcPr>
          <w:p>
            <w:pPr>
              <w:spacing w:line="40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4395" w:type="dxa"/>
            <w:gridSpan w:val="2"/>
            <w:vAlign w:val="center"/>
          </w:tcPr>
          <w:p>
            <w:pPr>
              <w:spacing w:line="4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合   计   价</w:t>
            </w:r>
          </w:p>
        </w:tc>
        <w:tc>
          <w:tcPr>
            <w:tcW w:w="3535" w:type="dxa"/>
            <w:vAlign w:val="center"/>
          </w:tcPr>
          <w:p>
            <w:pPr>
              <w:spacing w:line="400" w:lineRule="exact"/>
              <w:jc w:val="center"/>
              <w:rPr>
                <w:rFonts w:ascii="新宋体" w:hAnsi="新宋体" w:eastAsia="新宋体"/>
                <w:sz w:val="22"/>
                <w:szCs w:val="22"/>
                <w:highlight w:val="none"/>
              </w:rPr>
            </w:pPr>
          </w:p>
        </w:tc>
        <w:tc>
          <w:tcPr>
            <w:tcW w:w="1332" w:type="dxa"/>
            <w:vAlign w:val="center"/>
          </w:tcPr>
          <w:p>
            <w:pPr>
              <w:spacing w:line="400" w:lineRule="exact"/>
              <w:jc w:val="center"/>
              <w:rPr>
                <w:rFonts w:ascii="新宋体" w:hAnsi="新宋体" w:eastAsia="新宋体"/>
                <w:sz w:val="22"/>
                <w:szCs w:val="22"/>
                <w:highlight w:val="none"/>
              </w:rPr>
            </w:pPr>
          </w:p>
        </w:tc>
      </w:tr>
    </w:tbl>
    <w:p>
      <w:pPr>
        <w:spacing w:line="440" w:lineRule="exact"/>
        <w:rPr>
          <w:rFonts w:ascii="宋体" w:hAnsi="宋体"/>
          <w:sz w:val="22"/>
          <w:szCs w:val="22"/>
          <w:highlight w:val="none"/>
        </w:rPr>
      </w:pPr>
      <w:r>
        <w:rPr>
          <w:rFonts w:hint="eastAsia" w:ascii="宋体" w:hAnsi="宋体"/>
          <w:b/>
          <w:bCs/>
          <w:sz w:val="22"/>
          <w:szCs w:val="22"/>
          <w:highlight w:val="none"/>
        </w:rPr>
        <w:t>说明：</w:t>
      </w:r>
      <w:r>
        <w:rPr>
          <w:rFonts w:hint="eastAsia" w:ascii="宋体" w:hAnsi="宋体"/>
          <w:sz w:val="22"/>
          <w:szCs w:val="22"/>
          <w:highlight w:val="none"/>
        </w:rPr>
        <w:t>1.不提供详细分项报价将视为没有实质性响应磋商文件。</w:t>
      </w:r>
    </w:p>
    <w:p>
      <w:pPr>
        <w:spacing w:line="440" w:lineRule="exact"/>
        <w:ind w:firstLine="720"/>
        <w:rPr>
          <w:rFonts w:ascii="宋体" w:hAnsi="宋体"/>
          <w:sz w:val="22"/>
          <w:szCs w:val="22"/>
          <w:highlight w:val="none"/>
        </w:rPr>
      </w:pPr>
      <w:r>
        <w:rPr>
          <w:rFonts w:hint="eastAsia" w:ascii="宋体" w:hAnsi="宋体"/>
          <w:sz w:val="22"/>
          <w:szCs w:val="22"/>
          <w:highlight w:val="none"/>
        </w:rPr>
        <w:t>2.此表的</w:t>
      </w:r>
      <w:r>
        <w:rPr>
          <w:rFonts w:hint="eastAsia" w:ascii="宋体" w:hAnsi="宋体"/>
          <w:bCs/>
          <w:sz w:val="22"/>
          <w:szCs w:val="22"/>
          <w:highlight w:val="none"/>
        </w:rPr>
        <w:t>总计</w:t>
      </w:r>
      <w:r>
        <w:rPr>
          <w:rFonts w:hint="eastAsia" w:ascii="宋体" w:hAnsi="宋体"/>
          <w:sz w:val="22"/>
          <w:szCs w:val="22"/>
          <w:highlight w:val="none"/>
        </w:rPr>
        <w:t>价应与附件二“磋商报价一览表”对应报价相一致。</w:t>
      </w:r>
    </w:p>
    <w:p>
      <w:pPr>
        <w:spacing w:line="440" w:lineRule="exact"/>
        <w:ind w:firstLine="720"/>
        <w:rPr>
          <w:rFonts w:ascii="宋体" w:hAnsi="宋体"/>
          <w:sz w:val="22"/>
          <w:szCs w:val="22"/>
          <w:highlight w:val="none"/>
        </w:rPr>
      </w:pPr>
      <w:r>
        <w:rPr>
          <w:rFonts w:hint="eastAsia" w:ascii="宋体" w:hAnsi="宋体"/>
          <w:sz w:val="22"/>
          <w:szCs w:val="22"/>
          <w:highlight w:val="none"/>
        </w:rPr>
        <w:t>3.如果免费请在该备注栏内注明“免”，如果含在产品价格中则填“含”，如无此项内容则填“无”，不留空白。</w:t>
      </w:r>
    </w:p>
    <w:p>
      <w:pPr>
        <w:spacing w:line="440" w:lineRule="exact"/>
        <w:rPr>
          <w:rFonts w:ascii="宋体" w:hAnsi="宋体"/>
          <w:sz w:val="22"/>
          <w:szCs w:val="22"/>
          <w:highlight w:val="none"/>
        </w:rPr>
      </w:pPr>
    </w:p>
    <w:p>
      <w:pPr>
        <w:pStyle w:val="13"/>
        <w:rPr>
          <w:highlight w:val="none"/>
        </w:rPr>
      </w:pPr>
    </w:p>
    <w:p>
      <w:pPr>
        <w:spacing w:line="440" w:lineRule="exact"/>
        <w:rPr>
          <w:sz w:val="22"/>
          <w:highlight w:val="none"/>
        </w:rPr>
      </w:pPr>
      <w:r>
        <w:rPr>
          <w:rFonts w:hint="eastAsia"/>
          <w:sz w:val="22"/>
          <w:highlight w:val="none"/>
        </w:rPr>
        <w:t>磋商供应商全称</w:t>
      </w:r>
      <w:r>
        <w:rPr>
          <w:rFonts w:hint="eastAsia" w:ascii="宋体" w:hAnsi="宋体" w:cs="宋体"/>
          <w:sz w:val="22"/>
          <w:highlight w:val="none"/>
        </w:rPr>
        <w:t>（电子签名/公章）</w:t>
      </w:r>
      <w:r>
        <w:rPr>
          <w:rFonts w:hint="eastAsia"/>
          <w:sz w:val="22"/>
          <w:highlight w:val="none"/>
        </w:rPr>
        <w:t>：</w:t>
      </w:r>
    </w:p>
    <w:p>
      <w:pPr>
        <w:spacing w:line="440" w:lineRule="exact"/>
        <w:rPr>
          <w:sz w:val="22"/>
          <w:highlight w:val="none"/>
        </w:rPr>
      </w:pPr>
      <w:r>
        <w:rPr>
          <w:rFonts w:hint="eastAsia"/>
          <w:sz w:val="22"/>
          <w:highlight w:val="none"/>
        </w:rPr>
        <w:t>日 期：       年     月     日</w:t>
      </w:r>
    </w:p>
    <w:p>
      <w:pPr>
        <w:spacing w:line="360" w:lineRule="exact"/>
        <w:rPr>
          <w:rFonts w:ascii="宋体" w:hAnsi="宋体" w:cs="宋体"/>
          <w:sz w:val="22"/>
          <w:szCs w:val="22"/>
          <w:highlight w:val="none"/>
        </w:rPr>
      </w:pPr>
    </w:p>
    <w:p>
      <w:pPr>
        <w:pStyle w:val="2"/>
        <w:spacing w:line="480" w:lineRule="exact"/>
        <w:rPr>
          <w:rFonts w:ascii="黑体" w:hAnsi="黑体"/>
          <w:sz w:val="24"/>
          <w:szCs w:val="24"/>
          <w:highlight w:val="none"/>
        </w:rPr>
      </w:pPr>
      <w:r>
        <w:rPr>
          <w:rFonts w:ascii="宋体" w:hAnsi="宋体"/>
          <w:sz w:val="22"/>
          <w:szCs w:val="22"/>
          <w:highlight w:val="none"/>
        </w:rPr>
        <w:br w:type="page"/>
      </w:r>
      <w:bookmarkStart w:id="139" w:name="_Toc26376"/>
      <w:bookmarkStart w:id="140" w:name="_Toc31190"/>
      <w:bookmarkStart w:id="141" w:name="_Toc129079897"/>
      <w:bookmarkStart w:id="142" w:name="_Toc30418"/>
      <w:bookmarkStart w:id="143" w:name="_Toc17480"/>
      <w:r>
        <w:rPr>
          <w:rFonts w:hint="eastAsia" w:ascii="黑体" w:hAnsi="黑体"/>
          <w:sz w:val="24"/>
          <w:szCs w:val="24"/>
          <w:highlight w:val="none"/>
        </w:rPr>
        <w:t>附件四  资格证明文件</w:t>
      </w:r>
      <w:bookmarkEnd w:id="139"/>
      <w:bookmarkEnd w:id="140"/>
      <w:bookmarkEnd w:id="141"/>
      <w:bookmarkEnd w:id="142"/>
      <w:bookmarkEnd w:id="143"/>
    </w:p>
    <w:p>
      <w:pPr>
        <w:spacing w:line="440" w:lineRule="exact"/>
        <w:jc w:val="center"/>
        <w:rPr>
          <w:rFonts w:ascii="宋体" w:hAnsi="宋体"/>
          <w:b/>
          <w:sz w:val="28"/>
          <w:szCs w:val="28"/>
          <w:highlight w:val="none"/>
        </w:rPr>
      </w:pPr>
      <w:r>
        <w:rPr>
          <w:rFonts w:hint="eastAsia" w:ascii="宋体" w:hAnsi="宋体"/>
          <w:b/>
          <w:sz w:val="28"/>
          <w:szCs w:val="28"/>
          <w:highlight w:val="none"/>
        </w:rPr>
        <w:t>资格证明文件</w:t>
      </w:r>
    </w:p>
    <w:p>
      <w:pPr>
        <w:spacing w:line="440" w:lineRule="exact"/>
        <w:jc w:val="center"/>
        <w:rPr>
          <w:rFonts w:ascii="宋体" w:hAnsi="宋体" w:cs="宋体"/>
          <w:b/>
          <w:szCs w:val="22"/>
          <w:highlight w:val="none"/>
        </w:rPr>
      </w:pPr>
      <w:bookmarkStart w:id="144" w:name="_Toc228784317"/>
      <w:bookmarkStart w:id="145" w:name="_Toc202761489"/>
      <w:bookmarkStart w:id="146" w:name="_Toc212287212"/>
      <w:r>
        <w:rPr>
          <w:rFonts w:hint="eastAsia" w:ascii="宋体" w:hAnsi="宋体" w:cs="宋体"/>
          <w:b/>
          <w:sz w:val="24"/>
          <w:highlight w:val="none"/>
        </w:rPr>
        <w:t>（1）法定代表人身份证明法定代表人、单位负责人或自然人本人的身份证明（适用于法定代表人、单位负责人或者自然人本人代表磋商供应商参加磋商）</w:t>
      </w:r>
    </w:p>
    <w:p>
      <w:pPr>
        <w:spacing w:line="380" w:lineRule="exact"/>
        <w:jc w:val="center"/>
        <w:rPr>
          <w:rFonts w:ascii="宋体" w:hAnsi="宋体"/>
          <w:b/>
          <w:sz w:val="24"/>
          <w:highlight w:val="none"/>
        </w:rPr>
      </w:pPr>
    </w:p>
    <w:p>
      <w:pPr>
        <w:autoSpaceDE w:val="0"/>
        <w:autoSpaceDN w:val="0"/>
        <w:adjustRightInd w:val="0"/>
        <w:rPr>
          <w:rFonts w:ascii="宋体" w:hAnsi="宋体" w:cs="黑体"/>
          <w:kern w:val="0"/>
          <w:sz w:val="22"/>
          <w:szCs w:val="22"/>
          <w:highlight w:val="none"/>
        </w:rPr>
      </w:pPr>
    </w:p>
    <w:p>
      <w:pPr>
        <w:autoSpaceDE w:val="0"/>
        <w:autoSpaceDN w:val="0"/>
        <w:adjustRightInd w:val="0"/>
        <w:spacing w:line="440" w:lineRule="exact"/>
        <w:rPr>
          <w:rFonts w:ascii="宋体" w:hAnsi="宋体" w:cs="黑体"/>
          <w:kern w:val="0"/>
          <w:sz w:val="22"/>
          <w:szCs w:val="22"/>
          <w:highlight w:val="none"/>
        </w:rPr>
      </w:pPr>
      <w:r>
        <w:rPr>
          <w:rFonts w:hint="eastAsia" w:ascii="宋体" w:hAnsi="宋体" w:cs="黑体"/>
          <w:kern w:val="0"/>
          <w:sz w:val="22"/>
          <w:szCs w:val="22"/>
          <w:highlight w:val="none"/>
        </w:rPr>
        <w:t>磋商供应商名称：</w:t>
      </w:r>
      <w:r>
        <w:rPr>
          <w:rFonts w:hint="eastAsia" w:ascii="宋体" w:hAnsi="宋体" w:cs="黑体"/>
          <w:kern w:val="0"/>
          <w:sz w:val="22"/>
          <w:szCs w:val="22"/>
          <w:highlight w:val="none"/>
          <w:u w:val="single"/>
        </w:rPr>
        <w:t xml:space="preserve">                            </w:t>
      </w:r>
    </w:p>
    <w:p>
      <w:pPr>
        <w:autoSpaceDE w:val="0"/>
        <w:autoSpaceDN w:val="0"/>
        <w:adjustRightInd w:val="0"/>
        <w:spacing w:line="440" w:lineRule="exact"/>
        <w:rPr>
          <w:rFonts w:ascii="宋体" w:hAnsi="宋体" w:cs="黑体"/>
          <w:kern w:val="0"/>
          <w:sz w:val="22"/>
          <w:szCs w:val="22"/>
          <w:highlight w:val="none"/>
        </w:rPr>
      </w:pPr>
      <w:r>
        <w:rPr>
          <w:rFonts w:hint="eastAsia" w:ascii="宋体" w:hAnsi="宋体" w:cs="黑体"/>
          <w:kern w:val="0"/>
          <w:sz w:val="22"/>
          <w:szCs w:val="22"/>
          <w:highlight w:val="none"/>
        </w:rPr>
        <w:t xml:space="preserve">单位性质： </w:t>
      </w:r>
      <w:r>
        <w:rPr>
          <w:rFonts w:hint="eastAsia" w:ascii="宋体" w:hAnsi="宋体" w:cs="黑体"/>
          <w:kern w:val="0"/>
          <w:sz w:val="22"/>
          <w:szCs w:val="22"/>
          <w:highlight w:val="none"/>
          <w:u w:val="single"/>
        </w:rPr>
        <w:t xml:space="preserve">                                 </w:t>
      </w:r>
    </w:p>
    <w:p>
      <w:pPr>
        <w:autoSpaceDE w:val="0"/>
        <w:autoSpaceDN w:val="0"/>
        <w:adjustRightInd w:val="0"/>
        <w:spacing w:line="440" w:lineRule="exact"/>
        <w:rPr>
          <w:rFonts w:ascii="宋体" w:hAnsi="宋体" w:cs="黑体"/>
          <w:kern w:val="0"/>
          <w:sz w:val="22"/>
          <w:szCs w:val="22"/>
          <w:highlight w:val="none"/>
        </w:rPr>
      </w:pPr>
      <w:r>
        <w:rPr>
          <w:rFonts w:hint="eastAsia" w:ascii="宋体" w:hAnsi="宋体" w:cs="黑体"/>
          <w:kern w:val="0"/>
          <w:sz w:val="22"/>
          <w:szCs w:val="22"/>
          <w:highlight w:val="none"/>
        </w:rPr>
        <w:t>地    址：</w:t>
      </w:r>
      <w:r>
        <w:rPr>
          <w:rFonts w:hint="eastAsia" w:ascii="宋体" w:hAnsi="宋体" w:cs="黑体"/>
          <w:kern w:val="0"/>
          <w:sz w:val="22"/>
          <w:szCs w:val="22"/>
          <w:highlight w:val="none"/>
          <w:u w:val="single"/>
        </w:rPr>
        <w:t xml:space="preserve">                                  </w:t>
      </w:r>
    </w:p>
    <w:p>
      <w:pPr>
        <w:autoSpaceDE w:val="0"/>
        <w:autoSpaceDN w:val="0"/>
        <w:adjustRightInd w:val="0"/>
        <w:spacing w:line="440" w:lineRule="exact"/>
        <w:rPr>
          <w:rFonts w:ascii="宋体" w:hAnsi="宋体" w:cs="黑体"/>
          <w:kern w:val="0"/>
          <w:sz w:val="22"/>
          <w:szCs w:val="22"/>
          <w:highlight w:val="none"/>
        </w:rPr>
      </w:pPr>
      <w:r>
        <w:rPr>
          <w:rFonts w:hint="eastAsia" w:ascii="宋体" w:hAnsi="宋体" w:cs="黑体"/>
          <w:kern w:val="0"/>
          <w:sz w:val="22"/>
          <w:szCs w:val="22"/>
          <w:highlight w:val="none"/>
        </w:rPr>
        <w:t>成立时间：</w:t>
      </w:r>
      <w:r>
        <w:rPr>
          <w:rFonts w:ascii="宋体" w:hAnsi="宋体" w:cs="黑体"/>
          <w:kern w:val="0"/>
          <w:sz w:val="22"/>
          <w:szCs w:val="22"/>
          <w:highlight w:val="none"/>
        </w:rPr>
        <w:t xml:space="preserve"> </w:t>
      </w:r>
      <w:r>
        <w:rPr>
          <w:rFonts w:hint="eastAsia" w:ascii="宋体" w:hAnsi="宋体" w:cs="黑体"/>
          <w:kern w:val="0"/>
          <w:sz w:val="22"/>
          <w:szCs w:val="22"/>
          <w:highlight w:val="none"/>
          <w:u w:val="single"/>
        </w:rPr>
        <w:t xml:space="preserve">            </w:t>
      </w:r>
      <w:r>
        <w:rPr>
          <w:rFonts w:hint="eastAsia" w:ascii="宋体" w:hAnsi="宋体" w:cs="黑体"/>
          <w:kern w:val="0"/>
          <w:sz w:val="22"/>
          <w:szCs w:val="22"/>
          <w:highlight w:val="none"/>
        </w:rPr>
        <w:t>年</w:t>
      </w:r>
      <w:r>
        <w:rPr>
          <w:rFonts w:hint="eastAsia" w:ascii="宋体" w:hAnsi="宋体" w:cs="黑体"/>
          <w:kern w:val="0"/>
          <w:sz w:val="22"/>
          <w:szCs w:val="22"/>
          <w:highlight w:val="none"/>
          <w:u w:val="single"/>
        </w:rPr>
        <w:t xml:space="preserve">       </w:t>
      </w:r>
      <w:r>
        <w:rPr>
          <w:rFonts w:ascii="宋体" w:hAnsi="宋体" w:cs="黑体"/>
          <w:kern w:val="0"/>
          <w:sz w:val="22"/>
          <w:szCs w:val="22"/>
          <w:highlight w:val="none"/>
          <w:u w:val="single"/>
        </w:rPr>
        <w:t xml:space="preserve"> </w:t>
      </w:r>
      <w:r>
        <w:rPr>
          <w:rFonts w:hint="eastAsia" w:ascii="宋体" w:hAnsi="宋体" w:cs="黑体"/>
          <w:kern w:val="0"/>
          <w:sz w:val="22"/>
          <w:szCs w:val="22"/>
          <w:highlight w:val="none"/>
        </w:rPr>
        <w:t>月</w:t>
      </w:r>
      <w:r>
        <w:rPr>
          <w:rFonts w:hint="eastAsia" w:ascii="宋体" w:hAnsi="宋体" w:cs="黑体"/>
          <w:kern w:val="0"/>
          <w:sz w:val="22"/>
          <w:szCs w:val="22"/>
          <w:highlight w:val="none"/>
          <w:u w:val="single"/>
        </w:rPr>
        <w:t xml:space="preserve">       </w:t>
      </w:r>
      <w:r>
        <w:rPr>
          <w:rFonts w:ascii="宋体" w:hAnsi="宋体" w:cs="黑体"/>
          <w:kern w:val="0"/>
          <w:sz w:val="22"/>
          <w:szCs w:val="22"/>
          <w:highlight w:val="none"/>
          <w:u w:val="single"/>
        </w:rPr>
        <w:t xml:space="preserve"> </w:t>
      </w:r>
      <w:r>
        <w:rPr>
          <w:rFonts w:hint="eastAsia" w:ascii="宋体" w:hAnsi="宋体" w:cs="黑体"/>
          <w:kern w:val="0"/>
          <w:sz w:val="22"/>
          <w:szCs w:val="22"/>
          <w:highlight w:val="none"/>
        </w:rPr>
        <w:t>日</w:t>
      </w:r>
      <w:r>
        <w:rPr>
          <w:rFonts w:hint="eastAsia" w:ascii="宋体" w:hAnsi="宋体" w:cs="黑体"/>
          <w:kern w:val="0"/>
          <w:sz w:val="22"/>
          <w:szCs w:val="22"/>
          <w:highlight w:val="none"/>
        </w:rPr>
        <w:tab/>
      </w:r>
    </w:p>
    <w:p>
      <w:pPr>
        <w:autoSpaceDE w:val="0"/>
        <w:autoSpaceDN w:val="0"/>
        <w:adjustRightInd w:val="0"/>
        <w:spacing w:line="440" w:lineRule="exact"/>
        <w:rPr>
          <w:rFonts w:ascii="宋体" w:hAnsi="宋体" w:cs="黑体"/>
          <w:kern w:val="0"/>
          <w:sz w:val="22"/>
          <w:szCs w:val="22"/>
          <w:highlight w:val="none"/>
        </w:rPr>
      </w:pPr>
      <w:r>
        <w:rPr>
          <w:rFonts w:hint="eastAsia" w:ascii="宋体" w:hAnsi="宋体" w:cs="黑体"/>
          <w:kern w:val="0"/>
          <w:sz w:val="22"/>
          <w:szCs w:val="22"/>
          <w:highlight w:val="none"/>
        </w:rPr>
        <w:t>经营期限：</w:t>
      </w:r>
      <w:r>
        <w:rPr>
          <w:rFonts w:hint="eastAsia" w:ascii="宋体" w:hAnsi="宋体" w:cs="黑体"/>
          <w:kern w:val="0"/>
          <w:sz w:val="22"/>
          <w:szCs w:val="22"/>
          <w:highlight w:val="none"/>
          <w:u w:val="single"/>
        </w:rPr>
        <w:t xml:space="preserve">                                   </w:t>
      </w:r>
    </w:p>
    <w:p>
      <w:pPr>
        <w:autoSpaceDE w:val="0"/>
        <w:autoSpaceDN w:val="0"/>
        <w:adjustRightInd w:val="0"/>
        <w:spacing w:line="440" w:lineRule="exact"/>
        <w:rPr>
          <w:rFonts w:ascii="宋体" w:hAnsi="宋体" w:cs="黑体"/>
          <w:kern w:val="0"/>
          <w:sz w:val="22"/>
          <w:szCs w:val="22"/>
          <w:highlight w:val="none"/>
        </w:rPr>
      </w:pPr>
      <w:r>
        <w:rPr>
          <w:rFonts w:hint="eastAsia" w:ascii="宋体" w:hAnsi="宋体" w:cs="黑体"/>
          <w:kern w:val="0"/>
          <w:sz w:val="22"/>
          <w:szCs w:val="22"/>
          <w:highlight w:val="none"/>
        </w:rPr>
        <w:t>姓    名：</w:t>
      </w:r>
      <w:r>
        <w:rPr>
          <w:rFonts w:ascii="宋体" w:hAnsi="宋体" w:cs="黑体"/>
          <w:kern w:val="0"/>
          <w:sz w:val="22"/>
          <w:szCs w:val="22"/>
          <w:highlight w:val="none"/>
          <w:u w:val="single"/>
        </w:rPr>
        <w:t xml:space="preserve"> </w:t>
      </w:r>
      <w:r>
        <w:rPr>
          <w:rFonts w:hint="eastAsia" w:ascii="宋体" w:hAnsi="宋体" w:cs="黑体"/>
          <w:kern w:val="0"/>
          <w:sz w:val="22"/>
          <w:szCs w:val="22"/>
          <w:highlight w:val="none"/>
          <w:u w:val="single"/>
        </w:rPr>
        <w:t xml:space="preserve">               </w:t>
      </w:r>
      <w:r>
        <w:rPr>
          <w:rFonts w:hint="eastAsia" w:ascii="宋体" w:hAnsi="宋体" w:cs="黑体"/>
          <w:kern w:val="0"/>
          <w:sz w:val="22"/>
          <w:szCs w:val="22"/>
          <w:highlight w:val="none"/>
        </w:rPr>
        <w:t xml:space="preserve"> 性别：</w:t>
      </w:r>
      <w:r>
        <w:rPr>
          <w:rFonts w:hint="eastAsia" w:ascii="宋体" w:hAnsi="宋体" w:cs="黑体"/>
          <w:kern w:val="0"/>
          <w:sz w:val="22"/>
          <w:szCs w:val="22"/>
          <w:highlight w:val="none"/>
          <w:u w:val="single"/>
        </w:rPr>
        <w:t xml:space="preserve">       </w:t>
      </w:r>
      <w:r>
        <w:rPr>
          <w:rFonts w:ascii="宋体" w:hAnsi="宋体" w:cs="黑体"/>
          <w:kern w:val="0"/>
          <w:sz w:val="22"/>
          <w:szCs w:val="22"/>
          <w:highlight w:val="none"/>
          <w:u w:val="single"/>
        </w:rPr>
        <w:t xml:space="preserve"> </w:t>
      </w:r>
      <w:r>
        <w:rPr>
          <w:rFonts w:hint="eastAsia" w:ascii="宋体" w:hAnsi="宋体" w:cs="黑体"/>
          <w:kern w:val="0"/>
          <w:sz w:val="22"/>
          <w:szCs w:val="22"/>
          <w:highlight w:val="none"/>
        </w:rPr>
        <w:t>年龄：</w:t>
      </w:r>
      <w:r>
        <w:rPr>
          <w:rFonts w:hint="eastAsia" w:ascii="宋体" w:hAnsi="宋体" w:cs="黑体"/>
          <w:kern w:val="0"/>
          <w:sz w:val="22"/>
          <w:szCs w:val="22"/>
          <w:highlight w:val="none"/>
          <w:u w:val="single"/>
        </w:rPr>
        <w:t xml:space="preserve">      </w:t>
      </w:r>
      <w:r>
        <w:rPr>
          <w:rFonts w:ascii="宋体" w:hAnsi="宋体" w:cs="黑体"/>
          <w:kern w:val="0"/>
          <w:sz w:val="22"/>
          <w:szCs w:val="22"/>
          <w:highlight w:val="none"/>
          <w:u w:val="single"/>
        </w:rPr>
        <w:t xml:space="preserve"> </w:t>
      </w:r>
      <w:r>
        <w:rPr>
          <w:rFonts w:hint="eastAsia" w:ascii="宋体" w:hAnsi="宋体" w:cs="黑体"/>
          <w:kern w:val="0"/>
          <w:sz w:val="22"/>
          <w:szCs w:val="22"/>
          <w:highlight w:val="none"/>
        </w:rPr>
        <w:t>职务：</w:t>
      </w:r>
      <w:r>
        <w:rPr>
          <w:rFonts w:hint="eastAsia" w:ascii="宋体" w:hAnsi="宋体" w:cs="黑体"/>
          <w:kern w:val="0"/>
          <w:sz w:val="22"/>
          <w:szCs w:val="22"/>
          <w:highlight w:val="none"/>
          <w:u w:val="single"/>
        </w:rPr>
        <w:t xml:space="preserve">         </w:t>
      </w:r>
    </w:p>
    <w:p>
      <w:pPr>
        <w:autoSpaceDE w:val="0"/>
        <w:autoSpaceDN w:val="0"/>
        <w:adjustRightInd w:val="0"/>
        <w:spacing w:line="440" w:lineRule="exact"/>
        <w:rPr>
          <w:rFonts w:ascii="宋体" w:hAnsi="宋体" w:cs="黑体"/>
          <w:kern w:val="0"/>
          <w:sz w:val="22"/>
          <w:szCs w:val="22"/>
          <w:highlight w:val="none"/>
        </w:rPr>
      </w:pPr>
      <w:r>
        <w:rPr>
          <w:rFonts w:hint="eastAsia" w:ascii="宋体" w:hAnsi="宋体" w:cs="黑体"/>
          <w:kern w:val="0"/>
          <w:sz w:val="22"/>
          <w:szCs w:val="22"/>
          <w:highlight w:val="none"/>
        </w:rPr>
        <w:t>系：</w:t>
      </w:r>
      <w:r>
        <w:rPr>
          <w:rFonts w:hint="eastAsia" w:ascii="宋体" w:hAnsi="宋体" w:cs="黑体"/>
          <w:kern w:val="0"/>
          <w:sz w:val="22"/>
          <w:szCs w:val="22"/>
          <w:highlight w:val="none"/>
          <w:u w:val="single"/>
        </w:rPr>
        <w:t xml:space="preserve">                           </w:t>
      </w:r>
      <w:r>
        <w:rPr>
          <w:rFonts w:ascii="宋体" w:hAnsi="宋体" w:cs="黑体"/>
          <w:kern w:val="0"/>
          <w:sz w:val="22"/>
          <w:szCs w:val="22"/>
          <w:highlight w:val="none"/>
        </w:rPr>
        <w:t xml:space="preserve"> </w:t>
      </w:r>
      <w:r>
        <w:rPr>
          <w:rFonts w:hint="eastAsia" w:ascii="宋体" w:hAnsi="宋体" w:cs="黑体"/>
          <w:kern w:val="0"/>
          <w:sz w:val="22"/>
          <w:szCs w:val="22"/>
          <w:highlight w:val="none"/>
        </w:rPr>
        <w:t>（磋商供应商名称）的法定代表人</w:t>
      </w:r>
    </w:p>
    <w:p>
      <w:pPr>
        <w:autoSpaceDE w:val="0"/>
        <w:autoSpaceDN w:val="0"/>
        <w:adjustRightInd w:val="0"/>
        <w:spacing w:line="440" w:lineRule="exact"/>
        <w:rPr>
          <w:rFonts w:ascii="宋体" w:hAnsi="宋体" w:cs="黑体"/>
          <w:kern w:val="0"/>
          <w:sz w:val="22"/>
          <w:szCs w:val="22"/>
          <w:highlight w:val="none"/>
        </w:rPr>
      </w:pPr>
      <w:r>
        <w:rPr>
          <w:rFonts w:hint="eastAsia" w:ascii="宋体" w:hAnsi="宋体" w:cs="黑体"/>
          <w:kern w:val="0"/>
          <w:sz w:val="22"/>
          <w:szCs w:val="22"/>
          <w:highlight w:val="none"/>
        </w:rPr>
        <w:t>特此证明</w:t>
      </w:r>
    </w:p>
    <w:p>
      <w:pPr>
        <w:autoSpaceDE w:val="0"/>
        <w:autoSpaceDN w:val="0"/>
        <w:adjustRightInd w:val="0"/>
        <w:spacing w:line="440" w:lineRule="exact"/>
        <w:rPr>
          <w:rFonts w:ascii="宋体" w:hAnsi="宋体" w:cs="黑体"/>
          <w:kern w:val="0"/>
          <w:sz w:val="22"/>
          <w:szCs w:val="22"/>
          <w:highlight w:val="none"/>
        </w:rPr>
      </w:pPr>
    </w:p>
    <w:p>
      <w:pPr>
        <w:autoSpaceDE w:val="0"/>
        <w:autoSpaceDN w:val="0"/>
        <w:adjustRightInd w:val="0"/>
        <w:spacing w:line="440" w:lineRule="exact"/>
        <w:rPr>
          <w:rFonts w:ascii="宋体" w:hAnsi="宋体" w:cs="黑体"/>
          <w:kern w:val="0"/>
          <w:sz w:val="22"/>
          <w:szCs w:val="22"/>
          <w:highlight w:val="none"/>
        </w:rPr>
      </w:pPr>
    </w:p>
    <w:p>
      <w:pPr>
        <w:autoSpaceDE w:val="0"/>
        <w:autoSpaceDN w:val="0"/>
        <w:adjustRightInd w:val="0"/>
        <w:spacing w:line="440" w:lineRule="exact"/>
        <w:rPr>
          <w:rFonts w:ascii="宋体" w:hAnsi="宋体" w:cs="黑体"/>
          <w:kern w:val="0"/>
          <w:sz w:val="22"/>
          <w:szCs w:val="22"/>
          <w:highlight w:val="none"/>
        </w:rPr>
      </w:pPr>
    </w:p>
    <w:p>
      <w:pPr>
        <w:autoSpaceDE w:val="0"/>
        <w:autoSpaceDN w:val="0"/>
        <w:adjustRightInd w:val="0"/>
        <w:spacing w:line="440" w:lineRule="exact"/>
        <w:jc w:val="right"/>
        <w:rPr>
          <w:rFonts w:ascii="宋体" w:hAnsi="宋体" w:cs="黑体"/>
          <w:kern w:val="0"/>
          <w:sz w:val="22"/>
          <w:szCs w:val="22"/>
          <w:highlight w:val="none"/>
        </w:rPr>
      </w:pPr>
      <w:r>
        <w:rPr>
          <w:rFonts w:hint="eastAsia" w:ascii="宋体" w:hAnsi="宋体" w:cs="黑体"/>
          <w:kern w:val="0"/>
          <w:sz w:val="22"/>
          <w:szCs w:val="22"/>
          <w:highlight w:val="none"/>
        </w:rPr>
        <w:t>磋商供应商：</w:t>
      </w:r>
      <w:r>
        <w:rPr>
          <w:rFonts w:ascii="宋体" w:hAnsi="宋体" w:cs="黑体"/>
          <w:kern w:val="0"/>
          <w:sz w:val="22"/>
          <w:szCs w:val="22"/>
          <w:highlight w:val="none"/>
          <w:u w:val="single"/>
        </w:rPr>
        <w:t xml:space="preserve"> </w:t>
      </w:r>
      <w:r>
        <w:rPr>
          <w:rFonts w:hint="eastAsia" w:ascii="宋体" w:hAnsi="宋体" w:cs="黑体"/>
          <w:kern w:val="0"/>
          <w:sz w:val="22"/>
          <w:szCs w:val="22"/>
          <w:highlight w:val="none"/>
          <w:u w:val="single"/>
        </w:rPr>
        <w:t xml:space="preserve">                       </w:t>
      </w:r>
      <w:r>
        <w:rPr>
          <w:rFonts w:hint="eastAsia" w:ascii="宋体" w:hAnsi="宋体" w:cs="黑体"/>
          <w:kern w:val="0"/>
          <w:sz w:val="22"/>
          <w:szCs w:val="22"/>
          <w:highlight w:val="none"/>
        </w:rPr>
        <w:t>（盖单位章）</w:t>
      </w:r>
    </w:p>
    <w:p>
      <w:pPr>
        <w:wordWrap w:val="0"/>
        <w:autoSpaceDE w:val="0"/>
        <w:autoSpaceDN w:val="0"/>
        <w:adjustRightInd w:val="0"/>
        <w:spacing w:line="440" w:lineRule="exact"/>
        <w:ind w:firstLine="1650" w:firstLineChars="750"/>
        <w:jc w:val="right"/>
        <w:rPr>
          <w:rFonts w:ascii="宋体" w:hAnsi="宋体" w:cs="黑体"/>
          <w:kern w:val="0"/>
          <w:sz w:val="22"/>
          <w:szCs w:val="22"/>
          <w:highlight w:val="none"/>
        </w:rPr>
      </w:pPr>
      <w:r>
        <w:rPr>
          <w:rFonts w:hint="eastAsia" w:ascii="宋体" w:hAnsi="宋体" w:cs="黑体"/>
          <w:kern w:val="0"/>
          <w:sz w:val="22"/>
          <w:szCs w:val="22"/>
          <w:highlight w:val="none"/>
        </w:rPr>
        <w:t>日期：        年</w:t>
      </w:r>
      <w:r>
        <w:rPr>
          <w:rFonts w:ascii="宋体" w:hAnsi="宋体" w:cs="黑体"/>
          <w:kern w:val="0"/>
          <w:sz w:val="22"/>
          <w:szCs w:val="22"/>
          <w:highlight w:val="none"/>
        </w:rPr>
        <w:t xml:space="preserve"> </w:t>
      </w:r>
      <w:r>
        <w:rPr>
          <w:rFonts w:hint="eastAsia" w:ascii="宋体" w:hAnsi="宋体" w:cs="黑体"/>
          <w:kern w:val="0"/>
          <w:sz w:val="22"/>
          <w:szCs w:val="22"/>
          <w:highlight w:val="none"/>
        </w:rPr>
        <w:t xml:space="preserve">     月</w:t>
      </w:r>
      <w:r>
        <w:rPr>
          <w:rFonts w:ascii="宋体" w:hAnsi="宋体" w:cs="黑体"/>
          <w:kern w:val="0"/>
          <w:sz w:val="22"/>
          <w:szCs w:val="22"/>
          <w:highlight w:val="none"/>
        </w:rPr>
        <w:t xml:space="preserve"> </w:t>
      </w:r>
      <w:r>
        <w:rPr>
          <w:rFonts w:hint="eastAsia" w:ascii="宋体" w:hAnsi="宋体" w:cs="黑体"/>
          <w:kern w:val="0"/>
          <w:sz w:val="22"/>
          <w:szCs w:val="22"/>
          <w:highlight w:val="none"/>
        </w:rPr>
        <w:t xml:space="preserve">      日</w:t>
      </w:r>
    </w:p>
    <w:p>
      <w:pPr>
        <w:autoSpaceDE w:val="0"/>
        <w:autoSpaceDN w:val="0"/>
        <w:adjustRightInd w:val="0"/>
        <w:jc w:val="left"/>
        <w:rPr>
          <w:rFonts w:ascii="宋体" w:hAnsi="宋体" w:cs="黑体"/>
          <w:kern w:val="0"/>
          <w:sz w:val="22"/>
          <w:szCs w:val="22"/>
          <w:highlight w:val="none"/>
        </w:rPr>
      </w:pPr>
    </w:p>
    <w:p>
      <w:pPr>
        <w:spacing w:line="380" w:lineRule="exact"/>
        <w:jc w:val="center"/>
        <w:rPr>
          <w:rFonts w:ascii="宋体" w:hAnsi="宋体"/>
          <w:b/>
          <w:sz w:val="24"/>
          <w:highlight w:val="none"/>
        </w:rPr>
      </w:pPr>
    </w:p>
    <w:p>
      <w:pPr>
        <w:pStyle w:val="14"/>
        <w:rPr>
          <w:rFonts w:ascii="宋体" w:hAnsi="宋体"/>
          <w:b/>
          <w:sz w:val="24"/>
          <w:highlight w:val="none"/>
        </w:rPr>
      </w:pPr>
    </w:p>
    <w:p>
      <w:pPr>
        <w:spacing w:line="380" w:lineRule="exact"/>
        <w:rPr>
          <w:rFonts w:ascii="宋体" w:hAnsi="宋体"/>
          <w:b/>
          <w:sz w:val="24"/>
          <w:highlight w:val="none"/>
        </w:rPr>
      </w:pPr>
      <w:r>
        <w:rPr>
          <w:rFonts w:hint="eastAsia" w:ascii="宋体" w:hAnsi="宋体"/>
          <w:b/>
          <w:sz w:val="24"/>
          <w:highlight w:val="none"/>
        </w:rPr>
        <w:t>附：法定代表人身份证明</w:t>
      </w:r>
    </w:p>
    <w:tbl>
      <w:tblPr>
        <w:tblStyle w:val="36"/>
        <w:tblpPr w:leftFromText="180" w:rightFromText="180" w:vertAnchor="text" w:horzAnchor="page" w:tblpX="1260" w:tblpY="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91" w:type="dxa"/>
          </w:tcPr>
          <w:p>
            <w:pPr>
              <w:spacing w:line="440" w:lineRule="exact"/>
              <w:rPr>
                <w:rFonts w:ascii="宋体" w:hAnsi="宋体"/>
                <w:sz w:val="22"/>
                <w:szCs w:val="22"/>
                <w:highlight w:val="none"/>
              </w:rPr>
            </w:pPr>
          </w:p>
          <w:p>
            <w:pPr>
              <w:spacing w:line="440" w:lineRule="exact"/>
              <w:rPr>
                <w:rFonts w:ascii="宋体" w:hAnsi="宋体"/>
                <w:sz w:val="22"/>
                <w:szCs w:val="22"/>
                <w:highlight w:val="none"/>
              </w:rPr>
            </w:pPr>
          </w:p>
          <w:p>
            <w:pPr>
              <w:spacing w:line="440" w:lineRule="exact"/>
              <w:rPr>
                <w:rFonts w:ascii="宋体" w:hAnsi="宋体"/>
                <w:sz w:val="22"/>
                <w:szCs w:val="22"/>
                <w:highlight w:val="none"/>
              </w:rPr>
            </w:pPr>
          </w:p>
          <w:p>
            <w:pPr>
              <w:spacing w:line="440" w:lineRule="exact"/>
              <w:jc w:val="center"/>
              <w:rPr>
                <w:rFonts w:ascii="宋体" w:hAnsi="宋体"/>
                <w:sz w:val="22"/>
                <w:szCs w:val="22"/>
                <w:highlight w:val="none"/>
              </w:rPr>
            </w:pPr>
            <w:r>
              <w:rPr>
                <w:rFonts w:hint="eastAsia" w:ascii="宋体" w:hAnsi="宋体"/>
                <w:sz w:val="22"/>
                <w:szCs w:val="22"/>
                <w:highlight w:val="none"/>
              </w:rPr>
              <w:t>法人代表身份证复印件（扫描件）</w:t>
            </w:r>
          </w:p>
        </w:tc>
      </w:tr>
    </w:tbl>
    <w:p>
      <w:pPr>
        <w:spacing w:line="380" w:lineRule="exact"/>
        <w:jc w:val="center"/>
        <w:rPr>
          <w:rFonts w:ascii="宋体" w:hAnsi="宋体"/>
          <w:b/>
          <w:sz w:val="24"/>
          <w:highlight w:val="none"/>
        </w:rPr>
      </w:pPr>
      <w:r>
        <w:rPr>
          <w:rFonts w:ascii="宋体" w:hAnsi="宋体"/>
          <w:b/>
          <w:sz w:val="24"/>
          <w:highlight w:val="none"/>
        </w:rPr>
        <w:br w:type="page"/>
      </w:r>
      <w:r>
        <w:rPr>
          <w:rFonts w:hint="eastAsia" w:ascii="宋体" w:hAnsi="宋体"/>
          <w:b/>
          <w:sz w:val="24"/>
          <w:highlight w:val="none"/>
        </w:rPr>
        <w:t>（2）法定代表人授权书</w:t>
      </w:r>
    </w:p>
    <w:p>
      <w:pPr>
        <w:spacing w:line="460" w:lineRule="exact"/>
        <w:rPr>
          <w:rFonts w:ascii="宋体" w:hAnsi="宋体"/>
          <w:sz w:val="22"/>
          <w:szCs w:val="22"/>
          <w:highlight w:val="none"/>
        </w:rPr>
      </w:pPr>
    </w:p>
    <w:p>
      <w:pPr>
        <w:spacing w:line="460" w:lineRule="exact"/>
        <w:rPr>
          <w:rFonts w:ascii="宋体" w:hAnsi="宋体"/>
          <w:b/>
          <w:sz w:val="24"/>
          <w:highlight w:val="none"/>
        </w:rPr>
      </w:pPr>
      <w:r>
        <w:rPr>
          <w:rFonts w:hint="eastAsia" w:ascii="黑体" w:hAnsi="黑体"/>
          <w:b/>
          <w:bCs/>
          <w:sz w:val="24"/>
          <w:highlight w:val="none"/>
        </w:rPr>
        <w:t>温州市铁路与城市轨道交通建设管理中心</w:t>
      </w:r>
      <w:r>
        <w:rPr>
          <w:rFonts w:hint="eastAsia" w:ascii="宋体" w:hAnsi="宋体"/>
          <w:b/>
          <w:sz w:val="24"/>
          <w:highlight w:val="none"/>
        </w:rPr>
        <w:t>：</w:t>
      </w:r>
    </w:p>
    <w:p>
      <w:pPr>
        <w:spacing w:line="440" w:lineRule="exact"/>
        <w:rPr>
          <w:rFonts w:ascii="宋体" w:hAnsi="宋体"/>
          <w:sz w:val="22"/>
          <w:szCs w:val="22"/>
          <w:highlight w:val="none"/>
          <w:u w:val="single"/>
        </w:rPr>
      </w:pPr>
    </w:p>
    <w:p>
      <w:pPr>
        <w:spacing w:line="440" w:lineRule="exact"/>
        <w:ind w:firstLine="550" w:firstLineChars="250"/>
        <w:rPr>
          <w:rFonts w:ascii="宋体" w:hAnsi="宋体" w:cs="宋体"/>
          <w:sz w:val="22"/>
          <w:highlight w:val="none"/>
        </w:rPr>
      </w:pPr>
      <w:r>
        <w:rPr>
          <w:rFonts w:hint="eastAsia" w:ascii="宋体" w:hAnsi="宋体" w:cs="宋体"/>
          <w:sz w:val="22"/>
          <w:highlight w:val="none"/>
          <w:u w:val="single"/>
        </w:rPr>
        <w:t xml:space="preserve">本人       </w:t>
      </w:r>
      <w:r>
        <w:rPr>
          <w:rFonts w:hint="eastAsia" w:ascii="宋体" w:hAnsi="宋体" w:cs="宋体"/>
          <w:sz w:val="22"/>
          <w:highlight w:val="none"/>
        </w:rPr>
        <w:t>（姓名）系</w:t>
      </w:r>
      <w:r>
        <w:rPr>
          <w:rFonts w:hint="eastAsia" w:ascii="宋体" w:hAnsi="宋体" w:cs="宋体"/>
          <w:sz w:val="22"/>
          <w:highlight w:val="none"/>
          <w:u w:val="single"/>
        </w:rPr>
        <w:t xml:space="preserve">          </w:t>
      </w:r>
      <w:r>
        <w:rPr>
          <w:rFonts w:hint="eastAsia" w:ascii="宋体" w:hAnsi="宋体" w:cs="宋体"/>
          <w:sz w:val="22"/>
          <w:highlight w:val="none"/>
        </w:rPr>
        <w:t>（磋商供应商全称）的法定代表人，现委托</w:t>
      </w:r>
      <w:r>
        <w:rPr>
          <w:rFonts w:hint="eastAsia" w:ascii="宋体" w:hAnsi="宋体" w:cs="宋体"/>
          <w:sz w:val="22"/>
          <w:highlight w:val="none"/>
          <w:u w:val="single"/>
        </w:rPr>
        <w:t xml:space="preserve">           </w:t>
      </w:r>
      <w:r>
        <w:rPr>
          <w:rFonts w:hint="eastAsia" w:ascii="宋体" w:hAnsi="宋体" w:cs="宋体"/>
          <w:sz w:val="22"/>
          <w:highlight w:val="none"/>
        </w:rPr>
        <w:t>（全权代表姓名）为我方授权代表。代理人根据授权，以我方名义签署、澄清、说明、补正、递交、撤回、修改</w:t>
      </w:r>
      <w:r>
        <w:rPr>
          <w:rFonts w:hint="eastAsia" w:ascii="宋体" w:hAnsi="宋体" w:cs="宋体"/>
          <w:sz w:val="22"/>
          <w:highlight w:val="none"/>
          <w:u w:val="single"/>
        </w:rPr>
        <w:t xml:space="preserve">               </w:t>
      </w:r>
      <w:r>
        <w:rPr>
          <w:rFonts w:hint="eastAsia" w:ascii="宋体" w:hAnsi="宋体" w:cs="宋体"/>
          <w:sz w:val="22"/>
          <w:highlight w:val="none"/>
        </w:rPr>
        <w:t>（项目名称、编号）响应文件、签订合同和处理有关事宜，其法律后果由我方承担。</w:t>
      </w:r>
    </w:p>
    <w:p>
      <w:pPr>
        <w:spacing w:line="440" w:lineRule="exact"/>
        <w:rPr>
          <w:rFonts w:ascii="宋体" w:hAnsi="宋体" w:cs="宋体"/>
          <w:sz w:val="22"/>
          <w:highlight w:val="none"/>
          <w:u w:val="single"/>
        </w:rPr>
      </w:pPr>
      <w:r>
        <w:rPr>
          <w:rFonts w:hint="eastAsia" w:ascii="宋体" w:hAnsi="宋体" w:cs="宋体"/>
          <w:sz w:val="22"/>
          <w:highlight w:val="none"/>
        </w:rPr>
        <w:t xml:space="preserve">    委托期限：</w:t>
      </w:r>
      <w:r>
        <w:rPr>
          <w:rFonts w:hint="eastAsia" w:ascii="宋体" w:hAnsi="宋体" w:cs="宋体"/>
          <w:sz w:val="22"/>
          <w:highlight w:val="none"/>
          <w:u w:val="single"/>
        </w:rPr>
        <w:t xml:space="preserve">                                </w:t>
      </w:r>
    </w:p>
    <w:p>
      <w:pPr>
        <w:spacing w:line="440" w:lineRule="exact"/>
        <w:rPr>
          <w:rFonts w:ascii="宋体" w:hAnsi="宋体" w:cs="宋体"/>
          <w:sz w:val="22"/>
          <w:highlight w:val="none"/>
        </w:rPr>
      </w:pPr>
      <w:r>
        <w:rPr>
          <w:rFonts w:hint="eastAsia" w:ascii="宋体" w:hAnsi="宋体" w:cs="宋体"/>
          <w:sz w:val="22"/>
          <w:highlight w:val="none"/>
        </w:rPr>
        <w:t xml:space="preserve">    代理人无转委托权。</w:t>
      </w:r>
    </w:p>
    <w:p>
      <w:pPr>
        <w:spacing w:line="440" w:lineRule="exact"/>
        <w:ind w:firstLine="2955"/>
        <w:rPr>
          <w:rFonts w:ascii="宋体" w:hAnsi="宋体" w:cs="宋体"/>
          <w:sz w:val="22"/>
          <w:highlight w:val="none"/>
        </w:rPr>
      </w:pPr>
      <w:r>
        <w:rPr>
          <w:rFonts w:hint="eastAsia" w:ascii="宋体" w:hAnsi="宋体" w:cs="宋体"/>
          <w:sz w:val="22"/>
          <w:highlight w:val="none"/>
        </w:rPr>
        <w:t xml:space="preserve">          </w:t>
      </w:r>
    </w:p>
    <w:p>
      <w:pPr>
        <w:spacing w:line="440" w:lineRule="exact"/>
        <w:ind w:firstLine="4191" w:firstLineChars="1905"/>
        <w:rPr>
          <w:rFonts w:ascii="宋体" w:hAnsi="宋体" w:cs="宋体"/>
          <w:sz w:val="22"/>
          <w:highlight w:val="none"/>
        </w:rPr>
      </w:pPr>
      <w:r>
        <w:rPr>
          <w:rFonts w:hint="eastAsia" w:ascii="宋体" w:hAnsi="宋体" w:cs="宋体"/>
          <w:sz w:val="22"/>
          <w:highlight w:val="none"/>
        </w:rPr>
        <w:t>法定代表人（签字/电子签字）：</w:t>
      </w:r>
    </w:p>
    <w:p>
      <w:pPr>
        <w:spacing w:line="440" w:lineRule="exact"/>
        <w:ind w:firstLine="2955"/>
        <w:rPr>
          <w:rFonts w:ascii="宋体" w:hAnsi="宋体" w:cs="宋体"/>
          <w:sz w:val="22"/>
          <w:highlight w:val="none"/>
        </w:rPr>
      </w:pPr>
      <w:r>
        <w:rPr>
          <w:rFonts w:hint="eastAsia" w:ascii="宋体" w:hAnsi="宋体" w:cs="宋体"/>
          <w:sz w:val="22"/>
          <w:highlight w:val="none"/>
        </w:rPr>
        <w:t xml:space="preserve">           磋商供应商全称（电子签名/公章）：</w:t>
      </w:r>
    </w:p>
    <w:p>
      <w:pPr>
        <w:spacing w:line="440" w:lineRule="exact"/>
        <w:ind w:firstLine="2955"/>
        <w:rPr>
          <w:rFonts w:ascii="宋体" w:hAnsi="宋体" w:cs="宋体"/>
          <w:sz w:val="22"/>
          <w:highlight w:val="none"/>
        </w:rPr>
      </w:pPr>
      <w:r>
        <w:rPr>
          <w:rFonts w:hint="eastAsia" w:ascii="宋体" w:hAnsi="宋体" w:cs="宋体"/>
          <w:sz w:val="22"/>
          <w:highlight w:val="none"/>
        </w:rPr>
        <w:t xml:space="preserve">           日期：      年    月    日</w:t>
      </w:r>
    </w:p>
    <w:p>
      <w:pPr>
        <w:spacing w:line="440" w:lineRule="exact"/>
        <w:rPr>
          <w:rFonts w:ascii="宋体" w:hAnsi="宋体"/>
          <w:sz w:val="22"/>
          <w:szCs w:val="22"/>
          <w:highlight w:val="none"/>
        </w:rPr>
      </w:pPr>
    </w:p>
    <w:p>
      <w:pPr>
        <w:spacing w:line="440" w:lineRule="exact"/>
        <w:rPr>
          <w:rFonts w:ascii="宋体" w:hAnsi="宋体"/>
          <w:sz w:val="22"/>
          <w:szCs w:val="22"/>
          <w:highlight w:val="none"/>
        </w:rPr>
      </w:pPr>
      <w:r>
        <w:rPr>
          <w:rFonts w:hint="eastAsia" w:ascii="宋体" w:hAnsi="宋体"/>
          <w:sz w:val="22"/>
          <w:szCs w:val="22"/>
          <w:highlight w:val="none"/>
        </w:rPr>
        <w:t>附：</w:t>
      </w:r>
    </w:p>
    <w:p>
      <w:pPr>
        <w:spacing w:line="440" w:lineRule="exact"/>
        <w:ind w:firstLine="220" w:firstLineChars="100"/>
        <w:rPr>
          <w:rFonts w:ascii="宋体" w:hAnsi="宋体"/>
          <w:sz w:val="22"/>
          <w:szCs w:val="22"/>
          <w:highlight w:val="none"/>
        </w:rPr>
      </w:pPr>
      <w:r>
        <w:rPr>
          <w:rFonts w:hint="eastAsia" w:ascii="宋体" w:hAnsi="宋体"/>
          <w:sz w:val="22"/>
          <w:szCs w:val="22"/>
          <w:highlight w:val="none"/>
        </w:rPr>
        <w:t>授权代表姓名：</w:t>
      </w:r>
    </w:p>
    <w:p>
      <w:pPr>
        <w:spacing w:line="440" w:lineRule="exact"/>
        <w:ind w:firstLine="220" w:firstLineChars="100"/>
        <w:rPr>
          <w:rFonts w:ascii="宋体" w:hAnsi="宋体"/>
          <w:sz w:val="22"/>
          <w:szCs w:val="22"/>
          <w:highlight w:val="none"/>
        </w:rPr>
      </w:pPr>
      <w:r>
        <w:rPr>
          <w:rFonts w:hint="eastAsia" w:ascii="宋体" w:hAnsi="宋体"/>
          <w:sz w:val="22"/>
          <w:szCs w:val="22"/>
          <w:highlight w:val="none"/>
        </w:rPr>
        <w:t>身份证号码：</w:t>
      </w:r>
    </w:p>
    <w:p>
      <w:pPr>
        <w:spacing w:line="440" w:lineRule="exact"/>
        <w:ind w:firstLine="220" w:firstLineChars="100"/>
        <w:rPr>
          <w:rFonts w:ascii="宋体" w:hAnsi="宋体"/>
          <w:sz w:val="22"/>
          <w:szCs w:val="22"/>
          <w:highlight w:val="none"/>
        </w:rPr>
      </w:pPr>
      <w:r>
        <w:rPr>
          <w:rFonts w:hint="eastAsia" w:ascii="宋体" w:hAnsi="宋体"/>
          <w:sz w:val="22"/>
          <w:szCs w:val="22"/>
          <w:highlight w:val="none"/>
        </w:rPr>
        <w:t>职务：</w:t>
      </w:r>
    </w:p>
    <w:p>
      <w:pPr>
        <w:spacing w:line="440" w:lineRule="exact"/>
        <w:ind w:firstLine="220" w:firstLineChars="100"/>
        <w:rPr>
          <w:rFonts w:ascii="宋体" w:hAnsi="宋体"/>
          <w:sz w:val="22"/>
          <w:szCs w:val="22"/>
          <w:highlight w:val="none"/>
        </w:rPr>
      </w:pPr>
      <w:r>
        <w:rPr>
          <w:rFonts w:hint="eastAsia" w:ascii="宋体" w:hAnsi="宋体"/>
          <w:sz w:val="22"/>
          <w:szCs w:val="22"/>
          <w:highlight w:val="none"/>
        </w:rPr>
        <w:t>手机号码：</w:t>
      </w:r>
    </w:p>
    <w:p>
      <w:pPr>
        <w:spacing w:line="440" w:lineRule="exact"/>
        <w:rPr>
          <w:highlight w:val="none"/>
        </w:rPr>
      </w:pPr>
      <w:r>
        <w:rPr>
          <w:rFonts w:hint="eastAsia" w:ascii="宋体" w:hAnsi="宋体"/>
          <w:b/>
          <w:sz w:val="24"/>
          <w:highlight w:val="none"/>
        </w:rPr>
        <w:t>附：授权代表身份证明</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pPr>
              <w:spacing w:line="440" w:lineRule="exact"/>
              <w:rPr>
                <w:rFonts w:ascii="宋体" w:hAnsi="宋体"/>
                <w:sz w:val="22"/>
                <w:szCs w:val="22"/>
                <w:highlight w:val="none"/>
              </w:rPr>
            </w:pPr>
          </w:p>
          <w:p>
            <w:pPr>
              <w:spacing w:line="440" w:lineRule="exact"/>
              <w:rPr>
                <w:rFonts w:ascii="宋体" w:hAnsi="宋体"/>
                <w:sz w:val="22"/>
                <w:szCs w:val="22"/>
                <w:highlight w:val="none"/>
              </w:rPr>
            </w:pPr>
          </w:p>
          <w:p>
            <w:pPr>
              <w:spacing w:line="440" w:lineRule="exact"/>
              <w:rPr>
                <w:rFonts w:ascii="宋体" w:hAnsi="宋体"/>
                <w:sz w:val="22"/>
                <w:szCs w:val="22"/>
                <w:highlight w:val="none"/>
              </w:rPr>
            </w:pPr>
          </w:p>
          <w:p>
            <w:pPr>
              <w:spacing w:line="440" w:lineRule="exact"/>
              <w:jc w:val="center"/>
              <w:rPr>
                <w:rFonts w:ascii="宋体" w:hAnsi="宋体"/>
                <w:sz w:val="22"/>
                <w:szCs w:val="22"/>
                <w:highlight w:val="none"/>
              </w:rPr>
            </w:pPr>
            <w:r>
              <w:rPr>
                <w:rFonts w:hint="eastAsia" w:ascii="宋体" w:hAnsi="宋体"/>
                <w:sz w:val="22"/>
                <w:szCs w:val="22"/>
                <w:highlight w:val="none"/>
              </w:rPr>
              <w:t>授权代表身份证复印件（扫描件）</w:t>
            </w:r>
          </w:p>
        </w:tc>
      </w:tr>
    </w:tbl>
    <w:p>
      <w:pPr>
        <w:spacing w:line="440" w:lineRule="exact"/>
        <w:rPr>
          <w:rFonts w:ascii="宋体" w:hAnsi="宋体"/>
          <w:b/>
          <w:bCs/>
          <w:sz w:val="22"/>
          <w:szCs w:val="22"/>
          <w:highlight w:val="none"/>
        </w:rPr>
      </w:pPr>
    </w:p>
    <w:p>
      <w:pPr>
        <w:spacing w:line="380" w:lineRule="exact"/>
        <w:jc w:val="center"/>
        <w:rPr>
          <w:rFonts w:hint="eastAsia" w:ascii="宋体" w:hAnsi="宋体"/>
          <w:b/>
          <w:sz w:val="24"/>
          <w:highlight w:val="none"/>
        </w:rPr>
      </w:pPr>
    </w:p>
    <w:p>
      <w:pPr>
        <w:spacing w:line="380" w:lineRule="exact"/>
        <w:jc w:val="center"/>
        <w:rPr>
          <w:rFonts w:hint="eastAsia" w:ascii="宋体" w:hAnsi="宋体"/>
          <w:b/>
          <w:sz w:val="24"/>
          <w:highlight w:val="none"/>
        </w:rPr>
      </w:pPr>
    </w:p>
    <w:p>
      <w:pPr>
        <w:spacing w:line="380" w:lineRule="exact"/>
        <w:jc w:val="center"/>
        <w:rPr>
          <w:rFonts w:hint="eastAsia" w:ascii="宋体" w:hAnsi="宋体"/>
          <w:b/>
          <w:sz w:val="24"/>
          <w:highlight w:val="none"/>
        </w:rPr>
      </w:pPr>
    </w:p>
    <w:p>
      <w:pPr>
        <w:spacing w:line="380" w:lineRule="exact"/>
        <w:jc w:val="center"/>
        <w:rPr>
          <w:rFonts w:ascii="宋体" w:hAnsi="宋体"/>
          <w:b/>
          <w:sz w:val="24"/>
          <w:highlight w:val="none"/>
        </w:rPr>
      </w:pPr>
      <w:r>
        <w:rPr>
          <w:rFonts w:hint="eastAsia" w:ascii="宋体" w:hAnsi="宋体"/>
          <w:b/>
          <w:sz w:val="24"/>
          <w:highlight w:val="none"/>
        </w:rPr>
        <w:t>（3）</w:t>
      </w:r>
      <w:r>
        <w:rPr>
          <w:rFonts w:ascii="宋体" w:hAnsi="宋体"/>
          <w:b/>
          <w:sz w:val="24"/>
          <w:highlight w:val="none"/>
        </w:rPr>
        <w:t>符合参加政府采购活动应当具备的一般条件的承诺函</w:t>
      </w:r>
    </w:p>
    <w:p>
      <w:pPr>
        <w:snapToGrid w:val="0"/>
        <w:spacing w:line="360" w:lineRule="auto"/>
        <w:rPr>
          <w:rFonts w:ascii="宋体" w:hAnsi="宋体" w:cs="仿宋_GB2312"/>
          <w:b/>
          <w:bCs/>
          <w:sz w:val="22"/>
          <w:highlight w:val="none"/>
        </w:rPr>
      </w:pPr>
    </w:p>
    <w:p>
      <w:pPr>
        <w:snapToGrid w:val="0"/>
        <w:spacing w:line="360" w:lineRule="auto"/>
        <w:rPr>
          <w:rFonts w:ascii="宋体" w:hAnsi="宋体" w:cs="仿宋_GB2312"/>
          <w:b/>
          <w:bCs/>
          <w:sz w:val="22"/>
          <w:highlight w:val="none"/>
        </w:rPr>
      </w:pPr>
      <w:r>
        <w:rPr>
          <w:rFonts w:hint="eastAsia" w:ascii="黑体" w:hAnsi="黑体"/>
          <w:b/>
          <w:bCs/>
          <w:sz w:val="24"/>
          <w:highlight w:val="none"/>
        </w:rPr>
        <w:t>温州市铁路与城市轨道交通建设管理中心</w:t>
      </w:r>
      <w:r>
        <w:rPr>
          <w:rFonts w:hint="eastAsia" w:ascii="宋体" w:hAnsi="宋体" w:cs="仿宋_GB2312"/>
          <w:b/>
          <w:bCs/>
          <w:sz w:val="22"/>
          <w:highlight w:val="none"/>
        </w:rPr>
        <w:t>、</w:t>
      </w:r>
      <w:r>
        <w:rPr>
          <w:rFonts w:hint="eastAsia" w:ascii="宋体" w:hAnsi="宋体" w:cs="仿宋_GB2312"/>
          <w:b/>
          <w:bCs/>
          <w:sz w:val="22"/>
          <w:highlight w:val="none"/>
          <w:lang w:eastAsia="zh-CN"/>
        </w:rPr>
        <w:t>浙江新恒业项目管理有限公司</w:t>
      </w:r>
      <w:r>
        <w:rPr>
          <w:rFonts w:hint="eastAsia" w:ascii="宋体" w:hAnsi="宋体" w:cs="仿宋_GB2312"/>
          <w:b/>
          <w:bCs/>
          <w:sz w:val="22"/>
          <w:highlight w:val="none"/>
        </w:rPr>
        <w:t>：</w:t>
      </w:r>
    </w:p>
    <w:p>
      <w:pPr>
        <w:snapToGrid w:val="0"/>
        <w:spacing w:line="360" w:lineRule="auto"/>
        <w:ind w:firstLine="440" w:firstLineChars="200"/>
        <w:rPr>
          <w:rFonts w:ascii="宋体" w:hAnsi="宋体" w:cs="仿宋_GB2312"/>
          <w:sz w:val="22"/>
          <w:highlight w:val="none"/>
        </w:rPr>
      </w:pPr>
      <w:r>
        <w:rPr>
          <w:rFonts w:hint="eastAsia" w:ascii="宋体" w:hAnsi="宋体" w:cs="仿宋_GB2312"/>
          <w:sz w:val="22"/>
          <w:highlight w:val="none"/>
        </w:rPr>
        <w:t>我方参与</w:t>
      </w:r>
      <w:r>
        <w:rPr>
          <w:rFonts w:hint="eastAsia" w:ascii="宋体" w:hAnsi="宋体" w:cs="仿宋_GB2312"/>
          <w:sz w:val="22"/>
          <w:highlight w:val="none"/>
          <w:u w:val="single"/>
        </w:rPr>
        <w:t xml:space="preserve"> </w:t>
      </w:r>
      <w:r>
        <w:rPr>
          <w:rFonts w:ascii="宋体" w:hAnsi="宋体" w:cs="仿宋_GB2312"/>
          <w:sz w:val="22"/>
          <w:highlight w:val="none"/>
          <w:u w:val="single"/>
        </w:rPr>
        <w:t xml:space="preserve">     </w:t>
      </w:r>
      <w:r>
        <w:rPr>
          <w:rFonts w:hint="eastAsia" w:ascii="宋体" w:hAnsi="宋体" w:cs="仿宋_GB2312"/>
          <w:sz w:val="22"/>
          <w:highlight w:val="none"/>
          <w:u w:val="single"/>
        </w:rPr>
        <w:t>（项目名称）【项目编号：】</w:t>
      </w:r>
      <w:r>
        <w:rPr>
          <w:rFonts w:hint="eastAsia" w:ascii="宋体" w:hAnsi="宋体" w:cs="仿宋_GB2312"/>
          <w:sz w:val="22"/>
          <w:highlight w:val="none"/>
        </w:rPr>
        <w:t>政府采购活动，郑重承诺：</w:t>
      </w:r>
    </w:p>
    <w:p>
      <w:pPr>
        <w:snapToGrid w:val="0"/>
        <w:spacing w:line="360" w:lineRule="auto"/>
        <w:ind w:firstLine="330" w:firstLineChars="150"/>
        <w:rPr>
          <w:rFonts w:ascii="宋体" w:hAnsi="宋体" w:cs="仿宋_GB2312"/>
          <w:sz w:val="22"/>
          <w:highlight w:val="none"/>
        </w:rPr>
      </w:pPr>
      <w:r>
        <w:rPr>
          <w:rFonts w:hint="eastAsia" w:ascii="宋体" w:hAnsi="宋体" w:cs="仿宋_GB2312"/>
          <w:sz w:val="22"/>
          <w:highlight w:val="none"/>
        </w:rPr>
        <w:t>（一）具备《中华人民共和国政府采购法》第二十二条第一款规定的条件：</w:t>
      </w:r>
    </w:p>
    <w:p>
      <w:pPr>
        <w:snapToGrid w:val="0"/>
        <w:spacing w:line="360" w:lineRule="auto"/>
        <w:ind w:firstLine="440" w:firstLineChars="200"/>
        <w:rPr>
          <w:rFonts w:ascii="宋体" w:hAnsi="宋体" w:cs="仿宋_GB2312"/>
          <w:sz w:val="22"/>
          <w:highlight w:val="none"/>
        </w:rPr>
      </w:pPr>
      <w:r>
        <w:rPr>
          <w:rFonts w:hint="eastAsia" w:ascii="宋体" w:hAnsi="宋体" w:cs="仿宋_GB2312"/>
          <w:sz w:val="22"/>
          <w:highlight w:val="none"/>
        </w:rPr>
        <w:t>1、</w:t>
      </w:r>
      <w:r>
        <w:rPr>
          <w:rFonts w:ascii="宋体" w:hAnsi="宋体" w:cs="仿宋_GB2312"/>
          <w:sz w:val="22"/>
          <w:highlight w:val="none"/>
        </w:rPr>
        <w:t>具有独立承担民事责任的能力；</w:t>
      </w:r>
    </w:p>
    <w:p>
      <w:pPr>
        <w:snapToGrid w:val="0"/>
        <w:spacing w:line="360" w:lineRule="auto"/>
        <w:ind w:firstLine="440" w:firstLineChars="200"/>
        <w:rPr>
          <w:rFonts w:ascii="宋体" w:hAnsi="宋体"/>
          <w:sz w:val="22"/>
          <w:highlight w:val="none"/>
        </w:rPr>
      </w:pPr>
      <w:r>
        <w:rPr>
          <w:rFonts w:hint="eastAsia" w:ascii="宋体" w:hAnsi="宋体"/>
          <w:sz w:val="22"/>
          <w:highlight w:val="none"/>
        </w:rPr>
        <w:t>2、</w:t>
      </w:r>
      <w:r>
        <w:rPr>
          <w:rFonts w:ascii="宋体" w:hAnsi="宋体"/>
          <w:sz w:val="22"/>
          <w:highlight w:val="none"/>
        </w:rPr>
        <w:t xml:space="preserve">具有良好的商业信誉和健全的财务会计制度； </w:t>
      </w:r>
    </w:p>
    <w:p>
      <w:pPr>
        <w:snapToGrid w:val="0"/>
        <w:spacing w:line="360" w:lineRule="auto"/>
        <w:ind w:firstLine="440" w:firstLineChars="200"/>
        <w:rPr>
          <w:rFonts w:ascii="宋体" w:hAnsi="宋体"/>
          <w:sz w:val="22"/>
          <w:highlight w:val="none"/>
        </w:rPr>
      </w:pPr>
      <w:r>
        <w:rPr>
          <w:rFonts w:hint="eastAsia" w:ascii="宋体" w:hAnsi="宋体"/>
          <w:sz w:val="22"/>
          <w:highlight w:val="none"/>
        </w:rPr>
        <w:t>3、</w:t>
      </w:r>
      <w:r>
        <w:rPr>
          <w:rFonts w:ascii="宋体" w:hAnsi="宋体"/>
          <w:sz w:val="22"/>
          <w:highlight w:val="none"/>
        </w:rPr>
        <w:t>具有履行合同所必需的设备和专业技术能力；</w:t>
      </w:r>
    </w:p>
    <w:p>
      <w:pPr>
        <w:snapToGrid w:val="0"/>
        <w:spacing w:line="360" w:lineRule="auto"/>
        <w:ind w:firstLine="440" w:firstLineChars="200"/>
        <w:rPr>
          <w:rFonts w:ascii="宋体" w:hAnsi="宋体"/>
          <w:sz w:val="22"/>
          <w:highlight w:val="none"/>
        </w:rPr>
      </w:pPr>
      <w:r>
        <w:rPr>
          <w:rFonts w:hint="eastAsia" w:ascii="宋体" w:hAnsi="宋体"/>
          <w:sz w:val="22"/>
          <w:highlight w:val="none"/>
        </w:rPr>
        <w:t>4、</w:t>
      </w:r>
      <w:r>
        <w:rPr>
          <w:rFonts w:ascii="宋体" w:hAnsi="宋体"/>
          <w:sz w:val="22"/>
          <w:highlight w:val="none"/>
        </w:rPr>
        <w:t>有依法缴纳税收和社会保障资金的良好记录；</w:t>
      </w:r>
    </w:p>
    <w:p>
      <w:pPr>
        <w:snapToGrid w:val="0"/>
        <w:spacing w:line="360" w:lineRule="auto"/>
        <w:ind w:firstLine="440" w:firstLineChars="200"/>
        <w:rPr>
          <w:rFonts w:ascii="宋体" w:hAnsi="宋体"/>
          <w:sz w:val="22"/>
          <w:highlight w:val="none"/>
        </w:rPr>
      </w:pPr>
      <w:r>
        <w:rPr>
          <w:rFonts w:hint="eastAsia" w:ascii="宋体" w:hAnsi="宋体"/>
          <w:sz w:val="22"/>
          <w:highlight w:val="none"/>
        </w:rPr>
        <w:t>5、</w:t>
      </w:r>
      <w:r>
        <w:rPr>
          <w:rFonts w:ascii="宋体" w:hAnsi="宋体"/>
          <w:sz w:val="22"/>
          <w:highlight w:val="none"/>
        </w:rPr>
        <w:t>参加政府采购活动前三年内，在经营活动中没有重大违法记录；</w:t>
      </w:r>
    </w:p>
    <w:p>
      <w:pPr>
        <w:snapToGrid w:val="0"/>
        <w:spacing w:line="360" w:lineRule="auto"/>
        <w:ind w:firstLine="440" w:firstLineChars="200"/>
        <w:rPr>
          <w:rFonts w:ascii="宋体" w:hAnsi="宋体"/>
          <w:sz w:val="22"/>
          <w:highlight w:val="none"/>
        </w:rPr>
      </w:pPr>
      <w:r>
        <w:rPr>
          <w:rFonts w:hint="eastAsia" w:ascii="宋体" w:hAnsi="宋体"/>
          <w:sz w:val="22"/>
          <w:highlight w:val="none"/>
        </w:rPr>
        <w:t>6、</w:t>
      </w:r>
      <w:r>
        <w:rPr>
          <w:rFonts w:ascii="宋体" w:hAnsi="宋体"/>
          <w:sz w:val="22"/>
          <w:highlight w:val="none"/>
        </w:rPr>
        <w:t>具有法律、行政法规规定的其他条件。</w:t>
      </w:r>
    </w:p>
    <w:p>
      <w:pPr>
        <w:snapToGrid w:val="0"/>
        <w:spacing w:line="360" w:lineRule="auto"/>
        <w:ind w:firstLine="440" w:firstLineChars="200"/>
        <w:rPr>
          <w:rFonts w:ascii="宋体" w:hAnsi="宋体"/>
          <w:sz w:val="22"/>
          <w:highlight w:val="none"/>
        </w:rPr>
      </w:pPr>
      <w:r>
        <w:rPr>
          <w:rFonts w:hint="eastAsia" w:ascii="宋体" w:hAnsi="宋体"/>
          <w:sz w:val="22"/>
          <w:highlight w:val="none"/>
        </w:rPr>
        <w:t>（二）未被信用中国（</w:t>
      </w:r>
      <w:r>
        <w:rPr>
          <w:rFonts w:ascii="宋体" w:hAnsi="宋体"/>
          <w:sz w:val="22"/>
          <w:highlight w:val="none"/>
        </w:rPr>
        <w:t>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sz w:val="22"/>
          <w:highlight w:val="none"/>
        </w:rPr>
      </w:pPr>
      <w:r>
        <w:rPr>
          <w:rFonts w:hint="eastAsia" w:ascii="宋体" w:hAnsi="宋体"/>
          <w:sz w:val="22"/>
          <w:highlight w:val="none"/>
        </w:rPr>
        <w:t>（三）不存在以下情况：</w:t>
      </w:r>
    </w:p>
    <w:p>
      <w:pPr>
        <w:snapToGrid w:val="0"/>
        <w:spacing w:line="360" w:lineRule="auto"/>
        <w:ind w:firstLine="440" w:firstLineChars="200"/>
        <w:rPr>
          <w:rFonts w:ascii="宋体" w:hAnsi="宋体" w:cs="仿宋_GB2312"/>
          <w:sz w:val="22"/>
          <w:highlight w:val="none"/>
        </w:rPr>
      </w:pPr>
      <w:r>
        <w:rPr>
          <w:rFonts w:hint="eastAsia" w:ascii="宋体" w:hAnsi="宋体" w:cs="仿宋_GB2312"/>
          <w:sz w:val="22"/>
          <w:highlight w:val="none"/>
        </w:rPr>
        <w:t>1、</w:t>
      </w:r>
      <w:r>
        <w:rPr>
          <w:rFonts w:ascii="宋体" w:hAnsi="宋体" w:cs="仿宋_GB2312"/>
          <w:sz w:val="22"/>
          <w:highlight w:val="none"/>
        </w:rPr>
        <w:t>单位负责人为同一人或者存在直接控股、管理关系的不同供应商参加同一合同项下的政府采购活动的；</w:t>
      </w:r>
    </w:p>
    <w:p>
      <w:pPr>
        <w:snapToGrid w:val="0"/>
        <w:spacing w:line="360" w:lineRule="auto"/>
        <w:ind w:firstLine="440" w:firstLineChars="200"/>
        <w:rPr>
          <w:rFonts w:ascii="宋体" w:hAnsi="宋体" w:cs="仿宋_GB2312"/>
          <w:sz w:val="22"/>
          <w:highlight w:val="none"/>
        </w:rPr>
      </w:pPr>
      <w:r>
        <w:rPr>
          <w:rFonts w:hint="eastAsia" w:ascii="宋体" w:hAnsi="宋体" w:cs="仿宋_GB2312"/>
          <w:sz w:val="22"/>
          <w:highlight w:val="none"/>
        </w:rPr>
        <w:t>2、</w:t>
      </w:r>
      <w:r>
        <w:rPr>
          <w:rFonts w:ascii="宋体" w:hAnsi="宋体" w:cs="仿宋_GB2312"/>
          <w:sz w:val="22"/>
          <w:highlight w:val="none"/>
        </w:rPr>
        <w:t>为采购项目提供整体设计、规范编制或者项目管理、监理、检测等服务后再参加该采购项目的其他采购活动的。</w:t>
      </w:r>
    </w:p>
    <w:p>
      <w:pPr>
        <w:snapToGrid w:val="0"/>
        <w:spacing w:line="360" w:lineRule="auto"/>
        <w:ind w:firstLine="440" w:firstLineChars="200"/>
        <w:rPr>
          <w:rFonts w:ascii="宋体" w:hAnsi="宋体" w:cs="仿宋_GB2312"/>
          <w:sz w:val="22"/>
          <w:highlight w:val="none"/>
        </w:rPr>
      </w:pPr>
    </w:p>
    <w:p>
      <w:pPr>
        <w:snapToGrid w:val="0"/>
        <w:spacing w:line="360" w:lineRule="auto"/>
        <w:ind w:firstLine="440" w:firstLineChars="200"/>
        <w:rPr>
          <w:rFonts w:ascii="宋体" w:hAnsi="宋体" w:cs="仿宋_GB2312"/>
          <w:sz w:val="22"/>
          <w:highlight w:val="none"/>
        </w:rPr>
      </w:pPr>
    </w:p>
    <w:p>
      <w:pPr>
        <w:snapToGrid w:val="0"/>
        <w:spacing w:line="360" w:lineRule="auto"/>
        <w:ind w:firstLine="440" w:firstLineChars="200"/>
        <w:rPr>
          <w:rFonts w:ascii="宋体" w:hAnsi="宋体" w:cs="仿宋_GB2312"/>
          <w:sz w:val="22"/>
          <w:highlight w:val="none"/>
        </w:rPr>
      </w:pPr>
    </w:p>
    <w:p>
      <w:pPr>
        <w:spacing w:line="440" w:lineRule="exact"/>
        <w:ind w:firstLine="4400" w:firstLineChars="2000"/>
        <w:rPr>
          <w:rFonts w:ascii="宋体" w:hAnsi="宋体"/>
          <w:sz w:val="22"/>
          <w:highlight w:val="none"/>
        </w:rPr>
      </w:pPr>
      <w:r>
        <w:rPr>
          <w:rFonts w:hint="eastAsia" w:ascii="宋体" w:hAnsi="宋体"/>
          <w:sz w:val="22"/>
          <w:highlight w:val="none"/>
        </w:rPr>
        <w:t>供应商名称</w:t>
      </w:r>
      <w:r>
        <w:rPr>
          <w:rFonts w:hint="eastAsia" w:ascii="宋体" w:hAnsi="宋体" w:cs="宋体"/>
          <w:sz w:val="22"/>
          <w:highlight w:val="none"/>
        </w:rPr>
        <w:t>（电子签名/公章）</w:t>
      </w:r>
      <w:r>
        <w:rPr>
          <w:rFonts w:ascii="宋体" w:hAnsi="宋体"/>
          <w:sz w:val="22"/>
          <w:highlight w:val="none"/>
        </w:rPr>
        <w:t>：</w:t>
      </w:r>
    </w:p>
    <w:p>
      <w:pPr>
        <w:spacing w:line="440" w:lineRule="exact"/>
        <w:jc w:val="center"/>
        <w:rPr>
          <w:rFonts w:ascii="宋体" w:hAnsi="宋体"/>
          <w:sz w:val="22"/>
          <w:highlight w:val="none"/>
        </w:rPr>
      </w:pPr>
      <w:r>
        <w:rPr>
          <w:rFonts w:ascii="宋体" w:hAnsi="宋体"/>
          <w:sz w:val="22"/>
          <w:highlight w:val="none"/>
        </w:rPr>
        <w:t xml:space="preserve">                    </w:t>
      </w:r>
      <w:r>
        <w:rPr>
          <w:rFonts w:hint="eastAsia" w:ascii="宋体" w:hAnsi="宋体"/>
          <w:sz w:val="22"/>
          <w:highlight w:val="none"/>
        </w:rPr>
        <w:t>日期：</w:t>
      </w:r>
      <w:r>
        <w:rPr>
          <w:rFonts w:ascii="宋体" w:hAnsi="宋体"/>
          <w:sz w:val="22"/>
          <w:highlight w:val="none"/>
        </w:rPr>
        <w:t xml:space="preserve">       年</w:t>
      </w:r>
      <w:r>
        <w:rPr>
          <w:rFonts w:hint="eastAsia" w:ascii="宋体" w:hAnsi="宋体"/>
          <w:sz w:val="22"/>
          <w:highlight w:val="none"/>
        </w:rPr>
        <w:t xml:space="preserve"> </w:t>
      </w:r>
      <w:r>
        <w:rPr>
          <w:rFonts w:ascii="宋体" w:hAnsi="宋体"/>
          <w:sz w:val="22"/>
          <w:highlight w:val="none"/>
        </w:rPr>
        <w:t xml:space="preserve">   </w:t>
      </w:r>
      <w:r>
        <w:rPr>
          <w:rFonts w:hint="eastAsia" w:ascii="宋体" w:hAnsi="宋体"/>
          <w:sz w:val="22"/>
          <w:highlight w:val="none"/>
        </w:rPr>
        <w:t>月</w:t>
      </w:r>
      <w:r>
        <w:rPr>
          <w:rFonts w:ascii="宋体" w:hAnsi="宋体"/>
          <w:sz w:val="22"/>
          <w:highlight w:val="none"/>
        </w:rPr>
        <w:t xml:space="preserve">     </w:t>
      </w:r>
      <w:r>
        <w:rPr>
          <w:rFonts w:hint="eastAsia" w:ascii="宋体" w:hAnsi="宋体"/>
          <w:sz w:val="22"/>
          <w:highlight w:val="none"/>
        </w:rPr>
        <w:t>日</w:t>
      </w:r>
    </w:p>
    <w:p>
      <w:pPr>
        <w:widowControl/>
        <w:spacing w:before="100" w:beforeAutospacing="1" w:after="100" w:afterAutospacing="1" w:line="360" w:lineRule="auto"/>
        <w:jc w:val="center"/>
        <w:rPr>
          <w:rFonts w:ascii="新宋体" w:hAnsi="新宋体" w:eastAsia="新宋体" w:cs="新宋体"/>
          <w:b/>
          <w:kern w:val="0"/>
          <w:sz w:val="22"/>
          <w:szCs w:val="22"/>
          <w:highlight w:val="none"/>
        </w:rPr>
      </w:pPr>
      <w:r>
        <w:rPr>
          <w:rFonts w:ascii="宋体" w:hAnsi="宋体"/>
          <w:b/>
          <w:sz w:val="22"/>
          <w:highlight w:val="none"/>
        </w:rPr>
        <w:br w:type="page"/>
      </w:r>
      <w:r>
        <w:rPr>
          <w:rFonts w:hint="eastAsia" w:ascii="新宋体" w:hAnsi="新宋体" w:eastAsia="新宋体" w:cs="新宋体"/>
          <w:b/>
          <w:kern w:val="0"/>
          <w:sz w:val="22"/>
          <w:szCs w:val="22"/>
          <w:highlight w:val="none"/>
        </w:rPr>
        <w:t>（4）联合体协议书（如为联合体投标，请提供）</w:t>
      </w:r>
    </w:p>
    <w:p>
      <w:pPr>
        <w:pStyle w:val="23"/>
        <w:rPr>
          <w:highlight w:val="none"/>
        </w:rPr>
      </w:pPr>
    </w:p>
    <w:p>
      <w:pPr>
        <w:widowControl/>
        <w:shd w:val="clear" w:color="auto" w:fill="FFFFFF"/>
        <w:spacing w:line="360" w:lineRule="atLeast"/>
        <w:ind w:firstLine="480"/>
        <w:jc w:val="left"/>
        <w:rPr>
          <w:rFonts w:ascii="宋体" w:hAnsi="宋体" w:cs="宋体"/>
          <w:kern w:val="0"/>
          <w:sz w:val="22"/>
          <w:szCs w:val="22"/>
          <w:highlight w:val="none"/>
        </w:rPr>
      </w:pPr>
      <w:r>
        <w:rPr>
          <w:rFonts w:hint="eastAsia" w:ascii="宋体" w:hAnsi="宋体" w:cs="宋体"/>
          <w:kern w:val="0"/>
          <w:sz w:val="22"/>
          <w:szCs w:val="22"/>
          <w:highlight w:val="none"/>
        </w:rPr>
        <w:t>甲公司（全称）：</w:t>
      </w:r>
      <w:r>
        <w:rPr>
          <w:rFonts w:hint="eastAsia" w:ascii="宋体" w:hAnsi="宋体" w:cs="宋体"/>
          <w:bCs/>
          <w:sz w:val="22"/>
          <w:szCs w:val="22"/>
          <w:highlight w:val="none"/>
          <w:u w:val="single"/>
        </w:rPr>
        <w:t xml:space="preserve">              </w:t>
      </w:r>
    </w:p>
    <w:p>
      <w:pPr>
        <w:widowControl/>
        <w:shd w:val="clear" w:color="auto" w:fill="FFFFFF"/>
        <w:spacing w:line="360" w:lineRule="atLeast"/>
        <w:ind w:firstLine="480"/>
        <w:jc w:val="left"/>
        <w:rPr>
          <w:rFonts w:ascii="宋体" w:hAnsi="宋体" w:cs="宋体"/>
          <w:bCs/>
          <w:sz w:val="22"/>
          <w:szCs w:val="22"/>
          <w:highlight w:val="none"/>
          <w:u w:val="single"/>
        </w:rPr>
      </w:pPr>
      <w:r>
        <w:rPr>
          <w:rFonts w:hint="eastAsia" w:ascii="宋体" w:hAnsi="宋体" w:cs="宋体"/>
          <w:kern w:val="0"/>
          <w:sz w:val="22"/>
          <w:szCs w:val="22"/>
          <w:highlight w:val="none"/>
        </w:rPr>
        <w:t>乙公司（全称）：</w:t>
      </w:r>
      <w:r>
        <w:rPr>
          <w:rFonts w:hint="eastAsia" w:ascii="宋体" w:hAnsi="宋体" w:cs="宋体"/>
          <w:bCs/>
          <w:sz w:val="22"/>
          <w:szCs w:val="22"/>
          <w:highlight w:val="none"/>
          <w:u w:val="single"/>
        </w:rPr>
        <w:t xml:space="preserve">              </w:t>
      </w:r>
    </w:p>
    <w:p>
      <w:pPr>
        <w:pStyle w:val="13"/>
        <w:rPr>
          <w:rFonts w:ascii="宋体" w:hAnsi="宋体"/>
          <w:highlight w:val="none"/>
        </w:rPr>
      </w:pP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本协议书各方遵循平等、自愿、公平和诚实信用的原则，共同愿意组成联合体，实施、完成合同内容。现就下列有关事宜，订立本协议书。</w:t>
      </w: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kern w:val="0"/>
          <w:sz w:val="22"/>
          <w:szCs w:val="22"/>
          <w:highlight w:val="none"/>
          <w:u w:val="single"/>
        </w:rPr>
        <w:t>甲公司名称</w:t>
      </w:r>
      <w:r>
        <w:rPr>
          <w:rFonts w:hint="eastAsia" w:ascii="宋体" w:hAnsi="宋体" w:cs="宋体"/>
          <w:kern w:val="0"/>
          <w:sz w:val="22"/>
          <w:szCs w:val="22"/>
          <w:highlight w:val="none"/>
        </w:rPr>
        <w:t>）为联合体主办人，（</w:t>
      </w:r>
      <w:r>
        <w:rPr>
          <w:rFonts w:hint="eastAsia" w:ascii="宋体" w:hAnsi="宋体" w:cs="宋体"/>
          <w:kern w:val="0"/>
          <w:sz w:val="22"/>
          <w:szCs w:val="22"/>
          <w:highlight w:val="none"/>
          <w:u w:val="single"/>
        </w:rPr>
        <w:t>乙公司名称</w:t>
      </w:r>
      <w:r>
        <w:rPr>
          <w:rFonts w:hint="eastAsia" w:ascii="宋体" w:hAnsi="宋体" w:cs="宋体"/>
          <w:kern w:val="0"/>
          <w:sz w:val="22"/>
          <w:szCs w:val="22"/>
          <w:highlight w:val="none"/>
        </w:rPr>
        <w:t>）为联合体成员；</w:t>
      </w: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2. 联合体内部有关事项规定如下：</w:t>
      </w: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2.1 联合体由主办人负责与采购人联系，由联合体主办方与采购人签订合同；</w:t>
      </w: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2.2 合同一切工作由联合体主办人负责组织，由联合体各方按内部划分比例具体实施；</w:t>
      </w: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2.3 联合体将严格按照磋商文件的各项要求，切实执行一切合同文件，共同承担合同约定的一切义务和责任，同时按照内部划分的职责，各自承担自身的责任和风险；</w:t>
      </w:r>
    </w:p>
    <w:p>
      <w:pPr>
        <w:widowControl/>
        <w:shd w:val="clear" w:color="auto" w:fill="FFFFFF"/>
        <w:spacing w:line="440" w:lineRule="atLeast"/>
        <w:ind w:firstLine="482"/>
        <w:jc w:val="left"/>
        <w:rPr>
          <w:rFonts w:ascii="宋体" w:hAnsi="宋体" w:cs="新宋体"/>
          <w:kern w:val="0"/>
          <w:sz w:val="22"/>
          <w:szCs w:val="22"/>
          <w:highlight w:val="none"/>
        </w:rPr>
      </w:pPr>
      <w:r>
        <w:rPr>
          <w:rFonts w:hint="eastAsia" w:ascii="宋体" w:hAnsi="宋体" w:cs="新宋体"/>
          <w:kern w:val="0"/>
          <w:sz w:val="22"/>
          <w:szCs w:val="22"/>
          <w:highlight w:val="none"/>
        </w:rPr>
        <w:t>2.4 联合体在合同实施过程中的有关费用由联合体自行协商分摊。</w:t>
      </w:r>
    </w:p>
    <w:p>
      <w:pPr>
        <w:widowControl/>
        <w:shd w:val="clear" w:color="auto" w:fill="FFFFFF"/>
        <w:spacing w:line="440" w:lineRule="atLeast"/>
        <w:ind w:firstLine="482"/>
        <w:jc w:val="left"/>
        <w:rPr>
          <w:rFonts w:ascii="宋体" w:hAnsi="宋体" w:cs="新宋体"/>
          <w:kern w:val="0"/>
          <w:sz w:val="22"/>
          <w:szCs w:val="22"/>
          <w:highlight w:val="none"/>
        </w:rPr>
      </w:pPr>
      <w:r>
        <w:rPr>
          <w:rFonts w:hint="eastAsia" w:ascii="宋体" w:hAnsi="宋体" w:cs="新宋体"/>
          <w:kern w:val="0"/>
          <w:sz w:val="22"/>
          <w:szCs w:val="22"/>
          <w:highlight w:val="none"/>
        </w:rPr>
        <w:t>3. 联合体主办人应将本协议书送交采购人；</w:t>
      </w:r>
    </w:p>
    <w:p>
      <w:pPr>
        <w:widowControl/>
        <w:shd w:val="clear" w:color="auto" w:fill="FFFFFF"/>
        <w:spacing w:line="440" w:lineRule="atLeast"/>
        <w:ind w:firstLine="482"/>
        <w:jc w:val="left"/>
        <w:rPr>
          <w:rFonts w:ascii="宋体" w:hAnsi="宋体" w:cs="新宋体"/>
          <w:kern w:val="0"/>
          <w:sz w:val="22"/>
          <w:szCs w:val="22"/>
          <w:highlight w:val="none"/>
        </w:rPr>
      </w:pPr>
      <w:r>
        <w:rPr>
          <w:rFonts w:hint="eastAsia" w:ascii="宋体" w:hAnsi="宋体" w:cs="新宋体"/>
          <w:kern w:val="0"/>
          <w:sz w:val="22"/>
          <w:szCs w:val="22"/>
          <w:highlight w:val="none"/>
        </w:rPr>
        <w:t>4. 本协议书自签署之日起生效，至各方履行完</w:t>
      </w:r>
      <w:r>
        <w:rPr>
          <w:highlight w:val="none"/>
        </w:rPr>
        <w:fldChar w:fldCharType="begin"/>
      </w:r>
      <w:r>
        <w:rPr>
          <w:highlight w:val="none"/>
        </w:rPr>
        <w:instrText xml:space="preserve"> HYPERLINK "https://baike.baidu.com/item/%E5%8B%98%E5%AF%9F%E8%AE%BE%E8%AE%A1%E5%90%88%E5%90%8C" \t "_blank" </w:instrText>
      </w:r>
      <w:r>
        <w:rPr>
          <w:highlight w:val="none"/>
        </w:rPr>
        <w:fldChar w:fldCharType="separate"/>
      </w:r>
      <w:r>
        <w:rPr>
          <w:rFonts w:hint="eastAsia" w:ascii="宋体" w:hAnsi="宋体" w:cs="新宋体"/>
          <w:kern w:val="0"/>
          <w:sz w:val="22"/>
          <w:szCs w:val="22"/>
          <w:highlight w:val="none"/>
        </w:rPr>
        <w:t>合同</w:t>
      </w:r>
      <w:r>
        <w:rPr>
          <w:rFonts w:hint="eastAsia" w:ascii="宋体" w:hAnsi="宋体" w:cs="新宋体"/>
          <w:kern w:val="0"/>
          <w:sz w:val="22"/>
          <w:szCs w:val="22"/>
          <w:highlight w:val="none"/>
        </w:rPr>
        <w:fldChar w:fldCharType="end"/>
      </w:r>
      <w:r>
        <w:rPr>
          <w:rFonts w:hint="eastAsia" w:ascii="宋体" w:hAnsi="宋体" w:cs="新宋体"/>
          <w:kern w:val="0"/>
          <w:sz w:val="22"/>
          <w:szCs w:val="22"/>
          <w:highlight w:val="none"/>
        </w:rPr>
        <w:t>全部义务后自行失效，并随合同的终止而终止；</w:t>
      </w: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新宋体"/>
          <w:kern w:val="0"/>
          <w:sz w:val="22"/>
          <w:szCs w:val="22"/>
          <w:highlight w:val="none"/>
        </w:rPr>
        <w:t>5. 本协议书正本一式伍份，联合体主办人及成员各执壹份，交采购人执贰份，交采购代理机构壹份。</w:t>
      </w:r>
    </w:p>
    <w:p>
      <w:pPr>
        <w:pStyle w:val="13"/>
        <w:rPr>
          <w:rFonts w:ascii="宋体" w:hAnsi="宋体"/>
          <w:highlight w:val="none"/>
        </w:rPr>
      </w:pPr>
    </w:p>
    <w:p>
      <w:pPr>
        <w:pStyle w:val="14"/>
        <w:ind w:firstLine="210"/>
        <w:rPr>
          <w:rFonts w:ascii="宋体" w:hAnsi="宋体"/>
          <w:highlight w:val="none"/>
        </w:rPr>
      </w:pPr>
    </w:p>
    <w:p>
      <w:pPr>
        <w:pStyle w:val="14"/>
        <w:ind w:firstLine="210"/>
        <w:rPr>
          <w:rFonts w:ascii="宋体" w:hAnsi="宋体"/>
          <w:highlight w:val="none"/>
        </w:rPr>
      </w:pP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 xml:space="preserve">甲公司名称：（公章）               </w:t>
      </w:r>
      <w:r>
        <w:rPr>
          <w:rFonts w:ascii="宋体" w:hAnsi="宋体" w:cs="宋体"/>
          <w:kern w:val="0"/>
          <w:sz w:val="22"/>
          <w:szCs w:val="22"/>
          <w:highlight w:val="none"/>
        </w:rPr>
        <w:t xml:space="preserve"> </w:t>
      </w:r>
      <w:r>
        <w:rPr>
          <w:rFonts w:hint="eastAsia" w:ascii="宋体" w:hAnsi="宋体" w:cs="宋体"/>
          <w:kern w:val="0"/>
          <w:sz w:val="22"/>
          <w:szCs w:val="22"/>
          <w:highlight w:val="none"/>
        </w:rPr>
        <w:t xml:space="preserve">     乙公司名称：（公章）</w:t>
      </w: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法定代表人：                             法定代表人：</w:t>
      </w: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委托代理人：                             委托代理人：</w:t>
      </w: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联系电话：                               联系电话：</w:t>
      </w:r>
    </w:p>
    <w:p>
      <w:pPr>
        <w:widowControl/>
        <w:shd w:val="clear" w:color="auto" w:fill="FFFFFF"/>
        <w:spacing w:line="440" w:lineRule="atLeast"/>
        <w:ind w:firstLine="482"/>
        <w:jc w:val="left"/>
        <w:rPr>
          <w:rFonts w:ascii="宋体" w:hAnsi="宋体" w:cs="宋体"/>
          <w:kern w:val="0"/>
          <w:sz w:val="22"/>
          <w:szCs w:val="22"/>
          <w:highlight w:val="none"/>
        </w:rPr>
      </w:pPr>
      <w:r>
        <w:rPr>
          <w:rFonts w:hint="eastAsia" w:ascii="宋体" w:hAnsi="宋体" w:cs="宋体"/>
          <w:kern w:val="0"/>
          <w:sz w:val="22"/>
          <w:szCs w:val="22"/>
          <w:highlight w:val="none"/>
        </w:rPr>
        <w:t xml:space="preserve">日期： </w:t>
      </w:r>
      <w:r>
        <w:rPr>
          <w:rFonts w:ascii="宋体" w:hAnsi="宋体" w:cs="宋体"/>
          <w:kern w:val="0"/>
          <w:sz w:val="22"/>
          <w:szCs w:val="22"/>
          <w:highlight w:val="none"/>
        </w:rPr>
        <w:t xml:space="preserve">    </w:t>
      </w:r>
      <w:r>
        <w:rPr>
          <w:rFonts w:hint="eastAsia" w:ascii="宋体" w:hAnsi="宋体" w:cs="宋体"/>
          <w:kern w:val="0"/>
          <w:sz w:val="22"/>
          <w:szCs w:val="22"/>
          <w:highlight w:val="none"/>
        </w:rPr>
        <w:t xml:space="preserve"> 年 </w:t>
      </w:r>
      <w:r>
        <w:rPr>
          <w:rFonts w:ascii="宋体" w:hAnsi="宋体" w:cs="宋体"/>
          <w:kern w:val="0"/>
          <w:sz w:val="22"/>
          <w:szCs w:val="22"/>
          <w:highlight w:val="none"/>
        </w:rPr>
        <w:t xml:space="preserve">    </w:t>
      </w:r>
      <w:r>
        <w:rPr>
          <w:rFonts w:hint="eastAsia" w:ascii="宋体" w:hAnsi="宋体" w:cs="宋体"/>
          <w:kern w:val="0"/>
          <w:sz w:val="22"/>
          <w:szCs w:val="22"/>
          <w:highlight w:val="none"/>
        </w:rPr>
        <w:t xml:space="preserve"> 月 </w:t>
      </w:r>
      <w:r>
        <w:rPr>
          <w:rFonts w:ascii="宋体" w:hAnsi="宋体" w:cs="宋体"/>
          <w:kern w:val="0"/>
          <w:sz w:val="22"/>
          <w:szCs w:val="22"/>
          <w:highlight w:val="none"/>
        </w:rPr>
        <w:t xml:space="preserve">   </w:t>
      </w:r>
      <w:r>
        <w:rPr>
          <w:rFonts w:hint="eastAsia" w:ascii="宋体" w:hAnsi="宋体" w:cs="宋体"/>
          <w:kern w:val="0"/>
          <w:sz w:val="22"/>
          <w:szCs w:val="22"/>
          <w:highlight w:val="none"/>
        </w:rPr>
        <w:t xml:space="preserve">日             日期：  </w:t>
      </w:r>
      <w:r>
        <w:rPr>
          <w:rFonts w:ascii="宋体" w:hAnsi="宋体" w:cs="宋体"/>
          <w:kern w:val="0"/>
          <w:sz w:val="22"/>
          <w:szCs w:val="22"/>
          <w:highlight w:val="none"/>
        </w:rPr>
        <w:t xml:space="preserve">     </w:t>
      </w:r>
      <w:r>
        <w:rPr>
          <w:rFonts w:hint="eastAsia" w:ascii="宋体" w:hAnsi="宋体" w:cs="宋体"/>
          <w:kern w:val="0"/>
          <w:sz w:val="22"/>
          <w:szCs w:val="22"/>
          <w:highlight w:val="none"/>
        </w:rPr>
        <w:t xml:space="preserve">年 </w:t>
      </w:r>
      <w:r>
        <w:rPr>
          <w:rFonts w:ascii="宋体" w:hAnsi="宋体" w:cs="宋体"/>
          <w:kern w:val="0"/>
          <w:sz w:val="22"/>
          <w:szCs w:val="22"/>
          <w:highlight w:val="none"/>
        </w:rPr>
        <w:t xml:space="preserve">   </w:t>
      </w:r>
      <w:r>
        <w:rPr>
          <w:rFonts w:hint="eastAsia" w:ascii="宋体" w:hAnsi="宋体" w:cs="宋体"/>
          <w:kern w:val="0"/>
          <w:sz w:val="22"/>
          <w:szCs w:val="22"/>
          <w:highlight w:val="none"/>
        </w:rPr>
        <w:t xml:space="preserve"> 月 </w:t>
      </w:r>
      <w:r>
        <w:rPr>
          <w:rFonts w:ascii="宋体" w:hAnsi="宋体" w:cs="宋体"/>
          <w:kern w:val="0"/>
          <w:sz w:val="22"/>
          <w:szCs w:val="22"/>
          <w:highlight w:val="none"/>
        </w:rPr>
        <w:t xml:space="preserve">  </w:t>
      </w:r>
      <w:r>
        <w:rPr>
          <w:rFonts w:hint="eastAsia" w:ascii="宋体" w:hAnsi="宋体" w:cs="宋体"/>
          <w:kern w:val="0"/>
          <w:sz w:val="22"/>
          <w:szCs w:val="22"/>
          <w:highlight w:val="none"/>
        </w:rPr>
        <w:t xml:space="preserve">  日</w:t>
      </w:r>
    </w:p>
    <w:p>
      <w:pPr>
        <w:widowControl/>
        <w:snapToGrid w:val="0"/>
        <w:spacing w:line="360" w:lineRule="auto"/>
        <w:ind w:firstLine="440" w:firstLineChars="200"/>
        <w:jc w:val="left"/>
        <w:rPr>
          <w:rFonts w:ascii="宋体" w:hAnsi="宋体" w:cs="仿宋_GB2312"/>
          <w:sz w:val="22"/>
          <w:highlight w:val="none"/>
        </w:rPr>
      </w:pPr>
    </w:p>
    <w:p>
      <w:pPr>
        <w:widowControl/>
        <w:snapToGrid w:val="0"/>
        <w:spacing w:line="360" w:lineRule="auto"/>
        <w:ind w:firstLine="440" w:firstLineChars="200"/>
        <w:jc w:val="left"/>
        <w:rPr>
          <w:rFonts w:ascii="宋体" w:hAnsi="宋体" w:cs="仿宋_GB2312"/>
          <w:sz w:val="22"/>
          <w:highlight w:val="none"/>
        </w:rPr>
        <w:sectPr>
          <w:pgSz w:w="11906" w:h="16838"/>
          <w:pgMar w:top="1134" w:right="1134" w:bottom="1134" w:left="1134" w:header="851" w:footer="992" w:gutter="0"/>
          <w:cols w:space="720" w:num="1"/>
          <w:docGrid w:linePitch="312" w:charSpace="0"/>
        </w:sectPr>
      </w:pPr>
    </w:p>
    <w:p>
      <w:pPr>
        <w:pStyle w:val="2"/>
        <w:spacing w:line="480" w:lineRule="exact"/>
        <w:rPr>
          <w:rFonts w:ascii="黑体" w:hAnsi="黑体"/>
          <w:sz w:val="24"/>
          <w:szCs w:val="24"/>
          <w:highlight w:val="none"/>
        </w:rPr>
      </w:pPr>
      <w:bookmarkStart w:id="147" w:name="_Toc28533"/>
      <w:bookmarkStart w:id="148" w:name="_Toc32149"/>
      <w:bookmarkStart w:id="149" w:name="_Toc2082"/>
      <w:bookmarkStart w:id="150" w:name="_Toc129079898"/>
      <w:bookmarkStart w:id="151" w:name="_Toc11553"/>
      <w:r>
        <w:rPr>
          <w:rFonts w:hint="eastAsia" w:ascii="黑体" w:hAnsi="黑体"/>
          <w:sz w:val="24"/>
          <w:szCs w:val="24"/>
          <w:highlight w:val="none"/>
        </w:rPr>
        <w:t>附件五  商务条款、技术规格偏离表</w:t>
      </w:r>
      <w:bookmarkEnd w:id="144"/>
      <w:bookmarkEnd w:id="147"/>
      <w:bookmarkEnd w:id="148"/>
      <w:bookmarkEnd w:id="149"/>
      <w:bookmarkEnd w:id="150"/>
      <w:bookmarkEnd w:id="151"/>
    </w:p>
    <w:p>
      <w:pPr>
        <w:pStyle w:val="13"/>
        <w:adjustRightInd w:val="0"/>
        <w:snapToGrid w:val="0"/>
        <w:spacing w:line="440" w:lineRule="exact"/>
        <w:ind w:firstLine="422" w:firstLineChars="150"/>
        <w:jc w:val="center"/>
        <w:rPr>
          <w:rFonts w:ascii="宋体" w:hAnsi="宋体"/>
          <w:b/>
          <w:sz w:val="28"/>
          <w:highlight w:val="none"/>
        </w:rPr>
      </w:pPr>
      <w:r>
        <w:rPr>
          <w:rFonts w:hint="eastAsia" w:ascii="宋体" w:hAnsi="宋体"/>
          <w:b/>
          <w:sz w:val="28"/>
          <w:highlight w:val="none"/>
        </w:rPr>
        <w:t>商务条款、技术规格偏离表</w:t>
      </w:r>
    </w:p>
    <w:p>
      <w:pPr>
        <w:spacing w:line="380" w:lineRule="exact"/>
        <w:rPr>
          <w:rFonts w:ascii="宋体" w:hAnsi="宋体"/>
          <w:b/>
          <w:sz w:val="22"/>
          <w:highlight w:val="none"/>
        </w:rPr>
      </w:pPr>
      <w:r>
        <w:rPr>
          <w:rFonts w:hint="eastAsia" w:ascii="宋体" w:hAnsi="宋体"/>
          <w:b/>
          <w:sz w:val="22"/>
          <w:highlight w:val="none"/>
        </w:rPr>
        <w:t>项目名称：                                                  项目编号：</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tcPr>
          <w:p>
            <w:pPr>
              <w:spacing w:line="380" w:lineRule="exact"/>
              <w:jc w:val="center"/>
              <w:rPr>
                <w:rFonts w:ascii="宋体" w:hAnsi="宋体"/>
                <w:sz w:val="22"/>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b/>
                <w:sz w:val="22"/>
                <w:highlight w:val="none"/>
              </w:rPr>
            </w:pPr>
            <w:r>
              <w:rPr>
                <w:rFonts w:hint="eastAsia" w:ascii="宋体" w:hAnsi="宋体"/>
                <w:b/>
                <w:sz w:val="22"/>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b/>
                <w:sz w:val="22"/>
                <w:highlight w:val="none"/>
              </w:rPr>
            </w:pPr>
            <w:r>
              <w:rPr>
                <w:rFonts w:hint="eastAsia" w:ascii="宋体" w:hAnsi="宋体"/>
                <w:b/>
                <w:sz w:val="22"/>
                <w:highlight w:val="none"/>
              </w:rPr>
              <w:t>磋商文件</w:t>
            </w:r>
          </w:p>
          <w:p>
            <w:pPr>
              <w:spacing w:line="380" w:lineRule="exact"/>
              <w:jc w:val="center"/>
              <w:rPr>
                <w:rFonts w:ascii="宋体" w:hAnsi="宋体"/>
                <w:b/>
                <w:sz w:val="22"/>
                <w:highlight w:val="none"/>
              </w:rPr>
            </w:pPr>
            <w:r>
              <w:rPr>
                <w:rFonts w:hint="eastAsia" w:ascii="宋体" w:hAnsi="宋体"/>
                <w:b/>
                <w:sz w:val="22"/>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b/>
                <w:sz w:val="22"/>
                <w:highlight w:val="none"/>
              </w:rPr>
            </w:pPr>
            <w:r>
              <w:rPr>
                <w:rFonts w:hint="eastAsia" w:ascii="宋体" w:hAnsi="宋体"/>
                <w:b/>
                <w:sz w:val="22"/>
                <w:highlight w:val="none"/>
              </w:rPr>
              <w:t>磋商文件</w:t>
            </w:r>
          </w:p>
          <w:p>
            <w:pPr>
              <w:spacing w:line="380" w:lineRule="exact"/>
              <w:jc w:val="center"/>
              <w:rPr>
                <w:rFonts w:ascii="宋体" w:hAnsi="宋体"/>
                <w:b/>
                <w:sz w:val="22"/>
                <w:highlight w:val="none"/>
              </w:rPr>
            </w:pPr>
            <w:r>
              <w:rPr>
                <w:rFonts w:hint="eastAsia" w:ascii="宋体" w:hAnsi="宋体"/>
                <w:b/>
                <w:sz w:val="22"/>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b/>
                <w:sz w:val="22"/>
                <w:highlight w:val="none"/>
              </w:rPr>
            </w:pPr>
            <w:r>
              <w:rPr>
                <w:rFonts w:hint="eastAsia" w:ascii="宋体" w:hAnsi="宋体"/>
                <w:b/>
                <w:sz w:val="22"/>
                <w:highlight w:val="none"/>
              </w:rPr>
              <w:t>响应文件</w:t>
            </w:r>
          </w:p>
          <w:p>
            <w:pPr>
              <w:spacing w:line="380" w:lineRule="exact"/>
              <w:jc w:val="center"/>
              <w:rPr>
                <w:rFonts w:ascii="宋体" w:hAnsi="宋体"/>
                <w:b/>
                <w:sz w:val="22"/>
                <w:highlight w:val="none"/>
              </w:rPr>
            </w:pPr>
            <w:r>
              <w:rPr>
                <w:rFonts w:hint="eastAsia" w:ascii="宋体" w:hAnsi="宋体"/>
                <w:b/>
                <w:sz w:val="22"/>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b/>
                <w:sz w:val="22"/>
                <w:highlight w:val="none"/>
              </w:rPr>
            </w:pPr>
            <w:r>
              <w:rPr>
                <w:rFonts w:hint="eastAsia" w:ascii="宋体" w:hAnsi="宋体"/>
                <w:b/>
                <w:sz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 w:val="22"/>
                <w:highlight w:val="none"/>
              </w:rPr>
            </w:pPr>
            <w:r>
              <w:rPr>
                <w:rFonts w:hint="eastAsia" w:ascii="宋体" w:hAnsi="宋体"/>
                <w:b/>
                <w:sz w:val="22"/>
                <w:highlight w:val="none"/>
              </w:rPr>
              <w:t>技</w:t>
            </w:r>
          </w:p>
          <w:p>
            <w:pPr>
              <w:spacing w:line="380" w:lineRule="exact"/>
              <w:jc w:val="center"/>
              <w:rPr>
                <w:rFonts w:ascii="宋体" w:hAnsi="宋体"/>
                <w:b/>
                <w:sz w:val="22"/>
                <w:highlight w:val="none"/>
              </w:rPr>
            </w:pPr>
            <w:r>
              <w:rPr>
                <w:rFonts w:hint="eastAsia" w:ascii="宋体" w:hAnsi="宋体"/>
                <w:b/>
                <w:sz w:val="22"/>
                <w:highlight w:val="none"/>
              </w:rPr>
              <w:t>术</w:t>
            </w:r>
          </w:p>
          <w:p>
            <w:pPr>
              <w:spacing w:line="380" w:lineRule="exact"/>
              <w:jc w:val="center"/>
              <w:rPr>
                <w:rFonts w:ascii="宋体" w:hAnsi="宋体"/>
                <w:b/>
                <w:sz w:val="22"/>
                <w:highlight w:val="none"/>
              </w:rPr>
            </w:pPr>
            <w:r>
              <w:rPr>
                <w:rFonts w:hint="eastAsia" w:ascii="宋体" w:hAnsi="宋体"/>
                <w:b/>
                <w:sz w:val="22"/>
                <w:highlight w:val="none"/>
              </w:rPr>
              <w:t>规</w:t>
            </w:r>
          </w:p>
          <w:p>
            <w:pPr>
              <w:spacing w:line="380" w:lineRule="exact"/>
              <w:jc w:val="center"/>
              <w:rPr>
                <w:rFonts w:ascii="宋体" w:hAnsi="宋体"/>
                <w:b/>
                <w:sz w:val="22"/>
                <w:highlight w:val="none"/>
              </w:rPr>
            </w:pPr>
            <w:r>
              <w:rPr>
                <w:rFonts w:hint="eastAsia" w:ascii="宋体" w:hAnsi="宋体"/>
                <w:b/>
                <w:sz w:val="22"/>
                <w:highlight w:val="none"/>
              </w:rPr>
              <w:t>格</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sz w:val="22"/>
                <w:highlight w:val="none"/>
              </w:rPr>
            </w:pPr>
            <w:r>
              <w:rPr>
                <w:rFonts w:hint="eastAsia" w:ascii="宋体" w:hAnsi="宋体"/>
                <w:b/>
                <w:sz w:val="22"/>
                <w:highlight w:val="none"/>
              </w:rPr>
              <w:t>商</w:t>
            </w:r>
          </w:p>
          <w:p>
            <w:pPr>
              <w:spacing w:line="380" w:lineRule="exact"/>
              <w:jc w:val="center"/>
              <w:rPr>
                <w:rFonts w:ascii="宋体" w:hAnsi="宋体"/>
                <w:b/>
                <w:sz w:val="22"/>
                <w:highlight w:val="none"/>
              </w:rPr>
            </w:pPr>
            <w:r>
              <w:rPr>
                <w:rFonts w:hint="eastAsia" w:ascii="宋体" w:hAnsi="宋体"/>
                <w:b/>
                <w:sz w:val="22"/>
                <w:highlight w:val="none"/>
              </w:rPr>
              <w:t>务</w:t>
            </w:r>
          </w:p>
          <w:p>
            <w:pPr>
              <w:spacing w:line="380" w:lineRule="exact"/>
              <w:jc w:val="center"/>
              <w:rPr>
                <w:rFonts w:ascii="宋体" w:hAnsi="宋体"/>
                <w:b/>
                <w:sz w:val="22"/>
                <w:highlight w:val="none"/>
              </w:rPr>
            </w:pPr>
            <w:r>
              <w:rPr>
                <w:rFonts w:hint="eastAsia" w:ascii="宋体" w:hAnsi="宋体"/>
                <w:b/>
                <w:sz w:val="22"/>
                <w:highlight w:val="none"/>
              </w:rPr>
              <w:t>条</w:t>
            </w:r>
          </w:p>
          <w:p>
            <w:pPr>
              <w:spacing w:line="380" w:lineRule="exact"/>
              <w:jc w:val="center"/>
              <w:rPr>
                <w:rFonts w:ascii="宋体" w:hAnsi="宋体"/>
                <w:b/>
                <w:sz w:val="22"/>
                <w:highlight w:val="none"/>
              </w:rPr>
            </w:pPr>
            <w:r>
              <w:rPr>
                <w:rFonts w:hint="eastAsia" w:ascii="宋体" w:hAnsi="宋体"/>
                <w:b/>
                <w:sz w:val="22"/>
                <w:highlight w:val="none"/>
              </w:rPr>
              <w:t>款</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p>
            <w:pPr>
              <w:spacing w:line="380" w:lineRule="exact"/>
              <w:jc w:val="center"/>
              <w:rPr>
                <w:rFonts w:ascii="宋体" w:hAnsi="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86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highlight w:val="none"/>
              </w:rPr>
            </w:pPr>
          </w:p>
        </w:tc>
      </w:tr>
    </w:tbl>
    <w:p>
      <w:pPr>
        <w:spacing w:line="440" w:lineRule="exact"/>
        <w:rPr>
          <w:rFonts w:ascii="宋体" w:hAnsi="宋体"/>
          <w:sz w:val="22"/>
          <w:szCs w:val="22"/>
          <w:highlight w:val="none"/>
        </w:rPr>
      </w:pPr>
      <w:r>
        <w:rPr>
          <w:rFonts w:hint="eastAsia" w:ascii="宋体" w:hAnsi="宋体"/>
          <w:sz w:val="22"/>
          <w:szCs w:val="22"/>
          <w:highlight w:val="none"/>
        </w:rPr>
        <w:t>注：没有填写此表视为完全响应磋商文件要求。</w:t>
      </w:r>
    </w:p>
    <w:p>
      <w:pPr>
        <w:spacing w:line="440" w:lineRule="exact"/>
        <w:ind w:firstLine="4400" w:firstLineChars="2000"/>
        <w:rPr>
          <w:rFonts w:ascii="宋体" w:hAnsi="宋体"/>
          <w:sz w:val="22"/>
          <w:szCs w:val="22"/>
          <w:highlight w:val="none"/>
        </w:rPr>
      </w:pPr>
    </w:p>
    <w:p>
      <w:pPr>
        <w:spacing w:line="440" w:lineRule="exact"/>
        <w:ind w:firstLine="4400" w:firstLineChars="2000"/>
        <w:rPr>
          <w:rFonts w:ascii="宋体" w:hAnsi="宋体"/>
          <w:sz w:val="22"/>
          <w:szCs w:val="22"/>
          <w:highlight w:val="none"/>
        </w:rPr>
      </w:pPr>
      <w:r>
        <w:rPr>
          <w:rFonts w:hint="eastAsia" w:ascii="宋体" w:hAnsi="宋体"/>
          <w:sz w:val="22"/>
          <w:szCs w:val="22"/>
          <w:highlight w:val="none"/>
        </w:rPr>
        <w:t>磋商供应商全称（电子签名/公章）：</w:t>
      </w:r>
    </w:p>
    <w:p>
      <w:pPr>
        <w:spacing w:line="440" w:lineRule="exact"/>
        <w:ind w:firstLine="4400" w:firstLineChars="2000"/>
        <w:rPr>
          <w:rFonts w:ascii="宋体" w:hAnsi="宋体"/>
          <w:sz w:val="22"/>
          <w:szCs w:val="22"/>
          <w:highlight w:val="none"/>
        </w:rPr>
      </w:pPr>
      <w:r>
        <w:rPr>
          <w:rFonts w:hint="eastAsia" w:ascii="宋体" w:hAnsi="宋体"/>
          <w:sz w:val="22"/>
          <w:szCs w:val="22"/>
          <w:highlight w:val="none"/>
        </w:rPr>
        <w:t xml:space="preserve">日期：     年    月    日 </w:t>
      </w:r>
    </w:p>
    <w:p>
      <w:pPr>
        <w:pStyle w:val="2"/>
        <w:spacing w:line="240" w:lineRule="auto"/>
        <w:rPr>
          <w:rFonts w:ascii="黑体" w:hAnsi="黑体" w:cs="黑体"/>
          <w:sz w:val="24"/>
          <w:szCs w:val="24"/>
          <w:highlight w:val="none"/>
        </w:rPr>
      </w:pPr>
      <w:bookmarkStart w:id="152" w:name="_Toc363487552"/>
      <w:r>
        <w:rPr>
          <w:rFonts w:hint="eastAsia" w:ascii="宋体" w:hAnsi="宋体" w:eastAsia="宋体"/>
          <w:sz w:val="24"/>
          <w:szCs w:val="24"/>
          <w:highlight w:val="none"/>
        </w:rPr>
        <w:br w:type="page"/>
      </w:r>
      <w:bookmarkEnd w:id="145"/>
      <w:bookmarkEnd w:id="146"/>
      <w:bookmarkEnd w:id="152"/>
      <w:bookmarkStart w:id="153" w:name="_Toc49280913"/>
      <w:bookmarkStart w:id="154" w:name="_Toc9343381"/>
      <w:bookmarkStart w:id="155" w:name="_Toc12373403"/>
      <w:bookmarkStart w:id="156" w:name="_Toc15666"/>
      <w:bookmarkStart w:id="157" w:name="_Toc129079899"/>
      <w:bookmarkStart w:id="158" w:name="_Toc1593"/>
      <w:bookmarkStart w:id="159" w:name="_Toc7609"/>
      <w:bookmarkStart w:id="160" w:name="_Toc24893"/>
      <w:bookmarkStart w:id="161" w:name="_Toc8294591"/>
      <w:bookmarkStart w:id="162" w:name="_Toc395528094"/>
      <w:bookmarkStart w:id="163" w:name="_Toc30488983"/>
      <w:bookmarkStart w:id="164" w:name="_Toc3741107"/>
      <w:bookmarkStart w:id="165" w:name="_Toc524600101"/>
      <w:bookmarkStart w:id="166" w:name="_Toc20616_WPSOffice_Level2"/>
      <w:bookmarkStart w:id="167" w:name="_Toc14682763"/>
      <w:bookmarkStart w:id="168" w:name="_Toc3741475"/>
      <w:bookmarkStart w:id="169" w:name="_Toc482309056"/>
      <w:r>
        <w:rPr>
          <w:rFonts w:hint="eastAsia" w:ascii="黑体" w:hAnsi="黑体" w:cs="黑体"/>
          <w:sz w:val="24"/>
          <w:szCs w:val="24"/>
          <w:highlight w:val="none"/>
        </w:rPr>
        <w:t xml:space="preserve">附件六  </w:t>
      </w:r>
      <w:bookmarkEnd w:id="153"/>
      <w:bookmarkEnd w:id="154"/>
      <w:bookmarkEnd w:id="155"/>
      <w:r>
        <w:rPr>
          <w:rFonts w:hint="eastAsia" w:ascii="黑体" w:hAnsi="黑体" w:cs="黑体"/>
          <w:sz w:val="24"/>
          <w:szCs w:val="24"/>
          <w:highlight w:val="none"/>
        </w:rPr>
        <w:t>投入本项目团队情况表</w:t>
      </w:r>
      <w:bookmarkEnd w:id="156"/>
      <w:bookmarkEnd w:id="157"/>
      <w:bookmarkEnd w:id="158"/>
      <w:bookmarkEnd w:id="159"/>
      <w:bookmarkEnd w:id="160"/>
    </w:p>
    <w:p>
      <w:pPr>
        <w:autoSpaceDE w:val="0"/>
        <w:autoSpaceDN w:val="0"/>
        <w:adjustRightInd w:val="0"/>
        <w:spacing w:line="400" w:lineRule="exact"/>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（1）项目负责人情况表</w:t>
      </w:r>
    </w:p>
    <w:p>
      <w:pPr>
        <w:widowControl/>
        <w:overflowPunct w:val="0"/>
        <w:autoSpaceDE w:val="0"/>
        <w:autoSpaceDN w:val="0"/>
        <w:adjustRightInd w:val="0"/>
        <w:spacing w:line="400" w:lineRule="atLeast"/>
        <w:ind w:left="2629"/>
        <w:jc w:val="left"/>
        <w:textAlignment w:val="baseline"/>
        <w:rPr>
          <w:rFonts w:ascii="宋体" w:hAnsi="宋体" w:cs="宋体"/>
          <w:b/>
          <w:sz w:val="28"/>
          <w:szCs w:val="20"/>
          <w:highlight w:val="none"/>
        </w:rPr>
      </w:pPr>
    </w:p>
    <w:p>
      <w:pPr>
        <w:widowControl/>
        <w:overflowPunct w:val="0"/>
        <w:autoSpaceDE w:val="0"/>
        <w:autoSpaceDN w:val="0"/>
        <w:adjustRightInd w:val="0"/>
        <w:spacing w:line="400" w:lineRule="atLeast"/>
        <w:ind w:left="660" w:hanging="660" w:hangingChars="300"/>
        <w:jc w:val="left"/>
        <w:textAlignment w:val="baseline"/>
        <w:rPr>
          <w:rFonts w:ascii="宋体" w:hAnsi="宋体" w:cs="宋体"/>
          <w:sz w:val="22"/>
          <w:szCs w:val="20"/>
          <w:highlight w:val="none"/>
        </w:rPr>
      </w:pPr>
      <w:r>
        <w:rPr>
          <w:rFonts w:hint="eastAsia" w:ascii="宋体" w:hAnsi="宋体" w:cs="宋体"/>
          <w:sz w:val="22"/>
          <w:szCs w:val="20"/>
          <w:highlight w:val="none"/>
        </w:rPr>
        <w:t>项目名称：                                            项目编号：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r>
              <w:rPr>
                <w:rFonts w:hint="eastAsia" w:ascii="新宋体" w:hAnsi="新宋体" w:eastAsia="新宋体"/>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r>
              <w:rPr>
                <w:rFonts w:hint="eastAsia" w:ascii="新宋体" w:hAnsi="新宋体" w:eastAsia="新宋体"/>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新宋体" w:hAnsi="新宋体" w:eastAsia="新宋体"/>
                <w:highlight w:val="none"/>
              </w:rPr>
            </w:pPr>
            <w:r>
              <w:rPr>
                <w:rFonts w:hint="eastAsia" w:ascii="新宋体" w:hAnsi="新宋体" w:eastAsia="新宋体"/>
                <w:highlight w:val="none"/>
              </w:rPr>
              <w:t>职  称</w:t>
            </w:r>
          </w:p>
          <w:p>
            <w:pPr>
              <w:spacing w:line="260" w:lineRule="exact"/>
              <w:jc w:val="center"/>
              <w:rPr>
                <w:rFonts w:ascii="新宋体" w:hAnsi="新宋体" w:eastAsia="新宋体"/>
                <w:highlight w:val="none"/>
              </w:rPr>
            </w:pPr>
            <w:r>
              <w:rPr>
                <w:rFonts w:hint="eastAsia" w:ascii="新宋体" w:hAnsi="新宋体" w:eastAsia="新宋体"/>
                <w:highlight w:val="none"/>
              </w:rPr>
              <w:t>（或学位）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参加工作</w:t>
            </w:r>
          </w:p>
          <w:p>
            <w:pPr>
              <w:spacing w:line="28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r>
              <w:rPr>
                <w:rFonts w:hint="eastAsia" w:ascii="新宋体" w:hAnsi="新宋体" w:eastAsia="新宋体"/>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3、负责类似项目业绩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r>
              <w:rPr>
                <w:rFonts w:hint="eastAsia" w:ascii="新宋体" w:hAnsi="新宋体" w:eastAsia="新宋体"/>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新宋体" w:hAnsi="新宋体" w:eastAsia="新宋体"/>
                <w:highlight w:val="none"/>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新宋体" w:hAnsi="新宋体" w:eastAsia="新宋体"/>
                <w:sz w:val="22"/>
                <w:szCs w:val="22"/>
                <w:highlight w:val="none"/>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新宋体" w:hAnsi="新宋体" w:eastAsia="新宋体"/>
                <w:sz w:val="22"/>
                <w:szCs w:val="22"/>
                <w:highlight w:val="none"/>
              </w:rPr>
            </w:pPr>
          </w:p>
        </w:tc>
      </w:tr>
    </w:tbl>
    <w:p>
      <w:pPr>
        <w:widowControl/>
        <w:overflowPunct w:val="0"/>
        <w:autoSpaceDE w:val="0"/>
        <w:autoSpaceDN w:val="0"/>
        <w:adjustRightInd w:val="0"/>
        <w:spacing w:line="340" w:lineRule="exact"/>
        <w:ind w:left="660" w:hanging="660" w:hangingChars="300"/>
        <w:jc w:val="left"/>
        <w:textAlignment w:val="baseline"/>
        <w:rPr>
          <w:rFonts w:ascii="宋体" w:hAnsi="宋体" w:cs="宋体"/>
          <w:sz w:val="22"/>
          <w:szCs w:val="22"/>
          <w:highlight w:val="none"/>
        </w:rPr>
      </w:pPr>
      <w:r>
        <w:rPr>
          <w:rFonts w:hint="eastAsia" w:ascii="宋体" w:hAnsi="宋体" w:cs="宋体"/>
          <w:bCs/>
          <w:sz w:val="22"/>
          <w:szCs w:val="20"/>
          <w:highlight w:val="none"/>
        </w:rPr>
        <w:t xml:space="preserve"> 注:1、</w:t>
      </w:r>
      <w:r>
        <w:rPr>
          <w:rFonts w:hint="eastAsia" w:ascii="宋体" w:hAnsi="宋体" w:cs="宋体"/>
          <w:sz w:val="22"/>
          <w:szCs w:val="22"/>
          <w:highlight w:val="none"/>
        </w:rPr>
        <w:t>本表应附技术职称/资格证书、近期社保等证明扫描件；</w:t>
      </w:r>
    </w:p>
    <w:p>
      <w:pPr>
        <w:autoSpaceDE w:val="0"/>
        <w:autoSpaceDN w:val="0"/>
        <w:adjustRightInd w:val="0"/>
        <w:spacing w:line="400" w:lineRule="exact"/>
        <w:ind w:firstLine="440" w:firstLineChars="200"/>
        <w:jc w:val="left"/>
        <w:rPr>
          <w:rFonts w:ascii="宋体" w:hAnsi="宋体" w:cs="宋体"/>
          <w:bCs/>
          <w:snapToGrid w:val="0"/>
          <w:sz w:val="22"/>
          <w:szCs w:val="22"/>
          <w:highlight w:val="none"/>
        </w:rPr>
      </w:pPr>
      <w:r>
        <w:rPr>
          <w:rFonts w:hint="eastAsia" w:ascii="宋体" w:hAnsi="宋体" w:cs="宋体"/>
          <w:bCs/>
          <w:snapToGrid w:val="0"/>
          <w:sz w:val="22"/>
          <w:szCs w:val="22"/>
          <w:highlight w:val="none"/>
        </w:rPr>
        <w:t>2、本表可在不改变格式的情况下根据具体需要自行增减。</w:t>
      </w:r>
    </w:p>
    <w:p>
      <w:pPr>
        <w:autoSpaceDE w:val="0"/>
        <w:autoSpaceDN w:val="0"/>
        <w:adjustRightInd w:val="0"/>
        <w:spacing w:line="400" w:lineRule="exact"/>
        <w:jc w:val="left"/>
        <w:rPr>
          <w:rFonts w:ascii="宋体" w:hAnsi="宋体" w:cs="宋体"/>
          <w:b/>
          <w:bCs/>
          <w:snapToGrid w:val="0"/>
          <w:sz w:val="22"/>
          <w:szCs w:val="22"/>
          <w:highlight w:val="none"/>
        </w:rPr>
      </w:pPr>
    </w:p>
    <w:p>
      <w:pPr>
        <w:pStyle w:val="13"/>
        <w:rPr>
          <w:highlight w:val="none"/>
        </w:rPr>
      </w:pPr>
    </w:p>
    <w:p>
      <w:pPr>
        <w:pStyle w:val="35"/>
        <w:ind w:firstLine="3740" w:firstLineChars="1700"/>
        <w:rPr>
          <w:rFonts w:ascii="宋体" w:hAnsi="宋体" w:cs="宋体"/>
          <w:sz w:val="22"/>
          <w:szCs w:val="22"/>
          <w:highlight w:val="none"/>
        </w:rPr>
      </w:pPr>
      <w:r>
        <w:rPr>
          <w:rFonts w:hint="eastAsia" w:ascii="宋体" w:hAnsi="宋体" w:cs="宋体"/>
          <w:sz w:val="22"/>
          <w:szCs w:val="22"/>
          <w:highlight w:val="none"/>
        </w:rPr>
        <w:t>磋商供应商全称（电子签名/公章）：</w:t>
      </w:r>
    </w:p>
    <w:p>
      <w:pPr>
        <w:pStyle w:val="35"/>
        <w:ind w:firstLine="3740" w:firstLineChars="1700"/>
        <w:rPr>
          <w:rFonts w:ascii="宋体" w:hAnsi="宋体" w:cs="宋体"/>
          <w:sz w:val="22"/>
          <w:szCs w:val="22"/>
          <w:highlight w:val="none"/>
        </w:rPr>
      </w:pPr>
      <w:r>
        <w:rPr>
          <w:rFonts w:hint="eastAsia" w:ascii="宋体" w:hAnsi="宋体" w:cs="宋体"/>
          <w:sz w:val="22"/>
          <w:szCs w:val="22"/>
          <w:highlight w:val="none"/>
        </w:rPr>
        <w:t xml:space="preserve">日期：     年    月    日 </w:t>
      </w:r>
    </w:p>
    <w:p>
      <w:pPr>
        <w:rPr>
          <w:highlight w:val="none"/>
        </w:rPr>
      </w:pPr>
    </w:p>
    <w:p>
      <w:pPr>
        <w:autoSpaceDE w:val="0"/>
        <w:autoSpaceDN w:val="0"/>
        <w:adjustRightInd w:val="0"/>
        <w:spacing w:line="400" w:lineRule="exact"/>
        <w:jc w:val="center"/>
        <w:rPr>
          <w:rFonts w:ascii="宋体" w:hAnsi="宋体" w:cs="宋体"/>
          <w:b/>
          <w:bCs/>
          <w:sz w:val="28"/>
          <w:szCs w:val="28"/>
          <w:highlight w:val="none"/>
          <w:lang w:val="zh-CN"/>
        </w:rPr>
      </w:pPr>
      <w:r>
        <w:rPr>
          <w:rFonts w:hint="eastAsia" w:ascii="宋体" w:hAnsi="宋体" w:cs="宋体"/>
          <w:b/>
          <w:bCs/>
          <w:sz w:val="28"/>
          <w:szCs w:val="28"/>
          <w:highlight w:val="none"/>
          <w:lang w:val="zh-CN"/>
        </w:rPr>
        <w:t>（</w:t>
      </w:r>
      <w:r>
        <w:rPr>
          <w:rFonts w:hint="eastAsia" w:ascii="宋体" w:hAnsi="宋体" w:cs="宋体"/>
          <w:b/>
          <w:bCs/>
          <w:sz w:val="28"/>
          <w:szCs w:val="28"/>
          <w:highlight w:val="none"/>
        </w:rPr>
        <w:t>2</w:t>
      </w:r>
      <w:r>
        <w:rPr>
          <w:rFonts w:hint="eastAsia" w:ascii="宋体" w:hAnsi="宋体" w:cs="宋体"/>
          <w:b/>
          <w:bCs/>
          <w:sz w:val="28"/>
          <w:szCs w:val="28"/>
          <w:highlight w:val="none"/>
          <w:lang w:val="zh-CN"/>
        </w:rPr>
        <w:t>）项目组人员一览表</w:t>
      </w:r>
    </w:p>
    <w:p>
      <w:pPr>
        <w:autoSpaceDE w:val="0"/>
        <w:autoSpaceDN w:val="0"/>
        <w:adjustRightInd w:val="0"/>
        <w:spacing w:line="400" w:lineRule="exact"/>
        <w:jc w:val="center"/>
        <w:rPr>
          <w:rFonts w:ascii="宋体" w:hAnsi="宋体" w:cs="宋体"/>
          <w:sz w:val="24"/>
          <w:highlight w:val="none"/>
          <w:lang w:val="zh-CN"/>
        </w:rPr>
      </w:pPr>
    </w:p>
    <w:p>
      <w:pPr>
        <w:spacing w:line="360" w:lineRule="exact"/>
        <w:rPr>
          <w:rFonts w:ascii="新宋体" w:hAnsi="新宋体" w:eastAsia="新宋体"/>
          <w:highlight w:val="none"/>
        </w:rPr>
      </w:pPr>
      <w:r>
        <w:rPr>
          <w:rFonts w:hint="eastAsia" w:ascii="新宋体" w:hAnsi="新宋体" w:eastAsia="新宋体"/>
          <w:sz w:val="22"/>
          <w:highlight w:val="none"/>
        </w:rPr>
        <w:t>项目名称：                                        项目编号：</w:t>
      </w:r>
    </w:p>
    <w:tbl>
      <w:tblPr>
        <w:tblStyle w:val="36"/>
        <w:tblW w:w="973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43"/>
        <w:gridCol w:w="843"/>
        <w:gridCol w:w="1115"/>
        <w:gridCol w:w="1095"/>
        <w:gridCol w:w="1157"/>
        <w:gridCol w:w="1540"/>
        <w:gridCol w:w="1194"/>
        <w:gridCol w:w="11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56" w:type="dxa"/>
            <w:tcBorders>
              <w:top w:val="single" w:color="auto" w:sz="12" w:space="0"/>
              <w:left w:val="single" w:color="auto" w:sz="12" w:space="0"/>
              <w:bottom w:val="single" w:color="auto" w:sz="4" w:space="0"/>
              <w:right w:val="single" w:color="auto" w:sz="4" w:space="0"/>
            </w:tcBorders>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姓名</w:t>
            </w:r>
          </w:p>
        </w:tc>
        <w:tc>
          <w:tcPr>
            <w:tcW w:w="843"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性别</w:t>
            </w:r>
          </w:p>
        </w:tc>
        <w:tc>
          <w:tcPr>
            <w:tcW w:w="843"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年龄</w:t>
            </w:r>
          </w:p>
        </w:tc>
        <w:tc>
          <w:tcPr>
            <w:tcW w:w="111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学历/职称</w:t>
            </w:r>
          </w:p>
        </w:tc>
        <w:tc>
          <w:tcPr>
            <w:tcW w:w="109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专业</w:t>
            </w:r>
          </w:p>
        </w:tc>
        <w:tc>
          <w:tcPr>
            <w:tcW w:w="1157" w:type="dxa"/>
            <w:tcBorders>
              <w:top w:val="single" w:color="auto" w:sz="12" w:space="0"/>
              <w:left w:val="single" w:color="auto" w:sz="4" w:space="0"/>
              <w:bottom w:val="single" w:color="auto" w:sz="4" w:space="0"/>
              <w:right w:val="single" w:color="auto" w:sz="4" w:space="0"/>
            </w:tcBorders>
            <w:vAlign w:val="center"/>
          </w:tcPr>
          <w:p>
            <w:pPr>
              <w:spacing w:line="300" w:lineRule="exact"/>
              <w:rPr>
                <w:rFonts w:ascii="新宋体" w:hAnsi="新宋体" w:eastAsia="新宋体"/>
                <w:sz w:val="22"/>
                <w:szCs w:val="22"/>
                <w:highlight w:val="none"/>
              </w:rPr>
            </w:pPr>
            <w:r>
              <w:rPr>
                <w:rFonts w:hint="eastAsia"/>
                <w:sz w:val="22"/>
                <w:szCs w:val="22"/>
                <w:highlight w:val="none"/>
              </w:rPr>
              <w:t>专业工作年限</w:t>
            </w:r>
          </w:p>
        </w:tc>
        <w:tc>
          <w:tcPr>
            <w:tcW w:w="1540"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主要业绩</w:t>
            </w:r>
          </w:p>
        </w:tc>
        <w:tc>
          <w:tcPr>
            <w:tcW w:w="1194"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新宋体" w:hAnsi="新宋体" w:eastAsia="新宋体"/>
                <w:sz w:val="22"/>
                <w:szCs w:val="22"/>
                <w:highlight w:val="none"/>
              </w:rPr>
            </w:pPr>
            <w:r>
              <w:rPr>
                <w:rFonts w:hint="eastAsia" w:ascii="新宋体" w:hAnsi="新宋体" w:eastAsia="新宋体"/>
                <w:sz w:val="22"/>
                <w:szCs w:val="22"/>
                <w:highlight w:val="none"/>
              </w:rPr>
              <w:t>拟任何职</w:t>
            </w:r>
          </w:p>
        </w:tc>
        <w:tc>
          <w:tcPr>
            <w:tcW w:w="1194" w:type="dxa"/>
            <w:tcBorders>
              <w:top w:val="single" w:color="auto" w:sz="12" w:space="0"/>
              <w:left w:val="single" w:color="auto" w:sz="4" w:space="0"/>
              <w:bottom w:val="single" w:color="auto" w:sz="4" w:space="0"/>
              <w:right w:val="single" w:color="auto" w:sz="12" w:space="0"/>
            </w:tcBorders>
            <w:vAlign w:val="center"/>
          </w:tcPr>
          <w:p>
            <w:pPr>
              <w:spacing w:line="300" w:lineRule="exact"/>
              <w:jc w:val="center"/>
              <w:rPr>
                <w:rFonts w:ascii="新宋体" w:hAnsi="新宋体" w:eastAsia="新宋体"/>
                <w:sz w:val="22"/>
                <w:highlight w:val="none"/>
              </w:rPr>
            </w:pPr>
            <w:r>
              <w:rPr>
                <w:rFonts w:ascii="新宋体" w:hAnsi="新宋体" w:eastAsia="新宋体"/>
                <w:sz w:val="22"/>
                <w:highlight w:val="none"/>
              </w:rPr>
              <w:t>是否常驻</w:t>
            </w:r>
            <w:r>
              <w:rPr>
                <w:rFonts w:hint="eastAsia" w:ascii="新宋体" w:hAnsi="新宋体" w:eastAsia="新宋体"/>
                <w:sz w:val="22"/>
                <w:highlight w:val="none"/>
              </w:rPr>
              <w:t>（填：是或否）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756"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新宋体" w:hAnsi="新宋体" w:eastAsia="新宋体"/>
                <w:sz w:val="28"/>
                <w:highlight w:val="none"/>
              </w:rPr>
            </w:pPr>
          </w:p>
        </w:tc>
        <w:tc>
          <w:tcPr>
            <w:tcW w:w="119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新宋体" w:hAnsi="新宋体" w:eastAsia="新宋体"/>
                <w:sz w:val="28"/>
                <w:highlight w:val="none"/>
              </w:rPr>
            </w:pPr>
          </w:p>
        </w:tc>
      </w:tr>
    </w:tbl>
    <w:p>
      <w:pPr>
        <w:spacing w:line="400" w:lineRule="exact"/>
        <w:rPr>
          <w:rFonts w:ascii="宋体" w:hAnsi="宋体" w:cs="宋体"/>
          <w:sz w:val="22"/>
          <w:szCs w:val="22"/>
          <w:highlight w:val="none"/>
        </w:rPr>
      </w:pPr>
      <w:r>
        <w:rPr>
          <w:rFonts w:hint="eastAsia" w:ascii="宋体" w:hAnsi="宋体" w:cs="宋体"/>
          <w:sz w:val="22"/>
          <w:szCs w:val="22"/>
          <w:highlight w:val="none"/>
        </w:rPr>
        <w:t>注：1、本表应附所列项目组学历证书、技术职称/资格证书、近期社保等证明扫描件并加盖公章。</w:t>
      </w:r>
    </w:p>
    <w:p>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2、社保名单必须清晰可辨，相关人员需在名单上标注醒目标识，并在本表中标明其在社保名单中的所在序号（本表人员所列顺序尽量与社保名单人员顺序一致），便于评委核对，如因人员字体模糊、排列杂乱等因素导致评委难以辨认或查找核对的，将导致对其不利的评定，后果由供应商自行承担。</w:t>
      </w:r>
    </w:p>
    <w:p>
      <w:pPr>
        <w:spacing w:line="400" w:lineRule="exact"/>
        <w:ind w:firstLine="440" w:firstLineChars="200"/>
        <w:rPr>
          <w:rFonts w:ascii="宋体" w:hAnsi="宋体" w:cs="宋体"/>
          <w:sz w:val="22"/>
          <w:szCs w:val="22"/>
          <w:highlight w:val="none"/>
        </w:rPr>
      </w:pPr>
      <w:r>
        <w:rPr>
          <w:rFonts w:hint="eastAsia" w:ascii="宋体" w:hAnsi="宋体" w:cs="宋体"/>
          <w:sz w:val="22"/>
          <w:szCs w:val="22"/>
          <w:highlight w:val="none"/>
        </w:rPr>
        <w:t>3、此表仅提供了表格形式，可按此表格复制。</w:t>
      </w:r>
    </w:p>
    <w:p>
      <w:pPr>
        <w:spacing w:line="440" w:lineRule="exact"/>
        <w:ind w:firstLine="4400" w:firstLineChars="2000"/>
        <w:rPr>
          <w:rFonts w:ascii="宋体" w:hAnsi="宋体" w:cs="宋体"/>
          <w:sz w:val="22"/>
          <w:szCs w:val="22"/>
          <w:highlight w:val="none"/>
        </w:rPr>
      </w:pPr>
    </w:p>
    <w:p>
      <w:pPr>
        <w:pStyle w:val="35"/>
        <w:ind w:firstLine="440"/>
        <w:jc w:val="center"/>
        <w:rPr>
          <w:rFonts w:ascii="宋体" w:hAnsi="宋体" w:cs="宋体"/>
          <w:sz w:val="22"/>
          <w:szCs w:val="28"/>
          <w:highlight w:val="none"/>
        </w:rPr>
      </w:pPr>
      <w:r>
        <w:rPr>
          <w:rFonts w:hint="eastAsia"/>
          <w:sz w:val="22"/>
          <w:szCs w:val="28"/>
          <w:highlight w:val="none"/>
        </w:rPr>
        <w:t xml:space="preserve">                               </w:t>
      </w:r>
      <w:r>
        <w:rPr>
          <w:rFonts w:hint="eastAsia" w:ascii="宋体" w:hAnsi="宋体" w:cs="宋体"/>
          <w:sz w:val="22"/>
          <w:szCs w:val="28"/>
          <w:highlight w:val="none"/>
        </w:rPr>
        <w:t xml:space="preserve"> 磋商供应商全称（电子签名/公章）：</w:t>
      </w:r>
    </w:p>
    <w:p>
      <w:pPr>
        <w:pStyle w:val="35"/>
        <w:ind w:firstLine="440"/>
        <w:jc w:val="center"/>
        <w:rPr>
          <w:rFonts w:ascii="宋体" w:hAnsi="宋体" w:cs="宋体"/>
          <w:sz w:val="22"/>
          <w:szCs w:val="28"/>
          <w:highlight w:val="none"/>
        </w:rPr>
        <w:sectPr>
          <w:headerReference r:id="rId9" w:type="default"/>
          <w:pgSz w:w="11906" w:h="16838"/>
          <w:pgMar w:top="1134" w:right="1134" w:bottom="1134" w:left="1134" w:header="851" w:footer="992" w:gutter="0"/>
          <w:cols w:space="720" w:num="1"/>
          <w:docGrid w:linePitch="312" w:charSpace="0"/>
        </w:sectPr>
      </w:pPr>
      <w:r>
        <w:rPr>
          <w:rFonts w:hint="eastAsia" w:ascii="宋体" w:hAnsi="宋体" w:cs="宋体"/>
          <w:sz w:val="22"/>
          <w:szCs w:val="28"/>
          <w:highlight w:val="none"/>
        </w:rPr>
        <w:t xml:space="preserve">                        日期：     年    月    日 </w:t>
      </w:r>
    </w:p>
    <w:bookmarkEnd w:id="161"/>
    <w:bookmarkEnd w:id="162"/>
    <w:bookmarkEnd w:id="163"/>
    <w:bookmarkEnd w:id="164"/>
    <w:bookmarkEnd w:id="165"/>
    <w:bookmarkEnd w:id="166"/>
    <w:bookmarkEnd w:id="167"/>
    <w:bookmarkEnd w:id="168"/>
    <w:bookmarkEnd w:id="169"/>
    <w:p>
      <w:pPr>
        <w:pStyle w:val="2"/>
        <w:spacing w:line="240" w:lineRule="auto"/>
        <w:rPr>
          <w:rFonts w:ascii="宋体" w:hAnsi="宋体" w:eastAsia="宋体" w:cs="宋体"/>
          <w:sz w:val="24"/>
          <w:szCs w:val="24"/>
          <w:highlight w:val="none"/>
        </w:rPr>
      </w:pPr>
      <w:bookmarkStart w:id="170" w:name="_Toc460707936"/>
      <w:bookmarkStart w:id="171" w:name="_Toc129079900"/>
      <w:bookmarkStart w:id="172" w:name="_Toc90973173"/>
      <w:bookmarkStart w:id="173" w:name="_Toc16851"/>
      <w:bookmarkStart w:id="174" w:name="_Toc24517"/>
      <w:bookmarkStart w:id="175" w:name="_Toc31024"/>
      <w:bookmarkStart w:id="176" w:name="_Toc20388"/>
      <w:bookmarkStart w:id="177" w:name="_Toc8623"/>
      <w:bookmarkStart w:id="178" w:name="_Toc3741476"/>
      <w:bookmarkStart w:id="179" w:name="_Toc524449522"/>
      <w:bookmarkStart w:id="180" w:name="_Toc3741108"/>
      <w:bookmarkStart w:id="181" w:name="_Toc524600104"/>
      <w:bookmarkStart w:id="182" w:name="_Toc30488984"/>
      <w:bookmarkStart w:id="183" w:name="_Toc14682764"/>
      <w:bookmarkStart w:id="184" w:name="_Toc11371_WPSOffice_Level2"/>
      <w:bookmarkStart w:id="185" w:name="_Toc8294592"/>
      <w:r>
        <w:rPr>
          <w:rFonts w:hint="eastAsia" w:ascii="黑体" w:hAnsi="黑体" w:cs="黑体"/>
          <w:sz w:val="24"/>
          <w:szCs w:val="24"/>
          <w:highlight w:val="none"/>
        </w:rPr>
        <w:t xml:space="preserve">附件七 </w:t>
      </w:r>
      <w:bookmarkEnd w:id="170"/>
      <w:r>
        <w:rPr>
          <w:rFonts w:hint="eastAsia" w:ascii="黑体" w:hAnsi="黑体" w:cs="黑体"/>
          <w:sz w:val="24"/>
          <w:szCs w:val="24"/>
          <w:highlight w:val="none"/>
        </w:rPr>
        <w:t xml:space="preserve"> 拟投入项目设备一览表</w:t>
      </w:r>
      <w:bookmarkEnd w:id="171"/>
      <w:bookmarkEnd w:id="172"/>
    </w:p>
    <w:p>
      <w:pPr>
        <w:rPr>
          <w:highlight w:val="none"/>
        </w:rPr>
      </w:pPr>
    </w:p>
    <w:p>
      <w:pPr>
        <w:jc w:val="center"/>
        <w:rPr>
          <w:rFonts w:ascii="宋体" w:hAnsi="宋体"/>
          <w:b/>
          <w:sz w:val="28"/>
          <w:szCs w:val="28"/>
          <w:highlight w:val="none"/>
        </w:rPr>
      </w:pPr>
      <w:r>
        <w:rPr>
          <w:rFonts w:hint="eastAsia" w:ascii="宋体" w:hAnsi="宋体"/>
          <w:b/>
          <w:sz w:val="28"/>
          <w:szCs w:val="28"/>
          <w:highlight w:val="none"/>
        </w:rPr>
        <w:t>拟投入项目设备一览表</w:t>
      </w:r>
    </w:p>
    <w:p>
      <w:pPr>
        <w:rPr>
          <w:highlight w:val="none"/>
        </w:rPr>
      </w:pPr>
    </w:p>
    <w:p>
      <w:pPr>
        <w:spacing w:line="360" w:lineRule="exact"/>
        <w:rPr>
          <w:rFonts w:ascii="新宋体" w:hAnsi="新宋体" w:eastAsia="新宋体"/>
          <w:b/>
          <w:sz w:val="22"/>
          <w:szCs w:val="22"/>
          <w:highlight w:val="none"/>
        </w:rPr>
      </w:pPr>
      <w:r>
        <w:rPr>
          <w:rFonts w:hint="eastAsia" w:ascii="新宋体" w:hAnsi="新宋体" w:eastAsia="新宋体"/>
          <w:b/>
          <w:sz w:val="22"/>
          <w:szCs w:val="22"/>
          <w:highlight w:val="none"/>
        </w:rPr>
        <w:t>项目名称：                                             项目编号：</w:t>
      </w:r>
    </w:p>
    <w:tbl>
      <w:tblPr>
        <w:tblStyle w:val="36"/>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87"/>
        <w:gridCol w:w="1417"/>
        <w:gridCol w:w="1843"/>
        <w:gridCol w:w="354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06" w:type="dxa"/>
            <w:vAlign w:val="center"/>
          </w:tcPr>
          <w:p>
            <w:pPr>
              <w:spacing w:line="440" w:lineRule="exact"/>
              <w:jc w:val="center"/>
              <w:rPr>
                <w:rFonts w:ascii="宋体" w:hAnsi="宋体"/>
                <w:b/>
                <w:bCs/>
                <w:sz w:val="22"/>
                <w:szCs w:val="22"/>
                <w:highlight w:val="none"/>
              </w:rPr>
            </w:pPr>
            <w:r>
              <w:rPr>
                <w:rFonts w:ascii="宋体" w:hAnsi="宋体"/>
                <w:b/>
                <w:bCs/>
                <w:sz w:val="22"/>
                <w:szCs w:val="22"/>
                <w:highlight w:val="none"/>
              </w:rPr>
              <w:t>序号</w:t>
            </w:r>
          </w:p>
        </w:tc>
        <w:tc>
          <w:tcPr>
            <w:tcW w:w="1287" w:type="dxa"/>
            <w:vAlign w:val="center"/>
          </w:tcPr>
          <w:p>
            <w:pPr>
              <w:spacing w:line="440" w:lineRule="exact"/>
              <w:jc w:val="center"/>
              <w:rPr>
                <w:rFonts w:ascii="宋体" w:hAnsi="宋体"/>
                <w:b/>
                <w:bCs/>
                <w:sz w:val="22"/>
                <w:szCs w:val="22"/>
                <w:highlight w:val="none"/>
              </w:rPr>
            </w:pPr>
            <w:r>
              <w:rPr>
                <w:rFonts w:hint="eastAsia" w:ascii="宋体" w:hAnsi="宋体"/>
                <w:b/>
                <w:bCs/>
                <w:sz w:val="22"/>
                <w:szCs w:val="22"/>
                <w:highlight w:val="none"/>
              </w:rPr>
              <w:t>设备名称</w:t>
            </w:r>
          </w:p>
        </w:tc>
        <w:tc>
          <w:tcPr>
            <w:tcW w:w="1417" w:type="dxa"/>
            <w:vAlign w:val="center"/>
          </w:tcPr>
          <w:p>
            <w:pPr>
              <w:spacing w:line="440" w:lineRule="exact"/>
              <w:jc w:val="center"/>
              <w:rPr>
                <w:rFonts w:ascii="宋体" w:hAnsi="宋体"/>
                <w:b/>
                <w:bCs/>
                <w:sz w:val="22"/>
                <w:szCs w:val="22"/>
                <w:highlight w:val="none"/>
              </w:rPr>
            </w:pPr>
            <w:r>
              <w:rPr>
                <w:rFonts w:hint="eastAsia" w:ascii="宋体" w:hAnsi="宋体"/>
                <w:b/>
                <w:bCs/>
                <w:sz w:val="22"/>
                <w:szCs w:val="22"/>
                <w:highlight w:val="none"/>
              </w:rPr>
              <w:t>品牌、型号规格</w:t>
            </w:r>
          </w:p>
        </w:tc>
        <w:tc>
          <w:tcPr>
            <w:tcW w:w="1843" w:type="dxa"/>
            <w:vAlign w:val="center"/>
          </w:tcPr>
          <w:p>
            <w:pPr>
              <w:spacing w:line="440" w:lineRule="exact"/>
              <w:jc w:val="center"/>
              <w:rPr>
                <w:rFonts w:ascii="宋体" w:hAnsi="宋体"/>
                <w:b/>
                <w:bCs/>
                <w:sz w:val="22"/>
                <w:szCs w:val="22"/>
                <w:highlight w:val="none"/>
              </w:rPr>
            </w:pPr>
            <w:r>
              <w:rPr>
                <w:rFonts w:hint="eastAsia" w:ascii="宋体" w:hAnsi="宋体"/>
                <w:b/>
                <w:bCs/>
                <w:sz w:val="22"/>
                <w:szCs w:val="22"/>
                <w:highlight w:val="none"/>
              </w:rPr>
              <w:t>用途</w:t>
            </w:r>
          </w:p>
        </w:tc>
        <w:tc>
          <w:tcPr>
            <w:tcW w:w="3544" w:type="dxa"/>
            <w:vAlign w:val="center"/>
          </w:tcPr>
          <w:p>
            <w:pPr>
              <w:spacing w:line="440" w:lineRule="exact"/>
              <w:jc w:val="center"/>
              <w:rPr>
                <w:rFonts w:ascii="宋体" w:hAnsi="宋体"/>
                <w:b/>
                <w:bCs/>
                <w:sz w:val="22"/>
                <w:szCs w:val="22"/>
                <w:highlight w:val="none"/>
              </w:rPr>
            </w:pPr>
            <w:r>
              <w:rPr>
                <w:rFonts w:hint="eastAsia" w:ascii="宋体" w:hAnsi="宋体"/>
                <w:b/>
                <w:bCs/>
                <w:sz w:val="22"/>
                <w:szCs w:val="22"/>
                <w:highlight w:val="none"/>
              </w:rPr>
              <w:t>技术参数</w:t>
            </w:r>
          </w:p>
        </w:tc>
        <w:tc>
          <w:tcPr>
            <w:tcW w:w="908" w:type="dxa"/>
            <w:vAlign w:val="center"/>
          </w:tcPr>
          <w:p>
            <w:pPr>
              <w:spacing w:line="440" w:lineRule="exact"/>
              <w:jc w:val="center"/>
              <w:rPr>
                <w:rFonts w:ascii="宋体" w:hAnsi="宋体"/>
                <w:b/>
                <w:bCs/>
                <w:sz w:val="22"/>
                <w:szCs w:val="22"/>
                <w:highlight w:val="none"/>
              </w:rPr>
            </w:pPr>
            <w:r>
              <w:rPr>
                <w:rFonts w:hint="eastAsia" w:ascii="宋体" w:hAnsi="宋体"/>
                <w:b/>
                <w:bCs/>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06" w:type="dxa"/>
            <w:vAlign w:val="center"/>
          </w:tcPr>
          <w:p>
            <w:pPr>
              <w:spacing w:line="440" w:lineRule="exact"/>
              <w:jc w:val="center"/>
              <w:rPr>
                <w:rFonts w:ascii="宋体" w:hAnsi="宋体"/>
                <w:b/>
                <w:bCs/>
                <w:sz w:val="22"/>
                <w:szCs w:val="22"/>
                <w:highlight w:val="none"/>
              </w:rPr>
            </w:pPr>
          </w:p>
        </w:tc>
        <w:tc>
          <w:tcPr>
            <w:tcW w:w="1287" w:type="dxa"/>
            <w:vAlign w:val="center"/>
          </w:tcPr>
          <w:p>
            <w:pPr>
              <w:spacing w:line="440" w:lineRule="exact"/>
              <w:jc w:val="center"/>
              <w:rPr>
                <w:rFonts w:ascii="宋体" w:hAnsi="宋体"/>
                <w:b/>
                <w:bCs/>
                <w:sz w:val="22"/>
                <w:szCs w:val="22"/>
                <w:highlight w:val="none"/>
              </w:rPr>
            </w:pPr>
          </w:p>
        </w:tc>
        <w:tc>
          <w:tcPr>
            <w:tcW w:w="1417" w:type="dxa"/>
            <w:vAlign w:val="center"/>
          </w:tcPr>
          <w:p>
            <w:pPr>
              <w:pStyle w:val="13"/>
              <w:adjustRightInd w:val="0"/>
              <w:snapToGrid w:val="0"/>
              <w:spacing w:line="440" w:lineRule="exact"/>
              <w:jc w:val="center"/>
              <w:rPr>
                <w:rFonts w:ascii="宋体" w:hAnsi="宋体"/>
                <w:b/>
                <w:sz w:val="22"/>
                <w:szCs w:val="22"/>
                <w:highlight w:val="none"/>
              </w:rPr>
            </w:pPr>
          </w:p>
        </w:tc>
        <w:tc>
          <w:tcPr>
            <w:tcW w:w="1843" w:type="dxa"/>
            <w:vAlign w:val="center"/>
          </w:tcPr>
          <w:p>
            <w:pPr>
              <w:pStyle w:val="13"/>
              <w:adjustRightInd w:val="0"/>
              <w:snapToGrid w:val="0"/>
              <w:spacing w:line="440" w:lineRule="exact"/>
              <w:jc w:val="center"/>
              <w:rPr>
                <w:rFonts w:ascii="宋体" w:hAnsi="宋体"/>
                <w:b/>
                <w:sz w:val="22"/>
                <w:szCs w:val="22"/>
                <w:highlight w:val="none"/>
              </w:rPr>
            </w:pPr>
          </w:p>
        </w:tc>
        <w:tc>
          <w:tcPr>
            <w:tcW w:w="3544" w:type="dxa"/>
            <w:vAlign w:val="center"/>
          </w:tcPr>
          <w:p>
            <w:pPr>
              <w:pStyle w:val="13"/>
              <w:adjustRightInd w:val="0"/>
              <w:snapToGrid w:val="0"/>
              <w:spacing w:line="440" w:lineRule="exact"/>
              <w:jc w:val="center"/>
              <w:rPr>
                <w:rFonts w:ascii="宋体" w:hAnsi="宋体"/>
                <w:b/>
                <w:sz w:val="22"/>
                <w:szCs w:val="22"/>
                <w:highlight w:val="none"/>
              </w:rPr>
            </w:pPr>
          </w:p>
        </w:tc>
        <w:tc>
          <w:tcPr>
            <w:tcW w:w="908" w:type="dxa"/>
          </w:tcPr>
          <w:p>
            <w:pPr>
              <w:pStyle w:val="13"/>
              <w:adjustRightInd w:val="0"/>
              <w:snapToGrid w:val="0"/>
              <w:spacing w:line="440" w:lineRule="exact"/>
              <w:jc w:val="center"/>
              <w:rPr>
                <w:rFonts w:ascii="宋体" w:hAnsi="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806" w:type="dxa"/>
            <w:vAlign w:val="center"/>
          </w:tcPr>
          <w:p>
            <w:pPr>
              <w:spacing w:line="440" w:lineRule="exact"/>
              <w:jc w:val="center"/>
              <w:rPr>
                <w:rFonts w:ascii="宋体" w:hAnsi="宋体"/>
                <w:b/>
                <w:bCs/>
                <w:sz w:val="22"/>
                <w:szCs w:val="22"/>
                <w:highlight w:val="none"/>
              </w:rPr>
            </w:pPr>
          </w:p>
        </w:tc>
        <w:tc>
          <w:tcPr>
            <w:tcW w:w="1287" w:type="dxa"/>
            <w:vAlign w:val="center"/>
          </w:tcPr>
          <w:p>
            <w:pPr>
              <w:spacing w:line="440" w:lineRule="exact"/>
              <w:jc w:val="center"/>
              <w:rPr>
                <w:rFonts w:ascii="宋体" w:hAnsi="宋体"/>
                <w:b/>
                <w:bCs/>
                <w:sz w:val="22"/>
                <w:szCs w:val="22"/>
                <w:highlight w:val="none"/>
              </w:rPr>
            </w:pPr>
          </w:p>
        </w:tc>
        <w:tc>
          <w:tcPr>
            <w:tcW w:w="1417" w:type="dxa"/>
            <w:vAlign w:val="center"/>
          </w:tcPr>
          <w:p>
            <w:pPr>
              <w:pStyle w:val="13"/>
              <w:adjustRightInd w:val="0"/>
              <w:snapToGrid w:val="0"/>
              <w:spacing w:line="440" w:lineRule="exact"/>
              <w:jc w:val="center"/>
              <w:rPr>
                <w:rFonts w:ascii="宋体" w:hAnsi="宋体"/>
                <w:b/>
                <w:sz w:val="22"/>
                <w:szCs w:val="22"/>
                <w:highlight w:val="none"/>
              </w:rPr>
            </w:pPr>
          </w:p>
        </w:tc>
        <w:tc>
          <w:tcPr>
            <w:tcW w:w="1843" w:type="dxa"/>
            <w:vAlign w:val="center"/>
          </w:tcPr>
          <w:p>
            <w:pPr>
              <w:pStyle w:val="13"/>
              <w:adjustRightInd w:val="0"/>
              <w:snapToGrid w:val="0"/>
              <w:spacing w:line="440" w:lineRule="exact"/>
              <w:jc w:val="center"/>
              <w:rPr>
                <w:rFonts w:ascii="宋体" w:hAnsi="宋体"/>
                <w:b/>
                <w:sz w:val="22"/>
                <w:szCs w:val="22"/>
                <w:highlight w:val="none"/>
              </w:rPr>
            </w:pPr>
          </w:p>
        </w:tc>
        <w:tc>
          <w:tcPr>
            <w:tcW w:w="3544" w:type="dxa"/>
            <w:vAlign w:val="center"/>
          </w:tcPr>
          <w:p>
            <w:pPr>
              <w:pStyle w:val="13"/>
              <w:adjustRightInd w:val="0"/>
              <w:snapToGrid w:val="0"/>
              <w:spacing w:line="440" w:lineRule="exact"/>
              <w:jc w:val="center"/>
              <w:rPr>
                <w:rFonts w:ascii="宋体" w:hAnsi="宋体"/>
                <w:b/>
                <w:sz w:val="22"/>
                <w:szCs w:val="22"/>
                <w:highlight w:val="none"/>
              </w:rPr>
            </w:pPr>
          </w:p>
        </w:tc>
        <w:tc>
          <w:tcPr>
            <w:tcW w:w="908" w:type="dxa"/>
          </w:tcPr>
          <w:p>
            <w:pPr>
              <w:pStyle w:val="13"/>
              <w:adjustRightInd w:val="0"/>
              <w:snapToGrid w:val="0"/>
              <w:spacing w:line="440" w:lineRule="exact"/>
              <w:jc w:val="center"/>
              <w:rPr>
                <w:rFonts w:ascii="宋体" w:hAnsi="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06" w:type="dxa"/>
            <w:vAlign w:val="center"/>
          </w:tcPr>
          <w:p>
            <w:pPr>
              <w:spacing w:line="440" w:lineRule="exact"/>
              <w:jc w:val="center"/>
              <w:rPr>
                <w:rFonts w:ascii="宋体" w:hAnsi="宋体"/>
                <w:b/>
                <w:bCs/>
                <w:sz w:val="22"/>
                <w:szCs w:val="22"/>
                <w:highlight w:val="none"/>
              </w:rPr>
            </w:pPr>
          </w:p>
        </w:tc>
        <w:tc>
          <w:tcPr>
            <w:tcW w:w="1287" w:type="dxa"/>
            <w:vAlign w:val="center"/>
          </w:tcPr>
          <w:p>
            <w:pPr>
              <w:spacing w:line="440" w:lineRule="exact"/>
              <w:jc w:val="center"/>
              <w:rPr>
                <w:rFonts w:ascii="宋体" w:hAnsi="宋体"/>
                <w:b/>
                <w:bCs/>
                <w:sz w:val="22"/>
                <w:szCs w:val="22"/>
                <w:highlight w:val="none"/>
              </w:rPr>
            </w:pPr>
          </w:p>
        </w:tc>
        <w:tc>
          <w:tcPr>
            <w:tcW w:w="1417" w:type="dxa"/>
            <w:vAlign w:val="center"/>
          </w:tcPr>
          <w:p>
            <w:pPr>
              <w:pStyle w:val="13"/>
              <w:adjustRightInd w:val="0"/>
              <w:snapToGrid w:val="0"/>
              <w:spacing w:line="440" w:lineRule="exact"/>
              <w:jc w:val="center"/>
              <w:rPr>
                <w:rFonts w:ascii="宋体" w:hAnsi="宋体"/>
                <w:b/>
                <w:sz w:val="22"/>
                <w:szCs w:val="22"/>
                <w:highlight w:val="none"/>
              </w:rPr>
            </w:pPr>
          </w:p>
        </w:tc>
        <w:tc>
          <w:tcPr>
            <w:tcW w:w="1843" w:type="dxa"/>
            <w:vAlign w:val="center"/>
          </w:tcPr>
          <w:p>
            <w:pPr>
              <w:pStyle w:val="13"/>
              <w:adjustRightInd w:val="0"/>
              <w:snapToGrid w:val="0"/>
              <w:spacing w:line="440" w:lineRule="exact"/>
              <w:jc w:val="center"/>
              <w:rPr>
                <w:rFonts w:ascii="宋体" w:hAnsi="宋体"/>
                <w:b/>
                <w:sz w:val="22"/>
                <w:szCs w:val="22"/>
                <w:highlight w:val="none"/>
              </w:rPr>
            </w:pPr>
          </w:p>
        </w:tc>
        <w:tc>
          <w:tcPr>
            <w:tcW w:w="3544" w:type="dxa"/>
            <w:vAlign w:val="center"/>
          </w:tcPr>
          <w:p>
            <w:pPr>
              <w:pStyle w:val="13"/>
              <w:adjustRightInd w:val="0"/>
              <w:snapToGrid w:val="0"/>
              <w:spacing w:line="440" w:lineRule="exact"/>
              <w:jc w:val="center"/>
              <w:rPr>
                <w:rFonts w:ascii="宋体" w:hAnsi="宋体"/>
                <w:b/>
                <w:sz w:val="22"/>
                <w:szCs w:val="22"/>
                <w:highlight w:val="none"/>
              </w:rPr>
            </w:pPr>
          </w:p>
        </w:tc>
        <w:tc>
          <w:tcPr>
            <w:tcW w:w="908" w:type="dxa"/>
          </w:tcPr>
          <w:p>
            <w:pPr>
              <w:pStyle w:val="13"/>
              <w:adjustRightInd w:val="0"/>
              <w:snapToGrid w:val="0"/>
              <w:spacing w:line="440" w:lineRule="exact"/>
              <w:jc w:val="center"/>
              <w:rPr>
                <w:rFonts w:ascii="宋体" w:hAnsi="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06" w:type="dxa"/>
            <w:vAlign w:val="center"/>
          </w:tcPr>
          <w:p>
            <w:pPr>
              <w:pStyle w:val="13"/>
              <w:adjustRightInd w:val="0"/>
              <w:snapToGrid w:val="0"/>
              <w:spacing w:line="440" w:lineRule="exact"/>
              <w:jc w:val="center"/>
              <w:rPr>
                <w:rFonts w:ascii="宋体" w:hAnsi="宋体"/>
                <w:b/>
                <w:sz w:val="22"/>
                <w:szCs w:val="22"/>
                <w:highlight w:val="none"/>
              </w:rPr>
            </w:pPr>
          </w:p>
        </w:tc>
        <w:tc>
          <w:tcPr>
            <w:tcW w:w="1287" w:type="dxa"/>
            <w:vAlign w:val="center"/>
          </w:tcPr>
          <w:p>
            <w:pPr>
              <w:pStyle w:val="13"/>
              <w:adjustRightInd w:val="0"/>
              <w:snapToGrid w:val="0"/>
              <w:spacing w:line="440" w:lineRule="exact"/>
              <w:jc w:val="center"/>
              <w:rPr>
                <w:rFonts w:ascii="宋体" w:hAnsi="宋体"/>
                <w:b/>
                <w:sz w:val="22"/>
                <w:szCs w:val="22"/>
                <w:highlight w:val="none"/>
              </w:rPr>
            </w:pPr>
          </w:p>
        </w:tc>
        <w:tc>
          <w:tcPr>
            <w:tcW w:w="1417" w:type="dxa"/>
            <w:vAlign w:val="center"/>
          </w:tcPr>
          <w:p>
            <w:pPr>
              <w:pStyle w:val="13"/>
              <w:adjustRightInd w:val="0"/>
              <w:snapToGrid w:val="0"/>
              <w:spacing w:line="440" w:lineRule="exact"/>
              <w:jc w:val="center"/>
              <w:rPr>
                <w:rFonts w:ascii="宋体" w:hAnsi="宋体"/>
                <w:b/>
                <w:sz w:val="22"/>
                <w:szCs w:val="22"/>
                <w:highlight w:val="none"/>
              </w:rPr>
            </w:pPr>
          </w:p>
        </w:tc>
        <w:tc>
          <w:tcPr>
            <w:tcW w:w="1843" w:type="dxa"/>
            <w:vAlign w:val="center"/>
          </w:tcPr>
          <w:p>
            <w:pPr>
              <w:pStyle w:val="13"/>
              <w:adjustRightInd w:val="0"/>
              <w:snapToGrid w:val="0"/>
              <w:spacing w:line="440" w:lineRule="exact"/>
              <w:jc w:val="center"/>
              <w:rPr>
                <w:rFonts w:ascii="宋体" w:hAnsi="宋体"/>
                <w:b/>
                <w:sz w:val="22"/>
                <w:szCs w:val="22"/>
                <w:highlight w:val="none"/>
              </w:rPr>
            </w:pPr>
          </w:p>
        </w:tc>
        <w:tc>
          <w:tcPr>
            <w:tcW w:w="3544" w:type="dxa"/>
            <w:vAlign w:val="center"/>
          </w:tcPr>
          <w:p>
            <w:pPr>
              <w:pStyle w:val="13"/>
              <w:adjustRightInd w:val="0"/>
              <w:snapToGrid w:val="0"/>
              <w:spacing w:line="440" w:lineRule="exact"/>
              <w:jc w:val="center"/>
              <w:rPr>
                <w:rFonts w:ascii="宋体" w:hAnsi="宋体"/>
                <w:b/>
                <w:sz w:val="22"/>
                <w:szCs w:val="22"/>
                <w:highlight w:val="none"/>
              </w:rPr>
            </w:pPr>
          </w:p>
        </w:tc>
        <w:tc>
          <w:tcPr>
            <w:tcW w:w="908" w:type="dxa"/>
          </w:tcPr>
          <w:p>
            <w:pPr>
              <w:pStyle w:val="13"/>
              <w:adjustRightInd w:val="0"/>
              <w:snapToGrid w:val="0"/>
              <w:spacing w:line="440" w:lineRule="exact"/>
              <w:jc w:val="center"/>
              <w:rPr>
                <w:rFonts w:ascii="宋体" w:hAnsi="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06" w:type="dxa"/>
            <w:vAlign w:val="center"/>
          </w:tcPr>
          <w:p>
            <w:pPr>
              <w:pStyle w:val="13"/>
              <w:adjustRightInd w:val="0"/>
              <w:snapToGrid w:val="0"/>
              <w:spacing w:line="440" w:lineRule="exact"/>
              <w:jc w:val="center"/>
              <w:rPr>
                <w:rFonts w:ascii="宋体" w:hAnsi="宋体"/>
                <w:b/>
                <w:sz w:val="22"/>
                <w:szCs w:val="22"/>
                <w:highlight w:val="none"/>
              </w:rPr>
            </w:pPr>
          </w:p>
        </w:tc>
        <w:tc>
          <w:tcPr>
            <w:tcW w:w="1287" w:type="dxa"/>
            <w:vAlign w:val="center"/>
          </w:tcPr>
          <w:p>
            <w:pPr>
              <w:pStyle w:val="13"/>
              <w:adjustRightInd w:val="0"/>
              <w:snapToGrid w:val="0"/>
              <w:spacing w:line="440" w:lineRule="exact"/>
              <w:jc w:val="center"/>
              <w:rPr>
                <w:rFonts w:ascii="宋体" w:hAnsi="宋体"/>
                <w:b/>
                <w:sz w:val="22"/>
                <w:szCs w:val="22"/>
                <w:highlight w:val="none"/>
              </w:rPr>
            </w:pPr>
          </w:p>
        </w:tc>
        <w:tc>
          <w:tcPr>
            <w:tcW w:w="1417" w:type="dxa"/>
            <w:vAlign w:val="center"/>
          </w:tcPr>
          <w:p>
            <w:pPr>
              <w:pStyle w:val="13"/>
              <w:adjustRightInd w:val="0"/>
              <w:snapToGrid w:val="0"/>
              <w:spacing w:line="440" w:lineRule="exact"/>
              <w:jc w:val="center"/>
              <w:rPr>
                <w:rFonts w:ascii="宋体" w:hAnsi="宋体"/>
                <w:b/>
                <w:sz w:val="22"/>
                <w:szCs w:val="22"/>
                <w:highlight w:val="none"/>
              </w:rPr>
            </w:pPr>
          </w:p>
        </w:tc>
        <w:tc>
          <w:tcPr>
            <w:tcW w:w="1843" w:type="dxa"/>
            <w:vAlign w:val="center"/>
          </w:tcPr>
          <w:p>
            <w:pPr>
              <w:pStyle w:val="13"/>
              <w:adjustRightInd w:val="0"/>
              <w:snapToGrid w:val="0"/>
              <w:spacing w:line="440" w:lineRule="exact"/>
              <w:jc w:val="center"/>
              <w:rPr>
                <w:rFonts w:ascii="宋体" w:hAnsi="宋体"/>
                <w:b/>
                <w:sz w:val="22"/>
                <w:szCs w:val="22"/>
                <w:highlight w:val="none"/>
              </w:rPr>
            </w:pPr>
          </w:p>
        </w:tc>
        <w:tc>
          <w:tcPr>
            <w:tcW w:w="3544" w:type="dxa"/>
            <w:vAlign w:val="center"/>
          </w:tcPr>
          <w:p>
            <w:pPr>
              <w:pStyle w:val="13"/>
              <w:adjustRightInd w:val="0"/>
              <w:snapToGrid w:val="0"/>
              <w:spacing w:line="440" w:lineRule="exact"/>
              <w:jc w:val="center"/>
              <w:rPr>
                <w:rFonts w:ascii="宋体" w:hAnsi="宋体"/>
                <w:b/>
                <w:sz w:val="22"/>
                <w:szCs w:val="22"/>
                <w:highlight w:val="none"/>
              </w:rPr>
            </w:pPr>
          </w:p>
        </w:tc>
        <w:tc>
          <w:tcPr>
            <w:tcW w:w="908" w:type="dxa"/>
          </w:tcPr>
          <w:p>
            <w:pPr>
              <w:pStyle w:val="13"/>
              <w:adjustRightInd w:val="0"/>
              <w:snapToGrid w:val="0"/>
              <w:spacing w:line="440" w:lineRule="exact"/>
              <w:jc w:val="center"/>
              <w:rPr>
                <w:rFonts w:ascii="宋体" w:hAnsi="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06" w:type="dxa"/>
            <w:vAlign w:val="center"/>
          </w:tcPr>
          <w:p>
            <w:pPr>
              <w:pStyle w:val="13"/>
              <w:adjustRightInd w:val="0"/>
              <w:snapToGrid w:val="0"/>
              <w:spacing w:line="440" w:lineRule="exact"/>
              <w:jc w:val="center"/>
              <w:rPr>
                <w:rFonts w:ascii="宋体" w:hAnsi="宋体"/>
                <w:b/>
                <w:sz w:val="22"/>
                <w:szCs w:val="22"/>
                <w:highlight w:val="none"/>
              </w:rPr>
            </w:pPr>
          </w:p>
        </w:tc>
        <w:tc>
          <w:tcPr>
            <w:tcW w:w="1287" w:type="dxa"/>
            <w:vAlign w:val="center"/>
          </w:tcPr>
          <w:p>
            <w:pPr>
              <w:pStyle w:val="13"/>
              <w:adjustRightInd w:val="0"/>
              <w:snapToGrid w:val="0"/>
              <w:spacing w:line="440" w:lineRule="exact"/>
              <w:jc w:val="center"/>
              <w:rPr>
                <w:rFonts w:ascii="宋体" w:hAnsi="宋体"/>
                <w:b/>
                <w:sz w:val="22"/>
                <w:szCs w:val="22"/>
                <w:highlight w:val="none"/>
              </w:rPr>
            </w:pPr>
          </w:p>
        </w:tc>
        <w:tc>
          <w:tcPr>
            <w:tcW w:w="1417" w:type="dxa"/>
            <w:vAlign w:val="center"/>
          </w:tcPr>
          <w:p>
            <w:pPr>
              <w:pStyle w:val="13"/>
              <w:adjustRightInd w:val="0"/>
              <w:snapToGrid w:val="0"/>
              <w:spacing w:line="440" w:lineRule="exact"/>
              <w:jc w:val="center"/>
              <w:rPr>
                <w:rFonts w:ascii="宋体" w:hAnsi="宋体"/>
                <w:b/>
                <w:sz w:val="22"/>
                <w:szCs w:val="22"/>
                <w:highlight w:val="none"/>
              </w:rPr>
            </w:pPr>
          </w:p>
        </w:tc>
        <w:tc>
          <w:tcPr>
            <w:tcW w:w="1843" w:type="dxa"/>
            <w:vAlign w:val="center"/>
          </w:tcPr>
          <w:p>
            <w:pPr>
              <w:pStyle w:val="13"/>
              <w:adjustRightInd w:val="0"/>
              <w:snapToGrid w:val="0"/>
              <w:spacing w:line="440" w:lineRule="exact"/>
              <w:jc w:val="center"/>
              <w:rPr>
                <w:rFonts w:ascii="宋体" w:hAnsi="宋体"/>
                <w:b/>
                <w:sz w:val="22"/>
                <w:szCs w:val="22"/>
                <w:highlight w:val="none"/>
              </w:rPr>
            </w:pPr>
          </w:p>
        </w:tc>
        <w:tc>
          <w:tcPr>
            <w:tcW w:w="3544" w:type="dxa"/>
            <w:vAlign w:val="center"/>
          </w:tcPr>
          <w:p>
            <w:pPr>
              <w:pStyle w:val="13"/>
              <w:adjustRightInd w:val="0"/>
              <w:snapToGrid w:val="0"/>
              <w:spacing w:line="440" w:lineRule="exact"/>
              <w:jc w:val="center"/>
              <w:rPr>
                <w:rFonts w:ascii="宋体" w:hAnsi="宋体"/>
                <w:b/>
                <w:sz w:val="22"/>
                <w:szCs w:val="22"/>
                <w:highlight w:val="none"/>
              </w:rPr>
            </w:pPr>
          </w:p>
        </w:tc>
        <w:tc>
          <w:tcPr>
            <w:tcW w:w="908" w:type="dxa"/>
          </w:tcPr>
          <w:p>
            <w:pPr>
              <w:pStyle w:val="13"/>
              <w:adjustRightInd w:val="0"/>
              <w:snapToGrid w:val="0"/>
              <w:spacing w:line="440" w:lineRule="exact"/>
              <w:jc w:val="center"/>
              <w:rPr>
                <w:rFonts w:ascii="宋体" w:hAnsi="宋体"/>
                <w:b/>
                <w:sz w:val="22"/>
                <w:szCs w:val="22"/>
                <w:highlight w:val="none"/>
              </w:rPr>
            </w:pPr>
          </w:p>
        </w:tc>
      </w:tr>
    </w:tbl>
    <w:p>
      <w:pPr>
        <w:pStyle w:val="19"/>
        <w:spacing w:line="400" w:lineRule="atLeast"/>
        <w:ind w:left="880" w:hanging="880" w:hangingChars="400"/>
        <w:rPr>
          <w:rFonts w:ascii="新宋体" w:hAnsi="新宋体" w:eastAsia="新宋体"/>
          <w:sz w:val="22"/>
          <w:szCs w:val="22"/>
          <w:highlight w:val="none"/>
        </w:rPr>
      </w:pPr>
      <w:r>
        <w:rPr>
          <w:rFonts w:hint="eastAsia" w:ascii="新宋体" w:hAnsi="新宋体" w:eastAsia="新宋体"/>
          <w:sz w:val="22"/>
          <w:szCs w:val="22"/>
          <w:highlight w:val="none"/>
        </w:rPr>
        <w:t>注：1. 本表所列为</w:t>
      </w:r>
      <w:r>
        <w:rPr>
          <w:rFonts w:hint="eastAsia" w:ascii="新宋体" w:hAnsi="新宋体" w:eastAsia="新宋体" w:cs="Arial Unicode MS"/>
          <w:sz w:val="22"/>
          <w:szCs w:val="22"/>
          <w:highlight w:val="none"/>
        </w:rPr>
        <w:t>供应商投入的满足现场技术服务工作需要的仪器设备等。（提供自有或租有的相关证</w:t>
      </w:r>
      <w:r>
        <w:rPr>
          <w:rFonts w:hint="eastAsia" w:ascii="新宋体" w:hAnsi="新宋体" w:eastAsia="新宋体"/>
          <w:sz w:val="22"/>
          <w:szCs w:val="22"/>
          <w:highlight w:val="none"/>
        </w:rPr>
        <w:t>明）</w:t>
      </w:r>
    </w:p>
    <w:p>
      <w:pPr>
        <w:pStyle w:val="19"/>
        <w:spacing w:line="400" w:lineRule="atLeast"/>
        <w:ind w:left="754" w:leftChars="202" w:hanging="330" w:hangingChars="150"/>
        <w:rPr>
          <w:rFonts w:ascii="新宋体" w:hAnsi="新宋体" w:eastAsia="新宋体"/>
          <w:sz w:val="22"/>
          <w:szCs w:val="22"/>
          <w:highlight w:val="none"/>
        </w:rPr>
      </w:pPr>
      <w:r>
        <w:rPr>
          <w:rFonts w:hint="eastAsia" w:ascii="新宋体" w:hAnsi="新宋体" w:eastAsia="新宋体"/>
          <w:sz w:val="22"/>
          <w:szCs w:val="22"/>
          <w:highlight w:val="none"/>
        </w:rPr>
        <w:t>2. 本表中所列设备价格不计入报价，但磋商供应商应在报价中考虑设备损耗及有关费用。</w:t>
      </w:r>
    </w:p>
    <w:p>
      <w:pPr>
        <w:pStyle w:val="19"/>
        <w:spacing w:line="400" w:lineRule="atLeast"/>
        <w:ind w:left="644" w:leftChars="202" w:hanging="220" w:hangingChars="100"/>
        <w:rPr>
          <w:rFonts w:ascii="新宋体" w:hAnsi="新宋体" w:eastAsia="新宋体"/>
          <w:sz w:val="22"/>
          <w:szCs w:val="22"/>
          <w:highlight w:val="none"/>
        </w:rPr>
      </w:pPr>
      <w:r>
        <w:rPr>
          <w:rFonts w:hint="eastAsia" w:ascii="新宋体" w:hAnsi="新宋体" w:eastAsia="新宋体"/>
          <w:sz w:val="22"/>
          <w:szCs w:val="22"/>
          <w:highlight w:val="none"/>
        </w:rPr>
        <w:t>3. 此表仅提供了表格形式，磋商供应商应根据需要准备足够数量的表格来填写。</w:t>
      </w:r>
    </w:p>
    <w:p>
      <w:pPr>
        <w:rPr>
          <w:rFonts w:ascii="新宋体" w:hAnsi="新宋体" w:eastAsia="新宋体"/>
          <w:sz w:val="22"/>
          <w:szCs w:val="22"/>
          <w:highlight w:val="none"/>
        </w:rPr>
      </w:pPr>
    </w:p>
    <w:p>
      <w:pPr>
        <w:pStyle w:val="14"/>
        <w:rPr>
          <w:rFonts w:ascii="新宋体" w:hAnsi="新宋体" w:eastAsia="新宋体"/>
          <w:sz w:val="22"/>
          <w:szCs w:val="22"/>
          <w:highlight w:val="none"/>
        </w:rPr>
      </w:pPr>
    </w:p>
    <w:p>
      <w:pPr>
        <w:pStyle w:val="14"/>
        <w:rPr>
          <w:rFonts w:ascii="新宋体" w:hAnsi="新宋体" w:eastAsia="新宋体"/>
          <w:sz w:val="22"/>
          <w:szCs w:val="22"/>
          <w:highlight w:val="none"/>
        </w:rPr>
      </w:pPr>
    </w:p>
    <w:p>
      <w:pPr>
        <w:pStyle w:val="14"/>
        <w:rPr>
          <w:highlight w:val="none"/>
        </w:rPr>
      </w:pPr>
    </w:p>
    <w:p>
      <w:pPr>
        <w:pStyle w:val="35"/>
        <w:ind w:firstLine="440"/>
        <w:jc w:val="center"/>
        <w:rPr>
          <w:rFonts w:ascii="宋体" w:hAnsi="宋体" w:cs="宋体"/>
          <w:sz w:val="22"/>
          <w:szCs w:val="28"/>
          <w:highlight w:val="none"/>
        </w:rPr>
      </w:pPr>
      <w:r>
        <w:rPr>
          <w:rFonts w:hint="eastAsia" w:ascii="宋体" w:hAnsi="宋体" w:cs="宋体"/>
          <w:sz w:val="22"/>
          <w:szCs w:val="28"/>
          <w:highlight w:val="none"/>
        </w:rPr>
        <w:t xml:space="preserve">        磋商供应商全称（电子签名/公章）：</w:t>
      </w:r>
    </w:p>
    <w:p>
      <w:pPr>
        <w:pStyle w:val="35"/>
        <w:ind w:firstLine="440"/>
        <w:jc w:val="center"/>
        <w:rPr>
          <w:rFonts w:ascii="宋体" w:hAnsi="宋体" w:cs="宋体"/>
          <w:sz w:val="22"/>
          <w:szCs w:val="28"/>
          <w:highlight w:val="none"/>
        </w:rPr>
      </w:pPr>
      <w:r>
        <w:rPr>
          <w:rFonts w:hint="eastAsia" w:ascii="宋体" w:hAnsi="宋体" w:cs="宋体"/>
          <w:sz w:val="22"/>
          <w:szCs w:val="28"/>
          <w:highlight w:val="none"/>
        </w:rPr>
        <w:t xml:space="preserve">日期：     年    月    日 </w:t>
      </w:r>
    </w:p>
    <w:p>
      <w:pPr>
        <w:pStyle w:val="2"/>
        <w:spacing w:line="240" w:lineRule="auto"/>
        <w:rPr>
          <w:rFonts w:ascii="黑体" w:hAnsi="黑体" w:cs="黑体"/>
          <w:sz w:val="24"/>
          <w:szCs w:val="24"/>
          <w:highlight w:val="none"/>
        </w:rPr>
      </w:pPr>
      <w:r>
        <w:rPr>
          <w:rFonts w:hint="eastAsia" w:ascii="黑体" w:hAnsi="黑体" w:cs="黑体"/>
          <w:sz w:val="24"/>
          <w:szCs w:val="24"/>
          <w:highlight w:val="none"/>
        </w:rPr>
        <w:br w:type="page"/>
      </w:r>
      <w:bookmarkStart w:id="186" w:name="_Toc129079901"/>
      <w:r>
        <w:rPr>
          <w:rFonts w:hint="eastAsia" w:ascii="黑体" w:hAnsi="黑体" w:cs="黑体"/>
          <w:sz w:val="24"/>
          <w:szCs w:val="24"/>
          <w:highlight w:val="none"/>
        </w:rPr>
        <w:t>附件八  同类项目业绩</w:t>
      </w:r>
      <w:bookmarkEnd w:id="173"/>
      <w:bookmarkEnd w:id="174"/>
      <w:bookmarkEnd w:id="175"/>
      <w:bookmarkEnd w:id="176"/>
      <w:bookmarkEnd w:id="177"/>
      <w:bookmarkEnd w:id="186"/>
    </w:p>
    <w:p>
      <w:pPr>
        <w:jc w:val="center"/>
        <w:rPr>
          <w:rFonts w:ascii="宋体" w:hAnsi="宋体"/>
          <w:b/>
          <w:sz w:val="28"/>
          <w:szCs w:val="28"/>
          <w:highlight w:val="none"/>
        </w:rPr>
      </w:pPr>
      <w:r>
        <w:rPr>
          <w:rFonts w:hint="eastAsia" w:ascii="宋体" w:hAnsi="宋体"/>
          <w:b/>
          <w:sz w:val="28"/>
          <w:szCs w:val="28"/>
          <w:highlight w:val="none"/>
        </w:rPr>
        <w:t>同类项目业绩</w:t>
      </w:r>
    </w:p>
    <w:p>
      <w:pPr>
        <w:spacing w:line="380" w:lineRule="exact"/>
        <w:ind w:left="-357" w:leftChars="-170" w:firstLine="216" w:firstLineChars="98"/>
        <w:rPr>
          <w:rFonts w:ascii="宋体" w:hAnsi="宋体" w:cs="宋体"/>
          <w:b/>
          <w:bCs/>
          <w:sz w:val="22"/>
          <w:szCs w:val="22"/>
          <w:highlight w:val="none"/>
        </w:rPr>
      </w:pPr>
    </w:p>
    <w:p>
      <w:pPr>
        <w:spacing w:line="380" w:lineRule="exact"/>
        <w:ind w:left="-357" w:leftChars="-170" w:firstLine="216" w:firstLineChars="98"/>
        <w:rPr>
          <w:rFonts w:ascii="宋体" w:hAnsi="宋体" w:cs="宋体"/>
          <w:b/>
          <w:bCs/>
          <w:sz w:val="22"/>
          <w:szCs w:val="22"/>
          <w:highlight w:val="none"/>
        </w:rPr>
      </w:pPr>
      <w:r>
        <w:rPr>
          <w:rFonts w:hint="eastAsia" w:ascii="宋体" w:hAnsi="宋体" w:cs="宋体"/>
          <w:b/>
          <w:bCs/>
          <w:sz w:val="22"/>
          <w:szCs w:val="22"/>
          <w:highlight w:val="none"/>
        </w:rPr>
        <w:t>项目名称：                                              项目编号：</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pPr>
              <w:spacing w:line="380" w:lineRule="exact"/>
              <w:jc w:val="center"/>
              <w:rPr>
                <w:rFonts w:ascii="宋体" w:hAnsi="宋体" w:cs="宋体"/>
                <w:b/>
                <w:bCs/>
                <w:sz w:val="22"/>
                <w:szCs w:val="22"/>
                <w:highlight w:val="none"/>
              </w:rPr>
            </w:pPr>
            <w:r>
              <w:rPr>
                <w:rFonts w:hint="eastAsia" w:ascii="宋体" w:hAnsi="宋体" w:cs="宋体"/>
                <w:b/>
                <w:bCs/>
                <w:sz w:val="22"/>
                <w:szCs w:val="22"/>
                <w:highlight w:val="none"/>
              </w:rPr>
              <w:t>序号</w:t>
            </w:r>
          </w:p>
        </w:tc>
        <w:tc>
          <w:tcPr>
            <w:tcW w:w="2192" w:type="dxa"/>
            <w:shd w:val="clear" w:color="auto" w:fill="D9D9D9"/>
            <w:vAlign w:val="center"/>
          </w:tcPr>
          <w:p>
            <w:pPr>
              <w:spacing w:line="380" w:lineRule="exact"/>
              <w:jc w:val="center"/>
              <w:rPr>
                <w:rFonts w:ascii="宋体" w:hAnsi="宋体" w:cs="宋体"/>
                <w:b/>
                <w:bCs/>
                <w:sz w:val="22"/>
                <w:szCs w:val="22"/>
                <w:highlight w:val="none"/>
              </w:rPr>
            </w:pPr>
            <w:r>
              <w:rPr>
                <w:rFonts w:hint="eastAsia" w:ascii="宋体" w:hAnsi="宋体" w:cs="宋体"/>
                <w:b/>
                <w:bCs/>
                <w:sz w:val="22"/>
                <w:szCs w:val="22"/>
                <w:highlight w:val="none"/>
              </w:rPr>
              <w:t>用户名称</w:t>
            </w:r>
          </w:p>
        </w:tc>
        <w:tc>
          <w:tcPr>
            <w:tcW w:w="1636" w:type="dxa"/>
            <w:shd w:val="clear" w:color="auto" w:fill="D9D9D9"/>
            <w:vAlign w:val="center"/>
          </w:tcPr>
          <w:p>
            <w:pPr>
              <w:spacing w:line="380" w:lineRule="exact"/>
              <w:jc w:val="center"/>
              <w:rPr>
                <w:rFonts w:ascii="宋体" w:hAnsi="宋体" w:cs="宋体"/>
                <w:b/>
                <w:bCs/>
                <w:sz w:val="22"/>
                <w:szCs w:val="22"/>
                <w:highlight w:val="none"/>
              </w:rPr>
            </w:pPr>
            <w:r>
              <w:rPr>
                <w:rFonts w:hint="eastAsia" w:ascii="宋体" w:hAnsi="宋体" w:cs="宋体"/>
                <w:b/>
                <w:bCs/>
                <w:sz w:val="22"/>
                <w:szCs w:val="22"/>
                <w:highlight w:val="none"/>
              </w:rPr>
              <w:t>项目名称</w:t>
            </w:r>
          </w:p>
        </w:tc>
        <w:tc>
          <w:tcPr>
            <w:tcW w:w="1260" w:type="dxa"/>
            <w:shd w:val="clear" w:color="auto" w:fill="D9D9D9"/>
            <w:vAlign w:val="center"/>
          </w:tcPr>
          <w:p>
            <w:pPr>
              <w:spacing w:line="380" w:lineRule="exact"/>
              <w:jc w:val="center"/>
              <w:rPr>
                <w:rFonts w:ascii="宋体" w:hAnsi="宋体" w:cs="宋体"/>
                <w:b/>
                <w:bCs/>
                <w:sz w:val="22"/>
                <w:szCs w:val="22"/>
                <w:highlight w:val="none"/>
              </w:rPr>
            </w:pPr>
            <w:r>
              <w:rPr>
                <w:rFonts w:hint="eastAsia" w:ascii="宋体" w:hAnsi="宋体" w:cs="宋体"/>
                <w:b/>
                <w:bCs/>
                <w:sz w:val="22"/>
                <w:szCs w:val="22"/>
                <w:highlight w:val="none"/>
              </w:rPr>
              <w:t>合同金额</w:t>
            </w:r>
          </w:p>
        </w:tc>
        <w:tc>
          <w:tcPr>
            <w:tcW w:w="1345" w:type="dxa"/>
            <w:shd w:val="clear" w:color="auto" w:fill="D9D9D9"/>
            <w:vAlign w:val="center"/>
          </w:tcPr>
          <w:p>
            <w:pPr>
              <w:spacing w:line="380" w:lineRule="exact"/>
              <w:jc w:val="center"/>
              <w:rPr>
                <w:rFonts w:ascii="宋体" w:hAnsi="宋体" w:cs="宋体"/>
                <w:b/>
                <w:bCs/>
                <w:sz w:val="22"/>
                <w:szCs w:val="22"/>
                <w:highlight w:val="none"/>
              </w:rPr>
            </w:pPr>
            <w:r>
              <w:rPr>
                <w:rFonts w:hint="eastAsia" w:ascii="宋体" w:hAnsi="宋体" w:cs="宋体"/>
                <w:b/>
                <w:bCs/>
                <w:sz w:val="22"/>
                <w:szCs w:val="22"/>
                <w:highlight w:val="none"/>
              </w:rPr>
              <w:t>签订时间</w:t>
            </w:r>
          </w:p>
        </w:tc>
        <w:tc>
          <w:tcPr>
            <w:tcW w:w="2615" w:type="dxa"/>
            <w:shd w:val="clear" w:color="auto" w:fill="D9D9D9"/>
            <w:vAlign w:val="center"/>
          </w:tcPr>
          <w:p>
            <w:pPr>
              <w:spacing w:line="380" w:lineRule="exact"/>
              <w:jc w:val="center"/>
              <w:rPr>
                <w:rFonts w:ascii="宋体" w:hAnsi="宋体" w:cs="宋体"/>
                <w:b/>
                <w:bCs/>
                <w:sz w:val="22"/>
                <w:szCs w:val="22"/>
                <w:highlight w:val="none"/>
              </w:rPr>
            </w:pPr>
            <w:r>
              <w:rPr>
                <w:rFonts w:hint="eastAsia" w:ascii="宋体" w:hAnsi="宋体" w:cs="宋体"/>
                <w:b/>
                <w:bCs/>
                <w:sz w:val="22"/>
                <w:szCs w:val="22"/>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宋体" w:hAnsi="宋体" w:cs="宋体"/>
                <w:b/>
                <w:bCs/>
                <w:sz w:val="22"/>
                <w:szCs w:val="22"/>
                <w:highlight w:val="none"/>
              </w:rPr>
            </w:pPr>
          </w:p>
        </w:tc>
        <w:tc>
          <w:tcPr>
            <w:tcW w:w="2192" w:type="dxa"/>
            <w:vAlign w:val="center"/>
          </w:tcPr>
          <w:p>
            <w:pPr>
              <w:spacing w:line="380" w:lineRule="exact"/>
              <w:jc w:val="center"/>
              <w:rPr>
                <w:rFonts w:ascii="宋体" w:hAnsi="宋体" w:cs="宋体"/>
                <w:b/>
                <w:bCs/>
                <w:sz w:val="22"/>
                <w:szCs w:val="22"/>
                <w:highlight w:val="none"/>
              </w:rPr>
            </w:pPr>
          </w:p>
        </w:tc>
        <w:tc>
          <w:tcPr>
            <w:tcW w:w="1636" w:type="dxa"/>
            <w:vAlign w:val="center"/>
          </w:tcPr>
          <w:p>
            <w:pPr>
              <w:spacing w:line="380" w:lineRule="exact"/>
              <w:jc w:val="center"/>
              <w:rPr>
                <w:rFonts w:ascii="宋体" w:hAnsi="宋体" w:cs="宋体"/>
                <w:b/>
                <w:bCs/>
                <w:sz w:val="22"/>
                <w:szCs w:val="22"/>
                <w:highlight w:val="none"/>
              </w:rPr>
            </w:pPr>
          </w:p>
        </w:tc>
        <w:tc>
          <w:tcPr>
            <w:tcW w:w="1260" w:type="dxa"/>
            <w:vAlign w:val="center"/>
          </w:tcPr>
          <w:p>
            <w:pPr>
              <w:spacing w:line="380" w:lineRule="exact"/>
              <w:jc w:val="center"/>
              <w:rPr>
                <w:rFonts w:ascii="宋体" w:hAnsi="宋体" w:cs="宋体"/>
                <w:b/>
                <w:bCs/>
                <w:sz w:val="22"/>
                <w:szCs w:val="22"/>
                <w:highlight w:val="none"/>
              </w:rPr>
            </w:pPr>
          </w:p>
        </w:tc>
        <w:tc>
          <w:tcPr>
            <w:tcW w:w="1345" w:type="dxa"/>
            <w:vAlign w:val="center"/>
          </w:tcPr>
          <w:p>
            <w:pPr>
              <w:spacing w:line="380" w:lineRule="exact"/>
              <w:jc w:val="center"/>
              <w:rPr>
                <w:rFonts w:ascii="宋体" w:hAnsi="宋体" w:cs="宋体"/>
                <w:b/>
                <w:bCs/>
                <w:sz w:val="22"/>
                <w:szCs w:val="22"/>
                <w:highlight w:val="none"/>
              </w:rPr>
            </w:pPr>
          </w:p>
        </w:tc>
        <w:tc>
          <w:tcPr>
            <w:tcW w:w="2615" w:type="dxa"/>
            <w:vAlign w:val="center"/>
          </w:tcPr>
          <w:p>
            <w:pPr>
              <w:spacing w:line="380" w:lineRule="exact"/>
              <w:jc w:val="center"/>
              <w:rPr>
                <w:rFonts w:ascii="宋体" w:hAnsi="宋体" w:cs="宋体"/>
                <w:b/>
                <w:bCs/>
                <w:sz w:val="22"/>
                <w:szCs w:val="22"/>
                <w:highlight w:val="none"/>
              </w:rPr>
            </w:pPr>
          </w:p>
        </w:tc>
      </w:tr>
    </w:tbl>
    <w:p>
      <w:pPr>
        <w:spacing w:line="440" w:lineRule="exact"/>
        <w:rPr>
          <w:rFonts w:ascii="宋体" w:hAnsi="宋体" w:cs="宋体"/>
          <w:b/>
          <w:sz w:val="22"/>
          <w:szCs w:val="22"/>
          <w:highlight w:val="none"/>
        </w:rPr>
      </w:pPr>
      <w:r>
        <w:rPr>
          <w:rFonts w:hint="eastAsia" w:ascii="宋体" w:hAnsi="宋体" w:cs="宋体"/>
          <w:b/>
          <w:sz w:val="22"/>
          <w:szCs w:val="22"/>
          <w:highlight w:val="none"/>
        </w:rPr>
        <w:t>注：根据评分细则的要求提供相关业绩及证明材料。</w:t>
      </w:r>
    </w:p>
    <w:p>
      <w:pPr>
        <w:spacing w:line="440" w:lineRule="exact"/>
        <w:ind w:firstLine="4400" w:firstLineChars="2000"/>
        <w:rPr>
          <w:rFonts w:ascii="宋体" w:hAnsi="宋体" w:cs="宋体"/>
          <w:sz w:val="22"/>
          <w:szCs w:val="22"/>
          <w:highlight w:val="none"/>
        </w:rPr>
      </w:pPr>
    </w:p>
    <w:p>
      <w:pPr>
        <w:pStyle w:val="14"/>
        <w:rPr>
          <w:highlight w:val="none"/>
        </w:rPr>
      </w:pPr>
      <w:r>
        <w:rPr>
          <w:rFonts w:hint="eastAsia"/>
          <w:highlight w:val="none"/>
        </w:rPr>
        <w:t xml:space="preserve">  </w:t>
      </w:r>
    </w:p>
    <w:bookmarkEnd w:id="178"/>
    <w:bookmarkEnd w:id="179"/>
    <w:bookmarkEnd w:id="180"/>
    <w:bookmarkEnd w:id="181"/>
    <w:bookmarkEnd w:id="182"/>
    <w:bookmarkEnd w:id="183"/>
    <w:bookmarkEnd w:id="184"/>
    <w:bookmarkEnd w:id="185"/>
    <w:p>
      <w:pPr>
        <w:pStyle w:val="35"/>
        <w:ind w:firstLine="440"/>
        <w:jc w:val="center"/>
        <w:rPr>
          <w:rFonts w:ascii="宋体" w:hAnsi="宋体" w:cs="宋体"/>
          <w:sz w:val="22"/>
          <w:szCs w:val="28"/>
          <w:highlight w:val="none"/>
        </w:rPr>
      </w:pPr>
      <w:bookmarkStart w:id="187" w:name="_Toc524273184"/>
      <w:bookmarkStart w:id="188" w:name="_Toc10560"/>
      <w:bookmarkStart w:id="189" w:name="_Toc202085297"/>
      <w:bookmarkStart w:id="190" w:name="_Toc195502497"/>
      <w:bookmarkStart w:id="191" w:name="_Toc195502587"/>
      <w:bookmarkStart w:id="192" w:name="_Toc2338623"/>
      <w:r>
        <w:rPr>
          <w:rFonts w:hint="eastAsia" w:ascii="宋体" w:hAnsi="宋体" w:cs="宋体"/>
          <w:sz w:val="22"/>
          <w:szCs w:val="28"/>
          <w:highlight w:val="none"/>
        </w:rPr>
        <w:t xml:space="preserve">        磋商供应商全称（电子签名/公章）：</w:t>
      </w:r>
    </w:p>
    <w:p>
      <w:pPr>
        <w:pStyle w:val="35"/>
        <w:ind w:firstLine="440"/>
        <w:jc w:val="center"/>
        <w:rPr>
          <w:rFonts w:ascii="宋体" w:hAnsi="宋体" w:cs="宋体"/>
          <w:sz w:val="22"/>
          <w:szCs w:val="28"/>
          <w:highlight w:val="none"/>
        </w:rPr>
      </w:pPr>
      <w:r>
        <w:rPr>
          <w:rFonts w:hint="eastAsia" w:ascii="宋体" w:hAnsi="宋体" w:cs="宋体"/>
          <w:sz w:val="22"/>
          <w:szCs w:val="28"/>
          <w:highlight w:val="none"/>
        </w:rPr>
        <w:t xml:space="preserve">日期：     年    月    日 </w:t>
      </w:r>
    </w:p>
    <w:p>
      <w:pPr>
        <w:pStyle w:val="35"/>
        <w:ind w:firstLine="440"/>
        <w:jc w:val="center"/>
        <w:rPr>
          <w:rFonts w:ascii="宋体" w:hAnsi="宋体" w:cs="宋体"/>
          <w:sz w:val="22"/>
          <w:szCs w:val="28"/>
          <w:highlight w:val="none"/>
        </w:rPr>
      </w:pPr>
    </w:p>
    <w:p>
      <w:pPr>
        <w:pStyle w:val="35"/>
        <w:ind w:firstLine="440"/>
        <w:jc w:val="center"/>
        <w:rPr>
          <w:rFonts w:ascii="宋体" w:hAnsi="宋体" w:cs="宋体"/>
          <w:sz w:val="22"/>
          <w:szCs w:val="28"/>
          <w:highlight w:val="none"/>
        </w:rPr>
      </w:pPr>
    </w:p>
    <w:p>
      <w:pPr>
        <w:pStyle w:val="35"/>
        <w:ind w:firstLine="440"/>
        <w:jc w:val="center"/>
        <w:rPr>
          <w:rFonts w:ascii="宋体" w:hAnsi="宋体" w:cs="宋体"/>
          <w:sz w:val="22"/>
          <w:szCs w:val="28"/>
          <w:highlight w:val="none"/>
        </w:rPr>
      </w:pPr>
    </w:p>
    <w:p>
      <w:pPr>
        <w:pStyle w:val="35"/>
        <w:ind w:firstLine="440"/>
        <w:jc w:val="center"/>
        <w:rPr>
          <w:rFonts w:ascii="宋体" w:hAnsi="宋体" w:cs="宋体"/>
          <w:sz w:val="22"/>
          <w:szCs w:val="28"/>
          <w:highlight w:val="none"/>
        </w:rPr>
      </w:pPr>
    </w:p>
    <w:p>
      <w:pPr>
        <w:pStyle w:val="35"/>
        <w:ind w:firstLine="440"/>
        <w:jc w:val="center"/>
        <w:rPr>
          <w:rFonts w:ascii="宋体" w:hAnsi="宋体" w:cs="宋体"/>
          <w:sz w:val="22"/>
          <w:szCs w:val="28"/>
          <w:highlight w:val="none"/>
        </w:rPr>
      </w:pPr>
    </w:p>
    <w:p>
      <w:pPr>
        <w:pStyle w:val="2"/>
        <w:spacing w:line="240" w:lineRule="auto"/>
        <w:rPr>
          <w:rFonts w:ascii="黑体" w:hAnsi="黑体" w:cs="黑体"/>
          <w:sz w:val="24"/>
          <w:szCs w:val="24"/>
          <w:highlight w:val="none"/>
        </w:rPr>
      </w:pPr>
      <w:bookmarkStart w:id="193" w:name="_Toc129079902"/>
      <w:bookmarkStart w:id="194" w:name="_Toc6605"/>
      <w:bookmarkStart w:id="195" w:name="_Toc24584"/>
      <w:bookmarkStart w:id="196" w:name="_Toc9818"/>
      <w:bookmarkStart w:id="197" w:name="_Toc27994"/>
      <w:r>
        <w:rPr>
          <w:rFonts w:hint="eastAsia" w:ascii="黑体" w:hAnsi="黑体" w:cs="黑体"/>
          <w:sz w:val="24"/>
          <w:szCs w:val="24"/>
          <w:highlight w:val="none"/>
        </w:rPr>
        <w:t>附件九  政府采购政策功能相关说明</w:t>
      </w:r>
      <w:bookmarkEnd w:id="187"/>
      <w:bookmarkEnd w:id="188"/>
      <w:bookmarkEnd w:id="193"/>
      <w:bookmarkEnd w:id="194"/>
      <w:bookmarkEnd w:id="195"/>
      <w:bookmarkEnd w:id="196"/>
      <w:bookmarkEnd w:id="197"/>
    </w:p>
    <w:p>
      <w:pPr>
        <w:spacing w:line="440" w:lineRule="exact"/>
        <w:ind w:left="649" w:hanging="649" w:hangingChars="294"/>
        <w:jc w:val="center"/>
        <w:rPr>
          <w:rFonts w:ascii="宋体" w:hAnsi="宋体" w:cs="宋体"/>
          <w:b/>
          <w:sz w:val="22"/>
          <w:szCs w:val="22"/>
          <w:highlight w:val="none"/>
        </w:rPr>
      </w:pPr>
      <w:r>
        <w:rPr>
          <w:rFonts w:hint="eastAsia" w:ascii="宋体" w:hAnsi="宋体" w:cs="宋体"/>
          <w:b/>
          <w:sz w:val="22"/>
          <w:szCs w:val="22"/>
          <w:highlight w:val="none"/>
        </w:rPr>
        <w:t>（1）小、微企业（含监狱企业、残疾人福利性单位）扶持政策说明</w:t>
      </w:r>
    </w:p>
    <w:p>
      <w:pPr>
        <w:spacing w:line="440" w:lineRule="atLeast"/>
        <w:rPr>
          <w:rFonts w:ascii="宋体" w:hAnsi="宋体" w:cs="宋体"/>
          <w:sz w:val="22"/>
          <w:szCs w:val="22"/>
          <w:highlight w:val="none"/>
        </w:rPr>
      </w:pPr>
      <w:r>
        <w:rPr>
          <w:rFonts w:hint="eastAsia" w:ascii="宋体" w:hAnsi="宋体" w:cs="宋体"/>
          <w:sz w:val="22"/>
          <w:szCs w:val="22"/>
          <w:highlight w:val="none"/>
        </w:rPr>
        <w:t>1.   文件依据</w:t>
      </w:r>
    </w:p>
    <w:p>
      <w:pPr>
        <w:spacing w:line="440" w:lineRule="atLeast"/>
        <w:rPr>
          <w:rFonts w:ascii="宋体" w:hAnsi="宋体" w:cs="宋体"/>
          <w:sz w:val="22"/>
          <w:szCs w:val="22"/>
          <w:highlight w:val="none"/>
        </w:rPr>
      </w:pPr>
      <w:r>
        <w:rPr>
          <w:rFonts w:hint="eastAsia" w:ascii="宋体" w:hAnsi="宋体" w:cs="宋体"/>
          <w:sz w:val="22"/>
          <w:szCs w:val="22"/>
          <w:highlight w:val="none"/>
        </w:rPr>
        <w:t>（1）关于印发《政府采购促进中小企业发展暂行办法》的通知（财库〔2020〕46号）</w:t>
      </w:r>
    </w:p>
    <w:p>
      <w:pPr>
        <w:spacing w:line="440" w:lineRule="atLeast"/>
        <w:rPr>
          <w:rFonts w:ascii="宋体" w:hAnsi="宋体" w:cs="宋体"/>
          <w:sz w:val="22"/>
          <w:szCs w:val="22"/>
          <w:highlight w:val="none"/>
        </w:rPr>
      </w:pPr>
      <w:r>
        <w:rPr>
          <w:rFonts w:hint="eastAsia" w:ascii="宋体" w:hAnsi="宋体" w:cs="宋体"/>
          <w:sz w:val="22"/>
          <w:szCs w:val="22"/>
          <w:highlight w:val="none"/>
        </w:rPr>
        <w:t>（4）《工业和信息化部、国家统计局、国家发展和改革委员会、财政部关于印发中小企业划型标准规定的通知》（工信部联企业[2011]300号）</w:t>
      </w:r>
    </w:p>
    <w:p>
      <w:pPr>
        <w:spacing w:line="440" w:lineRule="atLeast"/>
        <w:rPr>
          <w:rFonts w:ascii="宋体" w:hAnsi="宋体" w:cs="宋体"/>
          <w:sz w:val="22"/>
          <w:szCs w:val="22"/>
          <w:highlight w:val="none"/>
        </w:rPr>
      </w:pPr>
      <w:r>
        <w:rPr>
          <w:rFonts w:hint="eastAsia" w:ascii="宋体" w:hAnsi="宋体" w:cs="宋体"/>
          <w:sz w:val="22"/>
          <w:szCs w:val="22"/>
          <w:highlight w:val="none"/>
        </w:rPr>
        <w:t>（3）财政部、司法部《关于政府采购支持监狱企业发展有关问题的通知》（财库〔2014〕68号）</w:t>
      </w:r>
    </w:p>
    <w:p>
      <w:pPr>
        <w:spacing w:line="440" w:lineRule="atLeast"/>
        <w:rPr>
          <w:rFonts w:ascii="宋体" w:hAnsi="宋体" w:cs="宋体"/>
          <w:sz w:val="22"/>
          <w:szCs w:val="22"/>
          <w:highlight w:val="none"/>
        </w:rPr>
      </w:pPr>
      <w:r>
        <w:rPr>
          <w:rFonts w:hint="eastAsia" w:ascii="宋体" w:hAnsi="宋体" w:cs="宋体"/>
          <w:sz w:val="22"/>
          <w:szCs w:val="22"/>
          <w:highlight w:val="none"/>
        </w:rPr>
        <w:t>（4）《财政部 民政部 中国残疾人联合会关于促进残疾人就业政府采购政策的通知》（财库〔2017〕 141号）</w:t>
      </w:r>
    </w:p>
    <w:p>
      <w:pPr>
        <w:spacing w:line="440" w:lineRule="atLeast"/>
        <w:rPr>
          <w:rFonts w:ascii="宋体" w:hAnsi="宋体" w:cs="宋体"/>
          <w:sz w:val="22"/>
          <w:szCs w:val="22"/>
          <w:highlight w:val="none"/>
        </w:rPr>
      </w:pPr>
      <w:r>
        <w:rPr>
          <w:rFonts w:hint="eastAsia" w:ascii="宋体" w:hAnsi="宋体" w:cs="宋体"/>
          <w:sz w:val="22"/>
          <w:szCs w:val="22"/>
          <w:highlight w:val="none"/>
        </w:rPr>
        <w:t>（5）《浙江省财政厅  浙江省经济和信息化委员会关于简化中小企业类别确认流程有关事项的通知》（浙财采监〔2018〕2号)</w:t>
      </w:r>
    </w:p>
    <w:p>
      <w:pPr>
        <w:spacing w:line="440" w:lineRule="atLeast"/>
        <w:rPr>
          <w:rFonts w:ascii="宋体" w:hAnsi="宋体" w:cs="宋体"/>
          <w:sz w:val="22"/>
          <w:szCs w:val="22"/>
          <w:highlight w:val="none"/>
        </w:rPr>
      </w:pPr>
      <w:r>
        <w:rPr>
          <w:rFonts w:hint="eastAsia" w:ascii="宋体" w:hAnsi="宋体" w:cs="宋体"/>
          <w:sz w:val="22"/>
          <w:szCs w:val="22"/>
          <w:highlight w:val="none"/>
        </w:rPr>
        <w:t>2.   中小企业应具备的条件：</w:t>
      </w:r>
    </w:p>
    <w:p>
      <w:pPr>
        <w:spacing w:line="440" w:lineRule="atLeast"/>
        <w:rPr>
          <w:rFonts w:ascii="宋体" w:hAnsi="宋体" w:cs="宋体"/>
          <w:b/>
          <w:sz w:val="22"/>
          <w:szCs w:val="22"/>
          <w:highlight w:val="none"/>
        </w:rPr>
      </w:pPr>
      <w:r>
        <w:rPr>
          <w:rFonts w:hint="eastAsia" w:ascii="宋体" w:hAnsi="宋体" w:cs="宋体"/>
          <w:b/>
          <w:sz w:val="22"/>
          <w:szCs w:val="22"/>
          <w:highlight w:val="none"/>
        </w:rPr>
        <w:t>（1）符合中小企业划分标准；</w:t>
      </w:r>
    </w:p>
    <w:p>
      <w:pPr>
        <w:spacing w:line="440" w:lineRule="atLeast"/>
        <w:rPr>
          <w:rFonts w:ascii="宋体" w:hAnsi="宋体" w:cs="宋体"/>
          <w:b/>
          <w:sz w:val="22"/>
          <w:szCs w:val="22"/>
          <w:highlight w:val="none"/>
        </w:rPr>
      </w:pPr>
      <w:r>
        <w:rPr>
          <w:rFonts w:hint="eastAsia" w:ascii="宋体" w:hAnsi="宋体" w:cs="宋体"/>
          <w:b/>
          <w:sz w:val="22"/>
          <w:szCs w:val="22"/>
          <w:highlight w:val="none"/>
        </w:rPr>
        <w:t>（2）在货物采购项目中，货物由中小企业制造，即货物由中小企业生产且使用该中小企业商号或者注册商标；</w:t>
      </w:r>
    </w:p>
    <w:p>
      <w:pPr>
        <w:spacing w:line="440" w:lineRule="atLeast"/>
        <w:rPr>
          <w:rFonts w:ascii="宋体" w:hAnsi="宋体" w:cs="宋体"/>
          <w:b/>
          <w:sz w:val="22"/>
          <w:szCs w:val="22"/>
          <w:highlight w:val="none"/>
        </w:rPr>
      </w:pPr>
      <w:r>
        <w:rPr>
          <w:rFonts w:hint="eastAsia" w:ascii="宋体" w:hAnsi="宋体" w:cs="宋体"/>
          <w:b/>
          <w:sz w:val="22"/>
          <w:szCs w:val="22"/>
          <w:highlight w:val="none"/>
        </w:rPr>
        <w:t>（3）在工程采购项目中，工程由中小企业承建，即工程施工单位为中小企业；</w:t>
      </w:r>
    </w:p>
    <w:p>
      <w:pPr>
        <w:spacing w:line="440" w:lineRule="atLeast"/>
        <w:rPr>
          <w:rFonts w:ascii="宋体" w:hAnsi="宋体" w:cs="宋体"/>
          <w:b/>
          <w:sz w:val="22"/>
          <w:szCs w:val="22"/>
          <w:highlight w:val="none"/>
        </w:rPr>
      </w:pPr>
      <w:r>
        <w:rPr>
          <w:rFonts w:hint="eastAsia" w:ascii="宋体" w:hAnsi="宋体" w:cs="宋体"/>
          <w:b/>
          <w:sz w:val="22"/>
          <w:szCs w:val="22"/>
          <w:highlight w:val="none"/>
        </w:rPr>
        <w:t>（4）在服务采购项目中，服务由中小企业承接，即提供服务的人员为中小企业依照《中华人民共和国劳动合同法》订立劳动合同的从业人员。</w:t>
      </w:r>
    </w:p>
    <w:p>
      <w:pPr>
        <w:spacing w:line="440" w:lineRule="atLeast"/>
        <w:rPr>
          <w:rFonts w:ascii="宋体" w:hAnsi="宋体" w:cs="宋体"/>
          <w:b/>
          <w:sz w:val="22"/>
          <w:szCs w:val="22"/>
          <w:highlight w:val="none"/>
        </w:rPr>
      </w:pPr>
      <w:r>
        <w:rPr>
          <w:rFonts w:hint="eastAsia" w:ascii="宋体" w:hAnsi="宋体" w:cs="宋体"/>
          <w:b/>
          <w:sz w:val="22"/>
          <w:szCs w:val="22"/>
          <w:highlight w:val="none"/>
        </w:rPr>
        <w:t>（5）在货物采购项目中，供应商提供的货物既有中小企业制造货物，也有大型企业制造货物的，不享受本办法规定的中小企业扶持政策。</w:t>
      </w:r>
    </w:p>
    <w:p>
      <w:pPr>
        <w:spacing w:line="440" w:lineRule="atLeast"/>
        <w:rPr>
          <w:rFonts w:ascii="宋体" w:hAnsi="宋体" w:cs="宋体"/>
          <w:b/>
          <w:sz w:val="22"/>
          <w:szCs w:val="22"/>
          <w:highlight w:val="none"/>
        </w:rPr>
      </w:pPr>
      <w:r>
        <w:rPr>
          <w:rFonts w:hint="eastAsia" w:ascii="宋体" w:hAnsi="宋体" w:cs="宋体"/>
          <w:b/>
          <w:sz w:val="22"/>
          <w:szCs w:val="22"/>
          <w:highlight w:val="none"/>
        </w:rPr>
        <w:t>（6）以联合体形式参加政府采购活动，联合体各方均为中小企业的，联合体视同中小企业。其中，联合体各方均为小微企业的，联合体视同小微企业。</w:t>
      </w:r>
    </w:p>
    <w:p>
      <w:pPr>
        <w:spacing w:line="440" w:lineRule="atLeast"/>
        <w:rPr>
          <w:rFonts w:ascii="宋体" w:hAnsi="宋体" w:cs="宋体"/>
          <w:sz w:val="22"/>
          <w:szCs w:val="22"/>
          <w:highlight w:val="none"/>
        </w:rPr>
      </w:pPr>
      <w:r>
        <w:rPr>
          <w:rFonts w:hint="eastAsia" w:ascii="宋体" w:hAnsi="宋体" w:cs="宋体"/>
          <w:sz w:val="22"/>
          <w:szCs w:val="22"/>
          <w:highlight w:val="none"/>
        </w:rPr>
        <w:t xml:space="preserve">3.   </w:t>
      </w:r>
      <w:r>
        <w:rPr>
          <w:rFonts w:hint="eastAsia" w:ascii="宋体" w:hAnsi="宋体" w:cs="宋体"/>
          <w:sz w:val="22"/>
          <w:szCs w:val="22"/>
          <w:highlight w:val="none"/>
          <w:u w:val="single"/>
        </w:rPr>
        <w:t>中小企业应提供以下证明材料（报价文件中）</w:t>
      </w:r>
      <w:r>
        <w:rPr>
          <w:rFonts w:hint="eastAsia" w:ascii="宋体" w:hAnsi="宋体" w:cs="宋体"/>
          <w:sz w:val="22"/>
          <w:szCs w:val="22"/>
          <w:highlight w:val="none"/>
        </w:rPr>
        <w:t>：</w:t>
      </w:r>
    </w:p>
    <w:p>
      <w:pPr>
        <w:spacing w:line="440" w:lineRule="exact"/>
        <w:ind w:firstLine="440" w:firstLineChars="200"/>
        <w:rPr>
          <w:rFonts w:ascii="宋体" w:hAnsi="宋体" w:cs="宋体"/>
          <w:sz w:val="22"/>
          <w:szCs w:val="22"/>
          <w:highlight w:val="none"/>
        </w:rPr>
      </w:pPr>
      <w:r>
        <w:rPr>
          <w:rFonts w:hint="eastAsia" w:ascii="宋体" w:hAnsi="宋体" w:cs="宋体"/>
          <w:sz w:val="22"/>
          <w:szCs w:val="22"/>
          <w:highlight w:val="none"/>
        </w:rPr>
        <w:t>《中小企业声明函》（加盖供应商公章，格式见附件1）</w:t>
      </w:r>
    </w:p>
    <w:p>
      <w:pPr>
        <w:spacing w:line="440" w:lineRule="atLeast"/>
        <w:ind w:left="550" w:hanging="550" w:hangingChars="250"/>
        <w:rPr>
          <w:rFonts w:ascii="宋体" w:hAnsi="宋体" w:cs="宋体"/>
          <w:sz w:val="22"/>
          <w:szCs w:val="22"/>
          <w:highlight w:val="none"/>
        </w:rPr>
      </w:pPr>
      <w:r>
        <w:rPr>
          <w:rFonts w:hint="eastAsia" w:ascii="宋体" w:hAnsi="宋体" w:cs="宋体"/>
          <w:sz w:val="22"/>
          <w:szCs w:val="22"/>
          <w:highlight w:val="none"/>
        </w:rPr>
        <w:t>4.   监狱企业应提供以下证明材料</w:t>
      </w:r>
      <w:r>
        <w:rPr>
          <w:rFonts w:hint="eastAsia" w:ascii="宋体" w:hAnsi="宋体" w:cs="宋体"/>
          <w:sz w:val="22"/>
          <w:szCs w:val="22"/>
          <w:highlight w:val="none"/>
          <w:u w:val="single"/>
        </w:rPr>
        <w:t>（报价文件中）</w:t>
      </w:r>
      <w:r>
        <w:rPr>
          <w:rFonts w:hint="eastAsia" w:ascii="宋体" w:hAnsi="宋体" w:cs="宋体"/>
          <w:sz w:val="22"/>
          <w:szCs w:val="22"/>
          <w:highlight w:val="none"/>
        </w:rPr>
        <w:t>：</w:t>
      </w:r>
    </w:p>
    <w:p>
      <w:pPr>
        <w:spacing w:line="440" w:lineRule="atLeast"/>
        <w:ind w:left="550" w:hanging="550" w:hangingChars="250"/>
        <w:rPr>
          <w:rFonts w:ascii="宋体" w:hAnsi="宋体" w:cs="宋体"/>
          <w:sz w:val="22"/>
          <w:szCs w:val="22"/>
          <w:highlight w:val="none"/>
        </w:rPr>
      </w:pPr>
      <w:r>
        <w:rPr>
          <w:rFonts w:hint="eastAsia" w:ascii="宋体" w:hAnsi="宋体" w:cs="宋体"/>
          <w:sz w:val="22"/>
          <w:szCs w:val="22"/>
          <w:highlight w:val="none"/>
        </w:rPr>
        <w:t>（1）监狱企业参加政府采购活动时，应当提供由省级以上监狱管理局、戒毒管理局(含新疆生产建设兵团)出具的属于监狱企业的证明文件（加盖供应商公章）。在政府采购活动中，监狱企业视同小型、微型企业。</w:t>
      </w:r>
    </w:p>
    <w:p>
      <w:pPr>
        <w:spacing w:line="440" w:lineRule="atLeast"/>
        <w:ind w:left="550" w:hanging="550" w:hangingChars="250"/>
        <w:rPr>
          <w:rFonts w:ascii="宋体" w:hAnsi="宋体" w:cs="宋体"/>
          <w:sz w:val="22"/>
          <w:szCs w:val="22"/>
          <w:highlight w:val="none"/>
        </w:rPr>
      </w:pPr>
      <w:r>
        <w:rPr>
          <w:rFonts w:hint="eastAsia" w:ascii="宋体" w:hAnsi="宋体" w:cs="宋体"/>
          <w:sz w:val="22"/>
          <w:szCs w:val="22"/>
          <w:highlight w:val="none"/>
        </w:rPr>
        <w:t xml:space="preserve">5.  </w:t>
      </w:r>
      <w:r>
        <w:rPr>
          <w:rFonts w:hint="eastAsia" w:ascii="宋体" w:hAnsi="宋体" w:cs="宋体"/>
          <w:sz w:val="22"/>
          <w:szCs w:val="22"/>
          <w:highlight w:val="none"/>
          <w:u w:val="single"/>
        </w:rPr>
        <w:t>残疾人福利性单位应提供以下证明材料（报价文件中）</w:t>
      </w:r>
      <w:r>
        <w:rPr>
          <w:rFonts w:hint="eastAsia" w:ascii="宋体" w:hAnsi="宋体" w:cs="宋体"/>
          <w:sz w:val="22"/>
          <w:szCs w:val="22"/>
          <w:highlight w:val="none"/>
        </w:rPr>
        <w:t>：</w:t>
      </w:r>
    </w:p>
    <w:p>
      <w:pPr>
        <w:spacing w:line="440" w:lineRule="atLeast"/>
        <w:rPr>
          <w:rFonts w:ascii="宋体" w:hAnsi="宋体" w:cs="宋体"/>
          <w:sz w:val="22"/>
          <w:szCs w:val="22"/>
          <w:highlight w:val="none"/>
        </w:rPr>
      </w:pPr>
      <w:r>
        <w:rPr>
          <w:rFonts w:hint="eastAsia" w:ascii="宋体" w:hAnsi="宋体" w:cs="宋体"/>
          <w:sz w:val="22"/>
          <w:szCs w:val="22"/>
          <w:highlight w:val="none"/>
        </w:rPr>
        <w:t>（1）残疾人福利性单位声明函（加盖供应商公章，格式见附件2）。</w:t>
      </w:r>
    </w:p>
    <w:p>
      <w:pPr>
        <w:spacing w:line="440" w:lineRule="atLeast"/>
        <w:rPr>
          <w:rFonts w:ascii="宋体" w:hAnsi="宋体" w:cs="宋体"/>
          <w:sz w:val="22"/>
          <w:szCs w:val="22"/>
          <w:highlight w:val="none"/>
        </w:rPr>
      </w:pPr>
      <w:r>
        <w:rPr>
          <w:rFonts w:hint="eastAsia" w:ascii="宋体" w:hAnsi="宋体" w:cs="宋体"/>
          <w:sz w:val="22"/>
          <w:szCs w:val="22"/>
          <w:highlight w:val="none"/>
        </w:rPr>
        <w:br w:type="page"/>
      </w:r>
      <w:r>
        <w:rPr>
          <w:rFonts w:hint="eastAsia" w:ascii="宋体" w:hAnsi="宋体" w:cs="宋体"/>
          <w:sz w:val="22"/>
          <w:szCs w:val="22"/>
          <w:highlight w:val="none"/>
        </w:rPr>
        <w:t>附件1：</w:t>
      </w:r>
    </w:p>
    <w:p>
      <w:pPr>
        <w:pStyle w:val="13"/>
        <w:spacing w:after="0" w:line="440" w:lineRule="exact"/>
        <w:jc w:val="center"/>
        <w:rPr>
          <w:rFonts w:ascii="宋体" w:hAnsi="宋体" w:cs="宋体"/>
          <w:b/>
          <w:bCs/>
          <w:sz w:val="22"/>
          <w:szCs w:val="22"/>
          <w:highlight w:val="none"/>
        </w:rPr>
      </w:pPr>
      <w:r>
        <w:rPr>
          <w:rFonts w:hint="eastAsia" w:ascii="宋体" w:hAnsi="宋体" w:cs="宋体"/>
          <w:b/>
          <w:bCs/>
          <w:sz w:val="22"/>
          <w:szCs w:val="22"/>
          <w:highlight w:val="none"/>
        </w:rPr>
        <w:t>中小企业声明函（工程、服务）</w:t>
      </w:r>
    </w:p>
    <w:p>
      <w:pPr>
        <w:pStyle w:val="13"/>
        <w:spacing w:after="0" w:line="440" w:lineRule="exact"/>
        <w:rPr>
          <w:rFonts w:ascii="宋体" w:hAnsi="宋体" w:cs="宋体"/>
          <w:b/>
          <w:sz w:val="22"/>
          <w:szCs w:val="22"/>
          <w:highlight w:val="none"/>
        </w:rPr>
      </w:pPr>
    </w:p>
    <w:p>
      <w:pPr>
        <w:pStyle w:val="13"/>
        <w:spacing w:after="0" w:line="480" w:lineRule="exact"/>
        <w:ind w:right="-1" w:firstLine="440" w:firstLineChars="200"/>
        <w:rPr>
          <w:rFonts w:ascii="宋体" w:hAnsi="宋体" w:cs="宋体"/>
          <w:sz w:val="22"/>
          <w:szCs w:val="22"/>
          <w:highlight w:val="none"/>
        </w:rPr>
      </w:pPr>
      <w:r>
        <w:rPr>
          <w:rFonts w:hint="eastAsia" w:ascii="宋体" w:hAnsi="宋体" w:cs="宋体"/>
          <w:sz w:val="22"/>
          <w:szCs w:val="22"/>
          <w:highlight w:val="none"/>
        </w:rPr>
        <w:t>本公司（联合体）郑重声明，根据《政府采购促进中小企业发展管理办法》（财库﹝2020﹞46号）的规定，本公司（联合体）参加</w:t>
      </w:r>
      <w:r>
        <w:rPr>
          <w:rFonts w:hint="eastAsia" w:ascii="宋体" w:hAnsi="宋体" w:cs="宋体"/>
          <w:sz w:val="22"/>
          <w:szCs w:val="22"/>
          <w:highlight w:val="none"/>
          <w:u w:val="single"/>
        </w:rPr>
        <w:t>（单位名称）</w:t>
      </w:r>
      <w:r>
        <w:rPr>
          <w:rFonts w:hint="eastAsia" w:ascii="宋体" w:hAnsi="宋体" w:cs="宋体"/>
          <w:sz w:val="22"/>
          <w:szCs w:val="22"/>
          <w:highlight w:val="none"/>
        </w:rPr>
        <w:t>的</w:t>
      </w:r>
      <w:r>
        <w:rPr>
          <w:rFonts w:hint="eastAsia" w:ascii="宋体" w:hAnsi="宋体" w:cs="宋体"/>
          <w:sz w:val="22"/>
          <w:szCs w:val="22"/>
          <w:highlight w:val="none"/>
          <w:u w:val="single"/>
        </w:rPr>
        <w:t>（项目名称）</w:t>
      </w:r>
      <w:r>
        <w:rPr>
          <w:rFonts w:hint="eastAsia" w:ascii="宋体" w:hAnsi="宋体" w:cs="宋体"/>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86"/>
        <w:tabs>
          <w:tab w:val="left" w:pos="1025"/>
        </w:tabs>
        <w:spacing w:line="480" w:lineRule="exact"/>
        <w:ind w:firstLine="440"/>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u w:val="single"/>
        </w:rPr>
        <w:t>（标的名称）</w:t>
      </w:r>
      <w:r>
        <w:rPr>
          <w:rFonts w:hint="eastAsia" w:ascii="宋体" w:hAnsi="宋体" w:cs="宋体"/>
          <w:sz w:val="22"/>
          <w:highlight w:val="none"/>
        </w:rPr>
        <w:t>，属于（</w:t>
      </w:r>
      <w:r>
        <w:rPr>
          <w:rFonts w:hint="eastAsia" w:ascii="宋体" w:hAnsi="宋体" w:cs="宋体"/>
          <w:sz w:val="22"/>
          <w:highlight w:val="none"/>
          <w:u w:val="single"/>
        </w:rPr>
        <w:t>其他未列明行业</w:t>
      </w:r>
      <w:r>
        <w:rPr>
          <w:rFonts w:hint="eastAsia" w:ascii="宋体" w:hAnsi="宋体" w:cs="宋体"/>
          <w:sz w:val="22"/>
          <w:highlight w:val="none"/>
        </w:rPr>
        <w:t>）；承建（承接）企业为</w:t>
      </w:r>
      <w:r>
        <w:rPr>
          <w:rFonts w:hint="eastAsia" w:ascii="宋体" w:hAnsi="宋体" w:cs="宋体"/>
          <w:sz w:val="22"/>
          <w:highlight w:val="none"/>
          <w:u w:val="single"/>
        </w:rPr>
        <w:t>（企业名称）</w:t>
      </w:r>
      <w:r>
        <w:rPr>
          <w:rFonts w:hint="eastAsia" w:ascii="宋体" w:hAnsi="宋体" w:cs="宋体"/>
          <w:sz w:val="22"/>
          <w:highlight w:val="none"/>
        </w:rPr>
        <w:t>，从业人员</w:t>
      </w:r>
      <w:r>
        <w:rPr>
          <w:rFonts w:hint="eastAsia" w:ascii="宋体" w:hAnsi="宋体" w:cs="宋体"/>
          <w:sz w:val="22"/>
          <w:highlight w:val="none"/>
          <w:u w:val="single"/>
        </w:rPr>
        <w:t xml:space="preserve">  </w:t>
      </w:r>
      <w:r>
        <w:rPr>
          <w:rFonts w:hint="eastAsia" w:ascii="宋体" w:hAnsi="宋体" w:cs="宋体"/>
          <w:sz w:val="22"/>
          <w:highlight w:val="none"/>
          <w:u w:val="single"/>
        </w:rPr>
        <w:tab/>
      </w:r>
      <w:r>
        <w:rPr>
          <w:rFonts w:hint="eastAsia" w:ascii="宋体" w:hAnsi="宋体" w:cs="宋体"/>
          <w:sz w:val="22"/>
          <w:highlight w:val="none"/>
        </w:rPr>
        <w:t>人，营业收入为</w:t>
      </w:r>
      <w:r>
        <w:rPr>
          <w:rFonts w:hint="eastAsia" w:ascii="宋体" w:hAnsi="宋体" w:cs="宋体"/>
          <w:sz w:val="22"/>
          <w:highlight w:val="none"/>
          <w:u w:val="single"/>
        </w:rPr>
        <w:t xml:space="preserve"> </w:t>
      </w:r>
      <w:r>
        <w:rPr>
          <w:rFonts w:hint="eastAsia" w:ascii="宋体" w:hAnsi="宋体" w:cs="宋体"/>
          <w:sz w:val="22"/>
          <w:highlight w:val="none"/>
          <w:u w:val="single"/>
        </w:rPr>
        <w:tab/>
      </w:r>
      <w:r>
        <w:rPr>
          <w:rFonts w:hint="eastAsia" w:ascii="宋体" w:hAnsi="宋体" w:cs="宋体"/>
          <w:sz w:val="22"/>
          <w:highlight w:val="none"/>
        </w:rPr>
        <w:t>万元，资产总额为</w:t>
      </w:r>
      <w:r>
        <w:rPr>
          <w:rFonts w:hint="eastAsia" w:ascii="宋体" w:hAnsi="宋体" w:cs="宋体"/>
          <w:sz w:val="22"/>
          <w:highlight w:val="none"/>
          <w:u w:val="single"/>
        </w:rPr>
        <w:t xml:space="preserve"> </w:t>
      </w:r>
      <w:r>
        <w:rPr>
          <w:rFonts w:hint="eastAsia" w:ascii="宋体" w:hAnsi="宋体" w:cs="宋体"/>
          <w:sz w:val="22"/>
          <w:highlight w:val="none"/>
          <w:u w:val="single"/>
        </w:rPr>
        <w:tab/>
      </w:r>
      <w:r>
        <w:rPr>
          <w:rFonts w:hint="eastAsia" w:ascii="宋体" w:hAnsi="宋体" w:cs="宋体"/>
          <w:sz w:val="22"/>
          <w:highlight w:val="none"/>
        </w:rPr>
        <w:t>万元，属于</w:t>
      </w:r>
      <w:r>
        <w:rPr>
          <w:rFonts w:hint="eastAsia" w:ascii="宋体" w:hAnsi="宋体" w:cs="宋体"/>
          <w:sz w:val="22"/>
          <w:highlight w:val="none"/>
          <w:u w:val="single"/>
        </w:rPr>
        <w:t>（中型企业、小型企业、微型企业）</w:t>
      </w:r>
      <w:r>
        <w:rPr>
          <w:rFonts w:hint="eastAsia" w:ascii="宋体" w:hAnsi="宋体" w:cs="宋体"/>
          <w:sz w:val="22"/>
          <w:highlight w:val="none"/>
        </w:rPr>
        <w:t>；</w:t>
      </w:r>
    </w:p>
    <w:p>
      <w:pPr>
        <w:pStyle w:val="86"/>
        <w:tabs>
          <w:tab w:val="left" w:pos="1243"/>
          <w:tab w:val="left" w:pos="1806"/>
          <w:tab w:val="left" w:pos="5005"/>
          <w:tab w:val="left" w:pos="7213"/>
        </w:tabs>
        <w:spacing w:line="480" w:lineRule="exact"/>
        <w:ind w:right="258" w:firstLine="440"/>
        <w:rPr>
          <w:rFonts w:ascii="宋体" w:hAnsi="宋体" w:cs="宋体"/>
          <w:sz w:val="22"/>
          <w:highlight w:val="none"/>
        </w:rPr>
      </w:pPr>
      <w:r>
        <w:rPr>
          <w:rFonts w:hint="eastAsia" w:ascii="宋体" w:hAnsi="宋体" w:cs="宋体"/>
          <w:sz w:val="22"/>
          <w:highlight w:val="none"/>
        </w:rPr>
        <w:t>2.</w:t>
      </w:r>
      <w:r>
        <w:rPr>
          <w:rFonts w:hint="eastAsia" w:ascii="宋体" w:hAnsi="宋体" w:cs="宋体"/>
          <w:sz w:val="22"/>
          <w:highlight w:val="none"/>
          <w:u w:val="single"/>
        </w:rPr>
        <w:t>（标的名称）</w:t>
      </w:r>
      <w:r>
        <w:rPr>
          <w:rFonts w:hint="eastAsia" w:ascii="宋体" w:hAnsi="宋体" w:cs="宋体"/>
          <w:sz w:val="22"/>
          <w:highlight w:val="none"/>
        </w:rPr>
        <w:t>，属于</w:t>
      </w:r>
      <w:r>
        <w:rPr>
          <w:rFonts w:hint="eastAsia" w:ascii="宋体" w:hAnsi="宋体" w:cs="宋体"/>
          <w:sz w:val="22"/>
          <w:highlight w:val="none"/>
          <w:u w:val="single"/>
        </w:rPr>
        <w:t>（采购文件中明确的所属行业）</w:t>
      </w:r>
      <w:r>
        <w:rPr>
          <w:rFonts w:hint="eastAsia" w:ascii="宋体" w:hAnsi="宋体" w:cs="宋体"/>
          <w:sz w:val="22"/>
          <w:highlight w:val="none"/>
        </w:rPr>
        <w:t>；承建（承接）企业为</w:t>
      </w:r>
      <w:r>
        <w:rPr>
          <w:rFonts w:hint="eastAsia" w:ascii="宋体" w:hAnsi="宋体" w:cs="宋体"/>
          <w:sz w:val="22"/>
          <w:highlight w:val="none"/>
          <w:u w:val="single"/>
        </w:rPr>
        <w:t>（企业名称）</w:t>
      </w:r>
      <w:r>
        <w:rPr>
          <w:rFonts w:hint="eastAsia" w:ascii="宋体" w:hAnsi="宋体" w:cs="宋体"/>
          <w:sz w:val="22"/>
          <w:highlight w:val="none"/>
        </w:rPr>
        <w:t>，从业人员</w:t>
      </w:r>
      <w:r>
        <w:rPr>
          <w:rFonts w:hint="eastAsia" w:ascii="宋体" w:hAnsi="宋体" w:cs="宋体"/>
          <w:sz w:val="22"/>
          <w:highlight w:val="none"/>
          <w:u w:val="single"/>
        </w:rPr>
        <w:t xml:space="preserve"> </w:t>
      </w:r>
      <w:r>
        <w:rPr>
          <w:rFonts w:hint="eastAsia" w:ascii="宋体" w:hAnsi="宋体" w:cs="宋体"/>
          <w:sz w:val="22"/>
          <w:highlight w:val="none"/>
          <w:u w:val="single"/>
        </w:rPr>
        <w:tab/>
      </w:r>
      <w:r>
        <w:rPr>
          <w:rFonts w:hint="eastAsia" w:ascii="宋体" w:hAnsi="宋体" w:cs="宋体"/>
          <w:sz w:val="22"/>
          <w:highlight w:val="none"/>
        </w:rPr>
        <w:t>人，营业收入为</w:t>
      </w:r>
      <w:r>
        <w:rPr>
          <w:rFonts w:hint="eastAsia" w:ascii="宋体" w:hAnsi="宋体" w:cs="宋体"/>
          <w:sz w:val="22"/>
          <w:highlight w:val="none"/>
          <w:u w:val="single"/>
        </w:rPr>
        <w:t xml:space="preserve">   </w:t>
      </w:r>
      <w:r>
        <w:rPr>
          <w:rFonts w:hint="eastAsia" w:ascii="宋体" w:hAnsi="宋体" w:cs="宋体"/>
          <w:sz w:val="22"/>
          <w:highlight w:val="none"/>
        </w:rPr>
        <w:t>万元，资产总额为</w:t>
      </w:r>
      <w:r>
        <w:rPr>
          <w:rFonts w:hint="eastAsia" w:ascii="宋体" w:hAnsi="宋体" w:cs="宋体"/>
          <w:sz w:val="22"/>
          <w:highlight w:val="none"/>
          <w:u w:val="single"/>
        </w:rPr>
        <w:t xml:space="preserve">    </w:t>
      </w:r>
      <w:r>
        <w:rPr>
          <w:rFonts w:hint="eastAsia" w:ascii="宋体" w:hAnsi="宋体" w:cs="宋体"/>
          <w:sz w:val="22"/>
          <w:highlight w:val="none"/>
        </w:rPr>
        <w:t>万元，属于</w:t>
      </w:r>
      <w:r>
        <w:rPr>
          <w:rFonts w:hint="eastAsia" w:ascii="宋体" w:hAnsi="宋体" w:cs="宋体"/>
          <w:sz w:val="22"/>
          <w:highlight w:val="none"/>
          <w:u w:val="single"/>
        </w:rPr>
        <w:t>（中型企业、小型企业、微型企业）</w:t>
      </w:r>
      <w:r>
        <w:rPr>
          <w:rFonts w:hint="eastAsia" w:ascii="宋体" w:hAnsi="宋体" w:cs="宋体"/>
          <w:sz w:val="22"/>
          <w:highlight w:val="none"/>
        </w:rPr>
        <w:t>；</w:t>
      </w:r>
    </w:p>
    <w:p>
      <w:pPr>
        <w:pStyle w:val="13"/>
        <w:spacing w:after="0" w:line="480" w:lineRule="exact"/>
        <w:ind w:left="860"/>
        <w:rPr>
          <w:rFonts w:ascii="宋体" w:hAnsi="宋体" w:cs="宋体"/>
          <w:sz w:val="22"/>
          <w:szCs w:val="22"/>
          <w:highlight w:val="none"/>
        </w:rPr>
      </w:pPr>
      <w:r>
        <w:rPr>
          <w:rFonts w:hint="eastAsia" w:ascii="宋体" w:hAnsi="宋体" w:cs="宋体"/>
          <w:sz w:val="22"/>
          <w:szCs w:val="22"/>
          <w:highlight w:val="none"/>
        </w:rPr>
        <w:t>……</w:t>
      </w:r>
    </w:p>
    <w:p>
      <w:pPr>
        <w:pStyle w:val="13"/>
        <w:spacing w:after="0" w:line="480" w:lineRule="exact"/>
        <w:ind w:right="417" w:firstLine="645"/>
        <w:rPr>
          <w:rFonts w:ascii="宋体" w:hAnsi="宋体" w:cs="宋体"/>
          <w:sz w:val="22"/>
          <w:szCs w:val="22"/>
          <w:highlight w:val="none"/>
        </w:rPr>
      </w:pPr>
      <w:r>
        <w:rPr>
          <w:rFonts w:hint="eastAsia" w:ascii="宋体" w:hAnsi="宋体" w:cs="宋体"/>
          <w:sz w:val="22"/>
          <w:szCs w:val="22"/>
          <w:highlight w:val="none"/>
        </w:rPr>
        <w:t>以上企业，不属于大企业的分支机构，不存在控股股东为大企业的情形，也不存在与大企业的负责人为同一人的情形。</w:t>
      </w:r>
    </w:p>
    <w:p>
      <w:pPr>
        <w:pStyle w:val="13"/>
        <w:spacing w:after="0" w:line="480" w:lineRule="exact"/>
        <w:ind w:right="375" w:firstLine="860"/>
        <w:rPr>
          <w:rFonts w:ascii="宋体" w:hAnsi="宋体" w:cs="宋体"/>
          <w:sz w:val="22"/>
          <w:szCs w:val="22"/>
          <w:highlight w:val="none"/>
        </w:rPr>
      </w:pPr>
      <w:r>
        <w:rPr>
          <w:rFonts w:hint="eastAsia" w:ascii="宋体" w:hAnsi="宋体" w:cs="宋体"/>
          <w:sz w:val="22"/>
          <w:szCs w:val="22"/>
          <w:highlight w:val="none"/>
        </w:rPr>
        <w:t>本企业对上述声明内容的真实性负责。如有虚假，将依法承担相应责任。</w:t>
      </w:r>
    </w:p>
    <w:p>
      <w:pPr>
        <w:pStyle w:val="13"/>
        <w:spacing w:after="0" w:line="480" w:lineRule="exact"/>
        <w:ind w:left="4060" w:right="2166"/>
        <w:rPr>
          <w:rFonts w:ascii="宋体" w:hAnsi="宋体" w:cs="宋体"/>
          <w:sz w:val="22"/>
          <w:szCs w:val="22"/>
          <w:highlight w:val="none"/>
        </w:rPr>
      </w:pPr>
    </w:p>
    <w:p>
      <w:pPr>
        <w:pStyle w:val="13"/>
        <w:spacing w:after="0" w:line="480" w:lineRule="exact"/>
        <w:ind w:left="4060" w:right="2166"/>
        <w:rPr>
          <w:rFonts w:ascii="宋体" w:hAnsi="宋体" w:cs="宋体"/>
          <w:sz w:val="22"/>
          <w:szCs w:val="22"/>
          <w:highlight w:val="none"/>
        </w:rPr>
      </w:pPr>
      <w:r>
        <w:rPr>
          <w:rFonts w:hint="eastAsia" w:ascii="宋体" w:hAnsi="宋体" w:cs="宋体"/>
          <w:sz w:val="22"/>
          <w:szCs w:val="22"/>
          <w:highlight w:val="none"/>
        </w:rPr>
        <w:t>企业名称（盖章）：</w:t>
      </w:r>
    </w:p>
    <w:p>
      <w:pPr>
        <w:pStyle w:val="13"/>
        <w:spacing w:after="0" w:line="480" w:lineRule="exact"/>
        <w:ind w:left="4060" w:right="2166"/>
        <w:rPr>
          <w:rFonts w:ascii="宋体" w:hAnsi="宋体" w:cs="宋体"/>
          <w:sz w:val="22"/>
          <w:szCs w:val="22"/>
          <w:highlight w:val="none"/>
        </w:rPr>
      </w:pPr>
      <w:r>
        <w:rPr>
          <w:rFonts w:hint="eastAsia" w:ascii="宋体" w:hAnsi="宋体" w:cs="宋体"/>
          <w:sz w:val="22"/>
          <w:szCs w:val="22"/>
          <w:highlight w:val="none"/>
        </w:rPr>
        <w:t>日期：</w:t>
      </w:r>
    </w:p>
    <w:p>
      <w:pPr>
        <w:pStyle w:val="32"/>
        <w:shd w:val="clear" w:color="auto" w:fill="FFFFFF"/>
        <w:spacing w:before="0" w:beforeAutospacing="0" w:after="0" w:afterAutospacing="0" w:line="480" w:lineRule="exact"/>
        <w:rPr>
          <w:sz w:val="22"/>
          <w:szCs w:val="22"/>
          <w:highlight w:val="none"/>
        </w:rPr>
      </w:pPr>
    </w:p>
    <w:p>
      <w:pPr>
        <w:pStyle w:val="32"/>
        <w:shd w:val="clear" w:color="auto" w:fill="FFFFFF"/>
        <w:spacing w:before="0" w:beforeAutospacing="0" w:after="0" w:afterAutospacing="0" w:line="480" w:lineRule="exact"/>
        <w:rPr>
          <w:sz w:val="22"/>
          <w:szCs w:val="22"/>
          <w:highlight w:val="none"/>
        </w:rPr>
      </w:pPr>
    </w:p>
    <w:p>
      <w:pPr>
        <w:pStyle w:val="32"/>
        <w:shd w:val="clear" w:color="auto" w:fill="FFFFFF"/>
        <w:spacing w:before="0" w:beforeAutospacing="0" w:after="0" w:afterAutospacing="0" w:line="480" w:lineRule="exact"/>
        <w:rPr>
          <w:sz w:val="22"/>
          <w:szCs w:val="22"/>
          <w:highlight w:val="none"/>
        </w:rPr>
      </w:pPr>
    </w:p>
    <w:p>
      <w:pPr>
        <w:pStyle w:val="32"/>
        <w:shd w:val="clear" w:color="auto" w:fill="FFFFFF"/>
        <w:spacing w:before="0" w:beforeAutospacing="0" w:after="0" w:afterAutospacing="0" w:line="480" w:lineRule="exact"/>
        <w:rPr>
          <w:sz w:val="22"/>
          <w:szCs w:val="22"/>
          <w:highlight w:val="none"/>
        </w:rPr>
      </w:pPr>
    </w:p>
    <w:p>
      <w:pPr>
        <w:spacing w:line="440" w:lineRule="exact"/>
        <w:rPr>
          <w:rFonts w:ascii="宋体" w:hAnsi="宋体" w:cs="宋体"/>
          <w:sz w:val="22"/>
          <w:szCs w:val="22"/>
          <w:highlight w:val="none"/>
        </w:rPr>
      </w:pPr>
      <w:r>
        <w:rPr>
          <w:rFonts w:hint="eastAsia" w:ascii="宋体" w:hAnsi="宋体" w:cs="宋体"/>
          <w:sz w:val="22"/>
          <w:szCs w:val="22"/>
          <w:highlight w:val="none"/>
        </w:rPr>
        <w:t>说明：</w:t>
      </w:r>
    </w:p>
    <w:p>
      <w:pPr>
        <w:spacing w:line="440" w:lineRule="exact"/>
        <w:rPr>
          <w:rFonts w:ascii="宋体" w:hAnsi="宋体" w:cs="宋体"/>
          <w:sz w:val="22"/>
          <w:szCs w:val="22"/>
          <w:highlight w:val="none"/>
        </w:rPr>
      </w:pPr>
      <w:r>
        <w:rPr>
          <w:rFonts w:hint="eastAsia" w:ascii="宋体" w:hAnsi="宋体" w:cs="宋体"/>
          <w:sz w:val="22"/>
          <w:szCs w:val="22"/>
          <w:highlight w:val="none"/>
        </w:rPr>
        <w:t>从业人员、营业收入、资产总额填报上一年度数据，无上一年度数据的新成立企业可不填报。</w:t>
      </w:r>
    </w:p>
    <w:p>
      <w:pPr>
        <w:spacing w:line="440" w:lineRule="exact"/>
        <w:rPr>
          <w:rFonts w:ascii="宋体" w:hAnsi="宋体" w:cs="宋体"/>
          <w:sz w:val="22"/>
          <w:szCs w:val="22"/>
          <w:highlight w:val="none"/>
        </w:rPr>
      </w:pPr>
    </w:p>
    <w:p>
      <w:pPr>
        <w:spacing w:line="440" w:lineRule="exact"/>
        <w:rPr>
          <w:rFonts w:ascii="宋体" w:hAnsi="宋体" w:cs="宋体"/>
          <w:sz w:val="22"/>
          <w:szCs w:val="22"/>
          <w:highlight w:val="none"/>
        </w:rPr>
      </w:pPr>
    </w:p>
    <w:p>
      <w:pPr>
        <w:pStyle w:val="16"/>
        <w:ind w:right="-252"/>
        <w:rPr>
          <w:rFonts w:cs="宋体"/>
          <w:sz w:val="22"/>
          <w:szCs w:val="22"/>
          <w:highlight w:val="none"/>
        </w:rPr>
      </w:pPr>
    </w:p>
    <w:p>
      <w:pPr>
        <w:pStyle w:val="16"/>
        <w:ind w:right="-252"/>
        <w:rPr>
          <w:rFonts w:cs="宋体"/>
          <w:sz w:val="22"/>
          <w:szCs w:val="22"/>
          <w:highlight w:val="none"/>
        </w:rPr>
      </w:pPr>
    </w:p>
    <w:p>
      <w:pPr>
        <w:pStyle w:val="16"/>
        <w:ind w:right="-252"/>
        <w:rPr>
          <w:rFonts w:cs="宋体"/>
          <w:sz w:val="22"/>
          <w:szCs w:val="22"/>
          <w:highlight w:val="none"/>
        </w:rPr>
      </w:pPr>
    </w:p>
    <w:p>
      <w:pPr>
        <w:pStyle w:val="16"/>
        <w:ind w:right="-252"/>
        <w:rPr>
          <w:rFonts w:cs="宋体"/>
          <w:sz w:val="22"/>
          <w:szCs w:val="22"/>
          <w:highlight w:val="none"/>
        </w:rPr>
      </w:pPr>
    </w:p>
    <w:p>
      <w:pPr>
        <w:pStyle w:val="16"/>
        <w:ind w:right="-252"/>
        <w:rPr>
          <w:rFonts w:cs="宋体"/>
          <w:sz w:val="22"/>
          <w:szCs w:val="22"/>
          <w:highlight w:val="none"/>
        </w:rPr>
      </w:pPr>
    </w:p>
    <w:p>
      <w:pPr>
        <w:spacing w:line="440" w:lineRule="exact"/>
        <w:rPr>
          <w:rFonts w:ascii="宋体" w:hAnsi="宋体" w:cs="宋体"/>
          <w:sz w:val="22"/>
          <w:szCs w:val="22"/>
          <w:highlight w:val="none"/>
        </w:rPr>
      </w:pPr>
      <w:r>
        <w:rPr>
          <w:rFonts w:hint="eastAsia" w:ascii="宋体" w:hAnsi="宋体" w:cs="宋体"/>
          <w:sz w:val="22"/>
          <w:szCs w:val="22"/>
          <w:highlight w:val="none"/>
        </w:rPr>
        <w:t>附件2：</w:t>
      </w:r>
    </w:p>
    <w:p>
      <w:pPr>
        <w:spacing w:line="380" w:lineRule="exact"/>
        <w:jc w:val="center"/>
        <w:rPr>
          <w:rFonts w:ascii="宋体" w:hAnsi="宋体" w:cs="宋体"/>
          <w:b/>
          <w:sz w:val="22"/>
          <w:szCs w:val="22"/>
          <w:highlight w:val="none"/>
        </w:rPr>
      </w:pPr>
      <w:r>
        <w:rPr>
          <w:rFonts w:hint="eastAsia" w:ascii="宋体" w:hAnsi="宋体" w:cs="宋体"/>
          <w:b/>
          <w:sz w:val="22"/>
          <w:szCs w:val="22"/>
          <w:highlight w:val="none"/>
        </w:rPr>
        <w:t>残疾人福利性单位声明函</w:t>
      </w:r>
    </w:p>
    <w:p>
      <w:pPr>
        <w:spacing w:line="588" w:lineRule="exact"/>
        <w:rPr>
          <w:rFonts w:ascii="宋体" w:hAnsi="宋体" w:cs="宋体"/>
          <w:b/>
          <w:spacing w:val="6"/>
          <w:sz w:val="22"/>
          <w:szCs w:val="22"/>
          <w:highlight w:val="none"/>
        </w:rPr>
      </w:pPr>
    </w:p>
    <w:p>
      <w:pPr>
        <w:spacing w:line="588" w:lineRule="exact"/>
        <w:ind w:firstLine="440" w:firstLineChars="200"/>
        <w:rPr>
          <w:rFonts w:ascii="宋体" w:hAnsi="宋体" w:cs="宋体"/>
          <w:sz w:val="22"/>
          <w:szCs w:val="22"/>
          <w:highlight w:val="none"/>
        </w:rPr>
      </w:pPr>
      <w:r>
        <w:rPr>
          <w:rFonts w:hint="eastAsia" w:ascii="宋体" w:hAnsi="宋体" w:cs="宋体"/>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sz w:val="22"/>
          <w:szCs w:val="22"/>
          <w:highlight w:val="none"/>
          <w:u w:val="single"/>
        </w:rPr>
        <w:t xml:space="preserve">      </w:t>
      </w:r>
      <w:r>
        <w:rPr>
          <w:rFonts w:hint="eastAsia" w:ascii="宋体" w:hAnsi="宋体" w:cs="宋体"/>
          <w:sz w:val="22"/>
          <w:szCs w:val="22"/>
          <w:highlight w:val="none"/>
        </w:rPr>
        <w:t>单位的</w:t>
      </w:r>
      <w:r>
        <w:rPr>
          <w:rFonts w:hint="eastAsia" w:ascii="宋体" w:hAnsi="宋体" w:cs="宋体"/>
          <w:sz w:val="22"/>
          <w:szCs w:val="22"/>
          <w:highlight w:val="none"/>
          <w:u w:val="single"/>
        </w:rPr>
        <w:t xml:space="preserve">      </w:t>
      </w:r>
      <w:r>
        <w:rPr>
          <w:rFonts w:hint="eastAsia" w:ascii="宋体" w:hAnsi="宋体" w:cs="宋体"/>
          <w:sz w:val="22"/>
          <w:szCs w:val="22"/>
          <w:highlight w:val="none"/>
        </w:rPr>
        <w:t>项目（编号：</w:t>
      </w:r>
      <w:r>
        <w:rPr>
          <w:rFonts w:hint="eastAsia" w:ascii="宋体" w:hAnsi="宋体" w:cs="宋体"/>
          <w:sz w:val="22"/>
          <w:szCs w:val="22"/>
          <w:highlight w:val="none"/>
          <w:u w:val="single"/>
        </w:rPr>
        <w:t xml:space="preserve"> </w:t>
      </w:r>
      <w:r>
        <w:rPr>
          <w:rFonts w:hint="eastAsia" w:ascii="宋体" w:hAnsi="宋体" w:cs="宋体"/>
          <w:sz w:val="22"/>
          <w:szCs w:val="22"/>
          <w:highlight w:val="none"/>
          <w:u w:val="single"/>
        </w:rPr>
        <w:tab/>
      </w:r>
      <w:r>
        <w:rPr>
          <w:rFonts w:hint="eastAsia" w:ascii="宋体" w:hAnsi="宋体" w:cs="宋体"/>
          <w:sz w:val="22"/>
          <w:szCs w:val="22"/>
          <w:highlight w:val="none"/>
          <w:u w:val="single"/>
        </w:rPr>
        <w:t xml:space="preserve">     </w:t>
      </w:r>
      <w:r>
        <w:rPr>
          <w:rFonts w:hint="eastAsia" w:ascii="宋体" w:hAnsi="宋体" w:cs="宋体"/>
          <w:sz w:val="22"/>
          <w:szCs w:val="22"/>
          <w:highlight w:val="none"/>
        </w:rPr>
        <w:t>）采购活动提供本单位制造的货物，或者提供其他残疾人福利性单位制造的货物（不包括使用非残疾人福利性单位注册商标的货物）。</w:t>
      </w:r>
    </w:p>
    <w:p>
      <w:pPr>
        <w:spacing w:line="588" w:lineRule="exact"/>
        <w:ind w:firstLine="440" w:firstLineChars="200"/>
        <w:rPr>
          <w:rFonts w:ascii="宋体" w:hAnsi="宋体" w:cs="宋体"/>
          <w:sz w:val="22"/>
          <w:szCs w:val="22"/>
          <w:highlight w:val="none"/>
        </w:rPr>
      </w:pPr>
      <w:r>
        <w:rPr>
          <w:rFonts w:hint="eastAsia" w:ascii="宋体" w:hAnsi="宋体" w:cs="宋体"/>
          <w:sz w:val="22"/>
          <w:szCs w:val="22"/>
          <w:highlight w:val="none"/>
        </w:rPr>
        <w:t>本单位对上述声明的真实性负责。如有虚假，将依法承担相应责任。</w:t>
      </w:r>
    </w:p>
    <w:p>
      <w:pPr>
        <w:spacing w:line="588" w:lineRule="exact"/>
        <w:ind w:firstLine="440" w:firstLineChars="200"/>
        <w:rPr>
          <w:rFonts w:ascii="宋体" w:hAnsi="宋体" w:cs="宋体"/>
          <w:sz w:val="22"/>
          <w:szCs w:val="22"/>
          <w:highlight w:val="none"/>
        </w:rPr>
      </w:pPr>
    </w:p>
    <w:p>
      <w:pPr>
        <w:spacing w:line="588" w:lineRule="exact"/>
        <w:ind w:firstLine="440" w:firstLineChars="200"/>
        <w:rPr>
          <w:rFonts w:ascii="宋体" w:hAnsi="宋体" w:cs="宋体"/>
          <w:sz w:val="22"/>
          <w:szCs w:val="22"/>
          <w:highlight w:val="none"/>
        </w:rPr>
      </w:pPr>
    </w:p>
    <w:p>
      <w:pPr>
        <w:tabs>
          <w:tab w:val="left" w:pos="4860"/>
        </w:tabs>
        <w:spacing w:line="588" w:lineRule="exact"/>
        <w:ind w:right="1560" w:firstLine="440" w:firstLineChars="200"/>
        <w:jc w:val="center"/>
        <w:rPr>
          <w:rFonts w:ascii="宋体" w:hAnsi="宋体" w:cs="宋体"/>
          <w:sz w:val="22"/>
          <w:szCs w:val="22"/>
          <w:highlight w:val="none"/>
        </w:rPr>
      </w:pPr>
      <w:r>
        <w:rPr>
          <w:rFonts w:hint="eastAsia" w:ascii="宋体" w:hAnsi="宋体" w:cs="宋体"/>
          <w:sz w:val="22"/>
          <w:szCs w:val="22"/>
          <w:highlight w:val="none"/>
        </w:rPr>
        <w:t xml:space="preserve">                                  供应商名称（盖章）：</w:t>
      </w:r>
    </w:p>
    <w:p>
      <w:pPr>
        <w:adjustRightInd w:val="0"/>
        <w:snapToGrid w:val="0"/>
        <w:spacing w:line="400" w:lineRule="exact"/>
        <w:rPr>
          <w:rFonts w:ascii="宋体" w:hAnsi="宋体" w:cs="宋体"/>
          <w:sz w:val="22"/>
          <w:szCs w:val="22"/>
          <w:highlight w:val="none"/>
        </w:rPr>
      </w:pPr>
      <w:r>
        <w:rPr>
          <w:rFonts w:hint="eastAsia" w:ascii="宋体" w:hAnsi="宋体" w:cs="宋体"/>
          <w:sz w:val="22"/>
          <w:szCs w:val="22"/>
          <w:highlight w:val="none"/>
        </w:rPr>
        <w:t xml:space="preserve">                                             日  期：      年    月     日</w:t>
      </w:r>
    </w:p>
    <w:p>
      <w:pPr>
        <w:pStyle w:val="13"/>
        <w:spacing w:after="0"/>
        <w:rPr>
          <w:rFonts w:ascii="宋体" w:hAnsi="宋体" w:cs="宋体"/>
          <w:sz w:val="22"/>
          <w:szCs w:val="22"/>
          <w:highlight w:val="none"/>
        </w:rPr>
      </w:pPr>
    </w:p>
    <w:p>
      <w:pPr>
        <w:pStyle w:val="13"/>
        <w:spacing w:after="0"/>
        <w:rPr>
          <w:rFonts w:ascii="宋体" w:hAnsi="宋体" w:cs="宋体"/>
          <w:sz w:val="22"/>
          <w:szCs w:val="22"/>
          <w:highlight w:val="none"/>
        </w:rPr>
      </w:pPr>
    </w:p>
    <w:p>
      <w:pPr>
        <w:spacing w:line="588" w:lineRule="exact"/>
        <w:rPr>
          <w:rFonts w:ascii="宋体" w:hAnsi="宋体" w:cs="宋体"/>
          <w:sz w:val="22"/>
          <w:szCs w:val="22"/>
          <w:highlight w:val="none"/>
        </w:rPr>
      </w:pPr>
      <w:r>
        <w:rPr>
          <w:rFonts w:hint="eastAsia" w:ascii="宋体" w:hAnsi="宋体" w:cs="宋体"/>
          <w:sz w:val="22"/>
          <w:szCs w:val="22"/>
          <w:highlight w:val="none"/>
        </w:rPr>
        <w:t>备注说明：</w:t>
      </w:r>
    </w:p>
    <w:p>
      <w:pPr>
        <w:spacing w:line="588" w:lineRule="exact"/>
        <w:ind w:firstLine="440" w:firstLineChars="200"/>
        <w:rPr>
          <w:rFonts w:ascii="宋体" w:hAnsi="宋体" w:cs="宋体"/>
          <w:sz w:val="22"/>
          <w:szCs w:val="22"/>
          <w:highlight w:val="none"/>
        </w:rPr>
      </w:pPr>
      <w:r>
        <w:rPr>
          <w:rFonts w:hint="eastAsia" w:ascii="宋体" w:hAnsi="宋体" w:cs="宋体"/>
          <w:sz w:val="22"/>
          <w:szCs w:val="22"/>
          <w:highlight w:val="none"/>
        </w:rPr>
        <w:t>1、如中标，将在中标公告中将此残疾人福利性单位声明函予以公示，接受社会监督；</w:t>
      </w:r>
    </w:p>
    <w:p>
      <w:pPr>
        <w:spacing w:line="588" w:lineRule="exact"/>
        <w:ind w:firstLine="440" w:firstLineChars="200"/>
        <w:rPr>
          <w:rFonts w:ascii="宋体" w:hAnsi="宋体" w:cs="宋体"/>
          <w:sz w:val="22"/>
          <w:szCs w:val="22"/>
          <w:highlight w:val="none"/>
        </w:rPr>
      </w:pPr>
      <w:r>
        <w:rPr>
          <w:rFonts w:hint="eastAsia" w:ascii="宋体" w:hAnsi="宋体" w:cs="宋体"/>
          <w:sz w:val="22"/>
          <w:szCs w:val="22"/>
          <w:highlight w:val="none"/>
        </w:rPr>
        <w:t>2、供应商提供的《残疾人福利性单位声明函》与事实不符的，依照《政府采购法》第七十七条第一款的规定追究法律责任。</w:t>
      </w:r>
    </w:p>
    <w:p>
      <w:pPr>
        <w:spacing w:line="420" w:lineRule="exact"/>
        <w:rPr>
          <w:highlight w:val="none"/>
        </w:rPr>
      </w:pPr>
    </w:p>
    <w:p>
      <w:pPr>
        <w:pStyle w:val="13"/>
        <w:spacing w:after="0"/>
        <w:rPr>
          <w:highlight w:val="none"/>
        </w:rPr>
      </w:pPr>
    </w:p>
    <w:p>
      <w:pPr>
        <w:pStyle w:val="13"/>
        <w:spacing w:after="0"/>
        <w:rPr>
          <w:highlight w:val="none"/>
        </w:rPr>
      </w:pPr>
    </w:p>
    <w:p>
      <w:pPr>
        <w:spacing w:line="440" w:lineRule="exact"/>
        <w:rPr>
          <w:b/>
          <w:highlight w:val="none"/>
        </w:rPr>
      </w:pPr>
    </w:p>
    <w:p>
      <w:pPr>
        <w:pStyle w:val="13"/>
        <w:spacing w:after="0"/>
        <w:rPr>
          <w:highlight w:val="none"/>
        </w:rPr>
      </w:pPr>
    </w:p>
    <w:p>
      <w:pPr>
        <w:pStyle w:val="13"/>
        <w:spacing w:after="0"/>
        <w:rPr>
          <w:highlight w:val="none"/>
        </w:rPr>
      </w:pPr>
    </w:p>
    <w:p>
      <w:pPr>
        <w:pStyle w:val="13"/>
        <w:spacing w:after="0"/>
        <w:rPr>
          <w:highlight w:val="none"/>
        </w:rPr>
      </w:pPr>
    </w:p>
    <w:p>
      <w:pPr>
        <w:pStyle w:val="13"/>
        <w:spacing w:after="0"/>
        <w:rPr>
          <w:highlight w:val="none"/>
        </w:rPr>
      </w:pPr>
    </w:p>
    <w:p>
      <w:pPr>
        <w:pStyle w:val="13"/>
        <w:spacing w:after="0"/>
        <w:rPr>
          <w:highlight w:val="none"/>
        </w:rPr>
      </w:pPr>
    </w:p>
    <w:p>
      <w:pPr>
        <w:pStyle w:val="13"/>
        <w:spacing w:after="0"/>
        <w:rPr>
          <w:highlight w:val="none"/>
        </w:rPr>
      </w:pPr>
    </w:p>
    <w:p>
      <w:pPr>
        <w:spacing w:line="360" w:lineRule="auto"/>
        <w:jc w:val="center"/>
        <w:outlineLvl w:val="0"/>
        <w:rPr>
          <w:rFonts w:hint="eastAsia" w:ascii="宋体" w:hAnsi="宋体" w:eastAsia="宋体" w:cs="宋体"/>
          <w:b/>
          <w:bCs/>
          <w:kern w:val="2"/>
          <w:sz w:val="28"/>
          <w:szCs w:val="28"/>
          <w:highlight w:val="none"/>
        </w:rPr>
      </w:pPr>
      <w:r>
        <w:rPr>
          <w:b/>
          <w:highlight w:val="none"/>
        </w:rPr>
        <w:br w:type="page"/>
      </w:r>
      <w:bookmarkStart w:id="198" w:name="_Toc19295"/>
      <w:bookmarkStart w:id="199" w:name="_Toc4580"/>
      <w:bookmarkStart w:id="200" w:name="_Toc129079903"/>
      <w:bookmarkStart w:id="201" w:name="_Toc5621"/>
      <w:bookmarkStart w:id="202" w:name="_Toc19298"/>
      <w:r>
        <w:rPr>
          <w:rFonts w:hint="eastAsia" w:ascii="宋体" w:hAnsi="宋体" w:eastAsia="宋体" w:cs="宋体"/>
          <w:b/>
          <w:bCs/>
          <w:kern w:val="2"/>
          <w:sz w:val="28"/>
          <w:szCs w:val="28"/>
          <w:highlight w:val="none"/>
        </w:rPr>
        <w:t>第五部分   采购内容及要求</w:t>
      </w:r>
      <w:bookmarkEnd w:id="189"/>
      <w:bookmarkEnd w:id="190"/>
      <w:bookmarkEnd w:id="191"/>
      <w:bookmarkEnd w:id="192"/>
      <w:bookmarkEnd w:id="198"/>
      <w:bookmarkEnd w:id="199"/>
      <w:bookmarkEnd w:id="200"/>
      <w:bookmarkEnd w:id="201"/>
      <w:bookmarkEnd w:id="202"/>
    </w:p>
    <w:p>
      <w:pPr>
        <w:autoSpaceDE w:val="0"/>
        <w:autoSpaceDN w:val="0"/>
        <w:adjustRightInd w:val="0"/>
        <w:spacing w:line="520" w:lineRule="exact"/>
        <w:ind w:left="437" w:leftChars="208"/>
        <w:jc w:val="left"/>
        <w:rPr>
          <w:rFonts w:ascii="宋体" w:hAnsi="宋体" w:cs="宋体"/>
          <w:b/>
          <w:bCs/>
          <w:sz w:val="22"/>
          <w:szCs w:val="22"/>
          <w:highlight w:val="none"/>
        </w:rPr>
      </w:pPr>
      <w:bookmarkStart w:id="203" w:name="_Toc23272"/>
      <w:bookmarkStart w:id="204" w:name="_Toc9969"/>
      <w:bookmarkStart w:id="205" w:name="_Toc22027"/>
      <w:bookmarkStart w:id="206" w:name="_Toc8982"/>
      <w:bookmarkStart w:id="207" w:name="_Toc30658"/>
      <w:bookmarkStart w:id="208" w:name="_Toc195502498"/>
      <w:bookmarkStart w:id="209" w:name="_Toc195502588"/>
      <w:bookmarkStart w:id="210" w:name="_Toc202085298"/>
      <w:r>
        <w:rPr>
          <w:rFonts w:hint="eastAsia" w:ascii="宋体" w:hAnsi="宋体" w:cs="宋体"/>
          <w:b/>
          <w:bCs/>
          <w:sz w:val="22"/>
          <w:szCs w:val="22"/>
          <w:highlight w:val="none"/>
        </w:rPr>
        <w:t>一、项目背景</w:t>
      </w:r>
    </w:p>
    <w:bookmarkEnd w:id="203"/>
    <w:p>
      <w:pPr>
        <w:spacing w:line="520" w:lineRule="exact"/>
        <w:ind w:firstLine="440" w:firstLineChars="200"/>
        <w:rPr>
          <w:rFonts w:hint="eastAsia" w:ascii="宋体" w:hAnsi="宋体"/>
          <w:sz w:val="22"/>
          <w:szCs w:val="22"/>
          <w:highlight w:val="none"/>
        </w:rPr>
      </w:pPr>
      <w:r>
        <w:rPr>
          <w:rFonts w:hint="eastAsia" w:ascii="宋体" w:hAnsi="宋体"/>
          <w:sz w:val="22"/>
          <w:szCs w:val="22"/>
          <w:highlight w:val="none"/>
        </w:rPr>
        <w:t>按“高铁进城、内外畅达”思路进行布局，结合路网新增线路引入，研究既有枢纽布局的合理性，论证规划新的大型高铁客站的选址，优化枢纽客运分工方案。以“客内货外、高效便捷”思路为指导，结合温州都市圈工业产业布局、铁路货运需求、港口布局，以及城市综合物流体系规划，研究论证温州枢纽铁路货运系统和物流配套的发展目标和发展建议。</w:t>
      </w:r>
    </w:p>
    <w:p>
      <w:pPr>
        <w:autoSpaceDE w:val="0"/>
        <w:autoSpaceDN w:val="0"/>
        <w:adjustRightInd w:val="0"/>
        <w:spacing w:line="520" w:lineRule="exact"/>
        <w:ind w:left="437" w:leftChars="208"/>
        <w:jc w:val="left"/>
        <w:rPr>
          <w:rFonts w:ascii="宋体" w:hAnsi="宋体" w:cs="宋体"/>
          <w:b/>
          <w:bCs/>
          <w:sz w:val="22"/>
          <w:szCs w:val="22"/>
          <w:highlight w:val="none"/>
        </w:rPr>
      </w:pPr>
      <w:r>
        <w:rPr>
          <w:rFonts w:hint="eastAsia" w:ascii="宋体" w:hAnsi="宋体" w:cs="宋体"/>
          <w:b/>
          <w:bCs/>
          <w:sz w:val="22"/>
          <w:szCs w:val="22"/>
          <w:highlight w:val="none"/>
        </w:rPr>
        <w:t>二、研究内容及要求</w:t>
      </w:r>
    </w:p>
    <w:p>
      <w:pPr>
        <w:spacing w:line="520" w:lineRule="exact"/>
        <w:ind w:firstLine="440" w:firstLineChars="200"/>
        <w:rPr>
          <w:rFonts w:ascii="宋体" w:hAnsi="宋体"/>
          <w:color w:val="auto"/>
          <w:sz w:val="22"/>
          <w:szCs w:val="22"/>
          <w:highlight w:val="none"/>
        </w:rPr>
      </w:pPr>
      <w:r>
        <w:rPr>
          <w:rFonts w:hint="eastAsia" w:ascii="宋体" w:hAnsi="宋体"/>
          <w:sz w:val="22"/>
          <w:szCs w:val="22"/>
          <w:highlight w:val="none"/>
        </w:rPr>
        <w:t>本次</w:t>
      </w:r>
      <w:r>
        <w:rPr>
          <w:rFonts w:ascii="宋体" w:hAnsi="宋体"/>
          <w:sz w:val="22"/>
          <w:szCs w:val="22"/>
          <w:highlight w:val="none"/>
        </w:rPr>
        <w:t>研究工作的主</w:t>
      </w:r>
      <w:r>
        <w:rPr>
          <w:rFonts w:ascii="宋体" w:hAnsi="宋体"/>
          <w:color w:val="auto"/>
          <w:sz w:val="22"/>
          <w:szCs w:val="22"/>
          <w:highlight w:val="none"/>
        </w:rPr>
        <w:t>要</w:t>
      </w:r>
      <w:r>
        <w:rPr>
          <w:rFonts w:hint="eastAsia" w:ascii="宋体" w:hAnsi="宋体"/>
          <w:color w:val="auto"/>
          <w:sz w:val="22"/>
          <w:szCs w:val="22"/>
          <w:highlight w:val="none"/>
        </w:rPr>
        <w:t>重点</w:t>
      </w:r>
      <w:r>
        <w:rPr>
          <w:rFonts w:ascii="宋体" w:hAnsi="宋体"/>
          <w:color w:val="auto"/>
          <w:sz w:val="22"/>
          <w:szCs w:val="22"/>
          <w:highlight w:val="none"/>
        </w:rPr>
        <w:t>内容如下，但不仅限于此：</w:t>
      </w:r>
    </w:p>
    <w:p>
      <w:pPr>
        <w:autoSpaceDE w:val="0"/>
        <w:autoSpaceDN w:val="0"/>
        <w:adjustRightInd w:val="0"/>
        <w:spacing w:line="520" w:lineRule="exact"/>
        <w:ind w:firstLine="440" w:firstLineChars="20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根据</w:t>
      </w:r>
      <w:r>
        <w:rPr>
          <w:rFonts w:hint="eastAsia" w:ascii="宋体" w:hAnsi="宋体" w:cs="宋体"/>
          <w:color w:val="auto"/>
          <w:sz w:val="22"/>
          <w:szCs w:val="22"/>
          <w:highlight w:val="none"/>
        </w:rPr>
        <w:t>温州市最新城市</w:t>
      </w:r>
      <w:r>
        <w:rPr>
          <w:rFonts w:hint="eastAsia" w:ascii="宋体" w:hAnsi="宋体" w:cs="宋体"/>
          <w:color w:val="auto"/>
          <w:sz w:val="22"/>
          <w:szCs w:val="22"/>
          <w:highlight w:val="none"/>
          <w:lang w:eastAsia="zh-CN"/>
        </w:rPr>
        <w:t>国土空间规划</w:t>
      </w:r>
      <w:r>
        <w:rPr>
          <w:rFonts w:hint="eastAsia" w:ascii="宋体" w:hAnsi="宋体" w:cs="宋体"/>
          <w:color w:val="auto"/>
          <w:sz w:val="22"/>
          <w:szCs w:val="22"/>
          <w:highlight w:val="none"/>
        </w:rPr>
        <w:t>，从城市在整个国民经济发展中地位和作用、城市规模和运输需求以及铁路与其他综合运输方式的衔接</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遵照“点线能力协调、运输分工合理”、“设备规模配置适度、运输组织机动灵活”等原则，</w:t>
      </w:r>
      <w:r>
        <w:rPr>
          <w:rFonts w:hint="eastAsia" w:ascii="宋体" w:hAnsi="宋体" w:cs="宋体"/>
          <w:color w:val="auto"/>
          <w:sz w:val="22"/>
          <w:szCs w:val="22"/>
          <w:highlight w:val="none"/>
          <w:lang w:eastAsia="zh-CN"/>
        </w:rPr>
        <w:t>开展运输需求预测，客货运输组织研究，</w:t>
      </w:r>
      <w:r>
        <w:rPr>
          <w:rFonts w:hint="eastAsia" w:ascii="宋体" w:hAnsi="宋体" w:cs="宋体"/>
          <w:color w:val="auto"/>
          <w:sz w:val="22"/>
          <w:szCs w:val="22"/>
          <w:highlight w:val="none"/>
        </w:rPr>
        <w:t>系统整合路网资源、合理构建路网通道，全方位比选研究年度引入枢纽的各类线路建设方案</w:t>
      </w:r>
      <w:r>
        <w:rPr>
          <w:rFonts w:hint="eastAsia" w:ascii="宋体" w:hAnsi="宋体" w:cs="宋体"/>
          <w:color w:val="auto"/>
          <w:sz w:val="22"/>
          <w:szCs w:val="22"/>
          <w:highlight w:val="none"/>
          <w:lang w:eastAsia="zh-CN"/>
        </w:rPr>
        <w:t>，并结合金温货线客货站迁改建，</w:t>
      </w:r>
      <w:r>
        <w:rPr>
          <w:rFonts w:hint="eastAsia" w:ascii="宋体" w:hAnsi="宋体" w:cs="宋体"/>
          <w:color w:val="auto"/>
          <w:sz w:val="22"/>
          <w:szCs w:val="22"/>
          <w:highlight w:val="none"/>
        </w:rPr>
        <w:t>合理确定温州枢纽客运系统、</w:t>
      </w:r>
      <w:r>
        <w:rPr>
          <w:rFonts w:hint="eastAsia" w:ascii="宋体" w:hAnsi="宋体" w:cs="宋体"/>
          <w:color w:val="auto"/>
          <w:sz w:val="22"/>
          <w:szCs w:val="22"/>
          <w:highlight w:val="none"/>
          <w:lang w:eastAsia="zh-CN"/>
        </w:rPr>
        <w:t>货运系统、</w:t>
      </w:r>
      <w:r>
        <w:rPr>
          <w:rFonts w:hint="eastAsia" w:ascii="宋体" w:hAnsi="宋体" w:cs="宋体"/>
          <w:color w:val="auto"/>
          <w:sz w:val="22"/>
          <w:szCs w:val="22"/>
          <w:highlight w:val="none"/>
        </w:rPr>
        <w:t>解编系统</w:t>
      </w:r>
      <w:r>
        <w:rPr>
          <w:rFonts w:hint="eastAsia" w:ascii="宋体" w:hAnsi="宋体" w:cs="宋体"/>
          <w:color w:val="auto"/>
          <w:sz w:val="22"/>
          <w:szCs w:val="22"/>
          <w:highlight w:val="none"/>
          <w:lang w:eastAsia="zh-CN"/>
        </w:rPr>
        <w:t>及配套设施等规划布局，近期工程及工作措施建议。</w:t>
      </w:r>
    </w:p>
    <w:p>
      <w:pPr>
        <w:autoSpaceDE w:val="0"/>
        <w:autoSpaceDN w:val="0"/>
        <w:adjustRightInd w:val="0"/>
        <w:spacing w:line="520" w:lineRule="exact"/>
        <w:ind w:left="437" w:leftChars="208"/>
        <w:jc w:val="left"/>
        <w:rPr>
          <w:highlight w:val="none"/>
        </w:rPr>
      </w:pPr>
      <w:r>
        <w:rPr>
          <w:rFonts w:hint="eastAsia" w:ascii="宋体" w:hAnsi="宋体" w:cs="宋体"/>
          <w:b/>
          <w:bCs/>
          <w:color w:val="auto"/>
          <w:sz w:val="22"/>
          <w:szCs w:val="22"/>
          <w:highlight w:val="none"/>
        </w:rPr>
        <w:t>三、其他</w:t>
      </w:r>
      <w:r>
        <w:rPr>
          <w:rFonts w:hint="eastAsia" w:ascii="宋体" w:hAnsi="宋体" w:cs="宋体"/>
          <w:b/>
          <w:bCs/>
          <w:color w:val="auto"/>
          <w:sz w:val="22"/>
          <w:szCs w:val="22"/>
          <w:highlight w:val="none"/>
        </w:rPr>
        <w:br w:type="textWrapping"/>
      </w:r>
      <w:r>
        <w:rPr>
          <w:rFonts w:ascii="宋体" w:hAnsi="宋体" w:cs="宋体"/>
          <w:color w:val="auto"/>
          <w:sz w:val="22"/>
          <w:szCs w:val="22"/>
          <w:highlight w:val="none"/>
        </w:rPr>
        <w:t>1、服务期限：合同签订生效之日起直至最终成果文件通过专家评审</w:t>
      </w:r>
      <w:r>
        <w:rPr>
          <w:rFonts w:hint="eastAsia" w:ascii="宋体" w:hAnsi="宋体" w:cs="宋体"/>
          <w:color w:val="auto"/>
          <w:sz w:val="22"/>
          <w:szCs w:val="22"/>
          <w:highlight w:val="none"/>
          <w:lang w:eastAsia="zh-CN"/>
        </w:rPr>
        <w:t>，并协助委托方上报成果后</w:t>
      </w:r>
      <w:r>
        <w:rPr>
          <w:rFonts w:ascii="宋体" w:hAnsi="宋体" w:cs="宋体"/>
          <w:color w:val="auto"/>
          <w:sz w:val="22"/>
          <w:szCs w:val="22"/>
          <w:highlight w:val="none"/>
        </w:rPr>
        <w:t>。</w:t>
      </w:r>
      <w:r>
        <w:rPr>
          <w:rFonts w:ascii="宋体" w:hAnsi="宋体" w:cs="宋体"/>
          <w:color w:val="auto"/>
          <w:sz w:val="22"/>
          <w:szCs w:val="22"/>
          <w:highlight w:val="none"/>
        </w:rPr>
        <w:br w:type="textWrapping"/>
      </w:r>
      <w:r>
        <w:rPr>
          <w:rFonts w:ascii="宋体" w:hAnsi="宋体" w:cs="宋体"/>
          <w:color w:val="auto"/>
          <w:sz w:val="22"/>
          <w:szCs w:val="22"/>
          <w:highlight w:val="none"/>
        </w:rPr>
        <w:t>2、成果质量要求：供应商应根据国家有关标准、技术规范、规程及采购人委托要求进行研究，保证研究报告的深度和质量。供应商对所编制的研究报告在技术、质量、进度等方面向采购人负</w:t>
      </w:r>
      <w:r>
        <w:rPr>
          <w:rFonts w:ascii="宋体" w:hAnsi="宋体" w:cs="宋体"/>
          <w:sz w:val="22"/>
          <w:szCs w:val="22"/>
          <w:highlight w:val="none"/>
        </w:rPr>
        <w:t>责。供应商交付的研究报告应满足国家、省市和采购人的要求。</w:t>
      </w:r>
      <w:r>
        <w:rPr>
          <w:rFonts w:ascii="宋体" w:hAnsi="宋体" w:cs="宋体"/>
          <w:sz w:val="22"/>
          <w:szCs w:val="22"/>
          <w:highlight w:val="none"/>
        </w:rPr>
        <w:br w:type="textWrapping"/>
      </w:r>
      <w:r>
        <w:rPr>
          <w:rFonts w:ascii="宋体" w:hAnsi="宋体" w:cs="宋体"/>
          <w:sz w:val="22"/>
          <w:szCs w:val="22"/>
          <w:highlight w:val="none"/>
        </w:rPr>
        <w:t>3、成果归属：研究报告成果归双方共有。</w:t>
      </w:r>
      <w:r>
        <w:rPr>
          <w:rFonts w:ascii="宋体" w:hAnsi="宋体" w:cs="宋体"/>
          <w:sz w:val="22"/>
          <w:szCs w:val="22"/>
          <w:highlight w:val="none"/>
        </w:rPr>
        <w:br w:type="textWrapping"/>
      </w:r>
      <w:r>
        <w:rPr>
          <w:rFonts w:ascii="宋体" w:hAnsi="宋体" w:cs="宋体"/>
          <w:sz w:val="22"/>
          <w:szCs w:val="22"/>
          <w:highlight w:val="none"/>
        </w:rPr>
        <w:t xml:space="preserve">4、成果提交： </w:t>
      </w:r>
      <w:r>
        <w:rPr>
          <w:rFonts w:hint="eastAsia" w:ascii="宋体" w:hAnsi="宋体" w:cs="宋体"/>
          <w:sz w:val="22"/>
          <w:szCs w:val="22"/>
          <w:highlight w:val="none"/>
        </w:rPr>
        <w:t>供应商需提交的成果资料包括但不限于以下内容：《</w:t>
      </w:r>
      <w:r>
        <w:rPr>
          <w:rFonts w:hint="eastAsia" w:ascii="宋体" w:hAnsi="宋体" w:cs="宋体"/>
          <w:sz w:val="22"/>
          <w:szCs w:val="22"/>
          <w:highlight w:val="none"/>
          <w:lang w:eastAsia="zh-CN"/>
        </w:rPr>
        <w:t>温州铁路地区总图规划修编</w:t>
      </w:r>
      <w:r>
        <w:rPr>
          <w:rFonts w:hint="eastAsia" w:ascii="宋体" w:hAnsi="宋体" w:cs="宋体"/>
          <w:sz w:val="22"/>
          <w:szCs w:val="22"/>
          <w:highlight w:val="none"/>
        </w:rPr>
        <w:t>》（包括研究成果文本和相关图纸等），最终成果报告及图册各</w:t>
      </w:r>
      <w:r>
        <w:rPr>
          <w:rFonts w:ascii="宋体" w:hAnsi="宋体" w:cs="宋体"/>
          <w:sz w:val="22"/>
          <w:szCs w:val="22"/>
          <w:highlight w:val="none"/>
        </w:rPr>
        <w:t>15套，上述文件的电子版文件1份，及电子版汇报演示文件1份。</w:t>
      </w:r>
    </w:p>
    <w:p>
      <w:pPr>
        <w:autoSpaceDE w:val="0"/>
        <w:autoSpaceDN w:val="0"/>
        <w:adjustRightInd w:val="0"/>
        <w:spacing w:line="520" w:lineRule="exact"/>
        <w:ind w:firstLine="442" w:firstLineChars="200"/>
        <w:jc w:val="left"/>
        <w:rPr>
          <w:rFonts w:ascii="宋体" w:hAnsi="宋体" w:cs="宋体"/>
          <w:b/>
          <w:bCs/>
          <w:sz w:val="22"/>
          <w:szCs w:val="22"/>
          <w:highlight w:val="none"/>
        </w:rPr>
      </w:pPr>
      <w:r>
        <w:rPr>
          <w:rFonts w:hint="eastAsia" w:ascii="宋体" w:hAnsi="宋体" w:cs="宋体"/>
          <w:b/>
          <w:bCs/>
          <w:sz w:val="22"/>
          <w:szCs w:val="22"/>
          <w:highlight w:val="none"/>
        </w:rPr>
        <w:t>四、交付时间</w:t>
      </w:r>
    </w:p>
    <w:p>
      <w:pPr>
        <w:autoSpaceDE w:val="0"/>
        <w:autoSpaceDN w:val="0"/>
        <w:adjustRightInd w:val="0"/>
        <w:spacing w:line="52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合同签订并生效后45天内，向采购人提交研究报告初稿并汇报；合同签订并生效后120天内，向采购人提交研究报告征求意见稿并汇报；合同签订生效后210天内（根据工作需要调整），向采购人提交研究报告中间成果；合同签订生效后300天内（根据工作需要调整），向采购人提交研究成果第三方评估咨询报告，合同签订生效后360天内（根据工作需要调整），按评估咨询报告修改完善并提交送审稿，协助采购人做好报批工作，在主管部门组织审查验收后的30日内完成修改和完善，提交最终成果文件。</w:t>
      </w:r>
    </w:p>
    <w:p>
      <w:pPr>
        <w:autoSpaceDE w:val="0"/>
        <w:autoSpaceDN w:val="0"/>
        <w:adjustRightInd w:val="0"/>
        <w:spacing w:line="520" w:lineRule="exact"/>
        <w:ind w:firstLine="442" w:firstLineChars="200"/>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五、付款方式</w:t>
      </w:r>
    </w:p>
    <w:p>
      <w:pPr>
        <w:spacing w:line="520" w:lineRule="exact"/>
        <w:jc w:val="left"/>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▲付款方式：</w:t>
      </w:r>
      <w:r>
        <w:rPr>
          <w:rFonts w:hint="eastAsia" w:asciiTheme="minorEastAsia" w:hAnsiTheme="minorEastAsia" w:eastAsiaTheme="minorEastAsia" w:cstheme="minorEastAsia"/>
          <w:b/>
          <w:color w:val="auto"/>
          <w:sz w:val="22"/>
          <w:szCs w:val="22"/>
          <w:highlight w:val="none"/>
          <w:u w:val="single"/>
        </w:rPr>
        <w:t>（1）本项目</w:t>
      </w:r>
      <w:r>
        <w:rPr>
          <w:rFonts w:hint="eastAsia" w:asciiTheme="minorEastAsia" w:hAnsiTheme="minorEastAsia" w:eastAsiaTheme="minorEastAsia" w:cstheme="minorEastAsia"/>
          <w:b/>
          <w:color w:val="auto"/>
          <w:sz w:val="22"/>
          <w:szCs w:val="22"/>
          <w:highlight w:val="none"/>
          <w:u w:val="single"/>
          <w:lang w:eastAsia="zh-CN"/>
        </w:rPr>
        <w:t>按计划在</w:t>
      </w:r>
      <w:r>
        <w:rPr>
          <w:rFonts w:hint="eastAsia" w:asciiTheme="minorEastAsia" w:hAnsiTheme="minorEastAsia" w:eastAsiaTheme="minorEastAsia" w:cstheme="minorEastAsia"/>
          <w:b/>
          <w:color w:val="auto"/>
          <w:sz w:val="22"/>
          <w:szCs w:val="22"/>
          <w:highlight w:val="none"/>
          <w:u w:val="single"/>
          <w:lang w:val="en-US" w:eastAsia="zh-CN"/>
        </w:rPr>
        <w:t>2个年度分期支付费用</w:t>
      </w:r>
      <w:r>
        <w:rPr>
          <w:rFonts w:hint="eastAsia" w:asciiTheme="minorEastAsia" w:hAnsiTheme="minorEastAsia" w:eastAsiaTheme="minorEastAsia" w:cstheme="minorEastAsia"/>
          <w:b/>
          <w:color w:val="auto"/>
          <w:sz w:val="22"/>
          <w:szCs w:val="22"/>
          <w:highlight w:val="none"/>
          <w:u w:val="single"/>
        </w:rPr>
        <w:t>，合同签订并具备实施条件后</w:t>
      </w:r>
      <w:r>
        <w:rPr>
          <w:rFonts w:hint="eastAsia" w:asciiTheme="minorEastAsia" w:hAnsiTheme="minorEastAsia" w:eastAsiaTheme="minorEastAsia" w:cstheme="minorEastAsia"/>
          <w:b/>
          <w:color w:val="auto"/>
          <w:sz w:val="22"/>
          <w:szCs w:val="22"/>
          <w:highlight w:val="none"/>
          <w:u w:val="single"/>
          <w:lang w:val="en-US" w:eastAsia="zh-CN"/>
        </w:rPr>
        <w:t>7</w:t>
      </w:r>
      <w:r>
        <w:rPr>
          <w:rFonts w:hint="eastAsia" w:asciiTheme="minorEastAsia" w:hAnsiTheme="minorEastAsia" w:eastAsiaTheme="minorEastAsia" w:cstheme="minorEastAsia"/>
          <w:b/>
          <w:color w:val="auto"/>
          <w:sz w:val="22"/>
          <w:szCs w:val="22"/>
          <w:highlight w:val="none"/>
          <w:u w:val="single"/>
        </w:rPr>
        <w:t>个工作日内</w:t>
      </w:r>
      <w:r>
        <w:rPr>
          <w:rFonts w:hint="eastAsia" w:asciiTheme="minorEastAsia" w:hAnsiTheme="minorEastAsia" w:eastAsiaTheme="minorEastAsia" w:cstheme="minorEastAsia"/>
          <w:b/>
          <w:color w:val="auto"/>
          <w:sz w:val="22"/>
          <w:szCs w:val="22"/>
          <w:highlight w:val="none"/>
          <w:u w:val="single"/>
          <w:shd w:val="clear"/>
        </w:rPr>
        <w:t>（如遇节假日顺延）</w:t>
      </w:r>
      <w:r>
        <w:rPr>
          <w:rFonts w:hint="eastAsia" w:asciiTheme="minorEastAsia" w:hAnsiTheme="minorEastAsia" w:eastAsiaTheme="minorEastAsia" w:cstheme="minorEastAsia"/>
          <w:b/>
          <w:color w:val="auto"/>
          <w:sz w:val="22"/>
          <w:szCs w:val="22"/>
          <w:highlight w:val="none"/>
          <w:u w:val="single"/>
        </w:rPr>
        <w:t>，向供应商支付合同总额的</w:t>
      </w:r>
      <w:r>
        <w:rPr>
          <w:rFonts w:hint="eastAsia" w:asciiTheme="minorEastAsia" w:hAnsiTheme="minorEastAsia" w:eastAsiaTheme="minorEastAsia" w:cstheme="minorEastAsia"/>
          <w:b/>
          <w:color w:val="auto"/>
          <w:sz w:val="22"/>
          <w:szCs w:val="22"/>
          <w:highlight w:val="none"/>
          <w:u w:val="single"/>
          <w:lang w:val="en-US" w:eastAsia="zh-CN"/>
        </w:rPr>
        <w:t>2</w:t>
      </w:r>
      <w:r>
        <w:rPr>
          <w:rFonts w:hint="eastAsia" w:asciiTheme="minorEastAsia" w:hAnsiTheme="minorEastAsia" w:eastAsiaTheme="minorEastAsia" w:cstheme="minorEastAsia"/>
          <w:b/>
          <w:color w:val="auto"/>
          <w:sz w:val="22"/>
          <w:szCs w:val="22"/>
          <w:highlight w:val="none"/>
          <w:u w:val="single"/>
        </w:rPr>
        <w:t>0%作为预付款；（2）供应商按要求</w:t>
      </w:r>
      <w:r>
        <w:rPr>
          <w:rFonts w:hint="eastAsia" w:asciiTheme="minorEastAsia" w:hAnsiTheme="minorEastAsia" w:eastAsiaTheme="minorEastAsia" w:cstheme="minorEastAsia"/>
          <w:b/>
          <w:color w:val="auto"/>
          <w:sz w:val="22"/>
          <w:szCs w:val="22"/>
          <w:highlight w:val="none"/>
          <w:u w:val="single"/>
          <w:lang w:val="en-US" w:eastAsia="zh-CN"/>
        </w:rPr>
        <w:t>向采购人提交研究报告中间成果并汇报后</w:t>
      </w:r>
      <w:r>
        <w:rPr>
          <w:rFonts w:hint="eastAsia" w:asciiTheme="minorEastAsia" w:hAnsiTheme="minorEastAsia" w:eastAsiaTheme="minorEastAsia" w:cstheme="minorEastAsia"/>
          <w:b/>
          <w:color w:val="auto"/>
          <w:sz w:val="22"/>
          <w:szCs w:val="22"/>
          <w:highlight w:val="none"/>
          <w:u w:val="single"/>
        </w:rPr>
        <w:t>15个工作日内</w:t>
      </w:r>
      <w:r>
        <w:rPr>
          <w:rFonts w:hint="eastAsia" w:asciiTheme="minorEastAsia" w:hAnsiTheme="minorEastAsia" w:eastAsiaTheme="minorEastAsia" w:cstheme="minorEastAsia"/>
          <w:b/>
          <w:color w:val="auto"/>
          <w:sz w:val="22"/>
          <w:szCs w:val="22"/>
          <w:highlight w:val="none"/>
          <w:u w:val="single"/>
          <w:shd w:val="clear"/>
        </w:rPr>
        <w:t>（如遇节假日顺延）</w:t>
      </w:r>
      <w:r>
        <w:rPr>
          <w:rFonts w:hint="eastAsia" w:asciiTheme="minorEastAsia" w:hAnsiTheme="minorEastAsia" w:eastAsiaTheme="minorEastAsia" w:cstheme="minorEastAsia"/>
          <w:b/>
          <w:color w:val="auto"/>
          <w:sz w:val="22"/>
          <w:szCs w:val="22"/>
          <w:highlight w:val="none"/>
          <w:u w:val="single"/>
        </w:rPr>
        <w:t>，支付合同总金额的</w:t>
      </w:r>
      <w:r>
        <w:rPr>
          <w:rFonts w:hint="eastAsia" w:asciiTheme="minorEastAsia" w:hAnsiTheme="minorEastAsia" w:eastAsiaTheme="minorEastAsia" w:cstheme="minorEastAsia"/>
          <w:b/>
          <w:color w:val="auto"/>
          <w:sz w:val="22"/>
          <w:szCs w:val="22"/>
          <w:highlight w:val="none"/>
          <w:u w:val="single"/>
          <w:lang w:val="en-US" w:eastAsia="zh-CN"/>
        </w:rPr>
        <w:t>22</w:t>
      </w:r>
      <w:r>
        <w:rPr>
          <w:rFonts w:hint="eastAsia" w:asciiTheme="minorEastAsia" w:hAnsiTheme="minorEastAsia" w:eastAsiaTheme="minorEastAsia" w:cstheme="minorEastAsia"/>
          <w:b/>
          <w:color w:val="auto"/>
          <w:sz w:val="22"/>
          <w:szCs w:val="22"/>
          <w:highlight w:val="none"/>
          <w:u w:val="single"/>
        </w:rPr>
        <w:t>%</w:t>
      </w:r>
      <w:r>
        <w:rPr>
          <w:rFonts w:hint="eastAsia" w:asciiTheme="minorEastAsia" w:hAnsiTheme="minorEastAsia" w:eastAsiaTheme="minorEastAsia" w:cstheme="minorEastAsia"/>
          <w:b/>
          <w:color w:val="auto"/>
          <w:sz w:val="22"/>
          <w:szCs w:val="22"/>
          <w:highlight w:val="none"/>
          <w:u w:val="single"/>
          <w:lang w:eastAsia="zh-CN"/>
        </w:rPr>
        <w:t>；（</w:t>
      </w:r>
      <w:r>
        <w:rPr>
          <w:rFonts w:hint="eastAsia" w:asciiTheme="minorEastAsia" w:hAnsiTheme="minorEastAsia" w:eastAsiaTheme="minorEastAsia" w:cstheme="minorEastAsia"/>
          <w:b/>
          <w:color w:val="auto"/>
          <w:sz w:val="22"/>
          <w:szCs w:val="22"/>
          <w:highlight w:val="none"/>
          <w:u w:val="single"/>
          <w:lang w:val="en-US" w:eastAsia="zh-CN"/>
        </w:rPr>
        <w:t>3</w:t>
      </w:r>
      <w:r>
        <w:rPr>
          <w:rFonts w:hint="eastAsia" w:asciiTheme="minorEastAsia" w:hAnsiTheme="minorEastAsia" w:eastAsiaTheme="minorEastAsia" w:cstheme="minorEastAsia"/>
          <w:b/>
          <w:color w:val="auto"/>
          <w:sz w:val="22"/>
          <w:szCs w:val="22"/>
          <w:highlight w:val="none"/>
          <w:u w:val="single"/>
          <w:lang w:eastAsia="zh-CN"/>
        </w:rPr>
        <w:t>）</w:t>
      </w:r>
      <w:r>
        <w:rPr>
          <w:rFonts w:hint="eastAsia" w:asciiTheme="minorEastAsia" w:hAnsiTheme="minorEastAsia" w:eastAsiaTheme="minorEastAsia" w:cstheme="minorEastAsia"/>
          <w:b/>
          <w:color w:val="auto"/>
          <w:sz w:val="22"/>
          <w:szCs w:val="22"/>
          <w:highlight w:val="none"/>
          <w:u w:val="single"/>
        </w:rPr>
        <w:t>供应商按要求</w:t>
      </w:r>
      <w:r>
        <w:rPr>
          <w:rFonts w:hint="eastAsia" w:asciiTheme="minorEastAsia" w:hAnsiTheme="minorEastAsia" w:eastAsiaTheme="minorEastAsia" w:cstheme="minorEastAsia"/>
          <w:b/>
          <w:color w:val="auto"/>
          <w:sz w:val="22"/>
          <w:szCs w:val="22"/>
          <w:highlight w:val="none"/>
          <w:u w:val="single"/>
          <w:lang w:val="en-US" w:eastAsia="zh-CN"/>
        </w:rPr>
        <w:t>向采购人提交送审稿后</w:t>
      </w:r>
      <w:r>
        <w:rPr>
          <w:rFonts w:hint="eastAsia" w:asciiTheme="minorEastAsia" w:hAnsiTheme="minorEastAsia" w:eastAsiaTheme="minorEastAsia" w:cstheme="minorEastAsia"/>
          <w:b/>
          <w:color w:val="auto"/>
          <w:sz w:val="22"/>
          <w:szCs w:val="22"/>
          <w:highlight w:val="none"/>
          <w:u w:val="single"/>
        </w:rPr>
        <w:t>15个工作日内</w:t>
      </w:r>
      <w:r>
        <w:rPr>
          <w:rFonts w:hint="eastAsia" w:asciiTheme="minorEastAsia" w:hAnsiTheme="minorEastAsia" w:eastAsiaTheme="minorEastAsia" w:cstheme="minorEastAsia"/>
          <w:b/>
          <w:color w:val="auto"/>
          <w:sz w:val="22"/>
          <w:szCs w:val="22"/>
          <w:highlight w:val="none"/>
          <w:u w:val="single"/>
          <w:shd w:val="clear"/>
        </w:rPr>
        <w:t>（如遇节假日顺延）</w:t>
      </w:r>
      <w:r>
        <w:rPr>
          <w:rFonts w:hint="eastAsia" w:asciiTheme="minorEastAsia" w:hAnsiTheme="minorEastAsia" w:eastAsiaTheme="minorEastAsia" w:cstheme="minorEastAsia"/>
          <w:b/>
          <w:color w:val="auto"/>
          <w:sz w:val="22"/>
          <w:szCs w:val="22"/>
          <w:highlight w:val="none"/>
          <w:u w:val="single"/>
        </w:rPr>
        <w:t>，支付合同总金额的</w:t>
      </w:r>
      <w:r>
        <w:rPr>
          <w:rFonts w:hint="eastAsia" w:asciiTheme="minorEastAsia" w:hAnsiTheme="minorEastAsia" w:eastAsiaTheme="minorEastAsia" w:cstheme="minorEastAsia"/>
          <w:b/>
          <w:color w:val="auto"/>
          <w:sz w:val="22"/>
          <w:szCs w:val="22"/>
          <w:highlight w:val="none"/>
          <w:u w:val="single"/>
          <w:lang w:val="en-US" w:eastAsia="zh-CN"/>
        </w:rPr>
        <w:t>38</w:t>
      </w:r>
      <w:r>
        <w:rPr>
          <w:rFonts w:hint="eastAsia" w:asciiTheme="minorEastAsia" w:hAnsiTheme="minorEastAsia" w:eastAsiaTheme="minorEastAsia" w:cstheme="minorEastAsia"/>
          <w:b/>
          <w:color w:val="auto"/>
          <w:sz w:val="22"/>
          <w:szCs w:val="22"/>
          <w:highlight w:val="none"/>
          <w:u w:val="single"/>
        </w:rPr>
        <w:t>%</w:t>
      </w:r>
      <w:r>
        <w:rPr>
          <w:rFonts w:hint="eastAsia" w:asciiTheme="minorEastAsia" w:hAnsiTheme="minorEastAsia" w:eastAsiaTheme="minorEastAsia" w:cstheme="minorEastAsia"/>
          <w:b/>
          <w:color w:val="auto"/>
          <w:sz w:val="22"/>
          <w:szCs w:val="22"/>
          <w:highlight w:val="none"/>
          <w:u w:val="single"/>
          <w:lang w:eastAsia="zh-CN"/>
        </w:rPr>
        <w:t>；（</w:t>
      </w:r>
      <w:r>
        <w:rPr>
          <w:rFonts w:hint="eastAsia" w:asciiTheme="minorEastAsia" w:hAnsiTheme="minorEastAsia" w:eastAsiaTheme="minorEastAsia" w:cstheme="minorEastAsia"/>
          <w:b/>
          <w:color w:val="auto"/>
          <w:sz w:val="22"/>
          <w:szCs w:val="22"/>
          <w:highlight w:val="none"/>
          <w:u w:val="single"/>
          <w:lang w:val="en-US" w:eastAsia="zh-CN"/>
        </w:rPr>
        <w:t>4</w:t>
      </w:r>
      <w:r>
        <w:rPr>
          <w:rFonts w:hint="eastAsia" w:asciiTheme="minorEastAsia" w:hAnsiTheme="minorEastAsia" w:eastAsiaTheme="minorEastAsia" w:cstheme="minorEastAsia"/>
          <w:b/>
          <w:color w:val="auto"/>
          <w:sz w:val="22"/>
          <w:szCs w:val="22"/>
          <w:highlight w:val="none"/>
          <w:u w:val="single"/>
          <w:lang w:eastAsia="zh-CN"/>
        </w:rPr>
        <w:t>）</w:t>
      </w:r>
      <w:r>
        <w:rPr>
          <w:rFonts w:hint="eastAsia" w:asciiTheme="minorEastAsia" w:hAnsiTheme="minorEastAsia" w:eastAsiaTheme="minorEastAsia" w:cstheme="minorEastAsia"/>
          <w:b/>
          <w:color w:val="auto"/>
          <w:sz w:val="22"/>
          <w:szCs w:val="22"/>
          <w:highlight w:val="none"/>
          <w:u w:val="single"/>
        </w:rPr>
        <w:t>供应商按要求根据</w:t>
      </w:r>
      <w:r>
        <w:rPr>
          <w:rFonts w:hint="eastAsia" w:asciiTheme="minorEastAsia" w:hAnsiTheme="minorEastAsia" w:eastAsiaTheme="minorEastAsia" w:cstheme="minorEastAsia"/>
          <w:b/>
          <w:color w:val="auto"/>
          <w:sz w:val="22"/>
          <w:szCs w:val="22"/>
          <w:highlight w:val="none"/>
          <w:u w:val="single"/>
          <w:lang w:eastAsia="zh-CN"/>
        </w:rPr>
        <w:t>审查</w:t>
      </w:r>
      <w:r>
        <w:rPr>
          <w:rFonts w:hint="eastAsia" w:asciiTheme="minorEastAsia" w:hAnsiTheme="minorEastAsia" w:eastAsiaTheme="minorEastAsia" w:cstheme="minorEastAsia"/>
          <w:b/>
          <w:color w:val="auto"/>
          <w:sz w:val="22"/>
          <w:szCs w:val="22"/>
          <w:highlight w:val="none"/>
          <w:u w:val="single"/>
        </w:rPr>
        <w:t>意见修改、补充</w:t>
      </w:r>
      <w:r>
        <w:rPr>
          <w:rFonts w:hint="eastAsia" w:asciiTheme="minorEastAsia" w:hAnsiTheme="minorEastAsia" w:eastAsiaTheme="minorEastAsia" w:cstheme="minorEastAsia"/>
          <w:b/>
          <w:color w:val="auto"/>
          <w:sz w:val="22"/>
          <w:szCs w:val="22"/>
          <w:highlight w:val="none"/>
          <w:u w:val="single"/>
          <w:lang w:eastAsia="zh-CN"/>
        </w:rPr>
        <w:t>并</w:t>
      </w:r>
      <w:r>
        <w:rPr>
          <w:rFonts w:hint="eastAsia" w:asciiTheme="minorEastAsia" w:hAnsiTheme="minorEastAsia" w:eastAsiaTheme="minorEastAsia" w:cstheme="minorEastAsia"/>
          <w:b/>
          <w:color w:val="auto"/>
          <w:sz w:val="22"/>
          <w:szCs w:val="22"/>
          <w:highlight w:val="none"/>
          <w:u w:val="single"/>
        </w:rPr>
        <w:t>提交最终成果</w:t>
      </w:r>
      <w:r>
        <w:rPr>
          <w:rFonts w:hint="eastAsia" w:asciiTheme="minorEastAsia" w:hAnsiTheme="minorEastAsia" w:eastAsiaTheme="minorEastAsia" w:cstheme="minorEastAsia"/>
          <w:b/>
          <w:color w:val="auto"/>
          <w:sz w:val="22"/>
          <w:szCs w:val="22"/>
          <w:highlight w:val="none"/>
          <w:u w:val="single"/>
          <w:lang w:eastAsia="zh-CN"/>
        </w:rPr>
        <w:t>并协助采购人完成上报工作</w:t>
      </w:r>
      <w:r>
        <w:rPr>
          <w:rFonts w:hint="eastAsia" w:asciiTheme="minorEastAsia" w:hAnsiTheme="minorEastAsia" w:eastAsiaTheme="minorEastAsia" w:cstheme="minorEastAsia"/>
          <w:b/>
          <w:color w:val="auto"/>
          <w:sz w:val="22"/>
          <w:szCs w:val="22"/>
          <w:highlight w:val="none"/>
          <w:u w:val="single"/>
        </w:rPr>
        <w:t>后15个工作日内</w:t>
      </w:r>
      <w:r>
        <w:rPr>
          <w:rFonts w:hint="eastAsia" w:asciiTheme="minorEastAsia" w:hAnsiTheme="minorEastAsia" w:eastAsiaTheme="minorEastAsia" w:cstheme="minorEastAsia"/>
          <w:b/>
          <w:color w:val="auto"/>
          <w:sz w:val="22"/>
          <w:szCs w:val="22"/>
          <w:highlight w:val="none"/>
          <w:u w:val="single"/>
          <w:shd w:val="clear"/>
        </w:rPr>
        <w:t>（如遇节假日顺延）</w:t>
      </w:r>
      <w:r>
        <w:rPr>
          <w:rFonts w:hint="eastAsia" w:asciiTheme="minorEastAsia" w:hAnsiTheme="minorEastAsia" w:eastAsiaTheme="minorEastAsia" w:cstheme="minorEastAsia"/>
          <w:b/>
          <w:color w:val="auto"/>
          <w:sz w:val="22"/>
          <w:szCs w:val="22"/>
          <w:highlight w:val="none"/>
          <w:u w:val="single"/>
        </w:rPr>
        <w:t>，支付合同总金额的</w:t>
      </w:r>
      <w:r>
        <w:rPr>
          <w:rFonts w:hint="eastAsia" w:asciiTheme="minorEastAsia" w:hAnsiTheme="minorEastAsia" w:eastAsiaTheme="minorEastAsia" w:cstheme="minorEastAsia"/>
          <w:b/>
          <w:color w:val="auto"/>
          <w:sz w:val="22"/>
          <w:szCs w:val="22"/>
          <w:highlight w:val="none"/>
          <w:u w:val="single"/>
          <w:lang w:val="en-US" w:eastAsia="zh-CN"/>
        </w:rPr>
        <w:t>20</w:t>
      </w:r>
      <w:r>
        <w:rPr>
          <w:rFonts w:hint="eastAsia" w:asciiTheme="minorEastAsia" w:hAnsiTheme="minorEastAsia" w:eastAsiaTheme="minorEastAsia" w:cstheme="minorEastAsia"/>
          <w:b/>
          <w:color w:val="auto"/>
          <w:sz w:val="22"/>
          <w:szCs w:val="22"/>
          <w:highlight w:val="none"/>
          <w:u w:val="single"/>
        </w:rPr>
        <w:t>%。（</w:t>
      </w:r>
      <w:r>
        <w:rPr>
          <w:rFonts w:hint="eastAsia" w:asciiTheme="minorEastAsia" w:hAnsiTheme="minorEastAsia" w:eastAsiaTheme="minorEastAsia" w:cstheme="minorEastAsia"/>
          <w:b/>
          <w:color w:val="auto"/>
          <w:sz w:val="22"/>
          <w:szCs w:val="22"/>
          <w:highlight w:val="none"/>
          <w:u w:val="single"/>
          <w:lang w:val="en-US" w:eastAsia="zh-CN"/>
        </w:rPr>
        <w:t>5</w:t>
      </w:r>
      <w:r>
        <w:rPr>
          <w:rFonts w:hint="eastAsia" w:asciiTheme="minorEastAsia" w:hAnsiTheme="minorEastAsia" w:eastAsiaTheme="minorEastAsia" w:cstheme="minorEastAsia"/>
          <w:b/>
          <w:color w:val="auto"/>
          <w:sz w:val="22"/>
          <w:szCs w:val="22"/>
          <w:highlight w:val="none"/>
          <w:u w:val="single"/>
        </w:rPr>
        <w:t>）每期付款前，供应商应向采购人提供合法、有效的相应金额增值税专用或普通发票。（</w:t>
      </w:r>
      <w:r>
        <w:rPr>
          <w:rFonts w:hint="eastAsia" w:asciiTheme="minorEastAsia" w:hAnsiTheme="minorEastAsia" w:eastAsiaTheme="minorEastAsia" w:cstheme="minorEastAsia"/>
          <w:b/>
          <w:color w:val="auto"/>
          <w:sz w:val="22"/>
          <w:szCs w:val="22"/>
          <w:highlight w:val="none"/>
          <w:u w:val="single"/>
          <w:lang w:val="en-US" w:eastAsia="zh-CN"/>
        </w:rPr>
        <w:t>6</w:t>
      </w:r>
      <w:r>
        <w:rPr>
          <w:rFonts w:hint="eastAsia" w:asciiTheme="minorEastAsia" w:hAnsiTheme="minorEastAsia" w:eastAsiaTheme="minorEastAsia" w:cstheme="minorEastAsia"/>
          <w:b/>
          <w:color w:val="auto"/>
          <w:sz w:val="22"/>
          <w:szCs w:val="22"/>
          <w:highlight w:val="none"/>
          <w:u w:val="single"/>
        </w:rPr>
        <w:t>）付款时间以采购人收到供应商有效的发票并且财政资金拨付到位后开始计算。</w:t>
      </w:r>
    </w:p>
    <w:p>
      <w:pPr>
        <w:spacing w:line="460" w:lineRule="exact"/>
        <w:jc w:val="left"/>
        <w:rPr>
          <w:rFonts w:ascii="新宋体" w:hAnsi="新宋体" w:eastAsia="新宋体" w:cs="新宋体"/>
          <w:b/>
          <w:sz w:val="22"/>
          <w:szCs w:val="22"/>
          <w:highlight w:val="none"/>
          <w:u w:val="single"/>
        </w:rPr>
      </w:pPr>
    </w:p>
    <w:p>
      <w:pPr>
        <w:pStyle w:val="10"/>
        <w:rPr>
          <w:highlight w:val="none"/>
        </w:rPr>
      </w:pPr>
    </w:p>
    <w:p>
      <w:pPr>
        <w:widowControl/>
        <w:jc w:val="center"/>
        <w:outlineLvl w:val="0"/>
        <w:rPr>
          <w:rFonts w:ascii="宋体" w:hAnsi="宋体"/>
          <w:sz w:val="24"/>
          <w:highlight w:val="none"/>
        </w:rPr>
      </w:pPr>
      <w:r>
        <w:rPr>
          <w:rFonts w:hint="eastAsia" w:ascii="宋体" w:hAnsi="宋体" w:cs="宋体"/>
          <w:bCs/>
          <w:sz w:val="22"/>
          <w:szCs w:val="22"/>
          <w:highlight w:val="none"/>
        </w:rPr>
        <w:br w:type="page"/>
      </w:r>
      <w:bookmarkStart w:id="211" w:name="_Toc129079904"/>
      <w:r>
        <w:rPr>
          <w:rFonts w:hint="eastAsia" w:ascii="黑体" w:hAnsi="黑体" w:eastAsia="黑体"/>
          <w:b/>
          <w:bCs/>
          <w:kern w:val="44"/>
          <w:sz w:val="36"/>
          <w:szCs w:val="36"/>
          <w:highlight w:val="none"/>
        </w:rPr>
        <w:t>第六部分   磋商原则及方法</w:t>
      </w:r>
      <w:bookmarkEnd w:id="204"/>
      <w:bookmarkEnd w:id="205"/>
      <w:bookmarkEnd w:id="206"/>
      <w:bookmarkEnd w:id="207"/>
      <w:bookmarkEnd w:id="211"/>
    </w:p>
    <w:p>
      <w:pPr>
        <w:spacing w:line="440" w:lineRule="exact"/>
        <w:ind w:left="548" w:leftChars="261"/>
        <w:rPr>
          <w:rFonts w:ascii="宋体" w:hAnsi="宋体"/>
          <w:sz w:val="22"/>
          <w:szCs w:val="22"/>
          <w:highlight w:val="none"/>
        </w:rPr>
      </w:pPr>
      <w:r>
        <w:rPr>
          <w:rFonts w:hint="eastAsia" w:ascii="宋体" w:hAnsi="宋体"/>
          <w:sz w:val="22"/>
          <w:szCs w:val="22"/>
          <w:highlight w:val="none"/>
        </w:rPr>
        <w:t>根据《中华人民共和国政府采购法》、</w:t>
      </w:r>
      <w:r>
        <w:rPr>
          <w:rFonts w:ascii="宋体" w:hAnsi="宋体" w:cs="宋体"/>
          <w:kern w:val="0"/>
          <w:sz w:val="22"/>
          <w:szCs w:val="22"/>
          <w:highlight w:val="none"/>
        </w:rPr>
        <w:t>《政府采购竞争性磋商采购方式管理暂行办法</w:t>
      </w:r>
      <w:r>
        <w:rPr>
          <w:rFonts w:hint="eastAsia" w:ascii="宋体" w:hAnsi="宋体" w:cs="宋体"/>
          <w:kern w:val="0"/>
          <w:sz w:val="22"/>
          <w:szCs w:val="22"/>
          <w:highlight w:val="none"/>
        </w:rPr>
        <w:t>》</w:t>
      </w:r>
      <w:r>
        <w:rPr>
          <w:rFonts w:hint="eastAsia" w:ascii="宋体" w:hAnsi="宋体"/>
          <w:sz w:val="22"/>
          <w:szCs w:val="22"/>
          <w:highlight w:val="none"/>
        </w:rPr>
        <w:t>等法律、法规制定本磋商原则和方法。</w:t>
      </w:r>
    </w:p>
    <w:p>
      <w:pPr>
        <w:spacing w:line="440" w:lineRule="exact"/>
        <w:rPr>
          <w:rFonts w:ascii="宋体" w:hAnsi="宋体"/>
          <w:b/>
          <w:sz w:val="22"/>
          <w:szCs w:val="22"/>
          <w:highlight w:val="none"/>
        </w:rPr>
      </w:pPr>
      <w:r>
        <w:rPr>
          <w:rFonts w:hint="eastAsia" w:ascii="宋体" w:hAnsi="宋体"/>
          <w:b/>
          <w:sz w:val="22"/>
          <w:szCs w:val="22"/>
          <w:highlight w:val="none"/>
        </w:rPr>
        <w:t>一、 总  则</w:t>
      </w:r>
    </w:p>
    <w:p>
      <w:pPr>
        <w:spacing w:line="440" w:lineRule="exact"/>
        <w:ind w:left="548" w:leftChars="261"/>
        <w:rPr>
          <w:rFonts w:ascii="宋体" w:hAnsi="宋体"/>
          <w:sz w:val="22"/>
          <w:szCs w:val="22"/>
          <w:highlight w:val="none"/>
        </w:rPr>
      </w:pPr>
      <w:r>
        <w:rPr>
          <w:rFonts w:hint="eastAsia" w:ascii="宋体" w:hAnsi="宋体"/>
          <w:sz w:val="22"/>
          <w:szCs w:val="22"/>
          <w:highlight w:val="none"/>
        </w:rPr>
        <w:t>评审工作遵循“公平、公正、科学、择优”原则和“诚实、信誉、效率”的服务原则。最大限度的保护采购人权益，严格按照磋商文件的要求，对响应文件进行综合评审。磋商供应商不得以任何方式干扰政府采购工作的进行，一经发现其响应文件将被拒绝。</w:t>
      </w:r>
    </w:p>
    <w:p>
      <w:pPr>
        <w:spacing w:line="440" w:lineRule="exact"/>
        <w:rPr>
          <w:rFonts w:ascii="宋体" w:hAnsi="宋体"/>
          <w:b/>
          <w:sz w:val="22"/>
          <w:szCs w:val="22"/>
          <w:highlight w:val="none"/>
        </w:rPr>
      </w:pPr>
      <w:r>
        <w:rPr>
          <w:rFonts w:hint="eastAsia" w:ascii="宋体" w:hAnsi="宋体"/>
          <w:b/>
          <w:sz w:val="22"/>
          <w:szCs w:val="22"/>
          <w:highlight w:val="none"/>
        </w:rPr>
        <w:t>二、 磋商程序</w:t>
      </w:r>
    </w:p>
    <w:p>
      <w:pPr>
        <w:spacing w:line="440" w:lineRule="exact"/>
        <w:ind w:left="550" w:hanging="550" w:hangingChars="250"/>
        <w:rPr>
          <w:rFonts w:ascii="宋体" w:hAnsi="宋体" w:cs="宋体"/>
          <w:sz w:val="22"/>
          <w:szCs w:val="22"/>
          <w:highlight w:val="none"/>
        </w:rPr>
      </w:pPr>
      <w:r>
        <w:rPr>
          <w:rFonts w:ascii="宋体" w:hAnsi="宋体" w:cs="宋体"/>
          <w:sz w:val="22"/>
          <w:szCs w:val="22"/>
          <w:highlight w:val="none"/>
        </w:rPr>
        <w:t xml:space="preserve">1.   </w:t>
      </w:r>
      <w:r>
        <w:rPr>
          <w:rFonts w:hint="eastAsia" w:ascii="宋体" w:hAnsi="宋体" w:cs="宋体"/>
          <w:sz w:val="22"/>
          <w:szCs w:val="22"/>
          <w:highlight w:val="none"/>
        </w:rPr>
        <w:t>采购代理机构签收、开始解密磋商响应文件；</w:t>
      </w:r>
    </w:p>
    <w:p>
      <w:pPr>
        <w:spacing w:line="440" w:lineRule="exact"/>
        <w:ind w:left="550" w:hanging="550" w:hangingChars="250"/>
        <w:rPr>
          <w:rFonts w:ascii="宋体" w:hAnsi="宋体" w:cs="宋体"/>
          <w:sz w:val="22"/>
          <w:szCs w:val="22"/>
          <w:highlight w:val="none"/>
        </w:rPr>
      </w:pPr>
      <w:r>
        <w:rPr>
          <w:rFonts w:ascii="宋体" w:hAnsi="宋体" w:cs="宋体"/>
          <w:sz w:val="22"/>
          <w:szCs w:val="22"/>
          <w:highlight w:val="none"/>
        </w:rPr>
        <w:t xml:space="preserve">2.   </w:t>
      </w:r>
      <w:r>
        <w:rPr>
          <w:rFonts w:hint="eastAsia" w:ascii="宋体" w:hAnsi="宋体" w:cs="宋体"/>
          <w:sz w:val="22"/>
          <w:szCs w:val="22"/>
          <w:highlight w:val="none"/>
        </w:rPr>
        <w:t>磋商供应商解密磋商响应文件；</w:t>
      </w:r>
    </w:p>
    <w:p>
      <w:pPr>
        <w:spacing w:line="440" w:lineRule="exact"/>
        <w:rPr>
          <w:rFonts w:ascii="宋体" w:hAnsi="宋体" w:cs="宋体"/>
          <w:sz w:val="22"/>
          <w:szCs w:val="22"/>
          <w:highlight w:val="none"/>
        </w:rPr>
      </w:pPr>
      <w:r>
        <w:rPr>
          <w:rFonts w:ascii="宋体" w:hAnsi="宋体" w:cs="宋体"/>
          <w:sz w:val="22"/>
          <w:szCs w:val="22"/>
          <w:highlight w:val="none"/>
        </w:rPr>
        <w:t xml:space="preserve">3.   </w:t>
      </w:r>
      <w:r>
        <w:rPr>
          <w:rFonts w:hint="eastAsia" w:ascii="宋体" w:hAnsi="宋体" w:cs="宋体"/>
          <w:sz w:val="22"/>
          <w:szCs w:val="22"/>
          <w:highlight w:val="none"/>
        </w:rPr>
        <w:t>采购代理机构结束解密磋商响应文件；</w:t>
      </w:r>
    </w:p>
    <w:p>
      <w:pPr>
        <w:spacing w:line="440" w:lineRule="exact"/>
        <w:rPr>
          <w:rFonts w:ascii="宋体" w:hAnsi="宋体" w:cs="宋体"/>
          <w:sz w:val="22"/>
          <w:szCs w:val="22"/>
          <w:highlight w:val="none"/>
        </w:rPr>
      </w:pPr>
      <w:r>
        <w:rPr>
          <w:rFonts w:ascii="宋体" w:hAnsi="宋体" w:cs="宋体"/>
          <w:sz w:val="22"/>
          <w:szCs w:val="22"/>
          <w:highlight w:val="none"/>
        </w:rPr>
        <w:t xml:space="preserve">4.   </w:t>
      </w:r>
      <w:r>
        <w:rPr>
          <w:rFonts w:hint="eastAsia" w:ascii="宋体" w:hAnsi="宋体" w:cs="宋体"/>
          <w:sz w:val="22"/>
          <w:szCs w:val="22"/>
          <w:highlight w:val="none"/>
        </w:rPr>
        <w:t>采购代理机构或采购人在线资格性审查；</w:t>
      </w:r>
    </w:p>
    <w:p>
      <w:pPr>
        <w:spacing w:line="440" w:lineRule="exact"/>
        <w:rPr>
          <w:rFonts w:ascii="宋体" w:hAnsi="宋体" w:cs="宋体"/>
          <w:sz w:val="22"/>
          <w:szCs w:val="22"/>
          <w:highlight w:val="none"/>
        </w:rPr>
      </w:pPr>
      <w:r>
        <w:rPr>
          <w:rFonts w:hint="eastAsia" w:ascii="宋体" w:hAnsi="宋体" w:cs="宋体"/>
          <w:sz w:val="22"/>
          <w:szCs w:val="22"/>
          <w:highlight w:val="none"/>
        </w:rPr>
        <w:t>5.   磋商小组在线符合性审查；</w:t>
      </w:r>
    </w:p>
    <w:p>
      <w:pPr>
        <w:spacing w:line="440" w:lineRule="exact"/>
        <w:ind w:left="440" w:hanging="440" w:hangingChars="200"/>
        <w:rPr>
          <w:rFonts w:ascii="宋体" w:hAnsi="宋体"/>
          <w:sz w:val="22"/>
          <w:szCs w:val="22"/>
          <w:highlight w:val="none"/>
        </w:rPr>
      </w:pPr>
      <w:r>
        <w:rPr>
          <w:rFonts w:hint="eastAsia" w:ascii="宋体" w:hAnsi="宋体"/>
          <w:sz w:val="22"/>
          <w:szCs w:val="22"/>
          <w:highlight w:val="none"/>
        </w:rPr>
        <w:t>6.   接着按照统一的标准与供应商进行在线磋商；（如需要）</w:t>
      </w:r>
    </w:p>
    <w:p>
      <w:pPr>
        <w:spacing w:line="440" w:lineRule="exact"/>
        <w:rPr>
          <w:rFonts w:ascii="宋体" w:hAnsi="宋体" w:cs="宋体"/>
          <w:sz w:val="22"/>
          <w:szCs w:val="22"/>
          <w:highlight w:val="none"/>
        </w:rPr>
      </w:pPr>
      <w:r>
        <w:rPr>
          <w:rFonts w:hint="eastAsia" w:ascii="宋体" w:hAnsi="宋体" w:cs="宋体"/>
          <w:sz w:val="22"/>
          <w:szCs w:val="22"/>
          <w:highlight w:val="none"/>
        </w:rPr>
        <w:t>7</w:t>
      </w:r>
      <w:r>
        <w:rPr>
          <w:rFonts w:ascii="宋体" w:hAnsi="宋体" w:cs="宋体"/>
          <w:sz w:val="22"/>
          <w:szCs w:val="22"/>
          <w:highlight w:val="none"/>
        </w:rPr>
        <w:t xml:space="preserve">.   </w:t>
      </w:r>
      <w:r>
        <w:rPr>
          <w:rFonts w:hint="eastAsia" w:ascii="宋体" w:hAnsi="宋体" w:cs="宋体"/>
          <w:sz w:val="22"/>
          <w:szCs w:val="22"/>
          <w:highlight w:val="none"/>
        </w:rPr>
        <w:t>开启第二轮报价；</w:t>
      </w:r>
    </w:p>
    <w:p>
      <w:pPr>
        <w:spacing w:line="440" w:lineRule="exact"/>
        <w:rPr>
          <w:rFonts w:ascii="宋体" w:hAnsi="宋体" w:cs="宋体"/>
          <w:sz w:val="22"/>
          <w:szCs w:val="22"/>
          <w:highlight w:val="none"/>
        </w:rPr>
      </w:pPr>
      <w:r>
        <w:rPr>
          <w:rFonts w:hint="eastAsia" w:ascii="宋体" w:hAnsi="宋体" w:cs="宋体"/>
          <w:sz w:val="22"/>
          <w:szCs w:val="22"/>
          <w:highlight w:val="none"/>
        </w:rPr>
        <w:t>8</w:t>
      </w:r>
      <w:r>
        <w:rPr>
          <w:rFonts w:ascii="宋体" w:hAnsi="宋体" w:cs="宋体"/>
          <w:sz w:val="22"/>
          <w:szCs w:val="22"/>
          <w:highlight w:val="none"/>
        </w:rPr>
        <w:t xml:space="preserve">.   </w:t>
      </w:r>
      <w:r>
        <w:rPr>
          <w:rFonts w:hint="eastAsia" w:ascii="宋体" w:hAnsi="宋体" w:cs="宋体"/>
          <w:sz w:val="22"/>
          <w:szCs w:val="22"/>
          <w:highlight w:val="none"/>
        </w:rPr>
        <w:t>磋商小组对磋商响应文件进行评审；</w:t>
      </w:r>
    </w:p>
    <w:p>
      <w:pPr>
        <w:spacing w:line="440" w:lineRule="exact"/>
        <w:rPr>
          <w:rFonts w:ascii="宋体" w:hAnsi="宋体" w:cs="宋体"/>
          <w:sz w:val="22"/>
          <w:szCs w:val="22"/>
          <w:highlight w:val="none"/>
        </w:rPr>
      </w:pPr>
      <w:r>
        <w:rPr>
          <w:rFonts w:hint="eastAsia" w:ascii="宋体" w:hAnsi="宋体" w:cs="宋体"/>
          <w:sz w:val="22"/>
          <w:szCs w:val="22"/>
          <w:highlight w:val="none"/>
        </w:rPr>
        <w:t>9</w:t>
      </w:r>
      <w:r>
        <w:rPr>
          <w:rFonts w:ascii="宋体" w:hAnsi="宋体" w:cs="宋体"/>
          <w:sz w:val="22"/>
          <w:szCs w:val="22"/>
          <w:highlight w:val="none"/>
        </w:rPr>
        <w:t xml:space="preserve">.  </w:t>
      </w:r>
      <w:r>
        <w:rPr>
          <w:rFonts w:hint="eastAsia" w:ascii="宋体" w:hAnsi="宋体" w:cs="宋体"/>
          <w:sz w:val="22"/>
          <w:szCs w:val="22"/>
          <w:highlight w:val="none"/>
        </w:rPr>
        <w:t xml:space="preserve"> 磋商小组对报价情况进行评审；</w:t>
      </w:r>
    </w:p>
    <w:p>
      <w:pPr>
        <w:spacing w:line="440" w:lineRule="exact"/>
        <w:rPr>
          <w:rFonts w:ascii="宋体" w:hAnsi="宋体" w:cs="宋体"/>
          <w:sz w:val="22"/>
          <w:szCs w:val="22"/>
          <w:highlight w:val="none"/>
        </w:rPr>
      </w:pPr>
      <w:r>
        <w:rPr>
          <w:rFonts w:hint="eastAsia" w:ascii="宋体" w:hAnsi="宋体" w:cs="宋体"/>
          <w:sz w:val="22"/>
          <w:szCs w:val="22"/>
          <w:highlight w:val="none"/>
        </w:rPr>
        <w:t>10</w:t>
      </w:r>
      <w:r>
        <w:rPr>
          <w:rFonts w:ascii="宋体" w:hAnsi="宋体" w:cs="宋体"/>
          <w:sz w:val="22"/>
          <w:szCs w:val="22"/>
          <w:highlight w:val="none"/>
        </w:rPr>
        <w:t xml:space="preserve">. </w:t>
      </w:r>
      <w:r>
        <w:rPr>
          <w:rFonts w:hint="eastAsia" w:ascii="宋体" w:hAnsi="宋体" w:cs="宋体"/>
          <w:sz w:val="22"/>
          <w:szCs w:val="22"/>
          <w:highlight w:val="none"/>
        </w:rPr>
        <w:t xml:space="preserve"> 在系统上公布评审结果。</w:t>
      </w:r>
    </w:p>
    <w:p>
      <w:pPr>
        <w:spacing w:line="440" w:lineRule="exact"/>
        <w:ind w:left="548" w:leftChars="261"/>
        <w:rPr>
          <w:rFonts w:ascii="宋体" w:hAnsi="宋体" w:cs="宋体"/>
          <w:sz w:val="22"/>
          <w:szCs w:val="22"/>
          <w:highlight w:val="none"/>
        </w:rPr>
      </w:pPr>
      <w:r>
        <w:rPr>
          <w:rFonts w:hint="eastAsia" w:ascii="宋体" w:hAnsi="宋体" w:cs="宋体"/>
          <w:sz w:val="22"/>
          <w:szCs w:val="22"/>
          <w:highlight w:val="none"/>
        </w:rPr>
        <w:t>特别说明：政采云公司如对电子化开标及评审程序有调整的，按调整后的程序操作。</w:t>
      </w:r>
    </w:p>
    <w:p>
      <w:pPr>
        <w:spacing w:line="440" w:lineRule="exact"/>
        <w:rPr>
          <w:rFonts w:ascii="宋体" w:hAnsi="宋体"/>
          <w:b/>
          <w:sz w:val="22"/>
          <w:szCs w:val="22"/>
          <w:highlight w:val="none"/>
        </w:rPr>
      </w:pPr>
      <w:r>
        <w:rPr>
          <w:rFonts w:hint="eastAsia" w:ascii="宋体" w:hAnsi="宋体"/>
          <w:b/>
          <w:sz w:val="22"/>
          <w:szCs w:val="22"/>
          <w:highlight w:val="none"/>
        </w:rPr>
        <w:t>三、 评审办法</w:t>
      </w:r>
    </w:p>
    <w:p>
      <w:pPr>
        <w:spacing w:line="440" w:lineRule="exact"/>
        <w:ind w:left="550" w:hanging="550" w:hangingChars="250"/>
        <w:rPr>
          <w:rFonts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   本次评审采用综合评分法，总分100分，其中商务技术80分（商务技术权值80%），价格20分（价格权值20%）。即最大限度地满足竞争性磋商文件实质性要求前提下，按照竞争性磋商文件中规定的各项评分内容评审后，以评审总得分最高</w:t>
      </w:r>
      <w:r>
        <w:rPr>
          <w:rFonts w:hint="eastAsia" w:ascii="宋体" w:hAnsi="宋体"/>
          <w:sz w:val="22"/>
          <w:szCs w:val="22"/>
          <w:highlight w:val="none"/>
          <w:lang w:eastAsia="zh-CN"/>
        </w:rPr>
        <w:t>并排序第一</w:t>
      </w:r>
      <w:r>
        <w:rPr>
          <w:rFonts w:hint="eastAsia" w:ascii="宋体" w:hAnsi="宋体"/>
          <w:sz w:val="22"/>
          <w:szCs w:val="22"/>
          <w:highlight w:val="none"/>
        </w:rPr>
        <w:t>的磋商供应商，作为成交候选供应商。</w:t>
      </w:r>
    </w:p>
    <w:p>
      <w:pPr>
        <w:spacing w:line="440" w:lineRule="exact"/>
        <w:ind w:left="550" w:hanging="550" w:hangingChars="250"/>
        <w:rPr>
          <w:rFonts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w:t>
      </w:r>
      <w:r>
        <w:rPr>
          <w:rFonts w:ascii="宋体" w:hAnsi="宋体"/>
          <w:sz w:val="22"/>
          <w:szCs w:val="22"/>
          <w:highlight w:val="none"/>
        </w:rPr>
        <w:t xml:space="preserve">   </w:t>
      </w:r>
      <w:r>
        <w:rPr>
          <w:rFonts w:hint="eastAsia" w:ascii="宋体" w:hAnsi="宋体"/>
          <w:sz w:val="22"/>
          <w:szCs w:val="22"/>
          <w:highlight w:val="none"/>
        </w:rPr>
        <w:t>磋商结束后，磋商小组应当要求所有实质性响应的供应商在规定时间内提交最后报价，提交最后报价的供应商不得少于</w:t>
      </w:r>
      <w:r>
        <w:rPr>
          <w:rFonts w:ascii="宋体" w:hAnsi="宋体"/>
          <w:sz w:val="22"/>
          <w:szCs w:val="22"/>
          <w:highlight w:val="none"/>
        </w:rPr>
        <w:t>3</w:t>
      </w:r>
      <w:r>
        <w:rPr>
          <w:rFonts w:hint="eastAsia" w:ascii="宋体" w:hAnsi="宋体"/>
          <w:sz w:val="22"/>
          <w:szCs w:val="22"/>
          <w:highlight w:val="none"/>
        </w:rPr>
        <w:t>家。</w:t>
      </w:r>
      <w:r>
        <w:rPr>
          <w:rFonts w:ascii="宋体" w:hAnsi="宋体"/>
          <w:sz w:val="22"/>
          <w:szCs w:val="22"/>
          <w:highlight w:val="none"/>
        </w:rPr>
        <w:t>根据</w:t>
      </w:r>
      <w:r>
        <w:rPr>
          <w:rFonts w:hint="eastAsia" w:ascii="宋体" w:hAnsi="宋体"/>
          <w:sz w:val="22"/>
          <w:szCs w:val="22"/>
          <w:highlight w:val="none"/>
        </w:rPr>
        <w:t>《财政部关于政府采购竞争性磋商采购方式管理暂行办法有关问题的补充通知》（财库【</w:t>
      </w:r>
      <w:r>
        <w:rPr>
          <w:rFonts w:ascii="宋体" w:hAnsi="宋体"/>
          <w:sz w:val="22"/>
          <w:szCs w:val="22"/>
          <w:highlight w:val="none"/>
        </w:rPr>
        <w:t>2015】124号文件）的规定，如在评审中最后符合要求的供应商只有2家的，竞争性磋商采购活动可以继续进行。采购过程中符合要求的供应商只有1家的，应当终止竞争性磋商采购活动。</w:t>
      </w:r>
    </w:p>
    <w:p>
      <w:pPr>
        <w:spacing w:line="440" w:lineRule="exact"/>
        <w:ind w:left="552" w:hanging="552" w:hangingChars="250"/>
        <w:rPr>
          <w:rFonts w:ascii="宋体" w:hAnsi="宋体"/>
          <w:b/>
          <w:sz w:val="22"/>
          <w:szCs w:val="22"/>
          <w:highlight w:val="none"/>
        </w:rPr>
      </w:pPr>
      <w:r>
        <w:rPr>
          <w:rFonts w:hint="eastAsia" w:ascii="宋体" w:hAnsi="宋体"/>
          <w:b/>
          <w:sz w:val="22"/>
          <w:szCs w:val="22"/>
          <w:highlight w:val="none"/>
        </w:rPr>
        <w:t>四、 评分细则</w:t>
      </w:r>
    </w:p>
    <w:p>
      <w:pPr>
        <w:spacing w:line="440" w:lineRule="exact"/>
        <w:rPr>
          <w:rFonts w:ascii="宋体" w:hAnsi="宋体"/>
          <w:sz w:val="22"/>
          <w:szCs w:val="22"/>
          <w:highlight w:val="none"/>
        </w:rPr>
      </w:pPr>
      <w:r>
        <w:rPr>
          <w:rFonts w:hint="eastAsia" w:ascii="宋体" w:hAnsi="宋体"/>
          <w:sz w:val="22"/>
          <w:szCs w:val="22"/>
          <w:highlight w:val="none"/>
        </w:rPr>
        <w:t>1.   商务技术分的评定（</w:t>
      </w:r>
      <w:r>
        <w:rPr>
          <w:rFonts w:ascii="宋体" w:hAnsi="宋体"/>
          <w:sz w:val="22"/>
          <w:szCs w:val="22"/>
          <w:highlight w:val="none"/>
        </w:rPr>
        <w:t>8</w:t>
      </w:r>
      <w:r>
        <w:rPr>
          <w:rFonts w:hint="eastAsia" w:ascii="宋体" w:hAnsi="宋体"/>
          <w:sz w:val="22"/>
          <w:szCs w:val="22"/>
          <w:highlight w:val="none"/>
        </w:rPr>
        <w:t>0分）</w:t>
      </w:r>
    </w:p>
    <w:p>
      <w:pPr>
        <w:spacing w:line="440" w:lineRule="exact"/>
        <w:ind w:left="548" w:leftChars="261"/>
        <w:rPr>
          <w:rFonts w:ascii="宋体" w:hAnsi="宋体"/>
          <w:sz w:val="22"/>
          <w:szCs w:val="22"/>
          <w:highlight w:val="none"/>
        </w:rPr>
      </w:pPr>
      <w:r>
        <w:rPr>
          <w:rFonts w:hint="eastAsia" w:ascii="宋体" w:hAnsi="宋体"/>
          <w:sz w:val="22"/>
          <w:szCs w:val="22"/>
          <w:highlight w:val="none"/>
        </w:rPr>
        <w:t>各磋商小组成员按下列评分内容进行评定，每人一份评分计算表，由磋商小组成员各自评定独立打分并记实名。如某张评分表的一项评分内容分值超过规定的范围，则该评分表无效。磋商小组成员对磋商供应商的各项评分内容评分的合计分的算术平均值为该磋商供应商商务技术的最终得分（四舍五入，保留小数点后二位）。</w:t>
      </w:r>
    </w:p>
    <w:p>
      <w:pPr>
        <w:spacing w:line="360" w:lineRule="exact"/>
        <w:rPr>
          <w:rFonts w:ascii="宋体" w:hAnsi="宋体" w:cs="宋体"/>
          <w:b/>
          <w:sz w:val="22"/>
          <w:szCs w:val="22"/>
          <w:highlight w:val="none"/>
        </w:rPr>
      </w:pPr>
      <w:r>
        <w:rPr>
          <w:rFonts w:hint="eastAsia" w:ascii="宋体" w:hAnsi="宋体" w:cs="宋体"/>
          <w:b/>
          <w:sz w:val="22"/>
          <w:szCs w:val="22"/>
          <w:highlight w:val="none"/>
        </w:rPr>
        <w:t>商务技术</w:t>
      </w:r>
      <w:r>
        <w:rPr>
          <w:rFonts w:ascii="宋体" w:hAnsi="宋体" w:cs="宋体"/>
          <w:b/>
          <w:sz w:val="22"/>
          <w:szCs w:val="22"/>
          <w:highlight w:val="none"/>
        </w:rPr>
        <w:t>8</w:t>
      </w:r>
      <w:r>
        <w:rPr>
          <w:rFonts w:hint="eastAsia" w:ascii="宋体" w:hAnsi="宋体" w:cs="宋体"/>
          <w:b/>
          <w:sz w:val="22"/>
          <w:szCs w:val="22"/>
          <w:highlight w:val="none"/>
        </w:rPr>
        <w:t>0分</w:t>
      </w:r>
    </w:p>
    <w:tbl>
      <w:tblPr>
        <w:tblStyle w:val="37"/>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486"/>
        <w:gridCol w:w="984"/>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dxa"/>
            <w:vAlign w:val="center"/>
          </w:tcPr>
          <w:p>
            <w:pPr>
              <w:spacing w:line="360" w:lineRule="exact"/>
              <w:jc w:val="center"/>
              <w:rPr>
                <w:rFonts w:ascii="宋体" w:hAnsi="宋体"/>
                <w:bCs/>
                <w:sz w:val="22"/>
                <w:szCs w:val="22"/>
                <w:highlight w:val="none"/>
              </w:rPr>
            </w:pPr>
            <w:r>
              <w:rPr>
                <w:rFonts w:hint="eastAsia" w:ascii="宋体" w:hAnsi="宋体"/>
                <w:bCs/>
                <w:sz w:val="22"/>
                <w:szCs w:val="22"/>
                <w:highlight w:val="none"/>
              </w:rPr>
              <w:t>序号</w:t>
            </w:r>
          </w:p>
        </w:tc>
        <w:tc>
          <w:tcPr>
            <w:tcW w:w="1486" w:type="dxa"/>
            <w:vAlign w:val="center"/>
          </w:tcPr>
          <w:p>
            <w:pPr>
              <w:spacing w:line="360" w:lineRule="exact"/>
              <w:jc w:val="center"/>
              <w:rPr>
                <w:rFonts w:ascii="宋体" w:hAnsi="宋体"/>
                <w:bCs/>
                <w:sz w:val="22"/>
                <w:szCs w:val="22"/>
                <w:highlight w:val="none"/>
              </w:rPr>
            </w:pPr>
            <w:r>
              <w:rPr>
                <w:rFonts w:hint="eastAsia" w:ascii="宋体" w:hAnsi="宋体"/>
                <w:bCs/>
                <w:sz w:val="22"/>
                <w:szCs w:val="22"/>
                <w:highlight w:val="none"/>
              </w:rPr>
              <w:t>评审类别</w:t>
            </w:r>
          </w:p>
        </w:tc>
        <w:tc>
          <w:tcPr>
            <w:tcW w:w="984" w:type="dxa"/>
            <w:vAlign w:val="center"/>
          </w:tcPr>
          <w:p>
            <w:pPr>
              <w:spacing w:line="360" w:lineRule="exact"/>
              <w:jc w:val="center"/>
              <w:rPr>
                <w:rFonts w:ascii="宋体" w:hAnsi="宋体"/>
                <w:bCs/>
                <w:sz w:val="22"/>
                <w:szCs w:val="22"/>
                <w:highlight w:val="none"/>
              </w:rPr>
            </w:pPr>
            <w:r>
              <w:rPr>
                <w:rFonts w:hint="eastAsia" w:ascii="宋体" w:hAnsi="宋体"/>
                <w:bCs/>
                <w:sz w:val="22"/>
                <w:szCs w:val="22"/>
                <w:highlight w:val="none"/>
              </w:rPr>
              <w:t>分值</w:t>
            </w:r>
          </w:p>
        </w:tc>
        <w:tc>
          <w:tcPr>
            <w:tcW w:w="6196" w:type="dxa"/>
            <w:vAlign w:val="center"/>
          </w:tcPr>
          <w:p>
            <w:pPr>
              <w:spacing w:line="360" w:lineRule="exact"/>
              <w:jc w:val="center"/>
              <w:rPr>
                <w:rFonts w:ascii="宋体" w:hAnsi="宋体"/>
                <w:bCs/>
                <w:sz w:val="22"/>
                <w:szCs w:val="22"/>
                <w:highlight w:val="none"/>
              </w:rPr>
            </w:pPr>
            <w:r>
              <w:rPr>
                <w:rFonts w:hint="eastAsia" w:ascii="宋体" w:hAnsi="宋体"/>
                <w:bCs/>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dxa"/>
            <w:vAlign w:val="center"/>
          </w:tcPr>
          <w:p>
            <w:pPr>
              <w:spacing w:line="360" w:lineRule="exact"/>
              <w:jc w:val="center"/>
              <w:rPr>
                <w:rFonts w:ascii="宋体" w:hAnsi="宋体"/>
                <w:sz w:val="22"/>
                <w:szCs w:val="22"/>
                <w:highlight w:val="none"/>
              </w:rPr>
            </w:pPr>
            <w:r>
              <w:rPr>
                <w:rFonts w:ascii="宋体" w:hAnsi="宋体"/>
                <w:sz w:val="22"/>
                <w:szCs w:val="22"/>
                <w:highlight w:val="none"/>
              </w:rPr>
              <w:t>1</w:t>
            </w:r>
          </w:p>
        </w:tc>
        <w:tc>
          <w:tcPr>
            <w:tcW w:w="1486" w:type="dxa"/>
            <w:vAlign w:val="center"/>
          </w:tcPr>
          <w:p>
            <w:pPr>
              <w:spacing w:line="360" w:lineRule="exact"/>
              <w:jc w:val="center"/>
              <w:rPr>
                <w:rFonts w:ascii="宋体" w:hAnsi="宋体"/>
                <w:sz w:val="22"/>
                <w:szCs w:val="22"/>
                <w:highlight w:val="none"/>
              </w:rPr>
            </w:pPr>
            <w:r>
              <w:rPr>
                <w:rFonts w:ascii="宋体" w:hAnsi="宋体"/>
                <w:sz w:val="22"/>
                <w:szCs w:val="22"/>
                <w:highlight w:val="none"/>
              </w:rPr>
              <w:t>磋商供应商</w:t>
            </w:r>
            <w:r>
              <w:rPr>
                <w:rFonts w:hint="eastAsia" w:ascii="宋体" w:hAnsi="宋体"/>
                <w:sz w:val="22"/>
                <w:szCs w:val="22"/>
                <w:highlight w:val="none"/>
              </w:rPr>
              <w:t>实力</w:t>
            </w:r>
          </w:p>
        </w:tc>
        <w:tc>
          <w:tcPr>
            <w:tcW w:w="984" w:type="dxa"/>
            <w:vAlign w:val="center"/>
          </w:tcPr>
          <w:p>
            <w:pPr>
              <w:spacing w:line="360" w:lineRule="exact"/>
              <w:jc w:val="center"/>
              <w:rPr>
                <w:rFonts w:ascii="宋体" w:hAnsi="宋体"/>
                <w:sz w:val="22"/>
                <w:szCs w:val="22"/>
                <w:highlight w:val="none"/>
              </w:rPr>
            </w:pPr>
            <w:r>
              <w:rPr>
                <w:rFonts w:ascii="宋体" w:hAnsi="宋体"/>
                <w:sz w:val="22"/>
                <w:szCs w:val="22"/>
                <w:highlight w:val="none"/>
              </w:rPr>
              <w:t>0-</w:t>
            </w:r>
            <w:r>
              <w:rPr>
                <w:rFonts w:hint="eastAsia" w:ascii="宋体" w:hAnsi="宋体"/>
                <w:sz w:val="22"/>
                <w:szCs w:val="22"/>
                <w:highlight w:val="none"/>
                <w:lang w:val="en-US" w:eastAsia="zh-CN"/>
              </w:rPr>
              <w:t>8</w:t>
            </w:r>
            <w:r>
              <w:rPr>
                <w:rFonts w:hint="eastAsia" w:ascii="宋体" w:hAnsi="宋体"/>
                <w:sz w:val="22"/>
                <w:szCs w:val="22"/>
                <w:highlight w:val="none"/>
              </w:rPr>
              <w:t>分</w:t>
            </w:r>
          </w:p>
        </w:tc>
        <w:tc>
          <w:tcPr>
            <w:tcW w:w="6196" w:type="dxa"/>
            <w:vAlign w:val="center"/>
          </w:tcPr>
          <w:p>
            <w:pPr>
              <w:numPr>
                <w:ilvl w:val="0"/>
                <w:numId w:val="2"/>
              </w:numPr>
              <w:spacing w:line="360" w:lineRule="exact"/>
              <w:jc w:val="left"/>
              <w:rPr>
                <w:rFonts w:hint="eastAsia" w:ascii="宋体" w:hAnsi="宋体"/>
                <w:sz w:val="22"/>
                <w:szCs w:val="22"/>
                <w:highlight w:val="none"/>
              </w:rPr>
            </w:pPr>
            <w:r>
              <w:rPr>
                <w:rFonts w:hint="eastAsia" w:ascii="宋体" w:hAnsi="宋体"/>
                <w:sz w:val="22"/>
                <w:szCs w:val="22"/>
                <w:highlight w:val="none"/>
              </w:rPr>
              <w:t>磋商供应商提供有效的</w:t>
            </w:r>
            <w:r>
              <w:rPr>
                <w:rFonts w:ascii="宋体" w:hAnsi="宋体"/>
                <w:sz w:val="22"/>
                <w:szCs w:val="22"/>
                <w:highlight w:val="none"/>
              </w:rPr>
              <w:t>ISO2000</w:t>
            </w:r>
            <w:r>
              <w:rPr>
                <w:rFonts w:hint="eastAsia" w:ascii="宋体" w:hAnsi="宋体"/>
                <w:sz w:val="22"/>
                <w:szCs w:val="22"/>
                <w:highlight w:val="none"/>
              </w:rPr>
              <w:t>服务管理体系认证、</w:t>
            </w:r>
            <w:r>
              <w:rPr>
                <w:rFonts w:ascii="宋体" w:hAnsi="宋体"/>
                <w:sz w:val="22"/>
                <w:szCs w:val="22"/>
                <w:highlight w:val="none"/>
              </w:rPr>
              <w:t>ISO9001</w:t>
            </w:r>
            <w:r>
              <w:rPr>
                <w:rFonts w:hint="eastAsia" w:ascii="宋体" w:hAnsi="宋体"/>
                <w:sz w:val="22"/>
                <w:szCs w:val="22"/>
                <w:highlight w:val="none"/>
              </w:rPr>
              <w:t>质量管理体系认证的一个得</w:t>
            </w:r>
            <w:r>
              <w:rPr>
                <w:rFonts w:hint="eastAsia" w:ascii="宋体" w:hAnsi="宋体"/>
                <w:sz w:val="22"/>
                <w:szCs w:val="22"/>
                <w:highlight w:val="none"/>
                <w:lang w:val="en-US" w:eastAsia="zh-CN"/>
              </w:rPr>
              <w:t>1</w:t>
            </w:r>
            <w:r>
              <w:rPr>
                <w:rFonts w:hint="eastAsia" w:ascii="宋体" w:hAnsi="宋体"/>
                <w:sz w:val="22"/>
                <w:szCs w:val="22"/>
                <w:highlight w:val="none"/>
              </w:rPr>
              <w:t>分，最高得</w:t>
            </w:r>
            <w:r>
              <w:rPr>
                <w:rFonts w:hint="eastAsia" w:ascii="宋体" w:hAnsi="宋体"/>
                <w:sz w:val="22"/>
                <w:szCs w:val="22"/>
                <w:highlight w:val="none"/>
                <w:lang w:val="en-US" w:eastAsia="zh-CN"/>
              </w:rPr>
              <w:t>2</w:t>
            </w:r>
            <w:r>
              <w:rPr>
                <w:rFonts w:hint="eastAsia" w:ascii="宋体" w:hAnsi="宋体"/>
                <w:sz w:val="22"/>
                <w:szCs w:val="22"/>
                <w:highlight w:val="none"/>
              </w:rPr>
              <w:t>分，未提供证书的不得分。</w:t>
            </w:r>
          </w:p>
          <w:p>
            <w:pPr>
              <w:spacing w:line="360" w:lineRule="exact"/>
              <w:jc w:val="left"/>
              <w:rPr>
                <w:rFonts w:ascii="宋体" w:hAnsi="宋体"/>
                <w:sz w:val="22"/>
                <w:szCs w:val="22"/>
                <w:highlight w:val="none"/>
              </w:rPr>
            </w:pPr>
            <w:r>
              <w:rPr>
                <w:rFonts w:hint="eastAsia" w:ascii="宋体" w:hAnsi="宋体"/>
                <w:sz w:val="22"/>
                <w:szCs w:val="22"/>
                <w:highlight w:val="none"/>
              </w:rPr>
              <w:t>（</w:t>
            </w:r>
            <w:r>
              <w:rPr>
                <w:rFonts w:ascii="宋体" w:hAnsi="宋体"/>
                <w:sz w:val="22"/>
                <w:szCs w:val="22"/>
                <w:highlight w:val="none"/>
              </w:rPr>
              <w:t>2</w:t>
            </w:r>
            <w:r>
              <w:rPr>
                <w:rFonts w:hint="eastAsia" w:ascii="宋体" w:hAnsi="宋体"/>
                <w:sz w:val="22"/>
                <w:szCs w:val="22"/>
                <w:highlight w:val="none"/>
              </w:rPr>
              <w:t>）自</w:t>
            </w:r>
            <w:r>
              <w:rPr>
                <w:rFonts w:ascii="宋体" w:hAnsi="宋体"/>
                <w:sz w:val="22"/>
                <w:szCs w:val="22"/>
                <w:highlight w:val="none"/>
              </w:rPr>
              <w:t>20</w:t>
            </w:r>
            <w:r>
              <w:rPr>
                <w:rFonts w:hint="eastAsia" w:ascii="宋体" w:hAnsi="宋体"/>
                <w:sz w:val="22"/>
                <w:szCs w:val="22"/>
                <w:highlight w:val="none"/>
                <w:lang w:val="en-US" w:eastAsia="zh-CN"/>
              </w:rPr>
              <w:t>19</w:t>
            </w:r>
            <w:r>
              <w:rPr>
                <w:rFonts w:hint="eastAsia" w:ascii="宋体" w:hAnsi="宋体"/>
                <w:sz w:val="22"/>
                <w:szCs w:val="22"/>
                <w:highlight w:val="none"/>
              </w:rPr>
              <w:t>年</w:t>
            </w:r>
            <w:r>
              <w:rPr>
                <w:rFonts w:ascii="宋体" w:hAnsi="宋体"/>
                <w:sz w:val="22"/>
                <w:szCs w:val="22"/>
                <w:highlight w:val="none"/>
              </w:rPr>
              <w:t>1</w:t>
            </w:r>
            <w:r>
              <w:rPr>
                <w:rFonts w:hint="eastAsia" w:ascii="宋体" w:hAnsi="宋体"/>
                <w:sz w:val="22"/>
                <w:szCs w:val="22"/>
                <w:highlight w:val="none"/>
              </w:rPr>
              <w:t>月</w:t>
            </w:r>
            <w:r>
              <w:rPr>
                <w:rFonts w:ascii="宋体" w:hAnsi="宋体"/>
                <w:sz w:val="22"/>
                <w:szCs w:val="22"/>
                <w:highlight w:val="none"/>
              </w:rPr>
              <w:t>1</w:t>
            </w:r>
            <w:r>
              <w:rPr>
                <w:rFonts w:hint="eastAsia" w:ascii="宋体" w:hAnsi="宋体"/>
                <w:sz w:val="22"/>
                <w:szCs w:val="22"/>
                <w:highlight w:val="none"/>
              </w:rPr>
              <w:t>日至今获得过省、部级奖励（含铁道科技奖）的，每个得</w:t>
            </w:r>
            <w:r>
              <w:rPr>
                <w:rFonts w:ascii="宋体" w:hAnsi="宋体"/>
                <w:sz w:val="22"/>
                <w:szCs w:val="22"/>
                <w:highlight w:val="none"/>
              </w:rPr>
              <w:t>1</w:t>
            </w:r>
            <w:r>
              <w:rPr>
                <w:rFonts w:hint="eastAsia" w:ascii="宋体" w:hAnsi="宋体"/>
                <w:sz w:val="22"/>
                <w:szCs w:val="22"/>
                <w:highlight w:val="none"/>
              </w:rPr>
              <w:t>分，本项最高</w:t>
            </w:r>
            <w:r>
              <w:rPr>
                <w:rFonts w:hint="eastAsia" w:ascii="宋体" w:hAnsi="宋体"/>
                <w:sz w:val="22"/>
                <w:szCs w:val="22"/>
                <w:highlight w:val="none"/>
                <w:lang w:val="en-US" w:eastAsia="zh-CN"/>
              </w:rPr>
              <w:t>6</w:t>
            </w:r>
            <w:r>
              <w:rPr>
                <w:rFonts w:hint="eastAsia" w:ascii="宋体" w:hAnsi="宋体"/>
                <w:sz w:val="22"/>
                <w:szCs w:val="22"/>
                <w:highlight w:val="none"/>
              </w:rPr>
              <w:t>分，需提供获奖证明材料，不提供不得分。</w:t>
            </w:r>
          </w:p>
          <w:p>
            <w:pPr>
              <w:spacing w:line="360" w:lineRule="exact"/>
              <w:jc w:val="left"/>
              <w:rPr>
                <w:rFonts w:ascii="宋体" w:hAnsi="宋体"/>
                <w:sz w:val="22"/>
                <w:szCs w:val="22"/>
                <w:highlight w:val="none"/>
              </w:rPr>
            </w:pPr>
            <w:r>
              <w:rPr>
                <w:rFonts w:hint="eastAsia" w:ascii="宋体" w:hAnsi="宋体"/>
                <w:b/>
                <w:bCs/>
                <w:sz w:val="22"/>
                <w:szCs w:val="22"/>
                <w:highlight w:val="none"/>
              </w:rPr>
              <w:t>注：以上证明材料需提供扫描件加盖公章，否则不得分。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20" w:type="dxa"/>
            <w:vAlign w:val="center"/>
          </w:tcPr>
          <w:p>
            <w:pPr>
              <w:spacing w:line="360" w:lineRule="exact"/>
              <w:jc w:val="center"/>
              <w:rPr>
                <w:rFonts w:ascii="宋体" w:hAnsi="宋体"/>
                <w:sz w:val="22"/>
                <w:szCs w:val="22"/>
                <w:highlight w:val="none"/>
              </w:rPr>
            </w:pPr>
            <w:r>
              <w:rPr>
                <w:rFonts w:ascii="宋体" w:hAnsi="宋体"/>
                <w:sz w:val="22"/>
                <w:szCs w:val="22"/>
                <w:highlight w:val="none"/>
              </w:rPr>
              <w:t>2</w:t>
            </w:r>
          </w:p>
        </w:tc>
        <w:tc>
          <w:tcPr>
            <w:tcW w:w="1486" w:type="dxa"/>
            <w:vAlign w:val="center"/>
          </w:tcPr>
          <w:p>
            <w:pPr>
              <w:spacing w:line="360" w:lineRule="exact"/>
              <w:jc w:val="center"/>
              <w:rPr>
                <w:rFonts w:ascii="宋体" w:hAnsi="宋体"/>
                <w:sz w:val="22"/>
                <w:szCs w:val="22"/>
                <w:highlight w:val="none"/>
              </w:rPr>
            </w:pPr>
            <w:r>
              <w:rPr>
                <w:rFonts w:hint="eastAsia" w:ascii="宋体" w:hAnsi="宋体"/>
                <w:sz w:val="22"/>
                <w:szCs w:val="22"/>
                <w:highlight w:val="none"/>
              </w:rPr>
              <w:t>类似项目业绩</w:t>
            </w:r>
          </w:p>
        </w:tc>
        <w:tc>
          <w:tcPr>
            <w:tcW w:w="984" w:type="dxa"/>
            <w:vAlign w:val="center"/>
          </w:tcPr>
          <w:p>
            <w:pPr>
              <w:spacing w:line="360" w:lineRule="exact"/>
              <w:jc w:val="center"/>
              <w:rPr>
                <w:rFonts w:ascii="宋体" w:hAnsi="宋体"/>
                <w:sz w:val="22"/>
                <w:szCs w:val="22"/>
                <w:highlight w:val="none"/>
              </w:rPr>
            </w:pPr>
            <w:r>
              <w:rPr>
                <w:rFonts w:ascii="宋体" w:hAnsi="宋体"/>
                <w:sz w:val="22"/>
                <w:szCs w:val="22"/>
                <w:highlight w:val="none"/>
              </w:rPr>
              <w:t>0-</w:t>
            </w:r>
            <w:r>
              <w:rPr>
                <w:rFonts w:hint="eastAsia" w:ascii="宋体" w:hAnsi="宋体"/>
                <w:sz w:val="22"/>
                <w:szCs w:val="22"/>
                <w:highlight w:val="none"/>
                <w:lang w:val="en-US" w:eastAsia="zh-CN"/>
              </w:rPr>
              <w:t>2</w:t>
            </w:r>
            <w:r>
              <w:rPr>
                <w:rFonts w:hint="eastAsia" w:ascii="宋体" w:hAnsi="宋体"/>
                <w:sz w:val="22"/>
                <w:szCs w:val="22"/>
                <w:highlight w:val="none"/>
              </w:rPr>
              <w:t>分</w:t>
            </w:r>
          </w:p>
        </w:tc>
        <w:tc>
          <w:tcPr>
            <w:tcW w:w="6196" w:type="dxa"/>
            <w:vAlign w:val="center"/>
          </w:tcPr>
          <w:p>
            <w:pPr>
              <w:spacing w:line="360" w:lineRule="exact"/>
              <w:rPr>
                <w:rFonts w:ascii="宋体" w:hAnsi="宋体"/>
                <w:sz w:val="22"/>
                <w:szCs w:val="22"/>
                <w:highlight w:val="none"/>
              </w:rPr>
            </w:pPr>
            <w:r>
              <w:rPr>
                <w:rFonts w:hint="eastAsia" w:ascii="宋体" w:hAnsi="宋体"/>
                <w:sz w:val="22"/>
                <w:szCs w:val="22"/>
                <w:highlight w:val="none"/>
              </w:rPr>
              <w:t>自</w:t>
            </w:r>
            <w:r>
              <w:rPr>
                <w:rFonts w:ascii="宋体" w:hAnsi="宋体"/>
                <w:sz w:val="22"/>
                <w:szCs w:val="22"/>
                <w:highlight w:val="none"/>
              </w:rPr>
              <w:t>201</w:t>
            </w:r>
            <w:r>
              <w:rPr>
                <w:rFonts w:hint="eastAsia" w:ascii="宋体" w:hAnsi="宋体"/>
                <w:sz w:val="22"/>
                <w:szCs w:val="22"/>
                <w:highlight w:val="none"/>
                <w:lang w:val="en-US" w:eastAsia="zh-CN"/>
              </w:rPr>
              <w:t>9</w:t>
            </w:r>
            <w:r>
              <w:rPr>
                <w:rFonts w:hint="eastAsia" w:ascii="宋体" w:hAnsi="宋体"/>
                <w:sz w:val="22"/>
                <w:szCs w:val="22"/>
                <w:highlight w:val="none"/>
              </w:rPr>
              <w:t>年</w:t>
            </w:r>
            <w:r>
              <w:rPr>
                <w:rFonts w:ascii="宋体" w:hAnsi="宋体"/>
                <w:sz w:val="22"/>
                <w:szCs w:val="22"/>
                <w:highlight w:val="none"/>
              </w:rPr>
              <w:t>1</w:t>
            </w:r>
            <w:r>
              <w:rPr>
                <w:rFonts w:hint="eastAsia" w:ascii="宋体" w:hAnsi="宋体"/>
                <w:sz w:val="22"/>
                <w:szCs w:val="22"/>
                <w:highlight w:val="none"/>
              </w:rPr>
              <w:t>月</w:t>
            </w:r>
            <w:r>
              <w:rPr>
                <w:rFonts w:ascii="宋体" w:hAnsi="宋体"/>
                <w:sz w:val="22"/>
                <w:szCs w:val="22"/>
                <w:highlight w:val="none"/>
              </w:rPr>
              <w:t>1</w:t>
            </w:r>
            <w:r>
              <w:rPr>
                <w:rFonts w:hint="eastAsia" w:ascii="宋体" w:hAnsi="宋体"/>
                <w:sz w:val="22"/>
                <w:szCs w:val="22"/>
                <w:highlight w:val="none"/>
              </w:rPr>
              <w:t>日至今具有</w:t>
            </w:r>
            <w:r>
              <w:rPr>
                <w:rFonts w:hint="eastAsia" w:ascii="宋体" w:hAnsi="宋体"/>
                <w:sz w:val="22"/>
                <w:szCs w:val="22"/>
                <w:highlight w:val="none"/>
                <w:lang w:eastAsia="zh-CN"/>
              </w:rPr>
              <w:t>类似铁路枢纽规划或铁路地区总图规划项目业绩</w:t>
            </w:r>
            <w:r>
              <w:rPr>
                <w:rFonts w:hint="eastAsia" w:ascii="宋体" w:hAnsi="宋体"/>
                <w:sz w:val="22"/>
                <w:szCs w:val="22"/>
                <w:highlight w:val="none"/>
              </w:rPr>
              <w:t>的，每提供一个业绩证明得</w:t>
            </w:r>
            <w:r>
              <w:rPr>
                <w:rFonts w:hint="eastAsia" w:ascii="宋体" w:hAnsi="宋体"/>
                <w:sz w:val="22"/>
                <w:szCs w:val="22"/>
                <w:highlight w:val="none"/>
                <w:lang w:val="en-US" w:eastAsia="zh-CN"/>
              </w:rPr>
              <w:t>1</w:t>
            </w:r>
            <w:r>
              <w:rPr>
                <w:rFonts w:ascii="宋体" w:hAnsi="宋体"/>
                <w:sz w:val="22"/>
                <w:szCs w:val="22"/>
                <w:highlight w:val="none"/>
              </w:rPr>
              <w:t>分</w:t>
            </w:r>
            <w:r>
              <w:rPr>
                <w:rFonts w:hint="eastAsia" w:ascii="宋体" w:hAnsi="宋体"/>
                <w:sz w:val="22"/>
                <w:szCs w:val="22"/>
                <w:highlight w:val="none"/>
                <w:lang w:eastAsia="zh-CN"/>
              </w:rPr>
              <w:t>，</w:t>
            </w:r>
            <w:r>
              <w:rPr>
                <w:rFonts w:ascii="宋体" w:hAnsi="宋体"/>
                <w:sz w:val="22"/>
                <w:szCs w:val="22"/>
                <w:highlight w:val="none"/>
              </w:rPr>
              <w:t>本项最高</w:t>
            </w:r>
            <w:r>
              <w:rPr>
                <w:rFonts w:hint="eastAsia" w:ascii="宋体" w:hAnsi="宋体"/>
                <w:sz w:val="22"/>
                <w:szCs w:val="22"/>
                <w:highlight w:val="none"/>
                <w:lang w:val="en-US" w:eastAsia="zh-CN"/>
              </w:rPr>
              <w:t>2</w:t>
            </w:r>
            <w:r>
              <w:rPr>
                <w:rFonts w:hint="eastAsia" w:ascii="宋体" w:hAnsi="宋体"/>
                <w:sz w:val="22"/>
                <w:szCs w:val="22"/>
                <w:highlight w:val="none"/>
              </w:rPr>
              <w:t>分。</w:t>
            </w:r>
          </w:p>
          <w:p>
            <w:pPr>
              <w:spacing w:line="360" w:lineRule="exact"/>
              <w:rPr>
                <w:rFonts w:ascii="宋体" w:hAnsi="宋体"/>
                <w:b/>
                <w:sz w:val="22"/>
                <w:szCs w:val="22"/>
                <w:highlight w:val="none"/>
              </w:rPr>
            </w:pPr>
            <w:r>
              <w:rPr>
                <w:rFonts w:hint="eastAsia" w:ascii="宋体" w:hAnsi="宋体"/>
                <w:b/>
                <w:sz w:val="22"/>
                <w:szCs w:val="22"/>
                <w:highlight w:val="none"/>
              </w:rPr>
              <w:t>注：业绩证明合同需提供扫描件加盖公章，合同（协议）的签订日期为</w:t>
            </w:r>
            <w:r>
              <w:rPr>
                <w:rFonts w:ascii="宋体" w:hAnsi="宋体"/>
                <w:b/>
                <w:sz w:val="22"/>
                <w:szCs w:val="22"/>
                <w:highlight w:val="none"/>
              </w:rPr>
              <w:t>201</w:t>
            </w:r>
            <w:r>
              <w:rPr>
                <w:rFonts w:hint="eastAsia" w:ascii="宋体" w:hAnsi="宋体"/>
                <w:b/>
                <w:sz w:val="22"/>
                <w:szCs w:val="22"/>
                <w:highlight w:val="none"/>
                <w:lang w:val="en-US" w:eastAsia="zh-CN"/>
              </w:rPr>
              <w:t>9</w:t>
            </w:r>
            <w:r>
              <w:rPr>
                <w:rFonts w:hint="eastAsia" w:ascii="宋体" w:hAnsi="宋体"/>
                <w:b/>
                <w:sz w:val="22"/>
                <w:szCs w:val="22"/>
                <w:highlight w:val="none"/>
              </w:rPr>
              <w:t>年</w:t>
            </w:r>
            <w:r>
              <w:rPr>
                <w:rFonts w:ascii="宋体" w:hAnsi="宋体"/>
                <w:b/>
                <w:sz w:val="22"/>
                <w:szCs w:val="22"/>
                <w:highlight w:val="none"/>
              </w:rPr>
              <w:t>1</w:t>
            </w:r>
            <w:r>
              <w:rPr>
                <w:rFonts w:hint="eastAsia" w:ascii="宋体" w:hAnsi="宋体"/>
                <w:b/>
                <w:sz w:val="22"/>
                <w:szCs w:val="22"/>
                <w:highlight w:val="none"/>
              </w:rPr>
              <w:t>月</w:t>
            </w:r>
            <w:r>
              <w:rPr>
                <w:rFonts w:ascii="宋体" w:hAnsi="宋体"/>
                <w:b/>
                <w:sz w:val="22"/>
                <w:szCs w:val="22"/>
                <w:highlight w:val="none"/>
              </w:rPr>
              <w:t>1</w:t>
            </w:r>
            <w:r>
              <w:rPr>
                <w:rFonts w:hint="eastAsia" w:ascii="宋体" w:hAnsi="宋体"/>
                <w:b/>
                <w:sz w:val="22"/>
                <w:szCs w:val="22"/>
                <w:highlight w:val="none"/>
              </w:rPr>
              <w:t>日以后，否则不得分。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dxa"/>
            <w:vAlign w:val="center"/>
          </w:tcPr>
          <w:p>
            <w:pPr>
              <w:spacing w:line="360" w:lineRule="exact"/>
              <w:jc w:val="center"/>
              <w:rPr>
                <w:rFonts w:ascii="宋体" w:hAnsi="宋体"/>
                <w:sz w:val="22"/>
                <w:szCs w:val="22"/>
                <w:highlight w:val="none"/>
              </w:rPr>
            </w:pPr>
            <w:r>
              <w:rPr>
                <w:rFonts w:ascii="宋体" w:hAnsi="宋体"/>
                <w:sz w:val="22"/>
                <w:szCs w:val="22"/>
                <w:highlight w:val="none"/>
              </w:rPr>
              <w:t>3</w:t>
            </w:r>
          </w:p>
        </w:tc>
        <w:tc>
          <w:tcPr>
            <w:tcW w:w="1486" w:type="dxa"/>
            <w:vAlign w:val="center"/>
          </w:tcPr>
          <w:p>
            <w:pPr>
              <w:spacing w:line="360" w:lineRule="exact"/>
              <w:jc w:val="center"/>
              <w:rPr>
                <w:rFonts w:ascii="宋体" w:hAnsi="宋体"/>
                <w:sz w:val="22"/>
                <w:szCs w:val="22"/>
                <w:highlight w:val="none"/>
              </w:rPr>
            </w:pPr>
            <w:r>
              <w:rPr>
                <w:rFonts w:hint="eastAsia" w:ascii="宋体" w:hAnsi="宋体"/>
                <w:sz w:val="22"/>
                <w:szCs w:val="22"/>
                <w:highlight w:val="none"/>
              </w:rPr>
              <w:t>项目人员配置</w:t>
            </w:r>
          </w:p>
        </w:tc>
        <w:tc>
          <w:tcPr>
            <w:tcW w:w="984" w:type="dxa"/>
            <w:vAlign w:val="center"/>
          </w:tcPr>
          <w:p>
            <w:pPr>
              <w:spacing w:line="360" w:lineRule="exact"/>
              <w:jc w:val="center"/>
              <w:rPr>
                <w:rFonts w:ascii="宋体" w:hAnsi="宋体"/>
                <w:sz w:val="22"/>
                <w:szCs w:val="22"/>
                <w:highlight w:val="none"/>
              </w:rPr>
            </w:pPr>
            <w:r>
              <w:rPr>
                <w:rFonts w:ascii="宋体" w:hAnsi="宋体"/>
                <w:sz w:val="22"/>
                <w:szCs w:val="22"/>
                <w:highlight w:val="none"/>
              </w:rPr>
              <w:t>0-</w:t>
            </w:r>
            <w:r>
              <w:rPr>
                <w:rFonts w:hint="eastAsia" w:ascii="宋体" w:hAnsi="宋体"/>
                <w:sz w:val="22"/>
                <w:szCs w:val="22"/>
                <w:highlight w:val="none"/>
                <w:lang w:val="en-US" w:eastAsia="zh-CN"/>
              </w:rPr>
              <w:t>9</w:t>
            </w:r>
            <w:r>
              <w:rPr>
                <w:rFonts w:hint="eastAsia" w:ascii="宋体" w:hAnsi="宋体"/>
                <w:sz w:val="22"/>
                <w:szCs w:val="22"/>
                <w:highlight w:val="none"/>
              </w:rPr>
              <w:t>分</w:t>
            </w:r>
          </w:p>
        </w:tc>
        <w:tc>
          <w:tcPr>
            <w:tcW w:w="6196" w:type="dxa"/>
            <w:vAlign w:val="center"/>
          </w:tcPr>
          <w:p>
            <w:pPr>
              <w:spacing w:line="360" w:lineRule="exact"/>
              <w:jc w:val="left"/>
              <w:rPr>
                <w:rFonts w:hint="eastAsia" w:ascii="宋体" w:hAnsi="宋体" w:eastAsia="宋体"/>
                <w:sz w:val="22"/>
                <w:szCs w:val="22"/>
                <w:highlight w:val="none"/>
                <w:lang w:eastAsia="zh-CN"/>
              </w:rPr>
            </w:pPr>
            <w:r>
              <w:rPr>
                <w:rFonts w:hint="eastAsia" w:ascii="宋体" w:hAnsi="宋体"/>
                <w:sz w:val="22"/>
                <w:szCs w:val="22"/>
                <w:highlight w:val="none"/>
              </w:rPr>
              <w:t>（</w:t>
            </w:r>
            <w:r>
              <w:rPr>
                <w:rFonts w:ascii="宋体" w:hAnsi="宋体"/>
                <w:sz w:val="22"/>
                <w:szCs w:val="22"/>
                <w:highlight w:val="none"/>
              </w:rPr>
              <w:t>1</w:t>
            </w:r>
            <w:r>
              <w:rPr>
                <w:rFonts w:hint="eastAsia" w:ascii="宋体" w:hAnsi="宋体"/>
                <w:sz w:val="22"/>
                <w:szCs w:val="22"/>
                <w:highlight w:val="none"/>
              </w:rPr>
              <w:t>）项目负责人具有相关专业正高级技术职称的得</w:t>
            </w:r>
            <w:r>
              <w:rPr>
                <w:rFonts w:hint="eastAsia" w:ascii="宋体" w:hAnsi="宋体"/>
                <w:sz w:val="22"/>
                <w:szCs w:val="22"/>
                <w:highlight w:val="none"/>
                <w:lang w:val="en-US" w:eastAsia="zh-CN"/>
              </w:rPr>
              <w:t>2</w:t>
            </w:r>
            <w:r>
              <w:rPr>
                <w:rFonts w:hint="eastAsia" w:ascii="宋体" w:hAnsi="宋体"/>
                <w:sz w:val="22"/>
                <w:szCs w:val="22"/>
                <w:highlight w:val="none"/>
              </w:rPr>
              <w:t>分，具有相关专业副高级技术职称的得</w:t>
            </w:r>
            <w:r>
              <w:rPr>
                <w:rFonts w:hint="eastAsia" w:ascii="宋体" w:hAnsi="宋体"/>
                <w:sz w:val="22"/>
                <w:szCs w:val="22"/>
                <w:highlight w:val="none"/>
                <w:lang w:val="en-US" w:eastAsia="zh-CN"/>
              </w:rPr>
              <w:t>1</w:t>
            </w:r>
            <w:r>
              <w:rPr>
                <w:rFonts w:hint="eastAsia" w:ascii="宋体" w:hAnsi="宋体"/>
                <w:sz w:val="22"/>
                <w:szCs w:val="22"/>
                <w:highlight w:val="none"/>
              </w:rPr>
              <w:t>分，没有不得分，本项最高</w:t>
            </w:r>
            <w:r>
              <w:rPr>
                <w:rFonts w:hint="eastAsia" w:ascii="宋体" w:hAnsi="宋体"/>
                <w:sz w:val="22"/>
                <w:szCs w:val="22"/>
                <w:highlight w:val="none"/>
                <w:lang w:val="en-US" w:eastAsia="zh-CN"/>
              </w:rPr>
              <w:t>2</w:t>
            </w:r>
            <w:r>
              <w:rPr>
                <w:rFonts w:hint="eastAsia" w:ascii="宋体" w:hAnsi="宋体"/>
                <w:sz w:val="22"/>
                <w:szCs w:val="22"/>
                <w:highlight w:val="none"/>
              </w:rPr>
              <w:t>分。</w:t>
            </w:r>
            <w:r>
              <w:rPr>
                <w:rFonts w:hint="eastAsia" w:ascii="宋体" w:hAnsi="宋体"/>
                <w:sz w:val="22"/>
                <w:szCs w:val="22"/>
                <w:highlight w:val="none"/>
                <w:lang w:eastAsia="zh-CN"/>
              </w:rPr>
              <w:t>（提供相关证书复印件，不提供不得分）</w:t>
            </w:r>
          </w:p>
          <w:p>
            <w:pPr>
              <w:spacing w:line="360" w:lineRule="exact"/>
              <w:rPr>
                <w:rFonts w:hint="eastAsia" w:ascii="宋体" w:hAnsi="宋体" w:eastAsia="宋体"/>
                <w:sz w:val="22"/>
                <w:szCs w:val="22"/>
                <w:highlight w:val="none"/>
                <w:lang w:eastAsia="zh-CN"/>
              </w:rPr>
            </w:pPr>
            <w:r>
              <w:rPr>
                <w:rFonts w:hint="eastAsia" w:ascii="宋体" w:hAnsi="宋体"/>
                <w:sz w:val="22"/>
                <w:szCs w:val="22"/>
                <w:highlight w:val="none"/>
              </w:rPr>
              <w:t>（</w:t>
            </w:r>
            <w:r>
              <w:rPr>
                <w:rFonts w:ascii="宋体" w:hAnsi="宋体"/>
                <w:sz w:val="22"/>
                <w:szCs w:val="22"/>
                <w:highlight w:val="none"/>
              </w:rPr>
              <w:t>2</w:t>
            </w:r>
            <w:r>
              <w:rPr>
                <w:rFonts w:hint="eastAsia" w:ascii="宋体" w:hAnsi="宋体"/>
                <w:sz w:val="22"/>
                <w:szCs w:val="22"/>
                <w:highlight w:val="none"/>
              </w:rPr>
              <w:t>）项目负责人主持过同类项目（区域铁路网、枢纽、通道规划）的课题研究、规划编制、咨询评估报告编制等业绩的，每提供一个得</w:t>
            </w:r>
            <w:r>
              <w:rPr>
                <w:rFonts w:ascii="宋体" w:hAnsi="宋体"/>
                <w:sz w:val="22"/>
                <w:szCs w:val="22"/>
                <w:highlight w:val="none"/>
              </w:rPr>
              <w:t>1</w:t>
            </w:r>
            <w:r>
              <w:rPr>
                <w:rFonts w:hint="eastAsia" w:ascii="宋体" w:hAnsi="宋体"/>
                <w:sz w:val="22"/>
                <w:szCs w:val="22"/>
                <w:highlight w:val="none"/>
              </w:rPr>
              <w:t>分，本项最高</w:t>
            </w:r>
            <w:r>
              <w:rPr>
                <w:rFonts w:ascii="宋体" w:hAnsi="宋体"/>
                <w:sz w:val="22"/>
                <w:szCs w:val="22"/>
                <w:highlight w:val="none"/>
              </w:rPr>
              <w:t>2</w:t>
            </w:r>
            <w:r>
              <w:rPr>
                <w:rFonts w:hint="eastAsia" w:ascii="宋体" w:hAnsi="宋体"/>
                <w:sz w:val="22"/>
                <w:szCs w:val="22"/>
                <w:highlight w:val="none"/>
              </w:rPr>
              <w:t>分。</w:t>
            </w:r>
            <w:r>
              <w:rPr>
                <w:rFonts w:hint="eastAsia" w:ascii="宋体" w:hAnsi="宋体"/>
                <w:sz w:val="22"/>
                <w:szCs w:val="22"/>
                <w:highlight w:val="none"/>
                <w:lang w:eastAsia="zh-CN"/>
              </w:rPr>
              <w:t>（需提供有注明项目负责人的合同复印件，不提供不得分）</w:t>
            </w:r>
          </w:p>
          <w:p>
            <w:pPr>
              <w:spacing w:line="360" w:lineRule="exact"/>
              <w:rPr>
                <w:rFonts w:ascii="宋体" w:hAnsi="宋体"/>
                <w:sz w:val="22"/>
                <w:szCs w:val="22"/>
                <w:highlight w:val="none"/>
              </w:rPr>
            </w:pPr>
            <w:r>
              <w:rPr>
                <w:rFonts w:hint="eastAsia" w:ascii="宋体" w:hAnsi="宋体"/>
                <w:sz w:val="22"/>
                <w:szCs w:val="22"/>
                <w:highlight w:val="none"/>
              </w:rPr>
              <w:t>（</w:t>
            </w:r>
            <w:r>
              <w:rPr>
                <w:rFonts w:ascii="宋体" w:hAnsi="宋体"/>
                <w:sz w:val="22"/>
                <w:szCs w:val="22"/>
                <w:highlight w:val="none"/>
              </w:rPr>
              <w:t>3</w:t>
            </w:r>
            <w:r>
              <w:rPr>
                <w:rFonts w:hint="eastAsia" w:ascii="宋体" w:hAnsi="宋体"/>
                <w:sz w:val="22"/>
                <w:szCs w:val="22"/>
                <w:highlight w:val="none"/>
              </w:rPr>
              <w:t>）项目组成员（项目负责人除外）具有相关专业副高级及以上技术职称的，每提供</w:t>
            </w:r>
            <w:r>
              <w:rPr>
                <w:rFonts w:ascii="宋体" w:hAnsi="宋体"/>
                <w:sz w:val="22"/>
                <w:szCs w:val="22"/>
                <w:highlight w:val="none"/>
              </w:rPr>
              <w:t>1</w:t>
            </w:r>
            <w:r>
              <w:rPr>
                <w:rFonts w:hint="eastAsia" w:ascii="宋体" w:hAnsi="宋体"/>
                <w:sz w:val="22"/>
                <w:szCs w:val="22"/>
                <w:highlight w:val="none"/>
              </w:rPr>
              <w:t>人得</w:t>
            </w:r>
            <w:r>
              <w:rPr>
                <w:rFonts w:ascii="宋体" w:hAnsi="宋体"/>
                <w:sz w:val="22"/>
                <w:szCs w:val="22"/>
                <w:highlight w:val="none"/>
              </w:rPr>
              <w:t>1</w:t>
            </w:r>
            <w:r>
              <w:rPr>
                <w:rFonts w:hint="eastAsia" w:ascii="宋体" w:hAnsi="宋体"/>
                <w:sz w:val="22"/>
                <w:szCs w:val="22"/>
                <w:highlight w:val="none"/>
              </w:rPr>
              <w:t>分，最高得</w:t>
            </w:r>
            <w:r>
              <w:rPr>
                <w:rFonts w:ascii="宋体" w:hAnsi="宋体"/>
                <w:sz w:val="22"/>
                <w:szCs w:val="22"/>
                <w:highlight w:val="none"/>
              </w:rPr>
              <w:t>3</w:t>
            </w:r>
            <w:r>
              <w:rPr>
                <w:rFonts w:hint="eastAsia" w:ascii="宋体" w:hAnsi="宋体"/>
                <w:sz w:val="22"/>
                <w:szCs w:val="22"/>
                <w:highlight w:val="none"/>
              </w:rPr>
              <w:t>分；具有相关专业中级及以上技术职称的，每提供</w:t>
            </w:r>
            <w:r>
              <w:rPr>
                <w:rFonts w:ascii="宋体" w:hAnsi="宋体"/>
                <w:sz w:val="22"/>
                <w:szCs w:val="22"/>
                <w:highlight w:val="none"/>
              </w:rPr>
              <w:t>1</w:t>
            </w:r>
            <w:r>
              <w:rPr>
                <w:rFonts w:hint="eastAsia" w:ascii="宋体" w:hAnsi="宋体"/>
                <w:sz w:val="22"/>
                <w:szCs w:val="22"/>
                <w:highlight w:val="none"/>
              </w:rPr>
              <w:t>人得</w:t>
            </w:r>
            <w:r>
              <w:rPr>
                <w:rFonts w:ascii="宋体" w:hAnsi="宋体"/>
                <w:sz w:val="22"/>
                <w:szCs w:val="22"/>
                <w:highlight w:val="none"/>
              </w:rPr>
              <w:t>0.5</w:t>
            </w:r>
            <w:r>
              <w:rPr>
                <w:rFonts w:hint="eastAsia" w:ascii="宋体" w:hAnsi="宋体"/>
                <w:sz w:val="22"/>
                <w:szCs w:val="22"/>
                <w:highlight w:val="none"/>
              </w:rPr>
              <w:t>分，最高得</w:t>
            </w:r>
            <w:r>
              <w:rPr>
                <w:rFonts w:ascii="宋体" w:hAnsi="宋体"/>
                <w:sz w:val="22"/>
                <w:szCs w:val="22"/>
                <w:highlight w:val="none"/>
              </w:rPr>
              <w:t>2</w:t>
            </w:r>
            <w:r>
              <w:rPr>
                <w:rFonts w:hint="eastAsia" w:ascii="宋体" w:hAnsi="宋体"/>
                <w:sz w:val="22"/>
                <w:szCs w:val="22"/>
                <w:highlight w:val="none"/>
              </w:rPr>
              <w:t>分。本项最高</w:t>
            </w:r>
            <w:r>
              <w:rPr>
                <w:rFonts w:ascii="宋体" w:hAnsi="宋体"/>
                <w:sz w:val="22"/>
                <w:szCs w:val="22"/>
                <w:highlight w:val="none"/>
              </w:rPr>
              <w:t>5</w:t>
            </w:r>
            <w:r>
              <w:rPr>
                <w:rFonts w:hint="eastAsia" w:ascii="宋体" w:hAnsi="宋体"/>
                <w:sz w:val="22"/>
                <w:szCs w:val="22"/>
                <w:highlight w:val="none"/>
              </w:rPr>
              <w:t>分。</w:t>
            </w:r>
            <w:r>
              <w:rPr>
                <w:rFonts w:hint="eastAsia" w:ascii="宋体" w:hAnsi="宋体"/>
                <w:sz w:val="22"/>
                <w:szCs w:val="22"/>
                <w:highlight w:val="none"/>
                <w:lang w:eastAsia="zh-CN"/>
              </w:rPr>
              <w:t>（提供相关证书复印件，不提供不得分）</w:t>
            </w:r>
          </w:p>
          <w:p>
            <w:pPr>
              <w:tabs>
                <w:tab w:val="left" w:pos="482"/>
                <w:tab w:val="left" w:pos="2183"/>
                <w:tab w:val="left" w:pos="3884"/>
                <w:tab w:val="left" w:pos="5585"/>
              </w:tabs>
              <w:adjustRightInd w:val="0"/>
              <w:spacing w:line="360" w:lineRule="exact"/>
              <w:textAlignment w:val="baseline"/>
              <w:rPr>
                <w:rFonts w:ascii="宋体" w:hAnsi="宋体"/>
                <w:b/>
                <w:bCs/>
                <w:sz w:val="22"/>
                <w:szCs w:val="22"/>
                <w:highlight w:val="none"/>
              </w:rPr>
            </w:pPr>
            <w:r>
              <w:rPr>
                <w:rFonts w:hint="eastAsia" w:ascii="宋体" w:hAnsi="宋体"/>
                <w:b/>
                <w:bCs/>
                <w:sz w:val="22"/>
                <w:szCs w:val="22"/>
                <w:highlight w:val="none"/>
              </w:rPr>
              <w:t>注：须提供人社部门近</w:t>
            </w:r>
            <w:r>
              <w:rPr>
                <w:rFonts w:ascii="宋体" w:hAnsi="宋体"/>
                <w:b/>
                <w:bCs/>
                <w:sz w:val="22"/>
                <w:szCs w:val="22"/>
                <w:highlight w:val="none"/>
              </w:rPr>
              <w:t>3</w:t>
            </w:r>
            <w:r>
              <w:rPr>
                <w:rFonts w:hint="eastAsia" w:ascii="宋体" w:hAnsi="宋体"/>
                <w:b/>
                <w:bCs/>
                <w:sz w:val="22"/>
                <w:szCs w:val="22"/>
                <w:highlight w:val="none"/>
              </w:rPr>
              <w:t>个月内出具（打印</w:t>
            </w:r>
            <w:r>
              <w:rPr>
                <w:rFonts w:ascii="宋体" w:hAnsi="宋体"/>
                <w:b/>
                <w:bCs/>
                <w:sz w:val="22"/>
                <w:szCs w:val="22"/>
                <w:highlight w:val="none"/>
              </w:rPr>
              <w:t>/</w:t>
            </w:r>
            <w:r>
              <w:rPr>
                <w:rFonts w:hint="eastAsia" w:ascii="宋体" w:hAnsi="宋体"/>
                <w:b/>
                <w:bCs/>
                <w:sz w:val="22"/>
                <w:szCs w:val="22"/>
                <w:highlight w:val="none"/>
              </w:rPr>
              <w:t>下载）的项目人员人在投标单位的社保证明，否则不得分。</w:t>
            </w:r>
          </w:p>
          <w:p>
            <w:pPr>
              <w:tabs>
                <w:tab w:val="left" w:pos="482"/>
                <w:tab w:val="left" w:pos="2183"/>
                <w:tab w:val="left" w:pos="3884"/>
                <w:tab w:val="left" w:pos="5585"/>
              </w:tabs>
              <w:adjustRightInd w:val="0"/>
              <w:spacing w:line="360" w:lineRule="exact"/>
              <w:textAlignment w:val="baseline"/>
              <w:rPr>
                <w:rFonts w:ascii="宋体" w:hAnsi="宋体"/>
                <w:sz w:val="22"/>
                <w:szCs w:val="22"/>
                <w:highlight w:val="none"/>
              </w:rPr>
            </w:pPr>
            <w:r>
              <w:rPr>
                <w:rFonts w:hint="eastAsia" w:ascii="宋体" w:hAnsi="宋体"/>
                <w:b/>
                <w:bCs/>
                <w:sz w:val="22"/>
                <w:szCs w:val="22"/>
                <w:highlight w:val="none"/>
              </w:rPr>
              <w:t>以上证明材料需提供扫描件加盖公章，若相关证明材料或合同中未体现该人员名字的，还需提供其它有效证明，否则不得分。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dxa"/>
            <w:vMerge w:val="restart"/>
            <w:vAlign w:val="center"/>
          </w:tcPr>
          <w:p>
            <w:pPr>
              <w:spacing w:line="360" w:lineRule="exact"/>
              <w:jc w:val="center"/>
              <w:rPr>
                <w:rFonts w:ascii="宋体" w:hAnsi="宋体"/>
                <w:sz w:val="22"/>
                <w:szCs w:val="22"/>
                <w:highlight w:val="none"/>
                <w:lang w:val="en"/>
              </w:rPr>
            </w:pPr>
            <w:r>
              <w:rPr>
                <w:rFonts w:ascii="宋体" w:hAnsi="宋体"/>
                <w:sz w:val="22"/>
                <w:szCs w:val="22"/>
                <w:highlight w:val="none"/>
              </w:rPr>
              <w:t>4</w:t>
            </w:r>
          </w:p>
        </w:tc>
        <w:tc>
          <w:tcPr>
            <w:tcW w:w="1486" w:type="dxa"/>
            <w:vMerge w:val="restart"/>
            <w:vAlign w:val="center"/>
          </w:tcPr>
          <w:p>
            <w:pPr>
              <w:spacing w:line="360" w:lineRule="exact"/>
              <w:jc w:val="center"/>
              <w:rPr>
                <w:rFonts w:ascii="宋体" w:hAnsi="宋体"/>
                <w:sz w:val="22"/>
                <w:szCs w:val="22"/>
                <w:highlight w:val="none"/>
              </w:rPr>
            </w:pPr>
            <w:r>
              <w:rPr>
                <w:rFonts w:hint="eastAsia" w:ascii="宋体" w:hAnsi="宋体"/>
                <w:sz w:val="22"/>
                <w:szCs w:val="22"/>
                <w:highlight w:val="none"/>
              </w:rPr>
              <w:t>项目技术方案</w:t>
            </w:r>
          </w:p>
        </w:tc>
        <w:tc>
          <w:tcPr>
            <w:tcW w:w="984" w:type="dxa"/>
            <w:vAlign w:val="center"/>
          </w:tcPr>
          <w:p>
            <w:pPr>
              <w:spacing w:line="360" w:lineRule="exact"/>
              <w:jc w:val="center"/>
              <w:rPr>
                <w:rFonts w:ascii="宋体" w:hAnsi="宋体"/>
                <w:sz w:val="22"/>
                <w:szCs w:val="22"/>
                <w:highlight w:val="none"/>
              </w:rPr>
            </w:pPr>
            <w:r>
              <w:rPr>
                <w:rFonts w:ascii="宋体" w:hAnsi="宋体"/>
                <w:sz w:val="22"/>
                <w:szCs w:val="22"/>
                <w:highlight w:val="none"/>
              </w:rPr>
              <w:t>0-1</w:t>
            </w:r>
            <w:r>
              <w:rPr>
                <w:rFonts w:hint="eastAsia" w:ascii="宋体" w:hAnsi="宋体"/>
                <w:sz w:val="22"/>
                <w:szCs w:val="22"/>
                <w:highlight w:val="none"/>
                <w:lang w:val="en-US" w:eastAsia="zh-CN"/>
              </w:rPr>
              <w:t>6</w:t>
            </w:r>
            <w:r>
              <w:rPr>
                <w:rFonts w:hint="eastAsia" w:ascii="宋体" w:hAnsi="宋体"/>
                <w:sz w:val="22"/>
                <w:szCs w:val="22"/>
                <w:highlight w:val="none"/>
              </w:rPr>
              <w:t>分</w:t>
            </w:r>
          </w:p>
        </w:tc>
        <w:tc>
          <w:tcPr>
            <w:tcW w:w="6196" w:type="dxa"/>
            <w:vAlign w:val="center"/>
          </w:tcPr>
          <w:p>
            <w:pPr>
              <w:spacing w:line="360" w:lineRule="exact"/>
              <w:rPr>
                <w:rFonts w:ascii="宋体" w:hAnsi="宋体"/>
                <w:sz w:val="22"/>
                <w:szCs w:val="22"/>
                <w:highlight w:val="none"/>
              </w:rPr>
            </w:pPr>
            <w:r>
              <w:rPr>
                <w:rFonts w:hint="eastAsia" w:ascii="宋体" w:hAnsi="宋体"/>
                <w:sz w:val="22"/>
                <w:szCs w:val="22"/>
                <w:highlight w:val="none"/>
              </w:rPr>
              <w:t>（</w:t>
            </w:r>
            <w:r>
              <w:rPr>
                <w:rFonts w:ascii="宋体" w:hAnsi="宋体"/>
                <w:sz w:val="22"/>
                <w:szCs w:val="22"/>
                <w:highlight w:val="none"/>
              </w:rPr>
              <w:t>1</w:t>
            </w:r>
            <w:r>
              <w:rPr>
                <w:rFonts w:hint="eastAsia" w:ascii="宋体" w:hAnsi="宋体"/>
                <w:sz w:val="22"/>
                <w:szCs w:val="22"/>
                <w:highlight w:val="none"/>
              </w:rPr>
              <w:t>）针对磋商供应商对</w:t>
            </w:r>
            <w:r>
              <w:rPr>
                <w:rFonts w:hint="eastAsia" w:ascii="宋体" w:hAnsi="宋体"/>
                <w:sz w:val="22"/>
                <w:szCs w:val="22"/>
                <w:highlight w:val="none"/>
                <w:lang w:eastAsia="zh-CN"/>
              </w:rPr>
              <w:t>本次研究基础资料收集掌握情况，重点是对</w:t>
            </w:r>
            <w:r>
              <w:rPr>
                <w:rFonts w:hint="eastAsia" w:ascii="宋体" w:hAnsi="宋体"/>
                <w:sz w:val="22"/>
                <w:szCs w:val="22"/>
                <w:highlight w:val="none"/>
              </w:rPr>
              <w:t>温州</w:t>
            </w:r>
            <w:r>
              <w:rPr>
                <w:rFonts w:hint="eastAsia" w:ascii="宋体" w:hAnsi="宋体"/>
                <w:sz w:val="22"/>
                <w:szCs w:val="22"/>
                <w:highlight w:val="none"/>
                <w:lang w:eastAsia="zh-CN"/>
              </w:rPr>
              <w:t>铁路地区总图规划修编</w:t>
            </w:r>
            <w:r>
              <w:rPr>
                <w:rFonts w:hint="eastAsia" w:ascii="宋体" w:hAnsi="宋体"/>
                <w:sz w:val="22"/>
                <w:szCs w:val="22"/>
                <w:highlight w:val="none"/>
              </w:rPr>
              <w:t>的研究背景、</w:t>
            </w:r>
            <w:r>
              <w:rPr>
                <w:rFonts w:hint="eastAsia" w:ascii="宋体" w:hAnsi="宋体"/>
                <w:sz w:val="22"/>
                <w:szCs w:val="22"/>
                <w:highlight w:val="none"/>
                <w:lang w:eastAsia="zh-CN"/>
              </w:rPr>
              <w:t>必要性</w:t>
            </w:r>
            <w:r>
              <w:rPr>
                <w:rFonts w:hint="eastAsia" w:ascii="宋体" w:hAnsi="宋体"/>
                <w:sz w:val="22"/>
                <w:szCs w:val="22"/>
                <w:highlight w:val="none"/>
              </w:rPr>
              <w:t>等分析是否充分，进行评分，本项最高</w:t>
            </w:r>
            <w:r>
              <w:rPr>
                <w:rFonts w:hint="eastAsia" w:ascii="宋体" w:hAnsi="宋体"/>
                <w:sz w:val="22"/>
                <w:szCs w:val="22"/>
                <w:highlight w:val="none"/>
                <w:lang w:val="en-US" w:eastAsia="zh-CN"/>
              </w:rPr>
              <w:t>6</w:t>
            </w:r>
            <w:r>
              <w:rPr>
                <w:rFonts w:hint="eastAsia" w:ascii="宋体" w:hAnsi="宋体"/>
                <w:sz w:val="22"/>
                <w:szCs w:val="22"/>
                <w:highlight w:val="none"/>
              </w:rPr>
              <w:t>分。</w:t>
            </w:r>
          </w:p>
          <w:p>
            <w:pPr>
              <w:spacing w:line="360" w:lineRule="exact"/>
              <w:rPr>
                <w:rFonts w:ascii="宋体" w:hAnsi="宋体"/>
                <w:sz w:val="22"/>
                <w:szCs w:val="22"/>
                <w:highlight w:val="none"/>
              </w:rPr>
            </w:pPr>
            <w:r>
              <w:rPr>
                <w:rFonts w:hint="eastAsia" w:ascii="宋体" w:hAnsi="宋体"/>
                <w:sz w:val="22"/>
                <w:szCs w:val="22"/>
                <w:highlight w:val="none"/>
              </w:rPr>
              <w:t>（</w:t>
            </w:r>
            <w:r>
              <w:rPr>
                <w:rFonts w:ascii="宋体" w:hAnsi="宋体"/>
                <w:sz w:val="22"/>
                <w:szCs w:val="22"/>
                <w:highlight w:val="none"/>
              </w:rPr>
              <w:t>2</w:t>
            </w:r>
            <w:r>
              <w:rPr>
                <w:rFonts w:hint="eastAsia" w:ascii="宋体" w:hAnsi="宋体"/>
                <w:sz w:val="22"/>
                <w:szCs w:val="22"/>
                <w:highlight w:val="none"/>
              </w:rPr>
              <w:t>）针对磋商供应商对温州市及周边地区铁路网现状及规划等基本情况的熟悉程度，进行评分，本项最高</w:t>
            </w:r>
            <w:r>
              <w:rPr>
                <w:rFonts w:ascii="宋体" w:hAnsi="宋体"/>
                <w:sz w:val="22"/>
                <w:szCs w:val="22"/>
                <w:highlight w:val="none"/>
              </w:rPr>
              <w:t>5</w:t>
            </w:r>
            <w:r>
              <w:rPr>
                <w:rFonts w:hint="eastAsia" w:ascii="宋体" w:hAnsi="宋体"/>
                <w:sz w:val="22"/>
                <w:szCs w:val="22"/>
                <w:highlight w:val="none"/>
              </w:rPr>
              <w:t>分。</w:t>
            </w:r>
          </w:p>
          <w:p>
            <w:pPr>
              <w:spacing w:line="360" w:lineRule="exact"/>
              <w:rPr>
                <w:rFonts w:ascii="宋体" w:hAnsi="宋体"/>
                <w:sz w:val="22"/>
                <w:szCs w:val="22"/>
                <w:highlight w:val="none"/>
              </w:rPr>
            </w:pPr>
            <w:r>
              <w:rPr>
                <w:rFonts w:hint="eastAsia" w:ascii="宋体" w:hAnsi="宋体"/>
                <w:sz w:val="22"/>
                <w:szCs w:val="22"/>
                <w:highlight w:val="none"/>
              </w:rPr>
              <w:t>（</w:t>
            </w:r>
            <w:r>
              <w:rPr>
                <w:rFonts w:ascii="宋体" w:hAnsi="宋体"/>
                <w:sz w:val="22"/>
                <w:szCs w:val="22"/>
                <w:highlight w:val="none"/>
              </w:rPr>
              <w:t>3</w:t>
            </w:r>
            <w:r>
              <w:rPr>
                <w:rFonts w:hint="eastAsia" w:ascii="宋体" w:hAnsi="宋体"/>
                <w:sz w:val="22"/>
                <w:szCs w:val="22"/>
                <w:highlight w:val="none"/>
              </w:rPr>
              <w:t>）针对磋商供应商对温州市在国家战略、区域经济社会发展以及区域综合交通中定位的理解与认识，进行评分，本项最高</w:t>
            </w:r>
            <w:r>
              <w:rPr>
                <w:rFonts w:ascii="宋体" w:hAnsi="宋体"/>
                <w:sz w:val="22"/>
                <w:szCs w:val="22"/>
                <w:highlight w:val="none"/>
              </w:rPr>
              <w:t>5</w:t>
            </w:r>
            <w:r>
              <w:rPr>
                <w:rFonts w:hint="eastAsia" w:ascii="宋体" w:hAnsi="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dxa"/>
            <w:vMerge w:val="continue"/>
            <w:vAlign w:val="center"/>
          </w:tcPr>
          <w:p>
            <w:pPr>
              <w:spacing w:line="360" w:lineRule="exact"/>
              <w:jc w:val="center"/>
              <w:rPr>
                <w:rFonts w:ascii="宋体" w:hAnsi="宋体"/>
                <w:sz w:val="22"/>
                <w:szCs w:val="22"/>
                <w:highlight w:val="none"/>
              </w:rPr>
            </w:pPr>
          </w:p>
        </w:tc>
        <w:tc>
          <w:tcPr>
            <w:tcW w:w="1486" w:type="dxa"/>
            <w:vMerge w:val="continue"/>
            <w:vAlign w:val="center"/>
          </w:tcPr>
          <w:p>
            <w:pPr>
              <w:spacing w:line="360" w:lineRule="exact"/>
              <w:jc w:val="center"/>
              <w:rPr>
                <w:rFonts w:ascii="宋体" w:hAnsi="宋体"/>
                <w:sz w:val="22"/>
                <w:szCs w:val="22"/>
                <w:highlight w:val="none"/>
              </w:rPr>
            </w:pPr>
          </w:p>
        </w:tc>
        <w:tc>
          <w:tcPr>
            <w:tcW w:w="984" w:type="dxa"/>
            <w:vAlign w:val="center"/>
          </w:tcPr>
          <w:p>
            <w:pPr>
              <w:spacing w:line="360" w:lineRule="exact"/>
              <w:jc w:val="center"/>
              <w:rPr>
                <w:rFonts w:ascii="宋体" w:hAnsi="宋体"/>
                <w:sz w:val="22"/>
                <w:szCs w:val="22"/>
                <w:highlight w:val="none"/>
              </w:rPr>
            </w:pPr>
            <w:r>
              <w:rPr>
                <w:rFonts w:ascii="宋体" w:hAnsi="宋体"/>
                <w:sz w:val="22"/>
                <w:szCs w:val="22"/>
                <w:highlight w:val="none"/>
              </w:rPr>
              <w:t>0-1</w:t>
            </w:r>
            <w:r>
              <w:rPr>
                <w:rFonts w:hint="eastAsia" w:ascii="宋体" w:hAnsi="宋体"/>
                <w:sz w:val="22"/>
                <w:szCs w:val="22"/>
                <w:highlight w:val="none"/>
                <w:lang w:val="en-US" w:eastAsia="zh-CN"/>
              </w:rPr>
              <w:t>5</w:t>
            </w:r>
            <w:r>
              <w:rPr>
                <w:rFonts w:hint="eastAsia" w:ascii="宋体" w:hAnsi="宋体"/>
                <w:sz w:val="22"/>
                <w:szCs w:val="22"/>
                <w:highlight w:val="none"/>
              </w:rPr>
              <w:t>分</w:t>
            </w:r>
          </w:p>
        </w:tc>
        <w:tc>
          <w:tcPr>
            <w:tcW w:w="6196" w:type="dxa"/>
            <w:vAlign w:val="center"/>
          </w:tcPr>
          <w:p>
            <w:pPr>
              <w:spacing w:line="360" w:lineRule="exact"/>
              <w:rPr>
                <w:rFonts w:ascii="宋体" w:hAnsi="宋体"/>
                <w:sz w:val="22"/>
                <w:szCs w:val="22"/>
                <w:highlight w:val="none"/>
              </w:rPr>
            </w:pPr>
            <w:r>
              <w:rPr>
                <w:rFonts w:hint="eastAsia" w:ascii="宋体" w:hAnsi="宋体"/>
                <w:sz w:val="22"/>
                <w:szCs w:val="22"/>
                <w:highlight w:val="none"/>
              </w:rPr>
              <w:t>（</w:t>
            </w:r>
            <w:r>
              <w:rPr>
                <w:rFonts w:ascii="宋体" w:hAnsi="宋体"/>
                <w:sz w:val="22"/>
                <w:szCs w:val="22"/>
                <w:highlight w:val="none"/>
              </w:rPr>
              <w:t>1</w:t>
            </w:r>
            <w:r>
              <w:rPr>
                <w:rFonts w:hint="eastAsia" w:ascii="宋体" w:hAnsi="宋体"/>
                <w:sz w:val="22"/>
                <w:szCs w:val="22"/>
                <w:highlight w:val="none"/>
              </w:rPr>
              <w:t>）针对磋商供应商在本项目中拟采用的研究思路是否清晰合理、技术路线是否可行、研究方法是否得当，进行评分，本项最高</w:t>
            </w:r>
            <w:r>
              <w:rPr>
                <w:rFonts w:hint="eastAsia" w:ascii="宋体" w:hAnsi="宋体"/>
                <w:sz w:val="22"/>
                <w:szCs w:val="22"/>
                <w:highlight w:val="none"/>
                <w:lang w:val="en-US" w:eastAsia="zh-CN"/>
              </w:rPr>
              <w:t>7</w:t>
            </w:r>
            <w:r>
              <w:rPr>
                <w:rFonts w:hint="eastAsia" w:ascii="宋体" w:hAnsi="宋体"/>
                <w:sz w:val="22"/>
                <w:szCs w:val="22"/>
                <w:highlight w:val="none"/>
              </w:rPr>
              <w:t>分。</w:t>
            </w:r>
          </w:p>
          <w:p>
            <w:pPr>
              <w:spacing w:line="360" w:lineRule="exact"/>
              <w:rPr>
                <w:rFonts w:ascii="宋体" w:hAnsi="宋体"/>
                <w:sz w:val="22"/>
                <w:szCs w:val="22"/>
                <w:highlight w:val="none"/>
              </w:rPr>
            </w:pPr>
            <w:r>
              <w:rPr>
                <w:rFonts w:hint="eastAsia" w:ascii="宋体" w:hAnsi="宋体"/>
                <w:sz w:val="22"/>
                <w:szCs w:val="22"/>
                <w:highlight w:val="none"/>
              </w:rPr>
              <w:t>（</w:t>
            </w:r>
            <w:r>
              <w:rPr>
                <w:rFonts w:ascii="宋体" w:hAnsi="宋体"/>
                <w:sz w:val="22"/>
                <w:szCs w:val="22"/>
                <w:highlight w:val="none"/>
              </w:rPr>
              <w:t>2</w:t>
            </w:r>
            <w:r>
              <w:rPr>
                <w:rFonts w:hint="eastAsia" w:ascii="宋体" w:hAnsi="宋体"/>
                <w:sz w:val="22"/>
                <w:szCs w:val="22"/>
                <w:highlight w:val="none"/>
              </w:rPr>
              <w:t>）针对磋商供应商研究工作大纲（研究报告章节结构）内容是否表述准确、条理清晰，整体设计是否合理，进行评分，本项最高</w:t>
            </w:r>
            <w:r>
              <w:rPr>
                <w:rFonts w:ascii="宋体" w:hAnsi="宋体"/>
                <w:sz w:val="22"/>
                <w:szCs w:val="22"/>
                <w:highlight w:val="none"/>
              </w:rPr>
              <w:t>8</w:t>
            </w:r>
            <w:r>
              <w:rPr>
                <w:rFonts w:hint="eastAsia" w:ascii="宋体" w:hAnsi="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dxa"/>
            <w:vMerge w:val="continue"/>
            <w:vAlign w:val="center"/>
          </w:tcPr>
          <w:p>
            <w:pPr>
              <w:spacing w:line="360" w:lineRule="exact"/>
              <w:jc w:val="center"/>
              <w:rPr>
                <w:rFonts w:ascii="宋体" w:hAnsi="宋体"/>
                <w:sz w:val="22"/>
                <w:szCs w:val="22"/>
                <w:highlight w:val="none"/>
              </w:rPr>
            </w:pPr>
          </w:p>
        </w:tc>
        <w:tc>
          <w:tcPr>
            <w:tcW w:w="1486" w:type="dxa"/>
            <w:vMerge w:val="continue"/>
            <w:vAlign w:val="center"/>
          </w:tcPr>
          <w:p>
            <w:pPr>
              <w:spacing w:line="360" w:lineRule="exact"/>
              <w:jc w:val="center"/>
              <w:rPr>
                <w:rFonts w:ascii="宋体" w:hAnsi="宋体"/>
                <w:sz w:val="22"/>
                <w:szCs w:val="22"/>
                <w:highlight w:val="none"/>
              </w:rPr>
            </w:pPr>
          </w:p>
        </w:tc>
        <w:tc>
          <w:tcPr>
            <w:tcW w:w="984" w:type="dxa"/>
            <w:vAlign w:val="center"/>
          </w:tcPr>
          <w:p>
            <w:pPr>
              <w:spacing w:line="360" w:lineRule="exact"/>
              <w:jc w:val="center"/>
              <w:rPr>
                <w:rFonts w:ascii="宋体" w:hAnsi="宋体"/>
                <w:sz w:val="22"/>
                <w:szCs w:val="22"/>
                <w:highlight w:val="none"/>
              </w:rPr>
            </w:pPr>
            <w:r>
              <w:rPr>
                <w:rFonts w:ascii="宋体" w:hAnsi="宋体"/>
                <w:sz w:val="22"/>
                <w:szCs w:val="22"/>
                <w:highlight w:val="none"/>
              </w:rPr>
              <w:t>0-</w:t>
            </w:r>
            <w:r>
              <w:rPr>
                <w:rFonts w:hint="eastAsia" w:ascii="宋体" w:hAnsi="宋体"/>
                <w:sz w:val="22"/>
                <w:szCs w:val="22"/>
                <w:highlight w:val="none"/>
                <w:lang w:val="en-US" w:eastAsia="zh-CN"/>
              </w:rPr>
              <w:t>10</w:t>
            </w:r>
            <w:r>
              <w:rPr>
                <w:rFonts w:hint="eastAsia" w:ascii="宋体" w:hAnsi="宋体"/>
                <w:sz w:val="22"/>
                <w:szCs w:val="22"/>
                <w:highlight w:val="none"/>
              </w:rPr>
              <w:t>分</w:t>
            </w:r>
          </w:p>
        </w:tc>
        <w:tc>
          <w:tcPr>
            <w:tcW w:w="6196" w:type="dxa"/>
            <w:vAlign w:val="center"/>
          </w:tcPr>
          <w:p>
            <w:pPr>
              <w:spacing w:line="360" w:lineRule="exact"/>
              <w:jc w:val="left"/>
              <w:rPr>
                <w:rFonts w:ascii="宋体" w:hAnsi="宋体"/>
                <w:sz w:val="22"/>
                <w:szCs w:val="22"/>
                <w:highlight w:val="none"/>
              </w:rPr>
            </w:pPr>
            <w:r>
              <w:rPr>
                <w:rFonts w:hint="eastAsia" w:ascii="宋体" w:hAnsi="宋体"/>
                <w:sz w:val="22"/>
                <w:szCs w:val="22"/>
                <w:highlight w:val="none"/>
              </w:rPr>
              <w:t>针对磋商供应商对</w:t>
            </w:r>
            <w:r>
              <w:rPr>
                <w:rFonts w:hint="eastAsia" w:ascii="宋体" w:hAnsi="宋体"/>
                <w:sz w:val="22"/>
                <w:szCs w:val="22"/>
                <w:highlight w:val="none"/>
                <w:lang w:eastAsia="zh-CN"/>
              </w:rPr>
              <w:t>温州铁路总图枢纽现状及存在的主要问题分析，研究</w:t>
            </w:r>
            <w:r>
              <w:rPr>
                <w:rFonts w:hint="eastAsia" w:ascii="宋体" w:hAnsi="宋体"/>
                <w:sz w:val="22"/>
                <w:szCs w:val="22"/>
                <w:highlight w:val="none"/>
              </w:rPr>
              <w:t>难点、重点及</w:t>
            </w:r>
            <w:r>
              <w:rPr>
                <w:rFonts w:hint="eastAsia" w:ascii="宋体" w:hAnsi="宋体"/>
                <w:sz w:val="22"/>
                <w:szCs w:val="22"/>
                <w:highlight w:val="none"/>
                <w:lang w:eastAsia="zh-CN"/>
              </w:rPr>
              <w:t>提出的初步规划方案</w:t>
            </w:r>
            <w:r>
              <w:rPr>
                <w:rFonts w:hint="eastAsia" w:ascii="宋体" w:hAnsi="宋体"/>
                <w:sz w:val="22"/>
                <w:szCs w:val="22"/>
                <w:highlight w:val="none"/>
              </w:rPr>
              <w:t>，进行评分，本项最高</w:t>
            </w:r>
            <w:r>
              <w:rPr>
                <w:rFonts w:hint="eastAsia" w:ascii="宋体" w:hAnsi="宋体"/>
                <w:sz w:val="22"/>
                <w:szCs w:val="22"/>
                <w:highlight w:val="none"/>
                <w:lang w:val="en-US" w:eastAsia="zh-CN"/>
              </w:rPr>
              <w:t>10</w:t>
            </w:r>
            <w:r>
              <w:rPr>
                <w:rFonts w:hint="eastAsia" w:ascii="宋体" w:hAnsi="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dxa"/>
            <w:vMerge w:val="continue"/>
            <w:vAlign w:val="center"/>
          </w:tcPr>
          <w:p>
            <w:pPr>
              <w:spacing w:line="360" w:lineRule="exact"/>
              <w:jc w:val="center"/>
              <w:rPr>
                <w:rFonts w:ascii="宋体" w:hAnsi="宋体"/>
                <w:sz w:val="22"/>
                <w:szCs w:val="22"/>
                <w:highlight w:val="none"/>
              </w:rPr>
            </w:pPr>
          </w:p>
        </w:tc>
        <w:tc>
          <w:tcPr>
            <w:tcW w:w="1486" w:type="dxa"/>
            <w:vMerge w:val="continue"/>
            <w:vAlign w:val="center"/>
          </w:tcPr>
          <w:p>
            <w:pPr>
              <w:spacing w:line="360" w:lineRule="exact"/>
              <w:jc w:val="center"/>
              <w:rPr>
                <w:rFonts w:ascii="宋体" w:hAnsi="宋体"/>
                <w:sz w:val="22"/>
                <w:szCs w:val="22"/>
                <w:highlight w:val="none"/>
              </w:rPr>
            </w:pPr>
          </w:p>
        </w:tc>
        <w:tc>
          <w:tcPr>
            <w:tcW w:w="984" w:type="dxa"/>
            <w:vAlign w:val="center"/>
          </w:tcPr>
          <w:p>
            <w:pPr>
              <w:spacing w:line="360" w:lineRule="exact"/>
              <w:jc w:val="center"/>
              <w:rPr>
                <w:rFonts w:ascii="宋体" w:hAnsi="宋体"/>
                <w:sz w:val="22"/>
                <w:szCs w:val="22"/>
                <w:highlight w:val="none"/>
              </w:rPr>
            </w:pPr>
            <w:r>
              <w:rPr>
                <w:rFonts w:ascii="宋体" w:hAnsi="宋体"/>
                <w:sz w:val="22"/>
                <w:szCs w:val="22"/>
                <w:highlight w:val="none"/>
              </w:rPr>
              <w:t>0-</w:t>
            </w:r>
            <w:r>
              <w:rPr>
                <w:rFonts w:hint="eastAsia" w:ascii="宋体" w:hAnsi="宋体"/>
                <w:sz w:val="22"/>
                <w:szCs w:val="22"/>
                <w:highlight w:val="none"/>
                <w:lang w:val="en-US" w:eastAsia="zh-CN"/>
              </w:rPr>
              <w:t>6</w:t>
            </w:r>
            <w:r>
              <w:rPr>
                <w:rFonts w:hint="eastAsia" w:ascii="宋体" w:hAnsi="宋体"/>
                <w:sz w:val="22"/>
                <w:szCs w:val="22"/>
                <w:highlight w:val="none"/>
              </w:rPr>
              <w:t>分</w:t>
            </w:r>
          </w:p>
        </w:tc>
        <w:tc>
          <w:tcPr>
            <w:tcW w:w="6196" w:type="dxa"/>
            <w:vAlign w:val="center"/>
          </w:tcPr>
          <w:p>
            <w:pPr>
              <w:spacing w:line="360" w:lineRule="exact"/>
              <w:jc w:val="left"/>
              <w:rPr>
                <w:rFonts w:ascii="宋体" w:hAnsi="宋体"/>
                <w:sz w:val="22"/>
                <w:szCs w:val="22"/>
                <w:highlight w:val="none"/>
              </w:rPr>
            </w:pPr>
            <w:r>
              <w:rPr>
                <w:rFonts w:hint="eastAsia" w:ascii="宋体" w:hAnsi="宋体"/>
                <w:sz w:val="22"/>
                <w:szCs w:val="22"/>
                <w:highlight w:val="none"/>
              </w:rPr>
              <w:t>针对磋商供应商提出的本项目质量保障措施是否明确，质量保障体系及措施是否科学、完善、充分、可行</w:t>
            </w:r>
            <w:r>
              <w:rPr>
                <w:rFonts w:hint="eastAsia" w:ascii="宋体" w:hAnsi="宋体"/>
                <w:sz w:val="22"/>
                <w:szCs w:val="22"/>
                <w:highlight w:val="none"/>
                <w:lang w:val="zh-CN"/>
              </w:rPr>
              <w:t>，</w:t>
            </w:r>
            <w:r>
              <w:rPr>
                <w:rFonts w:hint="eastAsia" w:ascii="宋体" w:hAnsi="宋体"/>
                <w:sz w:val="22"/>
                <w:szCs w:val="22"/>
                <w:highlight w:val="none"/>
              </w:rPr>
              <w:t>是否</w:t>
            </w:r>
            <w:r>
              <w:rPr>
                <w:rFonts w:hint="eastAsia" w:ascii="宋体" w:hAnsi="宋体"/>
                <w:sz w:val="22"/>
                <w:szCs w:val="22"/>
                <w:highlight w:val="none"/>
                <w:lang w:val="zh-CN"/>
              </w:rPr>
              <w:t>有利于保障项目实施</w:t>
            </w:r>
            <w:r>
              <w:rPr>
                <w:rFonts w:hint="eastAsia" w:ascii="宋体" w:hAnsi="宋体"/>
                <w:sz w:val="22"/>
                <w:szCs w:val="22"/>
                <w:highlight w:val="none"/>
              </w:rPr>
              <w:t>，进行评分，本项最高</w:t>
            </w:r>
            <w:r>
              <w:rPr>
                <w:rFonts w:hint="eastAsia" w:ascii="宋体" w:hAnsi="宋体"/>
                <w:sz w:val="22"/>
                <w:szCs w:val="22"/>
                <w:highlight w:val="none"/>
                <w:lang w:val="en-US" w:eastAsia="zh-CN"/>
              </w:rPr>
              <w:t>6</w:t>
            </w:r>
            <w:r>
              <w:rPr>
                <w:rFonts w:hint="eastAsia" w:ascii="宋体" w:hAnsi="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dxa"/>
            <w:vMerge w:val="continue"/>
            <w:vAlign w:val="center"/>
          </w:tcPr>
          <w:p>
            <w:pPr>
              <w:spacing w:line="360" w:lineRule="exact"/>
              <w:jc w:val="center"/>
              <w:rPr>
                <w:rFonts w:ascii="宋体" w:hAnsi="宋体"/>
                <w:sz w:val="22"/>
                <w:szCs w:val="22"/>
                <w:highlight w:val="none"/>
              </w:rPr>
            </w:pPr>
          </w:p>
        </w:tc>
        <w:tc>
          <w:tcPr>
            <w:tcW w:w="1486" w:type="dxa"/>
            <w:vMerge w:val="continue"/>
            <w:vAlign w:val="center"/>
          </w:tcPr>
          <w:p>
            <w:pPr>
              <w:spacing w:line="360" w:lineRule="exact"/>
              <w:jc w:val="center"/>
              <w:rPr>
                <w:rFonts w:ascii="宋体" w:hAnsi="宋体"/>
                <w:sz w:val="22"/>
                <w:szCs w:val="22"/>
                <w:highlight w:val="none"/>
              </w:rPr>
            </w:pPr>
          </w:p>
        </w:tc>
        <w:tc>
          <w:tcPr>
            <w:tcW w:w="984" w:type="dxa"/>
            <w:vAlign w:val="center"/>
          </w:tcPr>
          <w:p>
            <w:pPr>
              <w:spacing w:line="360" w:lineRule="exact"/>
              <w:jc w:val="center"/>
              <w:rPr>
                <w:rFonts w:ascii="宋体" w:hAnsi="宋体"/>
                <w:sz w:val="22"/>
                <w:szCs w:val="22"/>
                <w:highlight w:val="none"/>
              </w:rPr>
            </w:pPr>
            <w:r>
              <w:rPr>
                <w:rFonts w:ascii="宋体" w:hAnsi="宋体"/>
                <w:sz w:val="22"/>
                <w:szCs w:val="22"/>
                <w:highlight w:val="none"/>
              </w:rPr>
              <w:t>0-</w:t>
            </w:r>
            <w:r>
              <w:rPr>
                <w:rFonts w:hint="eastAsia" w:ascii="宋体" w:hAnsi="宋体"/>
                <w:sz w:val="22"/>
                <w:szCs w:val="22"/>
                <w:highlight w:val="none"/>
                <w:lang w:val="en-US" w:eastAsia="zh-CN"/>
              </w:rPr>
              <w:t>6</w:t>
            </w:r>
            <w:r>
              <w:rPr>
                <w:rFonts w:hint="eastAsia" w:ascii="宋体" w:hAnsi="宋体"/>
                <w:sz w:val="22"/>
                <w:szCs w:val="22"/>
                <w:highlight w:val="none"/>
              </w:rPr>
              <w:t>分</w:t>
            </w:r>
          </w:p>
        </w:tc>
        <w:tc>
          <w:tcPr>
            <w:tcW w:w="6196" w:type="dxa"/>
            <w:vAlign w:val="center"/>
          </w:tcPr>
          <w:p>
            <w:pPr>
              <w:spacing w:line="360" w:lineRule="exact"/>
              <w:jc w:val="left"/>
              <w:rPr>
                <w:rFonts w:ascii="宋体" w:hAnsi="宋体"/>
                <w:sz w:val="22"/>
                <w:szCs w:val="22"/>
                <w:highlight w:val="none"/>
              </w:rPr>
            </w:pPr>
            <w:r>
              <w:rPr>
                <w:rFonts w:hint="eastAsia" w:ascii="宋体" w:hAnsi="宋体"/>
                <w:sz w:val="22"/>
                <w:szCs w:val="22"/>
                <w:highlight w:val="none"/>
              </w:rPr>
              <w:t>针对磋商供应商本项目进度安排及各阶段详细工作计划，是否科学、合理、得当，是否满足项目要求，进行评分，本项最高</w:t>
            </w:r>
            <w:r>
              <w:rPr>
                <w:rFonts w:hint="eastAsia" w:ascii="宋体" w:hAnsi="宋体"/>
                <w:sz w:val="22"/>
                <w:szCs w:val="22"/>
                <w:highlight w:val="none"/>
                <w:lang w:val="en-US" w:eastAsia="zh-CN"/>
              </w:rPr>
              <w:t>6</w:t>
            </w:r>
            <w:r>
              <w:rPr>
                <w:rFonts w:hint="eastAsia" w:ascii="宋体" w:hAnsi="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dxa"/>
            <w:vAlign w:val="center"/>
          </w:tcPr>
          <w:p>
            <w:pPr>
              <w:spacing w:line="360" w:lineRule="exact"/>
              <w:jc w:val="center"/>
              <w:rPr>
                <w:rFonts w:ascii="宋体" w:hAnsi="宋体"/>
                <w:sz w:val="22"/>
                <w:szCs w:val="22"/>
                <w:highlight w:val="none"/>
              </w:rPr>
            </w:pPr>
            <w:r>
              <w:rPr>
                <w:rFonts w:ascii="宋体" w:hAnsi="宋体"/>
                <w:sz w:val="22"/>
                <w:szCs w:val="22"/>
                <w:highlight w:val="none"/>
              </w:rPr>
              <w:t>5</w:t>
            </w:r>
          </w:p>
        </w:tc>
        <w:tc>
          <w:tcPr>
            <w:tcW w:w="1486" w:type="dxa"/>
            <w:vAlign w:val="center"/>
          </w:tcPr>
          <w:p>
            <w:pPr>
              <w:spacing w:line="360" w:lineRule="exact"/>
              <w:jc w:val="center"/>
              <w:rPr>
                <w:rFonts w:ascii="宋体" w:hAnsi="宋体"/>
                <w:sz w:val="22"/>
                <w:szCs w:val="22"/>
                <w:highlight w:val="none"/>
              </w:rPr>
            </w:pPr>
            <w:r>
              <w:rPr>
                <w:rFonts w:hint="eastAsia" w:ascii="宋体" w:hAnsi="宋体"/>
                <w:sz w:val="22"/>
                <w:szCs w:val="22"/>
                <w:highlight w:val="none"/>
              </w:rPr>
              <w:t>安全及保密措施</w:t>
            </w:r>
          </w:p>
        </w:tc>
        <w:tc>
          <w:tcPr>
            <w:tcW w:w="984" w:type="dxa"/>
            <w:vAlign w:val="center"/>
          </w:tcPr>
          <w:p>
            <w:pPr>
              <w:spacing w:line="360" w:lineRule="exact"/>
              <w:jc w:val="center"/>
              <w:rPr>
                <w:rFonts w:ascii="宋体" w:hAnsi="宋体"/>
                <w:sz w:val="22"/>
                <w:szCs w:val="22"/>
                <w:highlight w:val="none"/>
              </w:rPr>
            </w:pPr>
            <w:r>
              <w:rPr>
                <w:rFonts w:ascii="宋体" w:hAnsi="宋体"/>
                <w:sz w:val="22"/>
                <w:szCs w:val="22"/>
                <w:highlight w:val="none"/>
              </w:rPr>
              <w:t>0-4</w:t>
            </w:r>
            <w:r>
              <w:rPr>
                <w:rFonts w:hint="eastAsia" w:ascii="宋体" w:hAnsi="宋体"/>
                <w:sz w:val="22"/>
                <w:szCs w:val="22"/>
                <w:highlight w:val="none"/>
              </w:rPr>
              <w:t>分</w:t>
            </w:r>
          </w:p>
        </w:tc>
        <w:tc>
          <w:tcPr>
            <w:tcW w:w="6196" w:type="dxa"/>
            <w:vAlign w:val="center"/>
          </w:tcPr>
          <w:p>
            <w:pPr>
              <w:spacing w:line="360" w:lineRule="exact"/>
              <w:jc w:val="left"/>
              <w:rPr>
                <w:rFonts w:ascii="宋体" w:hAnsi="宋体"/>
                <w:sz w:val="22"/>
                <w:szCs w:val="22"/>
                <w:highlight w:val="none"/>
              </w:rPr>
            </w:pPr>
            <w:r>
              <w:rPr>
                <w:rFonts w:hint="eastAsia" w:ascii="宋体" w:hAnsi="宋体"/>
                <w:sz w:val="22"/>
                <w:szCs w:val="22"/>
                <w:highlight w:val="none"/>
              </w:rPr>
              <w:t>针对磋商供应商在本项目研究中拟采取的安全及保密措施，进行评分。本项最高</w:t>
            </w:r>
            <w:r>
              <w:rPr>
                <w:rFonts w:ascii="宋体" w:hAnsi="宋体"/>
                <w:sz w:val="22"/>
                <w:szCs w:val="22"/>
                <w:highlight w:val="none"/>
              </w:rPr>
              <w:t>4</w:t>
            </w:r>
            <w:r>
              <w:rPr>
                <w:rFonts w:hint="eastAsia" w:ascii="宋体" w:hAnsi="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0" w:type="dxa"/>
            <w:vAlign w:val="center"/>
          </w:tcPr>
          <w:p>
            <w:pPr>
              <w:spacing w:line="360" w:lineRule="exact"/>
              <w:jc w:val="center"/>
              <w:rPr>
                <w:rFonts w:ascii="宋体" w:hAnsi="宋体"/>
                <w:sz w:val="22"/>
                <w:szCs w:val="22"/>
                <w:highlight w:val="none"/>
              </w:rPr>
            </w:pPr>
            <w:r>
              <w:rPr>
                <w:rFonts w:ascii="宋体" w:hAnsi="宋体"/>
                <w:sz w:val="22"/>
                <w:szCs w:val="22"/>
                <w:highlight w:val="none"/>
              </w:rPr>
              <w:t>6</w:t>
            </w:r>
          </w:p>
        </w:tc>
        <w:tc>
          <w:tcPr>
            <w:tcW w:w="1486" w:type="dxa"/>
            <w:vAlign w:val="center"/>
          </w:tcPr>
          <w:p>
            <w:pPr>
              <w:spacing w:line="360" w:lineRule="exact"/>
              <w:jc w:val="center"/>
              <w:rPr>
                <w:rFonts w:ascii="宋体" w:hAnsi="宋体"/>
                <w:sz w:val="22"/>
                <w:szCs w:val="22"/>
                <w:highlight w:val="none"/>
              </w:rPr>
            </w:pPr>
            <w:r>
              <w:rPr>
                <w:rFonts w:hint="eastAsia" w:ascii="宋体" w:hAnsi="宋体"/>
                <w:sz w:val="22"/>
                <w:szCs w:val="22"/>
                <w:highlight w:val="none"/>
              </w:rPr>
              <w:t>后续服务措施</w:t>
            </w:r>
          </w:p>
        </w:tc>
        <w:tc>
          <w:tcPr>
            <w:tcW w:w="984" w:type="dxa"/>
            <w:vAlign w:val="center"/>
          </w:tcPr>
          <w:p>
            <w:pPr>
              <w:spacing w:line="360" w:lineRule="exact"/>
              <w:jc w:val="center"/>
              <w:rPr>
                <w:rFonts w:ascii="宋体" w:hAnsi="宋体"/>
                <w:sz w:val="22"/>
                <w:szCs w:val="22"/>
                <w:highlight w:val="none"/>
              </w:rPr>
            </w:pPr>
            <w:r>
              <w:rPr>
                <w:rFonts w:ascii="宋体" w:hAnsi="宋体"/>
                <w:sz w:val="22"/>
                <w:szCs w:val="22"/>
                <w:highlight w:val="none"/>
              </w:rPr>
              <w:t>0-</w:t>
            </w:r>
            <w:r>
              <w:rPr>
                <w:rFonts w:ascii="宋体" w:hAnsi="宋体"/>
                <w:sz w:val="22"/>
                <w:szCs w:val="22"/>
                <w:highlight w:val="none"/>
                <w:lang w:val="en"/>
              </w:rPr>
              <w:t>4</w:t>
            </w:r>
            <w:r>
              <w:rPr>
                <w:rFonts w:hint="eastAsia" w:ascii="宋体" w:hAnsi="宋体"/>
                <w:sz w:val="22"/>
                <w:szCs w:val="22"/>
                <w:highlight w:val="none"/>
              </w:rPr>
              <w:t>分</w:t>
            </w:r>
          </w:p>
        </w:tc>
        <w:tc>
          <w:tcPr>
            <w:tcW w:w="6196" w:type="dxa"/>
            <w:vAlign w:val="center"/>
          </w:tcPr>
          <w:p>
            <w:pPr>
              <w:snapToGrid w:val="0"/>
              <w:spacing w:line="360" w:lineRule="exact"/>
              <w:rPr>
                <w:rFonts w:ascii="宋体" w:hAnsi="宋体"/>
                <w:sz w:val="22"/>
                <w:szCs w:val="22"/>
                <w:highlight w:val="none"/>
              </w:rPr>
            </w:pPr>
            <w:r>
              <w:rPr>
                <w:rFonts w:hint="eastAsia" w:ascii="宋体" w:hAnsi="宋体"/>
                <w:sz w:val="22"/>
                <w:szCs w:val="22"/>
                <w:highlight w:val="none"/>
              </w:rPr>
              <w:t>针对磋商供应商提出的后续配合服务保障措施及承诺，进行评分。本项最高</w:t>
            </w:r>
            <w:r>
              <w:rPr>
                <w:rFonts w:ascii="宋体" w:hAnsi="宋体"/>
                <w:sz w:val="22"/>
                <w:szCs w:val="22"/>
                <w:highlight w:val="none"/>
              </w:rPr>
              <w:t>4</w:t>
            </w:r>
            <w:r>
              <w:rPr>
                <w:rFonts w:hint="eastAsia" w:ascii="宋体" w:hAnsi="宋体"/>
                <w:sz w:val="22"/>
                <w:szCs w:val="22"/>
                <w:highlight w:val="none"/>
              </w:rPr>
              <w:t>分。</w:t>
            </w:r>
          </w:p>
        </w:tc>
      </w:tr>
    </w:tbl>
    <w:p>
      <w:pPr>
        <w:spacing w:line="440" w:lineRule="exact"/>
        <w:rPr>
          <w:rFonts w:ascii="宋体" w:hAnsi="宋体" w:cs="宋体"/>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 xml:space="preserve">  </w:t>
      </w:r>
      <w:r>
        <w:rPr>
          <w:rFonts w:hint="eastAsia" w:ascii="宋体" w:hAnsi="宋体" w:cs="宋体"/>
          <w:b/>
          <w:sz w:val="22"/>
          <w:szCs w:val="22"/>
          <w:highlight w:val="none"/>
        </w:rPr>
        <w:t>价格评分（</w:t>
      </w:r>
      <w:r>
        <w:rPr>
          <w:rFonts w:ascii="宋体" w:hAnsi="宋体" w:cs="宋体"/>
          <w:b/>
          <w:sz w:val="22"/>
          <w:szCs w:val="22"/>
          <w:highlight w:val="none"/>
        </w:rPr>
        <w:t>2</w:t>
      </w:r>
      <w:r>
        <w:rPr>
          <w:rFonts w:hint="eastAsia" w:ascii="宋体" w:hAnsi="宋体" w:cs="宋体"/>
          <w:b/>
          <w:sz w:val="22"/>
          <w:szCs w:val="22"/>
          <w:highlight w:val="none"/>
        </w:rPr>
        <w:t>0分）</w:t>
      </w:r>
      <w:r>
        <w:rPr>
          <w:rFonts w:hint="eastAsia" w:ascii="宋体" w:hAnsi="宋体" w:cs="宋体"/>
          <w:sz w:val="22"/>
          <w:szCs w:val="22"/>
          <w:highlight w:val="none"/>
        </w:rPr>
        <w:t>：</w:t>
      </w:r>
    </w:p>
    <w:p>
      <w:pPr>
        <w:spacing w:line="420" w:lineRule="exact"/>
        <w:rPr>
          <w:rFonts w:ascii="宋体" w:hAnsi="宋体" w:cs="宋体"/>
          <w:sz w:val="22"/>
          <w:szCs w:val="22"/>
          <w:highlight w:val="none"/>
        </w:rPr>
      </w:pPr>
      <w:r>
        <w:rPr>
          <w:rFonts w:hint="eastAsia" w:ascii="宋体" w:hAnsi="宋体" w:cs="宋体"/>
          <w:sz w:val="22"/>
          <w:szCs w:val="22"/>
          <w:highlight w:val="none"/>
        </w:rPr>
        <w:t>2.1  满足竞争性磋商文件要求且最后报价最低的报价为磋商基准价。</w:t>
      </w:r>
    </w:p>
    <w:p>
      <w:pPr>
        <w:spacing w:line="420" w:lineRule="exact"/>
        <w:rPr>
          <w:rFonts w:ascii="宋体" w:hAnsi="宋体" w:cs="宋体"/>
          <w:sz w:val="22"/>
          <w:szCs w:val="22"/>
          <w:highlight w:val="none"/>
        </w:rPr>
      </w:pPr>
      <w:r>
        <w:rPr>
          <w:rFonts w:hint="eastAsia" w:ascii="宋体" w:hAnsi="宋体" w:cs="宋体"/>
          <w:sz w:val="22"/>
          <w:szCs w:val="22"/>
          <w:highlight w:val="none"/>
        </w:rPr>
        <w:t>2.2  其他供应商的价格分统一按照下列公式计算：</w:t>
      </w:r>
    </w:p>
    <w:p>
      <w:pPr>
        <w:spacing w:line="420" w:lineRule="exact"/>
        <w:ind w:firstLine="550" w:firstLineChars="250"/>
        <w:rPr>
          <w:rFonts w:ascii="宋体" w:hAnsi="宋体" w:cs="宋体"/>
          <w:sz w:val="22"/>
          <w:szCs w:val="22"/>
          <w:highlight w:val="none"/>
        </w:rPr>
      </w:pPr>
      <w:r>
        <w:rPr>
          <w:rFonts w:hint="eastAsia" w:ascii="宋体" w:hAnsi="宋体" w:cs="宋体"/>
          <w:sz w:val="22"/>
          <w:szCs w:val="22"/>
          <w:highlight w:val="none"/>
        </w:rPr>
        <w:t>磋商报价得分=（磋商基准价/最后磋商报价）×价格权值×100（四舍五入，保留小数点后2位）</w:t>
      </w:r>
    </w:p>
    <w:bookmarkEnd w:id="208"/>
    <w:bookmarkEnd w:id="209"/>
    <w:bookmarkEnd w:id="210"/>
    <w:p>
      <w:pPr>
        <w:spacing w:line="420" w:lineRule="exact"/>
        <w:rPr>
          <w:rFonts w:ascii="宋体" w:hAnsi="宋体" w:cs="宋体"/>
          <w:sz w:val="22"/>
          <w:szCs w:val="22"/>
          <w:highlight w:val="none"/>
        </w:rPr>
      </w:pPr>
      <w:r>
        <w:rPr>
          <w:rFonts w:hint="eastAsia" w:ascii="宋体" w:hAnsi="宋体" w:cs="宋体"/>
          <w:sz w:val="22"/>
          <w:szCs w:val="22"/>
          <w:highlight w:val="none"/>
        </w:rPr>
        <w:t>3. ▲</w:t>
      </w:r>
      <w:r>
        <w:rPr>
          <w:rFonts w:hint="eastAsia" w:ascii="宋体" w:hAnsi="宋体" w:cs="宋体"/>
          <w:b/>
          <w:sz w:val="22"/>
          <w:szCs w:val="22"/>
          <w:highlight w:val="none"/>
          <w:u w:val="single"/>
        </w:rPr>
        <w:t>如供应商最后报价超过采购预算 ，其响应文件作无效标处理。</w:t>
      </w:r>
    </w:p>
    <w:p>
      <w:pPr>
        <w:spacing w:line="440" w:lineRule="exact"/>
        <w:ind w:left="660" w:hanging="660" w:hangingChars="300"/>
        <w:rPr>
          <w:rFonts w:ascii="宋体" w:hAnsi="宋体" w:cs="宋体"/>
          <w:sz w:val="22"/>
          <w:szCs w:val="22"/>
          <w:highlight w:val="none"/>
        </w:rPr>
      </w:pPr>
      <w:r>
        <w:rPr>
          <w:rFonts w:hint="eastAsia" w:ascii="宋体" w:hAnsi="宋体" w:cs="宋体"/>
          <w:sz w:val="22"/>
          <w:szCs w:val="22"/>
          <w:highlight w:val="none"/>
        </w:rPr>
        <w:t>4.   磋商小组根据综合评分情况，按照评审得分（即技术得分与最后报价得分之和）由高到低顺序推荐成交候选供应商（得分相同最后报价低的排序第一；得分且最后报价相同的，技术部分得分高的排序第一）</w:t>
      </w:r>
    </w:p>
    <w:p>
      <w:pPr>
        <w:spacing w:line="440" w:lineRule="exact"/>
        <w:ind w:left="663" w:hanging="663" w:hangingChars="300"/>
        <w:rPr>
          <w:rFonts w:ascii="宋体" w:hAnsi="宋体"/>
          <w:b/>
          <w:sz w:val="22"/>
          <w:szCs w:val="22"/>
          <w:highlight w:val="none"/>
        </w:rPr>
      </w:pPr>
      <w:r>
        <w:rPr>
          <w:rFonts w:hint="eastAsia" w:ascii="宋体" w:hAnsi="宋体"/>
          <w:b/>
          <w:sz w:val="22"/>
          <w:szCs w:val="22"/>
          <w:highlight w:val="none"/>
        </w:rPr>
        <w:t>五、定标办法</w:t>
      </w:r>
    </w:p>
    <w:p>
      <w:pPr>
        <w:spacing w:line="440" w:lineRule="exact"/>
        <w:ind w:left="439" w:leftChars="209"/>
        <w:rPr>
          <w:rFonts w:ascii="宋体" w:hAnsi="宋体"/>
          <w:sz w:val="22"/>
          <w:szCs w:val="22"/>
          <w:highlight w:val="none"/>
        </w:rPr>
      </w:pPr>
      <w:r>
        <w:rPr>
          <w:rFonts w:hint="eastAsia" w:ascii="宋体" w:hAnsi="宋体"/>
          <w:sz w:val="22"/>
          <w:szCs w:val="22"/>
          <w:highlight w:val="none"/>
        </w:rPr>
        <w:t>本次采购由磋商小组确定成交候选供应商</w:t>
      </w:r>
      <w:r>
        <w:rPr>
          <w:rFonts w:ascii="宋体" w:hAnsi="宋体"/>
          <w:sz w:val="22"/>
          <w:szCs w:val="22"/>
          <w:highlight w:val="none"/>
        </w:rPr>
        <w:t>。</w:t>
      </w:r>
    </w:p>
    <w:p>
      <w:pPr>
        <w:tabs>
          <w:tab w:val="left" w:pos="1365"/>
        </w:tabs>
        <w:spacing w:line="460" w:lineRule="exact"/>
        <w:ind w:left="464" w:leftChars="221" w:firstLine="24" w:firstLineChars="11"/>
        <w:rPr>
          <w:rFonts w:ascii="宋体" w:hAnsi="宋体"/>
          <w:sz w:val="22"/>
          <w:szCs w:val="22"/>
          <w:highlight w:val="none"/>
        </w:rPr>
      </w:pPr>
      <w:r>
        <w:rPr>
          <w:rFonts w:hint="eastAsia" w:ascii="宋体" w:hAnsi="宋体"/>
          <w:sz w:val="22"/>
          <w:szCs w:val="22"/>
          <w:highlight w:val="none"/>
        </w:rPr>
        <w:t>若排名第一的成交候选供应商放弃成交；或因不可抗力提出不能履行合同；或未能在规定时间内与采购人签订合同的；或者经质疑，采购组织机构审查确因排名第一的候选供应商在本次采购活动中存在违法违规行为或其他原因使质疑成立的，采购人可以直接确定排名第二的候选供应商为成交供应商。以此类推。</w:t>
      </w:r>
      <w:r>
        <w:rPr>
          <w:rFonts w:ascii="宋体" w:hAnsi="宋体"/>
          <w:sz w:val="22"/>
          <w:szCs w:val="22"/>
          <w:highlight w:val="none"/>
        </w:rPr>
        <w:t>如第</w:t>
      </w:r>
      <w:r>
        <w:rPr>
          <w:rFonts w:hint="eastAsia" w:ascii="宋体" w:hAnsi="宋体"/>
          <w:sz w:val="22"/>
          <w:szCs w:val="22"/>
          <w:highlight w:val="none"/>
        </w:rPr>
        <w:t>三</w:t>
      </w:r>
      <w:r>
        <w:rPr>
          <w:rFonts w:ascii="宋体" w:hAnsi="宋体"/>
          <w:sz w:val="22"/>
          <w:szCs w:val="22"/>
          <w:highlight w:val="none"/>
        </w:rPr>
        <w:t>成交候选</w:t>
      </w:r>
      <w:r>
        <w:rPr>
          <w:rFonts w:hint="eastAsia" w:ascii="宋体" w:hAnsi="宋体"/>
          <w:sz w:val="22"/>
          <w:szCs w:val="22"/>
          <w:highlight w:val="none"/>
        </w:rPr>
        <w:t>供应商</w:t>
      </w:r>
      <w:r>
        <w:rPr>
          <w:rFonts w:ascii="宋体" w:hAnsi="宋体"/>
          <w:sz w:val="22"/>
          <w:szCs w:val="22"/>
          <w:highlight w:val="none"/>
        </w:rPr>
        <w:t>因前款规定的同样原因不能签订合同的，本次</w:t>
      </w:r>
      <w:r>
        <w:rPr>
          <w:rFonts w:hint="eastAsia" w:ascii="宋体" w:hAnsi="宋体"/>
          <w:sz w:val="22"/>
          <w:szCs w:val="22"/>
          <w:highlight w:val="none"/>
        </w:rPr>
        <w:t>采购</w:t>
      </w:r>
      <w:r>
        <w:rPr>
          <w:rFonts w:ascii="宋体" w:hAnsi="宋体"/>
          <w:sz w:val="22"/>
          <w:szCs w:val="22"/>
          <w:highlight w:val="none"/>
        </w:rPr>
        <w:t>失败，重新组织</w:t>
      </w:r>
      <w:r>
        <w:rPr>
          <w:rFonts w:hint="eastAsia" w:ascii="宋体" w:hAnsi="宋体"/>
          <w:sz w:val="22"/>
          <w:szCs w:val="22"/>
          <w:highlight w:val="none"/>
        </w:rPr>
        <w:t>采购</w:t>
      </w:r>
      <w:r>
        <w:rPr>
          <w:rFonts w:ascii="宋体" w:hAnsi="宋体"/>
          <w:sz w:val="22"/>
          <w:szCs w:val="22"/>
          <w:highlight w:val="none"/>
        </w:rPr>
        <w:t>。</w:t>
      </w:r>
    </w:p>
    <w:p>
      <w:pPr>
        <w:pStyle w:val="13"/>
        <w:tabs>
          <w:tab w:val="left" w:pos="2115"/>
        </w:tabs>
        <w:adjustRightInd w:val="0"/>
        <w:snapToGrid w:val="0"/>
        <w:spacing w:line="440" w:lineRule="exact"/>
        <w:rPr>
          <w:rFonts w:ascii="宋体" w:hAnsi="宋体"/>
          <w:b/>
          <w:sz w:val="22"/>
          <w:szCs w:val="22"/>
          <w:highlight w:val="none"/>
        </w:rPr>
      </w:pPr>
      <w:r>
        <w:rPr>
          <w:rFonts w:hint="eastAsia" w:ascii="宋体" w:hAnsi="宋体"/>
          <w:b/>
          <w:sz w:val="22"/>
          <w:szCs w:val="22"/>
          <w:highlight w:val="none"/>
        </w:rPr>
        <w:t>六、确定成交供应商</w:t>
      </w:r>
    </w:p>
    <w:p>
      <w:pPr>
        <w:spacing w:line="440" w:lineRule="exact"/>
        <w:ind w:left="439" w:leftChars="209"/>
        <w:rPr>
          <w:rFonts w:ascii="宋体" w:hAnsi="宋体"/>
          <w:sz w:val="22"/>
          <w:szCs w:val="22"/>
          <w:highlight w:val="none"/>
        </w:rPr>
      </w:pPr>
      <w:r>
        <w:rPr>
          <w:rFonts w:hint="eastAsia" w:ascii="宋体" w:hAnsi="宋体"/>
          <w:sz w:val="22"/>
          <w:szCs w:val="22"/>
          <w:highlight w:val="none"/>
        </w:rPr>
        <w:t>磋商结束后，招标采购单位将在财政部门指定的政府采购信息发布媒体上公告，同时向成交供应商发出成交通知书。</w:t>
      </w:r>
    </w:p>
    <w:p>
      <w:pPr>
        <w:pStyle w:val="13"/>
        <w:adjustRightInd w:val="0"/>
        <w:snapToGrid w:val="0"/>
        <w:spacing w:line="440" w:lineRule="exact"/>
        <w:rPr>
          <w:rFonts w:ascii="宋体" w:hAnsi="宋体"/>
          <w:b/>
          <w:sz w:val="22"/>
          <w:szCs w:val="22"/>
          <w:highlight w:val="none"/>
        </w:rPr>
      </w:pPr>
      <w:r>
        <w:rPr>
          <w:rFonts w:hint="eastAsia" w:ascii="宋体" w:hAnsi="宋体"/>
          <w:b/>
          <w:sz w:val="22"/>
          <w:szCs w:val="22"/>
          <w:highlight w:val="none"/>
        </w:rPr>
        <w:t>七、磋商供应商的义务</w:t>
      </w:r>
    </w:p>
    <w:p>
      <w:pPr>
        <w:spacing w:line="440" w:lineRule="exact"/>
        <w:ind w:left="439" w:leftChars="209"/>
        <w:rPr>
          <w:rFonts w:ascii="宋体" w:hAnsi="宋体"/>
          <w:b/>
          <w:bCs/>
          <w:sz w:val="22"/>
          <w:szCs w:val="22"/>
          <w:highlight w:val="none"/>
        </w:rPr>
      </w:pPr>
      <w:r>
        <w:rPr>
          <w:rFonts w:hint="eastAsia" w:ascii="宋体" w:hAnsi="宋体"/>
          <w:sz w:val="22"/>
          <w:szCs w:val="22"/>
          <w:highlight w:val="none"/>
        </w:rPr>
        <w:t>磋商供应商应随时接受磋商小组成员的询标，解答包括有关的技术问题等。</w:t>
      </w:r>
    </w:p>
    <w:p>
      <w:pPr>
        <w:rPr>
          <w:highlight w:val="none"/>
        </w:rPr>
      </w:pPr>
    </w:p>
    <w:sectPr>
      <w:headerReference r:id="rId10" w:type="default"/>
      <w:footerReference r:id="rId11"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Helvetica Neue">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DaxPro-CondRegular">
    <w:altName w:val="仿宋"/>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方正宋三简体">
    <w:altName w:val="宋体"/>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0"/>
      </w:rPr>
    </w:pPr>
    <w:r>
      <w:fldChar w:fldCharType="begin"/>
    </w:r>
    <w:r>
      <w:rPr>
        <w:rStyle w:val="40"/>
      </w:rPr>
      <w:instrText xml:space="preserve">PAGE  </w:instrTex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21</w:t>
    </w:r>
    <w:r>
      <w:fldChar w:fldCharType="end"/>
    </w:r>
  </w:p>
  <w:p>
    <w:pPr>
      <w:pStyle w:val="2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separate"/>
    </w:r>
    <w:r>
      <w:rPr>
        <w:rStyle w:val="40"/>
      </w:rPr>
      <w:t>35</w:t>
    </w:r>
    <w:r>
      <w:fldChar w:fldCharType="end"/>
    </w:r>
  </w:p>
  <w:p>
    <w:pPr>
      <w:pStyle w:val="2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24"/>
      </w:rPr>
    </w:pPr>
    <w:r>
      <w:rPr>
        <w:rFonts w:hint="eastAsia"/>
        <w:sz w:val="24"/>
      </w:rPr>
      <w:t>-</w:t>
    </w:r>
    <w:r>
      <w:rPr>
        <w:szCs w:val="21"/>
      </w:rPr>
      <w:t xml:space="preserve"> </w:t>
    </w:r>
    <w:r>
      <w:rPr>
        <w:szCs w:val="21"/>
      </w:rPr>
      <w:fldChar w:fldCharType="begin"/>
    </w:r>
    <w:r>
      <w:rPr>
        <w:szCs w:val="21"/>
      </w:rPr>
      <w:instrText xml:space="preserve">PAGE   \* MERGEFORMAT</w:instrText>
    </w:r>
    <w:r>
      <w:rPr>
        <w:szCs w:val="21"/>
      </w:rPr>
      <w:fldChar w:fldCharType="separate"/>
    </w:r>
    <w:r>
      <w:rPr>
        <w:szCs w:val="21"/>
        <w:lang w:val="zh-CN"/>
      </w:rPr>
      <w:t>53</w:t>
    </w:r>
    <w:r>
      <w:rPr>
        <w:szCs w:val="21"/>
      </w:rPr>
      <w:fldChar w:fldCharType="end"/>
    </w:r>
    <w:r>
      <w:rPr>
        <w:szCs w:val="21"/>
      </w:rPr>
      <w:t xml:space="preserve"> </w:t>
    </w:r>
    <w:r>
      <w:rPr>
        <w:rFonts w:hint="eastAsia"/>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DAA7C"/>
    <w:multiLevelType w:val="singleLevel"/>
    <w:tmpl w:val="A48DAA7C"/>
    <w:lvl w:ilvl="0" w:tentative="0">
      <w:start w:val="9"/>
      <w:numFmt w:val="decimal"/>
      <w:suff w:val="space"/>
      <w:lvlText w:val="%1."/>
      <w:lvlJc w:val="left"/>
    </w:lvl>
  </w:abstractNum>
  <w:abstractNum w:abstractNumId="1">
    <w:nsid w:val="DFD606F7"/>
    <w:multiLevelType w:val="singleLevel"/>
    <w:tmpl w:val="DFD606F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TcyNTBjMjQ0MGVkM2MwNmUxNGI0MmExOGM2YmQifQ=="/>
  </w:docVars>
  <w:rsids>
    <w:rsidRoot w:val="008C27C9"/>
    <w:rsid w:val="00003815"/>
    <w:rsid w:val="00003E81"/>
    <w:rsid w:val="0001723C"/>
    <w:rsid w:val="000176EF"/>
    <w:rsid w:val="00021FA0"/>
    <w:rsid w:val="00047A4B"/>
    <w:rsid w:val="000530D8"/>
    <w:rsid w:val="00063155"/>
    <w:rsid w:val="00064111"/>
    <w:rsid w:val="00067AF5"/>
    <w:rsid w:val="0007101A"/>
    <w:rsid w:val="00073FAB"/>
    <w:rsid w:val="0007607B"/>
    <w:rsid w:val="00086FA1"/>
    <w:rsid w:val="000B1A7B"/>
    <w:rsid w:val="000C325E"/>
    <w:rsid w:val="000C5670"/>
    <w:rsid w:val="000C6F45"/>
    <w:rsid w:val="000D3CD8"/>
    <w:rsid w:val="000D524A"/>
    <w:rsid w:val="000D700B"/>
    <w:rsid w:val="00116E9A"/>
    <w:rsid w:val="00120E06"/>
    <w:rsid w:val="00122054"/>
    <w:rsid w:val="00132CF4"/>
    <w:rsid w:val="00134455"/>
    <w:rsid w:val="00144DC0"/>
    <w:rsid w:val="0015013E"/>
    <w:rsid w:val="001636B8"/>
    <w:rsid w:val="001678DE"/>
    <w:rsid w:val="0016796D"/>
    <w:rsid w:val="00176681"/>
    <w:rsid w:val="00180FE6"/>
    <w:rsid w:val="0018248A"/>
    <w:rsid w:val="001A0187"/>
    <w:rsid w:val="001A208F"/>
    <w:rsid w:val="001A4E2F"/>
    <w:rsid w:val="001B70AA"/>
    <w:rsid w:val="001C4F44"/>
    <w:rsid w:val="001C6DA8"/>
    <w:rsid w:val="001D091E"/>
    <w:rsid w:val="001D5151"/>
    <w:rsid w:val="001F232A"/>
    <w:rsid w:val="001F54A1"/>
    <w:rsid w:val="002008EF"/>
    <w:rsid w:val="00203B3B"/>
    <w:rsid w:val="0020749A"/>
    <w:rsid w:val="00211CD1"/>
    <w:rsid w:val="00217084"/>
    <w:rsid w:val="0024493A"/>
    <w:rsid w:val="00256CE1"/>
    <w:rsid w:val="002611EB"/>
    <w:rsid w:val="0026501D"/>
    <w:rsid w:val="00270F07"/>
    <w:rsid w:val="002B3FBC"/>
    <w:rsid w:val="002C0799"/>
    <w:rsid w:val="002C0E1D"/>
    <w:rsid w:val="002C3FFC"/>
    <w:rsid w:val="002C794F"/>
    <w:rsid w:val="002D01B3"/>
    <w:rsid w:val="002D1D59"/>
    <w:rsid w:val="002D2357"/>
    <w:rsid w:val="002D43CC"/>
    <w:rsid w:val="002D4F0E"/>
    <w:rsid w:val="002E4740"/>
    <w:rsid w:val="002F2481"/>
    <w:rsid w:val="00302ECC"/>
    <w:rsid w:val="00303232"/>
    <w:rsid w:val="00314A8C"/>
    <w:rsid w:val="003158F7"/>
    <w:rsid w:val="00316B52"/>
    <w:rsid w:val="003251D3"/>
    <w:rsid w:val="00331787"/>
    <w:rsid w:val="003319CF"/>
    <w:rsid w:val="00343C1F"/>
    <w:rsid w:val="003568BB"/>
    <w:rsid w:val="00360240"/>
    <w:rsid w:val="00361C2A"/>
    <w:rsid w:val="00366BD3"/>
    <w:rsid w:val="00374187"/>
    <w:rsid w:val="00380909"/>
    <w:rsid w:val="00390C09"/>
    <w:rsid w:val="00396F31"/>
    <w:rsid w:val="003A5F5C"/>
    <w:rsid w:val="003A6130"/>
    <w:rsid w:val="003C01B4"/>
    <w:rsid w:val="003C5A1E"/>
    <w:rsid w:val="003C5ECF"/>
    <w:rsid w:val="003E62EE"/>
    <w:rsid w:val="003F15A4"/>
    <w:rsid w:val="00400573"/>
    <w:rsid w:val="004032B7"/>
    <w:rsid w:val="00413A1D"/>
    <w:rsid w:val="00415F29"/>
    <w:rsid w:val="00420B0C"/>
    <w:rsid w:val="00424DF0"/>
    <w:rsid w:val="00447AC4"/>
    <w:rsid w:val="00452D29"/>
    <w:rsid w:val="0046044E"/>
    <w:rsid w:val="004728B5"/>
    <w:rsid w:val="00480488"/>
    <w:rsid w:val="00482511"/>
    <w:rsid w:val="004834A4"/>
    <w:rsid w:val="004837F5"/>
    <w:rsid w:val="0049746C"/>
    <w:rsid w:val="004A04CD"/>
    <w:rsid w:val="004A0E6B"/>
    <w:rsid w:val="004A3472"/>
    <w:rsid w:val="004B1052"/>
    <w:rsid w:val="004B78F6"/>
    <w:rsid w:val="004D04CB"/>
    <w:rsid w:val="004D2017"/>
    <w:rsid w:val="004F1908"/>
    <w:rsid w:val="004F280D"/>
    <w:rsid w:val="004F3C2A"/>
    <w:rsid w:val="00500FCE"/>
    <w:rsid w:val="00505AE7"/>
    <w:rsid w:val="00506F63"/>
    <w:rsid w:val="00515EEF"/>
    <w:rsid w:val="00531C67"/>
    <w:rsid w:val="00541B6D"/>
    <w:rsid w:val="00542953"/>
    <w:rsid w:val="005556E3"/>
    <w:rsid w:val="00556D2A"/>
    <w:rsid w:val="005572A8"/>
    <w:rsid w:val="005600E6"/>
    <w:rsid w:val="0056078E"/>
    <w:rsid w:val="00564954"/>
    <w:rsid w:val="00576F96"/>
    <w:rsid w:val="00587717"/>
    <w:rsid w:val="005906C7"/>
    <w:rsid w:val="00596C28"/>
    <w:rsid w:val="00597FD5"/>
    <w:rsid w:val="005A761D"/>
    <w:rsid w:val="005B26F2"/>
    <w:rsid w:val="005B4538"/>
    <w:rsid w:val="005C73E6"/>
    <w:rsid w:val="005D640D"/>
    <w:rsid w:val="005D65EE"/>
    <w:rsid w:val="005E0E80"/>
    <w:rsid w:val="005E3064"/>
    <w:rsid w:val="005E7215"/>
    <w:rsid w:val="005F0E8A"/>
    <w:rsid w:val="005F4A15"/>
    <w:rsid w:val="00606F6C"/>
    <w:rsid w:val="00610D9C"/>
    <w:rsid w:val="00613661"/>
    <w:rsid w:val="00620977"/>
    <w:rsid w:val="0063309A"/>
    <w:rsid w:val="0065561C"/>
    <w:rsid w:val="0066197E"/>
    <w:rsid w:val="00663A80"/>
    <w:rsid w:val="006706F0"/>
    <w:rsid w:val="00680F37"/>
    <w:rsid w:val="00697B13"/>
    <w:rsid w:val="006A3368"/>
    <w:rsid w:val="006A6457"/>
    <w:rsid w:val="006B11A2"/>
    <w:rsid w:val="006B1FFC"/>
    <w:rsid w:val="006B44B5"/>
    <w:rsid w:val="006C4EF2"/>
    <w:rsid w:val="006D45CC"/>
    <w:rsid w:val="006D6E0F"/>
    <w:rsid w:val="006D7EAA"/>
    <w:rsid w:val="006E2866"/>
    <w:rsid w:val="00703724"/>
    <w:rsid w:val="007104FD"/>
    <w:rsid w:val="00716A3B"/>
    <w:rsid w:val="007235F8"/>
    <w:rsid w:val="00730BB0"/>
    <w:rsid w:val="00732907"/>
    <w:rsid w:val="00743D42"/>
    <w:rsid w:val="00750957"/>
    <w:rsid w:val="00751A80"/>
    <w:rsid w:val="00776326"/>
    <w:rsid w:val="007813FC"/>
    <w:rsid w:val="00783B9C"/>
    <w:rsid w:val="007900D6"/>
    <w:rsid w:val="0079323D"/>
    <w:rsid w:val="0079784A"/>
    <w:rsid w:val="007A32C3"/>
    <w:rsid w:val="007A4E4D"/>
    <w:rsid w:val="007A6E7D"/>
    <w:rsid w:val="007B2E44"/>
    <w:rsid w:val="007B302F"/>
    <w:rsid w:val="007B6648"/>
    <w:rsid w:val="007C78DD"/>
    <w:rsid w:val="007D295A"/>
    <w:rsid w:val="007D346C"/>
    <w:rsid w:val="007D474B"/>
    <w:rsid w:val="007D79B1"/>
    <w:rsid w:val="007E01A5"/>
    <w:rsid w:val="007E02F6"/>
    <w:rsid w:val="007E57F7"/>
    <w:rsid w:val="007F2A8C"/>
    <w:rsid w:val="007F5790"/>
    <w:rsid w:val="007F6BEC"/>
    <w:rsid w:val="008072F3"/>
    <w:rsid w:val="0082083D"/>
    <w:rsid w:val="008229A4"/>
    <w:rsid w:val="00825E78"/>
    <w:rsid w:val="00842186"/>
    <w:rsid w:val="00847229"/>
    <w:rsid w:val="00854C6A"/>
    <w:rsid w:val="0088257D"/>
    <w:rsid w:val="00882D0D"/>
    <w:rsid w:val="00884404"/>
    <w:rsid w:val="00887FF3"/>
    <w:rsid w:val="00894585"/>
    <w:rsid w:val="00895FA7"/>
    <w:rsid w:val="008A276B"/>
    <w:rsid w:val="008A59AF"/>
    <w:rsid w:val="008A6E44"/>
    <w:rsid w:val="008B3D7A"/>
    <w:rsid w:val="008B5726"/>
    <w:rsid w:val="008C0FC5"/>
    <w:rsid w:val="008C23BD"/>
    <w:rsid w:val="008C27C9"/>
    <w:rsid w:val="008C4BF4"/>
    <w:rsid w:val="008C76FB"/>
    <w:rsid w:val="008D0417"/>
    <w:rsid w:val="008D0440"/>
    <w:rsid w:val="008D219B"/>
    <w:rsid w:val="008E557C"/>
    <w:rsid w:val="008E5B42"/>
    <w:rsid w:val="008F157A"/>
    <w:rsid w:val="00900587"/>
    <w:rsid w:val="009077F4"/>
    <w:rsid w:val="009164FA"/>
    <w:rsid w:val="00926966"/>
    <w:rsid w:val="0094299A"/>
    <w:rsid w:val="00942A45"/>
    <w:rsid w:val="00947353"/>
    <w:rsid w:val="00970031"/>
    <w:rsid w:val="00973D0B"/>
    <w:rsid w:val="009809D3"/>
    <w:rsid w:val="009853F4"/>
    <w:rsid w:val="00990E66"/>
    <w:rsid w:val="009A4412"/>
    <w:rsid w:val="009A46BE"/>
    <w:rsid w:val="009A6D47"/>
    <w:rsid w:val="009A6D7B"/>
    <w:rsid w:val="009A78F0"/>
    <w:rsid w:val="009B15FF"/>
    <w:rsid w:val="009B1C5C"/>
    <w:rsid w:val="009B4B04"/>
    <w:rsid w:val="009D2B65"/>
    <w:rsid w:val="009F1FAE"/>
    <w:rsid w:val="009F2294"/>
    <w:rsid w:val="009F35D9"/>
    <w:rsid w:val="009F61BD"/>
    <w:rsid w:val="00A00827"/>
    <w:rsid w:val="00A00C55"/>
    <w:rsid w:val="00A03C5E"/>
    <w:rsid w:val="00A05476"/>
    <w:rsid w:val="00A11614"/>
    <w:rsid w:val="00A12DFF"/>
    <w:rsid w:val="00A132E7"/>
    <w:rsid w:val="00A14944"/>
    <w:rsid w:val="00A21871"/>
    <w:rsid w:val="00A256A6"/>
    <w:rsid w:val="00A25E98"/>
    <w:rsid w:val="00A30826"/>
    <w:rsid w:val="00A41E22"/>
    <w:rsid w:val="00A4527D"/>
    <w:rsid w:val="00A46EC4"/>
    <w:rsid w:val="00A551BD"/>
    <w:rsid w:val="00A55F96"/>
    <w:rsid w:val="00A62D70"/>
    <w:rsid w:val="00A668E9"/>
    <w:rsid w:val="00A67C60"/>
    <w:rsid w:val="00A71346"/>
    <w:rsid w:val="00A84BEE"/>
    <w:rsid w:val="00AA56A9"/>
    <w:rsid w:val="00AB7631"/>
    <w:rsid w:val="00AC30F9"/>
    <w:rsid w:val="00AC73C5"/>
    <w:rsid w:val="00AC7586"/>
    <w:rsid w:val="00AD1951"/>
    <w:rsid w:val="00AD548F"/>
    <w:rsid w:val="00AD7481"/>
    <w:rsid w:val="00AF5086"/>
    <w:rsid w:val="00AF518B"/>
    <w:rsid w:val="00AF5562"/>
    <w:rsid w:val="00AF5A0A"/>
    <w:rsid w:val="00B207BD"/>
    <w:rsid w:val="00B22FF1"/>
    <w:rsid w:val="00B26530"/>
    <w:rsid w:val="00B311AF"/>
    <w:rsid w:val="00B33277"/>
    <w:rsid w:val="00B42B48"/>
    <w:rsid w:val="00B43531"/>
    <w:rsid w:val="00B51D95"/>
    <w:rsid w:val="00B70F97"/>
    <w:rsid w:val="00B778BD"/>
    <w:rsid w:val="00B77D29"/>
    <w:rsid w:val="00B8201A"/>
    <w:rsid w:val="00B83018"/>
    <w:rsid w:val="00B843E4"/>
    <w:rsid w:val="00B879B6"/>
    <w:rsid w:val="00B90038"/>
    <w:rsid w:val="00B92E55"/>
    <w:rsid w:val="00B9349D"/>
    <w:rsid w:val="00B952F1"/>
    <w:rsid w:val="00BA51F1"/>
    <w:rsid w:val="00BA6408"/>
    <w:rsid w:val="00BB7999"/>
    <w:rsid w:val="00BC7C1E"/>
    <w:rsid w:val="00BE3401"/>
    <w:rsid w:val="00BE7AF2"/>
    <w:rsid w:val="00BF4ED7"/>
    <w:rsid w:val="00BF517D"/>
    <w:rsid w:val="00C10965"/>
    <w:rsid w:val="00C11AD7"/>
    <w:rsid w:val="00C15DF3"/>
    <w:rsid w:val="00C16B0E"/>
    <w:rsid w:val="00C17612"/>
    <w:rsid w:val="00C24147"/>
    <w:rsid w:val="00C33BE1"/>
    <w:rsid w:val="00C4016A"/>
    <w:rsid w:val="00C67857"/>
    <w:rsid w:val="00C733D2"/>
    <w:rsid w:val="00C77A95"/>
    <w:rsid w:val="00C82D1B"/>
    <w:rsid w:val="00C8527A"/>
    <w:rsid w:val="00C913BA"/>
    <w:rsid w:val="00C95D46"/>
    <w:rsid w:val="00C968EF"/>
    <w:rsid w:val="00C975D1"/>
    <w:rsid w:val="00CA2BEF"/>
    <w:rsid w:val="00CA3CE1"/>
    <w:rsid w:val="00CA79E1"/>
    <w:rsid w:val="00CA7C28"/>
    <w:rsid w:val="00CC0D28"/>
    <w:rsid w:val="00CC4716"/>
    <w:rsid w:val="00CC68C8"/>
    <w:rsid w:val="00CD08FF"/>
    <w:rsid w:val="00CD1043"/>
    <w:rsid w:val="00CD20CA"/>
    <w:rsid w:val="00CD7A1C"/>
    <w:rsid w:val="00CE4796"/>
    <w:rsid w:val="00CE79EA"/>
    <w:rsid w:val="00CF3BDF"/>
    <w:rsid w:val="00CF6149"/>
    <w:rsid w:val="00CF6BEA"/>
    <w:rsid w:val="00D06ABD"/>
    <w:rsid w:val="00D073CB"/>
    <w:rsid w:val="00D16F69"/>
    <w:rsid w:val="00D26CA0"/>
    <w:rsid w:val="00D40C21"/>
    <w:rsid w:val="00D4309E"/>
    <w:rsid w:val="00D63952"/>
    <w:rsid w:val="00D87110"/>
    <w:rsid w:val="00DA0053"/>
    <w:rsid w:val="00DA0DD2"/>
    <w:rsid w:val="00DA449F"/>
    <w:rsid w:val="00DA6572"/>
    <w:rsid w:val="00DB2E68"/>
    <w:rsid w:val="00DB4F94"/>
    <w:rsid w:val="00DB61CF"/>
    <w:rsid w:val="00DC37EC"/>
    <w:rsid w:val="00DC3C96"/>
    <w:rsid w:val="00DC4D74"/>
    <w:rsid w:val="00DD00BF"/>
    <w:rsid w:val="00DE4BC9"/>
    <w:rsid w:val="00DF314D"/>
    <w:rsid w:val="00E02874"/>
    <w:rsid w:val="00E10786"/>
    <w:rsid w:val="00E14017"/>
    <w:rsid w:val="00E320E5"/>
    <w:rsid w:val="00E374BB"/>
    <w:rsid w:val="00E46982"/>
    <w:rsid w:val="00E54AFA"/>
    <w:rsid w:val="00E6677C"/>
    <w:rsid w:val="00E709BE"/>
    <w:rsid w:val="00E73FF2"/>
    <w:rsid w:val="00EA0F9E"/>
    <w:rsid w:val="00EA359C"/>
    <w:rsid w:val="00EA576D"/>
    <w:rsid w:val="00EB1216"/>
    <w:rsid w:val="00EB1E4E"/>
    <w:rsid w:val="00EC4625"/>
    <w:rsid w:val="00EC7CB3"/>
    <w:rsid w:val="00ED6E07"/>
    <w:rsid w:val="00EE424E"/>
    <w:rsid w:val="00F00053"/>
    <w:rsid w:val="00F03C88"/>
    <w:rsid w:val="00F055F0"/>
    <w:rsid w:val="00F13FDB"/>
    <w:rsid w:val="00F1540A"/>
    <w:rsid w:val="00F21F5B"/>
    <w:rsid w:val="00F546D5"/>
    <w:rsid w:val="00F57355"/>
    <w:rsid w:val="00F60CE8"/>
    <w:rsid w:val="00F6658E"/>
    <w:rsid w:val="00F72588"/>
    <w:rsid w:val="00F74376"/>
    <w:rsid w:val="00F757FE"/>
    <w:rsid w:val="00F7631B"/>
    <w:rsid w:val="00F8070A"/>
    <w:rsid w:val="00F913A1"/>
    <w:rsid w:val="00F9298F"/>
    <w:rsid w:val="00F97749"/>
    <w:rsid w:val="00FB4D61"/>
    <w:rsid w:val="00FD2937"/>
    <w:rsid w:val="00FD6C39"/>
    <w:rsid w:val="00FE4328"/>
    <w:rsid w:val="00FF067D"/>
    <w:rsid w:val="00FF4B87"/>
    <w:rsid w:val="00FF581B"/>
    <w:rsid w:val="010E1D01"/>
    <w:rsid w:val="01227D26"/>
    <w:rsid w:val="01273034"/>
    <w:rsid w:val="01560A81"/>
    <w:rsid w:val="02381238"/>
    <w:rsid w:val="02572DDA"/>
    <w:rsid w:val="02704814"/>
    <w:rsid w:val="02B408DE"/>
    <w:rsid w:val="02BD0D50"/>
    <w:rsid w:val="02CA4295"/>
    <w:rsid w:val="02E7623E"/>
    <w:rsid w:val="0359740D"/>
    <w:rsid w:val="035D4BCD"/>
    <w:rsid w:val="040A2CF3"/>
    <w:rsid w:val="050F26A0"/>
    <w:rsid w:val="05D07CA1"/>
    <w:rsid w:val="05EE5B35"/>
    <w:rsid w:val="061B0B61"/>
    <w:rsid w:val="06206FD6"/>
    <w:rsid w:val="06375A50"/>
    <w:rsid w:val="063874F0"/>
    <w:rsid w:val="06652463"/>
    <w:rsid w:val="067C5CE1"/>
    <w:rsid w:val="068C6996"/>
    <w:rsid w:val="06C541DD"/>
    <w:rsid w:val="06D2010B"/>
    <w:rsid w:val="07616FE9"/>
    <w:rsid w:val="076D0B89"/>
    <w:rsid w:val="07727142"/>
    <w:rsid w:val="07867489"/>
    <w:rsid w:val="07904FC3"/>
    <w:rsid w:val="07935E91"/>
    <w:rsid w:val="07FB50B6"/>
    <w:rsid w:val="0818381D"/>
    <w:rsid w:val="084A3B30"/>
    <w:rsid w:val="084D3C63"/>
    <w:rsid w:val="08CB54EC"/>
    <w:rsid w:val="08D864BC"/>
    <w:rsid w:val="093A6E9A"/>
    <w:rsid w:val="0A2E3B75"/>
    <w:rsid w:val="0A8F4885"/>
    <w:rsid w:val="0B020950"/>
    <w:rsid w:val="0B2B3EBB"/>
    <w:rsid w:val="0B5331D2"/>
    <w:rsid w:val="0BB52396"/>
    <w:rsid w:val="0BC55503"/>
    <w:rsid w:val="0CA4219B"/>
    <w:rsid w:val="0D5600F3"/>
    <w:rsid w:val="0D5E5ADD"/>
    <w:rsid w:val="0D865DB0"/>
    <w:rsid w:val="0D8D7218"/>
    <w:rsid w:val="0D997327"/>
    <w:rsid w:val="0E047FE2"/>
    <w:rsid w:val="0E163C80"/>
    <w:rsid w:val="0E581EE1"/>
    <w:rsid w:val="0E5E5F11"/>
    <w:rsid w:val="0E611837"/>
    <w:rsid w:val="0E8C2847"/>
    <w:rsid w:val="0EA277D1"/>
    <w:rsid w:val="0EE62952"/>
    <w:rsid w:val="0F080EE8"/>
    <w:rsid w:val="0F1B6476"/>
    <w:rsid w:val="0FC24482"/>
    <w:rsid w:val="0FC771F5"/>
    <w:rsid w:val="0FF11C3B"/>
    <w:rsid w:val="0FFC5568"/>
    <w:rsid w:val="103B45E2"/>
    <w:rsid w:val="10DA76C8"/>
    <w:rsid w:val="10EB6BC4"/>
    <w:rsid w:val="113D1B81"/>
    <w:rsid w:val="11532054"/>
    <w:rsid w:val="119974BE"/>
    <w:rsid w:val="12527DE3"/>
    <w:rsid w:val="12B5701B"/>
    <w:rsid w:val="12C92E0F"/>
    <w:rsid w:val="135449E7"/>
    <w:rsid w:val="13A273AA"/>
    <w:rsid w:val="13E67974"/>
    <w:rsid w:val="14AD2A3F"/>
    <w:rsid w:val="14C57BB8"/>
    <w:rsid w:val="14F52CEA"/>
    <w:rsid w:val="15925CE2"/>
    <w:rsid w:val="15955F17"/>
    <w:rsid w:val="15E26A4A"/>
    <w:rsid w:val="15F3C504"/>
    <w:rsid w:val="1606764E"/>
    <w:rsid w:val="163C2395"/>
    <w:rsid w:val="16480C48"/>
    <w:rsid w:val="16AA6845"/>
    <w:rsid w:val="16E901B0"/>
    <w:rsid w:val="16ED7FED"/>
    <w:rsid w:val="16EF5C15"/>
    <w:rsid w:val="17727525"/>
    <w:rsid w:val="17A162C2"/>
    <w:rsid w:val="17FE19D4"/>
    <w:rsid w:val="18383245"/>
    <w:rsid w:val="188D1200"/>
    <w:rsid w:val="18A7673D"/>
    <w:rsid w:val="18AC1756"/>
    <w:rsid w:val="199E283B"/>
    <w:rsid w:val="1A3F7279"/>
    <w:rsid w:val="1B184E0C"/>
    <w:rsid w:val="1B333675"/>
    <w:rsid w:val="1B681B16"/>
    <w:rsid w:val="1BB619F1"/>
    <w:rsid w:val="1CA90011"/>
    <w:rsid w:val="1D600F21"/>
    <w:rsid w:val="1D8C4C39"/>
    <w:rsid w:val="1E7E19F6"/>
    <w:rsid w:val="1E8A515F"/>
    <w:rsid w:val="1F46459A"/>
    <w:rsid w:val="1F943E6C"/>
    <w:rsid w:val="1FEB1BE8"/>
    <w:rsid w:val="1FEC3451"/>
    <w:rsid w:val="1FFD1423"/>
    <w:rsid w:val="20387551"/>
    <w:rsid w:val="20953705"/>
    <w:rsid w:val="20B01A3E"/>
    <w:rsid w:val="20BD3F7E"/>
    <w:rsid w:val="20CC2805"/>
    <w:rsid w:val="20DA183B"/>
    <w:rsid w:val="215B2C56"/>
    <w:rsid w:val="21EB6B45"/>
    <w:rsid w:val="223D0CE4"/>
    <w:rsid w:val="22E50F99"/>
    <w:rsid w:val="234766B6"/>
    <w:rsid w:val="236208B8"/>
    <w:rsid w:val="23C50C57"/>
    <w:rsid w:val="242A62C7"/>
    <w:rsid w:val="24301B27"/>
    <w:rsid w:val="24AE4D81"/>
    <w:rsid w:val="24B73684"/>
    <w:rsid w:val="24C826B3"/>
    <w:rsid w:val="24D04F5D"/>
    <w:rsid w:val="250B1EDD"/>
    <w:rsid w:val="258B4553"/>
    <w:rsid w:val="25AE052B"/>
    <w:rsid w:val="25C114E5"/>
    <w:rsid w:val="25F62D93"/>
    <w:rsid w:val="260B4CF3"/>
    <w:rsid w:val="26667E05"/>
    <w:rsid w:val="26727346"/>
    <w:rsid w:val="26AD4696"/>
    <w:rsid w:val="26AE115F"/>
    <w:rsid w:val="27015C5E"/>
    <w:rsid w:val="27364FAB"/>
    <w:rsid w:val="278A768B"/>
    <w:rsid w:val="281E3976"/>
    <w:rsid w:val="28356D7F"/>
    <w:rsid w:val="28B0722F"/>
    <w:rsid w:val="298102B9"/>
    <w:rsid w:val="29820AB2"/>
    <w:rsid w:val="2A0767EC"/>
    <w:rsid w:val="2A42304B"/>
    <w:rsid w:val="2A9630A9"/>
    <w:rsid w:val="2B533AC2"/>
    <w:rsid w:val="2BAF1907"/>
    <w:rsid w:val="2BE71C57"/>
    <w:rsid w:val="2C5E0F49"/>
    <w:rsid w:val="2C84582E"/>
    <w:rsid w:val="2C99200B"/>
    <w:rsid w:val="2C9B25A9"/>
    <w:rsid w:val="2CD66FDA"/>
    <w:rsid w:val="2CE14AAD"/>
    <w:rsid w:val="2D280D4E"/>
    <w:rsid w:val="2D6524E5"/>
    <w:rsid w:val="2D6A09F5"/>
    <w:rsid w:val="2D8023D5"/>
    <w:rsid w:val="2DA0146C"/>
    <w:rsid w:val="2E53754A"/>
    <w:rsid w:val="2E6E34C0"/>
    <w:rsid w:val="2E706004"/>
    <w:rsid w:val="2ED31DB0"/>
    <w:rsid w:val="2F26553F"/>
    <w:rsid w:val="2F541E27"/>
    <w:rsid w:val="2F6A25D9"/>
    <w:rsid w:val="2F76501A"/>
    <w:rsid w:val="2FE54C24"/>
    <w:rsid w:val="301A1495"/>
    <w:rsid w:val="308A44C2"/>
    <w:rsid w:val="30BA0288"/>
    <w:rsid w:val="30C644F5"/>
    <w:rsid w:val="30D47BB2"/>
    <w:rsid w:val="30D97BB4"/>
    <w:rsid w:val="30DC55DD"/>
    <w:rsid w:val="30F51895"/>
    <w:rsid w:val="30F8655D"/>
    <w:rsid w:val="313D33AB"/>
    <w:rsid w:val="31592898"/>
    <w:rsid w:val="31721CBC"/>
    <w:rsid w:val="31C43774"/>
    <w:rsid w:val="31C5122F"/>
    <w:rsid w:val="32C50186"/>
    <w:rsid w:val="32CF33DA"/>
    <w:rsid w:val="32FFFAA9"/>
    <w:rsid w:val="33B9792B"/>
    <w:rsid w:val="33C53A72"/>
    <w:rsid w:val="33D15AD8"/>
    <w:rsid w:val="340C2655"/>
    <w:rsid w:val="343F6271"/>
    <w:rsid w:val="347E4037"/>
    <w:rsid w:val="34B62974"/>
    <w:rsid w:val="354E140D"/>
    <w:rsid w:val="359A1CDF"/>
    <w:rsid w:val="363C7858"/>
    <w:rsid w:val="364A433A"/>
    <w:rsid w:val="367716B9"/>
    <w:rsid w:val="3678112F"/>
    <w:rsid w:val="367A6161"/>
    <w:rsid w:val="371A61BE"/>
    <w:rsid w:val="37977853"/>
    <w:rsid w:val="379A57EE"/>
    <w:rsid w:val="37AA3E4F"/>
    <w:rsid w:val="37D4051C"/>
    <w:rsid w:val="37D71883"/>
    <w:rsid w:val="3847325B"/>
    <w:rsid w:val="38700C25"/>
    <w:rsid w:val="38DE6EE0"/>
    <w:rsid w:val="390D7D77"/>
    <w:rsid w:val="395E0592"/>
    <w:rsid w:val="39A22AAB"/>
    <w:rsid w:val="39AE6240"/>
    <w:rsid w:val="39C91507"/>
    <w:rsid w:val="3A6A7C6E"/>
    <w:rsid w:val="3B640014"/>
    <w:rsid w:val="3B785EE0"/>
    <w:rsid w:val="3BA56AFA"/>
    <w:rsid w:val="3C2A3D9A"/>
    <w:rsid w:val="3C475793"/>
    <w:rsid w:val="3C5A6395"/>
    <w:rsid w:val="3C7655EA"/>
    <w:rsid w:val="3CD102DD"/>
    <w:rsid w:val="3CEF23A0"/>
    <w:rsid w:val="3D323F3D"/>
    <w:rsid w:val="3D363643"/>
    <w:rsid w:val="3D626272"/>
    <w:rsid w:val="3DDE2456"/>
    <w:rsid w:val="3DF64CAF"/>
    <w:rsid w:val="3E253AE4"/>
    <w:rsid w:val="3E30440F"/>
    <w:rsid w:val="3E432388"/>
    <w:rsid w:val="3E6601A8"/>
    <w:rsid w:val="3E877338"/>
    <w:rsid w:val="3E8B2FC1"/>
    <w:rsid w:val="3E9A56ED"/>
    <w:rsid w:val="3EEF3ADB"/>
    <w:rsid w:val="3EFB4F72"/>
    <w:rsid w:val="3F171F2A"/>
    <w:rsid w:val="3FA35F6D"/>
    <w:rsid w:val="3FCB8589"/>
    <w:rsid w:val="3FFC1C9B"/>
    <w:rsid w:val="404C4CD3"/>
    <w:rsid w:val="409502AE"/>
    <w:rsid w:val="409B2454"/>
    <w:rsid w:val="40AB0963"/>
    <w:rsid w:val="40CD7346"/>
    <w:rsid w:val="40FA39E5"/>
    <w:rsid w:val="41694F69"/>
    <w:rsid w:val="419F5D36"/>
    <w:rsid w:val="41D642A7"/>
    <w:rsid w:val="432D5358"/>
    <w:rsid w:val="435A1AE2"/>
    <w:rsid w:val="446B1881"/>
    <w:rsid w:val="448A0E85"/>
    <w:rsid w:val="451D733B"/>
    <w:rsid w:val="452E2D5D"/>
    <w:rsid w:val="456A754E"/>
    <w:rsid w:val="46394CAF"/>
    <w:rsid w:val="463A5468"/>
    <w:rsid w:val="472B30B5"/>
    <w:rsid w:val="4732611D"/>
    <w:rsid w:val="47CE4125"/>
    <w:rsid w:val="482812C7"/>
    <w:rsid w:val="482F3353"/>
    <w:rsid w:val="485B1435"/>
    <w:rsid w:val="48AE7DC4"/>
    <w:rsid w:val="48C87218"/>
    <w:rsid w:val="490E4BB3"/>
    <w:rsid w:val="49CA61F3"/>
    <w:rsid w:val="4A23799C"/>
    <w:rsid w:val="4A4C28F5"/>
    <w:rsid w:val="4AA80266"/>
    <w:rsid w:val="4AAC4602"/>
    <w:rsid w:val="4AD02D9B"/>
    <w:rsid w:val="4B37380C"/>
    <w:rsid w:val="4B430981"/>
    <w:rsid w:val="4B624FEC"/>
    <w:rsid w:val="4B864F67"/>
    <w:rsid w:val="4B8B6E6A"/>
    <w:rsid w:val="4B9D0592"/>
    <w:rsid w:val="4BB64F1C"/>
    <w:rsid w:val="4C790677"/>
    <w:rsid w:val="4C8B389C"/>
    <w:rsid w:val="4CB465E9"/>
    <w:rsid w:val="4CE8926B"/>
    <w:rsid w:val="4CED1FBD"/>
    <w:rsid w:val="4D215C4C"/>
    <w:rsid w:val="4E010110"/>
    <w:rsid w:val="4EAC4016"/>
    <w:rsid w:val="4FAB9C51"/>
    <w:rsid w:val="4FBF25DA"/>
    <w:rsid w:val="4FC338E3"/>
    <w:rsid w:val="50115F1A"/>
    <w:rsid w:val="501B2EF3"/>
    <w:rsid w:val="50AD2F00"/>
    <w:rsid w:val="51275ADC"/>
    <w:rsid w:val="513E569E"/>
    <w:rsid w:val="51547BCC"/>
    <w:rsid w:val="517B0470"/>
    <w:rsid w:val="518510D7"/>
    <w:rsid w:val="51A90D1A"/>
    <w:rsid w:val="51EA5FC3"/>
    <w:rsid w:val="51F22633"/>
    <w:rsid w:val="526C44B3"/>
    <w:rsid w:val="52940424"/>
    <w:rsid w:val="52A37C23"/>
    <w:rsid w:val="52BF0D54"/>
    <w:rsid w:val="536B2DB7"/>
    <w:rsid w:val="53856110"/>
    <w:rsid w:val="53917AB2"/>
    <w:rsid w:val="53D8587D"/>
    <w:rsid w:val="53F399BF"/>
    <w:rsid w:val="54276B04"/>
    <w:rsid w:val="549C5320"/>
    <w:rsid w:val="54C535D3"/>
    <w:rsid w:val="54D1276A"/>
    <w:rsid w:val="550F5611"/>
    <w:rsid w:val="55D111BA"/>
    <w:rsid w:val="55DC3086"/>
    <w:rsid w:val="562E6E76"/>
    <w:rsid w:val="576A3C6F"/>
    <w:rsid w:val="580F5357"/>
    <w:rsid w:val="58E73BAC"/>
    <w:rsid w:val="597035C6"/>
    <w:rsid w:val="598844BC"/>
    <w:rsid w:val="5A3747DC"/>
    <w:rsid w:val="5A495A89"/>
    <w:rsid w:val="5A5138E7"/>
    <w:rsid w:val="5B6C0314"/>
    <w:rsid w:val="5BBC5376"/>
    <w:rsid w:val="5BC7098B"/>
    <w:rsid w:val="5CBD0E2A"/>
    <w:rsid w:val="5D065A42"/>
    <w:rsid w:val="5D286355"/>
    <w:rsid w:val="5D58522F"/>
    <w:rsid w:val="5D636907"/>
    <w:rsid w:val="5D792B24"/>
    <w:rsid w:val="5DB346E3"/>
    <w:rsid w:val="5E0826D5"/>
    <w:rsid w:val="5E9912A5"/>
    <w:rsid w:val="5EDA0452"/>
    <w:rsid w:val="5EF01A3F"/>
    <w:rsid w:val="5F6B0B21"/>
    <w:rsid w:val="6014175D"/>
    <w:rsid w:val="60185DE6"/>
    <w:rsid w:val="60322513"/>
    <w:rsid w:val="60966616"/>
    <w:rsid w:val="609D51F5"/>
    <w:rsid w:val="60B80EE9"/>
    <w:rsid w:val="60C30B72"/>
    <w:rsid w:val="6123035A"/>
    <w:rsid w:val="617404C7"/>
    <w:rsid w:val="61B0587E"/>
    <w:rsid w:val="61BE3E36"/>
    <w:rsid w:val="621042B9"/>
    <w:rsid w:val="630E06E5"/>
    <w:rsid w:val="637B2D57"/>
    <w:rsid w:val="63FA2DFB"/>
    <w:rsid w:val="6402195C"/>
    <w:rsid w:val="64061BCF"/>
    <w:rsid w:val="640E50D9"/>
    <w:rsid w:val="644B1D3D"/>
    <w:rsid w:val="64971E70"/>
    <w:rsid w:val="64F961E3"/>
    <w:rsid w:val="65790CC1"/>
    <w:rsid w:val="657D5F3D"/>
    <w:rsid w:val="6590274D"/>
    <w:rsid w:val="659C5887"/>
    <w:rsid w:val="659F7468"/>
    <w:rsid w:val="66140A56"/>
    <w:rsid w:val="66256A28"/>
    <w:rsid w:val="662C5BDC"/>
    <w:rsid w:val="663410CD"/>
    <w:rsid w:val="66445FDB"/>
    <w:rsid w:val="66900A8A"/>
    <w:rsid w:val="66BD5B14"/>
    <w:rsid w:val="66D60FBF"/>
    <w:rsid w:val="67075041"/>
    <w:rsid w:val="67337E11"/>
    <w:rsid w:val="673C7DC6"/>
    <w:rsid w:val="67893D92"/>
    <w:rsid w:val="67B84723"/>
    <w:rsid w:val="6800069B"/>
    <w:rsid w:val="684A5182"/>
    <w:rsid w:val="687C07E7"/>
    <w:rsid w:val="688247E5"/>
    <w:rsid w:val="68F71C1C"/>
    <w:rsid w:val="694A10A8"/>
    <w:rsid w:val="69A55AD1"/>
    <w:rsid w:val="69AF77E4"/>
    <w:rsid w:val="69DE6BC8"/>
    <w:rsid w:val="69FC7AAE"/>
    <w:rsid w:val="6A423C54"/>
    <w:rsid w:val="6A7B7076"/>
    <w:rsid w:val="6AA42B0C"/>
    <w:rsid w:val="6B170F7C"/>
    <w:rsid w:val="6B554DDA"/>
    <w:rsid w:val="6B94455C"/>
    <w:rsid w:val="6C3D0490"/>
    <w:rsid w:val="6C520DB5"/>
    <w:rsid w:val="6CAA0ACB"/>
    <w:rsid w:val="6D5911AE"/>
    <w:rsid w:val="6E2F2B58"/>
    <w:rsid w:val="6E311BA5"/>
    <w:rsid w:val="6E7F93C0"/>
    <w:rsid w:val="6EAB7D04"/>
    <w:rsid w:val="6ED77270"/>
    <w:rsid w:val="6EEF14D4"/>
    <w:rsid w:val="6EF47F86"/>
    <w:rsid w:val="6F1D6760"/>
    <w:rsid w:val="6F3E2352"/>
    <w:rsid w:val="6F74650C"/>
    <w:rsid w:val="6F7F6444"/>
    <w:rsid w:val="6FB60ECB"/>
    <w:rsid w:val="6FFF6332"/>
    <w:rsid w:val="6FFFD2F4"/>
    <w:rsid w:val="700530B6"/>
    <w:rsid w:val="701E2184"/>
    <w:rsid w:val="705C72DA"/>
    <w:rsid w:val="705F4F1B"/>
    <w:rsid w:val="706910BC"/>
    <w:rsid w:val="70847436"/>
    <w:rsid w:val="70D7763F"/>
    <w:rsid w:val="718E6B6E"/>
    <w:rsid w:val="71DF7D9B"/>
    <w:rsid w:val="71ED34A9"/>
    <w:rsid w:val="72041FF3"/>
    <w:rsid w:val="72387B37"/>
    <w:rsid w:val="728B7234"/>
    <w:rsid w:val="72CE7DF1"/>
    <w:rsid w:val="73397B12"/>
    <w:rsid w:val="734C2AC4"/>
    <w:rsid w:val="73721452"/>
    <w:rsid w:val="73750DDD"/>
    <w:rsid w:val="73ED3495"/>
    <w:rsid w:val="748B625C"/>
    <w:rsid w:val="74AE6A13"/>
    <w:rsid w:val="74E07755"/>
    <w:rsid w:val="750B1043"/>
    <w:rsid w:val="753C21DA"/>
    <w:rsid w:val="759157D4"/>
    <w:rsid w:val="759439D6"/>
    <w:rsid w:val="75DD2048"/>
    <w:rsid w:val="75DD38AD"/>
    <w:rsid w:val="75F75A5A"/>
    <w:rsid w:val="75FFB393"/>
    <w:rsid w:val="760C0946"/>
    <w:rsid w:val="7662678C"/>
    <w:rsid w:val="76705948"/>
    <w:rsid w:val="76A379BF"/>
    <w:rsid w:val="76B64FCE"/>
    <w:rsid w:val="76D07082"/>
    <w:rsid w:val="77392F5C"/>
    <w:rsid w:val="775A1CF3"/>
    <w:rsid w:val="77AE0675"/>
    <w:rsid w:val="77C70B39"/>
    <w:rsid w:val="77C94B13"/>
    <w:rsid w:val="786B3FD9"/>
    <w:rsid w:val="78C665D8"/>
    <w:rsid w:val="78DF69FB"/>
    <w:rsid w:val="78E76ACB"/>
    <w:rsid w:val="790864B0"/>
    <w:rsid w:val="790972AC"/>
    <w:rsid w:val="7990530E"/>
    <w:rsid w:val="79921B58"/>
    <w:rsid w:val="79A0262F"/>
    <w:rsid w:val="79DF5B7F"/>
    <w:rsid w:val="79E91A6B"/>
    <w:rsid w:val="7A7094CB"/>
    <w:rsid w:val="7AFB46F9"/>
    <w:rsid w:val="7B2B36DE"/>
    <w:rsid w:val="7B485806"/>
    <w:rsid w:val="7B5F20D2"/>
    <w:rsid w:val="7B731ADC"/>
    <w:rsid w:val="7BA746B1"/>
    <w:rsid w:val="7BB138A6"/>
    <w:rsid w:val="7BFF9FA7"/>
    <w:rsid w:val="7CE80F00"/>
    <w:rsid w:val="7D0C2572"/>
    <w:rsid w:val="7D102068"/>
    <w:rsid w:val="7D416725"/>
    <w:rsid w:val="7D8E6115"/>
    <w:rsid w:val="7DD558F3"/>
    <w:rsid w:val="7DDF344E"/>
    <w:rsid w:val="7DFF2DCC"/>
    <w:rsid w:val="7E7415AA"/>
    <w:rsid w:val="7EAE25F0"/>
    <w:rsid w:val="7ECD5E4A"/>
    <w:rsid w:val="7F02510F"/>
    <w:rsid w:val="7F3F0FC1"/>
    <w:rsid w:val="7F6F0306"/>
    <w:rsid w:val="7F9F4C97"/>
    <w:rsid w:val="7FB02A2E"/>
    <w:rsid w:val="7FBF0B38"/>
    <w:rsid w:val="7FDB25EE"/>
    <w:rsid w:val="7FE53F64"/>
    <w:rsid w:val="7FF1E71C"/>
    <w:rsid w:val="7FF308B5"/>
    <w:rsid w:val="91DFE089"/>
    <w:rsid w:val="AACEFBFE"/>
    <w:rsid w:val="ABE4B67E"/>
    <w:rsid w:val="BAABD4D2"/>
    <w:rsid w:val="BCFFB521"/>
    <w:rsid w:val="BED77142"/>
    <w:rsid w:val="DCD1E7F7"/>
    <w:rsid w:val="DE5FCE73"/>
    <w:rsid w:val="E1999929"/>
    <w:rsid w:val="EDAF4F33"/>
    <w:rsid w:val="EEFAE670"/>
    <w:rsid w:val="EFB46112"/>
    <w:rsid w:val="F2DFA48F"/>
    <w:rsid w:val="F3FFEAE7"/>
    <w:rsid w:val="F5FAEBD5"/>
    <w:rsid w:val="F7732A45"/>
    <w:rsid w:val="F7EF1FEE"/>
    <w:rsid w:val="FBFE24C2"/>
    <w:rsid w:val="FBFF57F0"/>
    <w:rsid w:val="FD5FCC9B"/>
    <w:rsid w:val="FE778AD2"/>
    <w:rsid w:val="FEFB8EA7"/>
    <w:rsid w:val="FF7BDCC6"/>
    <w:rsid w:val="FF7F0B5E"/>
    <w:rsid w:val="FFAFC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2"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6" w:semiHidden="0" w:name="Body Text Indent 2"/>
    <w:lsdException w:qFormat="1" w:unhideWhenUsed="0" w:uiPriority="6"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6"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autoRedefine/>
    <w:qFormat/>
    <w:uiPriority w:val="6"/>
    <w:pPr>
      <w:keepNext/>
      <w:keepLines/>
      <w:spacing w:before="340" w:after="330" w:line="578" w:lineRule="auto"/>
      <w:outlineLvl w:val="0"/>
    </w:pPr>
    <w:rPr>
      <w:b/>
      <w:bCs/>
      <w:kern w:val="44"/>
      <w:sz w:val="44"/>
      <w:szCs w:val="44"/>
    </w:rPr>
  </w:style>
  <w:style w:type="paragraph" w:styleId="2">
    <w:name w:val="heading 2"/>
    <w:basedOn w:val="1"/>
    <w:next w:val="1"/>
    <w:link w:val="45"/>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7"/>
    <w:autoRedefine/>
    <w:qFormat/>
    <w:uiPriority w:val="0"/>
    <w:pPr>
      <w:keepNext/>
      <w:keepLines/>
      <w:spacing w:line="377" w:lineRule="auto"/>
      <w:outlineLvl w:val="3"/>
    </w:pPr>
    <w:rPr>
      <w:rFonts w:ascii="Calibri Light" w:hAnsi="Calibri Light"/>
      <w:b/>
      <w:bCs/>
      <w:sz w:val="24"/>
      <w:szCs w:val="28"/>
    </w:rPr>
  </w:style>
  <w:style w:type="paragraph" w:styleId="6">
    <w:name w:val="heading 5"/>
    <w:basedOn w:val="1"/>
    <w:next w:val="1"/>
    <w:link w:val="48"/>
    <w:autoRedefine/>
    <w:qFormat/>
    <w:uiPriority w:val="0"/>
    <w:pPr>
      <w:keepNext/>
      <w:keepLines/>
      <w:spacing w:before="280" w:after="290" w:line="376" w:lineRule="auto"/>
      <w:outlineLvl w:val="4"/>
    </w:pPr>
    <w:rPr>
      <w:b/>
      <w:bCs/>
      <w:color w:val="000000"/>
      <w:kern w:val="0"/>
      <w:sz w:val="28"/>
      <w:szCs w:val="28"/>
    </w:rPr>
  </w:style>
  <w:style w:type="paragraph" w:styleId="7">
    <w:name w:val="heading 6"/>
    <w:basedOn w:val="1"/>
    <w:next w:val="1"/>
    <w:link w:val="49"/>
    <w:autoRedefine/>
    <w:qFormat/>
    <w:uiPriority w:val="0"/>
    <w:pPr>
      <w:keepNext/>
      <w:keepLines/>
      <w:spacing w:before="120" w:after="120" w:line="319" w:lineRule="auto"/>
      <w:outlineLvl w:val="5"/>
    </w:pPr>
    <w:rPr>
      <w:rFonts w:ascii="Calibri Light" w:hAnsi="Calibri Light" w:eastAsia="黑体"/>
      <w:b/>
      <w:bCs/>
      <w:sz w:val="24"/>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semiHidden/>
    <w:qFormat/>
    <w:uiPriority w:val="0"/>
    <w:pPr>
      <w:ind w:left="1260"/>
      <w:jc w:val="left"/>
    </w:pPr>
    <w:rPr>
      <w:sz w:val="18"/>
      <w:szCs w:val="18"/>
    </w:rPr>
  </w:style>
  <w:style w:type="paragraph" w:styleId="9">
    <w:name w:val="Normal Indent"/>
    <w:basedOn w:val="1"/>
    <w:next w:val="10"/>
    <w:link w:val="50"/>
    <w:autoRedefine/>
    <w:qFormat/>
    <w:uiPriority w:val="99"/>
    <w:pPr>
      <w:adjustRightInd w:val="0"/>
      <w:spacing w:line="312" w:lineRule="atLeast"/>
      <w:ind w:firstLine="420"/>
      <w:textAlignment w:val="baseline"/>
    </w:pPr>
  </w:style>
  <w:style w:type="paragraph" w:styleId="10">
    <w:name w:val="Body Text Indent"/>
    <w:basedOn w:val="1"/>
    <w:next w:val="9"/>
    <w:link w:val="51"/>
    <w:autoRedefine/>
    <w:qFormat/>
    <w:uiPriority w:val="6"/>
    <w:pPr>
      <w:spacing w:after="120"/>
      <w:ind w:left="420" w:leftChars="200"/>
    </w:pPr>
  </w:style>
  <w:style w:type="paragraph" w:styleId="11">
    <w:name w:val="Document Map"/>
    <w:basedOn w:val="1"/>
    <w:autoRedefine/>
    <w:semiHidden/>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w:basedOn w:val="1"/>
    <w:next w:val="14"/>
    <w:link w:val="53"/>
    <w:autoRedefine/>
    <w:qFormat/>
    <w:uiPriority w:val="0"/>
    <w:pPr>
      <w:spacing w:after="120"/>
    </w:pPr>
  </w:style>
  <w:style w:type="paragraph" w:styleId="14">
    <w:name w:val="Body Text First Indent"/>
    <w:basedOn w:val="13"/>
    <w:next w:val="15"/>
    <w:link w:val="63"/>
    <w:autoRedefine/>
    <w:qFormat/>
    <w:uiPriority w:val="0"/>
    <w:pPr>
      <w:ind w:firstLine="420"/>
    </w:pPr>
  </w:style>
  <w:style w:type="paragraph" w:styleId="15">
    <w:name w:val="toc 6"/>
    <w:basedOn w:val="1"/>
    <w:next w:val="1"/>
    <w:autoRedefine/>
    <w:qFormat/>
    <w:uiPriority w:val="0"/>
    <w:pPr>
      <w:ind w:left="1050"/>
      <w:jc w:val="left"/>
    </w:pPr>
    <w:rPr>
      <w:sz w:val="18"/>
      <w:szCs w:val="18"/>
    </w:rPr>
  </w:style>
  <w:style w:type="paragraph" w:styleId="16">
    <w:name w:val="Block Text"/>
    <w:basedOn w:val="1"/>
    <w:autoRedefine/>
    <w:qFormat/>
    <w:uiPriority w:val="0"/>
    <w:pPr>
      <w:adjustRightInd w:val="0"/>
      <w:spacing w:line="300" w:lineRule="auto"/>
      <w:ind w:left="958" w:right="-120" w:rightChars="-120"/>
      <w:jc w:val="left"/>
    </w:pPr>
    <w:rPr>
      <w:rFonts w:ascii="宋体" w:hAnsi="宋体"/>
      <w:sz w:val="28"/>
    </w:rPr>
  </w:style>
  <w:style w:type="paragraph" w:styleId="17">
    <w:name w:val="toc 5"/>
    <w:basedOn w:val="1"/>
    <w:next w:val="1"/>
    <w:autoRedefine/>
    <w:semiHidden/>
    <w:qFormat/>
    <w:uiPriority w:val="0"/>
    <w:pPr>
      <w:ind w:left="840"/>
      <w:jc w:val="left"/>
    </w:pPr>
    <w:rPr>
      <w:sz w:val="18"/>
      <w:szCs w:val="18"/>
    </w:rPr>
  </w:style>
  <w:style w:type="paragraph" w:styleId="18">
    <w:name w:val="toc 3"/>
    <w:basedOn w:val="1"/>
    <w:next w:val="1"/>
    <w:autoRedefine/>
    <w:qFormat/>
    <w:uiPriority w:val="39"/>
    <w:pPr>
      <w:ind w:left="420"/>
      <w:jc w:val="left"/>
    </w:pPr>
    <w:rPr>
      <w:i/>
      <w:iCs/>
      <w:sz w:val="20"/>
      <w:szCs w:val="20"/>
    </w:rPr>
  </w:style>
  <w:style w:type="paragraph" w:styleId="19">
    <w:name w:val="Plain Text"/>
    <w:basedOn w:val="1"/>
    <w:next w:val="1"/>
    <w:link w:val="54"/>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toc 8"/>
    <w:basedOn w:val="1"/>
    <w:next w:val="1"/>
    <w:autoRedefine/>
    <w:semiHidden/>
    <w:qFormat/>
    <w:uiPriority w:val="0"/>
    <w:pPr>
      <w:ind w:left="1470"/>
      <w:jc w:val="left"/>
    </w:pPr>
    <w:rPr>
      <w:sz w:val="18"/>
      <w:szCs w:val="18"/>
    </w:rPr>
  </w:style>
  <w:style w:type="paragraph" w:styleId="21">
    <w:name w:val="Date"/>
    <w:basedOn w:val="1"/>
    <w:next w:val="1"/>
    <w:link w:val="55"/>
    <w:autoRedefine/>
    <w:qFormat/>
    <w:uiPriority w:val="7"/>
    <w:rPr>
      <w:color w:val="000000"/>
      <w:kern w:val="1"/>
      <w:sz w:val="30"/>
      <w:szCs w:val="20"/>
    </w:rPr>
  </w:style>
  <w:style w:type="paragraph" w:styleId="22">
    <w:name w:val="Body Text Indent 2"/>
    <w:basedOn w:val="1"/>
    <w:link w:val="56"/>
    <w:autoRedefine/>
    <w:qFormat/>
    <w:uiPriority w:val="6"/>
    <w:pPr>
      <w:spacing w:after="120" w:line="480" w:lineRule="auto"/>
      <w:ind w:left="420" w:leftChars="200"/>
    </w:pPr>
  </w:style>
  <w:style w:type="paragraph" w:styleId="23">
    <w:name w:val="endnote text"/>
    <w:basedOn w:val="1"/>
    <w:autoRedefine/>
    <w:qFormat/>
    <w:uiPriority w:val="99"/>
    <w:rPr>
      <w:rFonts w:ascii="Calibri" w:hAnsi="Calibri" w:cs="Calibri"/>
      <w:szCs w:val="21"/>
    </w:rPr>
  </w:style>
  <w:style w:type="paragraph" w:styleId="24">
    <w:name w:val="Balloon Text"/>
    <w:basedOn w:val="1"/>
    <w:link w:val="57"/>
    <w:autoRedefine/>
    <w:qFormat/>
    <w:uiPriority w:val="6"/>
    <w:rPr>
      <w:sz w:val="18"/>
      <w:szCs w:val="18"/>
    </w:rPr>
  </w:style>
  <w:style w:type="paragraph" w:styleId="25">
    <w:name w:val="footer"/>
    <w:basedOn w:val="1"/>
    <w:link w:val="58"/>
    <w:autoRedefine/>
    <w:qFormat/>
    <w:uiPriority w:val="99"/>
    <w:pPr>
      <w:tabs>
        <w:tab w:val="center" w:pos="4153"/>
        <w:tab w:val="right" w:pos="8306"/>
      </w:tabs>
      <w:snapToGrid w:val="0"/>
      <w:jc w:val="left"/>
    </w:pPr>
    <w:rPr>
      <w:sz w:val="18"/>
      <w:szCs w:val="18"/>
    </w:rPr>
  </w:style>
  <w:style w:type="paragraph" w:styleId="26">
    <w:name w:val="header"/>
    <w:basedOn w:val="1"/>
    <w:link w:val="59"/>
    <w:autoRedefine/>
    <w:qFormat/>
    <w:uiPriority w:val="2"/>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spacing w:before="120" w:after="120"/>
      <w:jc w:val="left"/>
    </w:pPr>
    <w:rPr>
      <w:b/>
      <w:bCs/>
      <w:caps/>
      <w:sz w:val="20"/>
      <w:szCs w:val="20"/>
    </w:rPr>
  </w:style>
  <w:style w:type="paragraph" w:styleId="28">
    <w:name w:val="toc 4"/>
    <w:basedOn w:val="1"/>
    <w:next w:val="1"/>
    <w:autoRedefine/>
    <w:semiHidden/>
    <w:qFormat/>
    <w:uiPriority w:val="0"/>
    <w:pPr>
      <w:ind w:left="630"/>
      <w:jc w:val="left"/>
    </w:pPr>
    <w:rPr>
      <w:sz w:val="18"/>
      <w:szCs w:val="18"/>
    </w:rPr>
  </w:style>
  <w:style w:type="paragraph" w:styleId="29">
    <w:name w:val="Body Text Indent 3"/>
    <w:basedOn w:val="1"/>
    <w:link w:val="60"/>
    <w:autoRedefine/>
    <w:qFormat/>
    <w:uiPriority w:val="6"/>
    <w:pPr>
      <w:spacing w:after="120"/>
      <w:ind w:left="420" w:leftChars="200"/>
    </w:pPr>
    <w:rPr>
      <w:sz w:val="16"/>
      <w:szCs w:val="16"/>
    </w:rPr>
  </w:style>
  <w:style w:type="paragraph" w:styleId="30">
    <w:name w:val="toc 2"/>
    <w:basedOn w:val="1"/>
    <w:next w:val="1"/>
    <w:autoRedefine/>
    <w:qFormat/>
    <w:uiPriority w:val="39"/>
    <w:pPr>
      <w:ind w:left="210"/>
      <w:jc w:val="left"/>
    </w:pPr>
    <w:rPr>
      <w:smallCaps/>
      <w:sz w:val="20"/>
      <w:szCs w:val="20"/>
    </w:rPr>
  </w:style>
  <w:style w:type="paragraph" w:styleId="31">
    <w:name w:val="toc 9"/>
    <w:basedOn w:val="1"/>
    <w:next w:val="1"/>
    <w:autoRedefine/>
    <w:semiHidden/>
    <w:qFormat/>
    <w:uiPriority w:val="0"/>
    <w:pPr>
      <w:ind w:left="1680"/>
      <w:jc w:val="left"/>
    </w:pPr>
    <w:rPr>
      <w:sz w:val="18"/>
      <w:szCs w:val="18"/>
    </w:rPr>
  </w:style>
  <w:style w:type="paragraph" w:styleId="3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next w:val="1"/>
    <w:link w:val="61"/>
    <w:qFormat/>
    <w:uiPriority w:val="0"/>
    <w:pPr>
      <w:spacing w:before="240" w:after="60"/>
      <w:jc w:val="center"/>
      <w:outlineLvl w:val="0"/>
    </w:pPr>
    <w:rPr>
      <w:rFonts w:ascii="Cambria" w:hAnsi="Cambria"/>
      <w:b/>
      <w:bCs/>
      <w:sz w:val="32"/>
      <w:szCs w:val="32"/>
    </w:rPr>
  </w:style>
  <w:style w:type="paragraph" w:styleId="34">
    <w:name w:val="annotation subject"/>
    <w:basedOn w:val="12"/>
    <w:next w:val="12"/>
    <w:link w:val="62"/>
    <w:autoRedefine/>
    <w:qFormat/>
    <w:uiPriority w:val="0"/>
    <w:rPr>
      <w:b/>
      <w:bCs/>
    </w:rPr>
  </w:style>
  <w:style w:type="paragraph" w:styleId="35">
    <w:name w:val="Body Text First Indent 2"/>
    <w:basedOn w:val="10"/>
    <w:next w:val="1"/>
    <w:autoRedefine/>
    <w:qFormat/>
    <w:uiPriority w:val="0"/>
    <w:pPr>
      <w:ind w:firstLine="420" w:firstLineChars="200"/>
    </w:p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22"/>
    <w:rPr>
      <w:b/>
    </w:rPr>
  </w:style>
  <w:style w:type="character" w:styleId="40">
    <w:name w:val="page number"/>
    <w:qFormat/>
    <w:uiPriority w:val="6"/>
  </w:style>
  <w:style w:type="character" w:styleId="41">
    <w:name w:val="Emphasis"/>
    <w:basedOn w:val="38"/>
    <w:qFormat/>
    <w:uiPriority w:val="0"/>
    <w:rPr>
      <w:i/>
    </w:rPr>
  </w:style>
  <w:style w:type="character" w:styleId="42">
    <w:name w:val="Hyperlink"/>
    <w:autoRedefine/>
    <w:qFormat/>
    <w:uiPriority w:val="99"/>
    <w:rPr>
      <w:color w:val="0000FF"/>
      <w:u w:val="single"/>
    </w:rPr>
  </w:style>
  <w:style w:type="character" w:styleId="43">
    <w:name w:val="annotation reference"/>
    <w:autoRedefine/>
    <w:qFormat/>
    <w:uiPriority w:val="0"/>
    <w:rPr>
      <w:sz w:val="21"/>
      <w:szCs w:val="21"/>
    </w:rPr>
  </w:style>
  <w:style w:type="character" w:customStyle="1" w:styleId="44">
    <w:name w:val="标题 1 字符"/>
    <w:link w:val="3"/>
    <w:qFormat/>
    <w:uiPriority w:val="6"/>
    <w:rPr>
      <w:b/>
      <w:bCs/>
      <w:kern w:val="44"/>
      <w:sz w:val="44"/>
      <w:szCs w:val="44"/>
    </w:rPr>
  </w:style>
  <w:style w:type="character" w:customStyle="1" w:styleId="45">
    <w:name w:val="标题 2 字符"/>
    <w:link w:val="2"/>
    <w:autoRedefine/>
    <w:qFormat/>
    <w:uiPriority w:val="9"/>
    <w:rPr>
      <w:rFonts w:ascii="Arial" w:hAnsi="Arial" w:eastAsia="黑体"/>
      <w:b/>
      <w:bCs/>
      <w:kern w:val="2"/>
      <w:sz w:val="32"/>
      <w:szCs w:val="32"/>
    </w:rPr>
  </w:style>
  <w:style w:type="character" w:customStyle="1" w:styleId="46">
    <w:name w:val="标题 3 字符"/>
    <w:link w:val="4"/>
    <w:autoRedefine/>
    <w:qFormat/>
    <w:uiPriority w:val="0"/>
    <w:rPr>
      <w:b/>
      <w:bCs/>
      <w:kern w:val="2"/>
      <w:sz w:val="32"/>
      <w:szCs w:val="32"/>
    </w:rPr>
  </w:style>
  <w:style w:type="character" w:customStyle="1" w:styleId="47">
    <w:name w:val="标题 4 字符"/>
    <w:link w:val="5"/>
    <w:autoRedefine/>
    <w:qFormat/>
    <w:uiPriority w:val="0"/>
    <w:rPr>
      <w:rFonts w:ascii="Calibri Light" w:hAnsi="Calibri Light"/>
      <w:b/>
      <w:bCs/>
      <w:kern w:val="2"/>
      <w:sz w:val="24"/>
      <w:szCs w:val="28"/>
    </w:rPr>
  </w:style>
  <w:style w:type="character" w:customStyle="1" w:styleId="48">
    <w:name w:val="标题 5 字符"/>
    <w:link w:val="6"/>
    <w:autoRedefine/>
    <w:qFormat/>
    <w:uiPriority w:val="0"/>
    <w:rPr>
      <w:b/>
      <w:bCs/>
      <w:color w:val="000000"/>
      <w:sz w:val="28"/>
      <w:szCs w:val="28"/>
    </w:rPr>
  </w:style>
  <w:style w:type="character" w:customStyle="1" w:styleId="49">
    <w:name w:val="标题 6 字符"/>
    <w:link w:val="7"/>
    <w:autoRedefine/>
    <w:qFormat/>
    <w:uiPriority w:val="0"/>
    <w:rPr>
      <w:rFonts w:ascii="Calibri Light" w:hAnsi="Calibri Light" w:eastAsia="黑体"/>
      <w:b/>
      <w:bCs/>
      <w:kern w:val="2"/>
      <w:sz w:val="24"/>
      <w:szCs w:val="24"/>
    </w:rPr>
  </w:style>
  <w:style w:type="character" w:customStyle="1" w:styleId="50">
    <w:name w:val="正文缩进 字符"/>
    <w:link w:val="9"/>
    <w:autoRedefine/>
    <w:qFormat/>
    <w:uiPriority w:val="99"/>
    <w:rPr>
      <w:sz w:val="21"/>
    </w:rPr>
  </w:style>
  <w:style w:type="character" w:customStyle="1" w:styleId="51">
    <w:name w:val="正文文本缩进 字符"/>
    <w:link w:val="10"/>
    <w:autoRedefine/>
    <w:qFormat/>
    <w:uiPriority w:val="6"/>
    <w:rPr>
      <w:kern w:val="2"/>
      <w:sz w:val="21"/>
      <w:szCs w:val="24"/>
    </w:rPr>
  </w:style>
  <w:style w:type="character" w:customStyle="1" w:styleId="52">
    <w:name w:val="批注文字 字符"/>
    <w:link w:val="12"/>
    <w:autoRedefine/>
    <w:qFormat/>
    <w:uiPriority w:val="99"/>
    <w:rPr>
      <w:kern w:val="2"/>
      <w:sz w:val="21"/>
      <w:szCs w:val="24"/>
    </w:rPr>
  </w:style>
  <w:style w:type="character" w:customStyle="1" w:styleId="53">
    <w:name w:val="正文文本 字符"/>
    <w:link w:val="13"/>
    <w:autoRedefine/>
    <w:qFormat/>
    <w:uiPriority w:val="0"/>
    <w:rPr>
      <w:kern w:val="2"/>
      <w:sz w:val="21"/>
      <w:szCs w:val="24"/>
    </w:rPr>
  </w:style>
  <w:style w:type="character" w:customStyle="1" w:styleId="54">
    <w:name w:val="纯文本 字符"/>
    <w:link w:val="19"/>
    <w:autoRedefine/>
    <w:qFormat/>
    <w:uiPriority w:val="0"/>
    <w:rPr>
      <w:rFonts w:ascii="宋体" w:hAnsi="Courier New" w:eastAsia="宋体"/>
      <w:sz w:val="21"/>
      <w:szCs w:val="21"/>
      <w:lang w:val="en-US" w:eastAsia="zh-CN" w:bidi="ar-SA"/>
    </w:rPr>
  </w:style>
  <w:style w:type="character" w:customStyle="1" w:styleId="55">
    <w:name w:val="日期 字符"/>
    <w:link w:val="21"/>
    <w:autoRedefine/>
    <w:qFormat/>
    <w:uiPriority w:val="7"/>
    <w:rPr>
      <w:color w:val="000000"/>
      <w:kern w:val="1"/>
      <w:sz w:val="30"/>
    </w:rPr>
  </w:style>
  <w:style w:type="character" w:customStyle="1" w:styleId="56">
    <w:name w:val="正文文本缩进 2 字符"/>
    <w:link w:val="22"/>
    <w:autoRedefine/>
    <w:qFormat/>
    <w:uiPriority w:val="6"/>
    <w:rPr>
      <w:kern w:val="2"/>
      <w:sz w:val="21"/>
      <w:szCs w:val="24"/>
    </w:rPr>
  </w:style>
  <w:style w:type="character" w:customStyle="1" w:styleId="57">
    <w:name w:val="批注框文本 字符"/>
    <w:link w:val="24"/>
    <w:qFormat/>
    <w:uiPriority w:val="6"/>
    <w:rPr>
      <w:kern w:val="2"/>
      <w:sz w:val="18"/>
      <w:szCs w:val="18"/>
    </w:rPr>
  </w:style>
  <w:style w:type="character" w:customStyle="1" w:styleId="58">
    <w:name w:val="页脚 字符"/>
    <w:link w:val="25"/>
    <w:autoRedefine/>
    <w:qFormat/>
    <w:uiPriority w:val="99"/>
    <w:rPr>
      <w:kern w:val="2"/>
      <w:sz w:val="18"/>
      <w:szCs w:val="18"/>
    </w:rPr>
  </w:style>
  <w:style w:type="character" w:customStyle="1" w:styleId="59">
    <w:name w:val="页眉 字符"/>
    <w:link w:val="26"/>
    <w:qFormat/>
    <w:uiPriority w:val="2"/>
    <w:rPr>
      <w:kern w:val="2"/>
      <w:sz w:val="18"/>
      <w:szCs w:val="18"/>
    </w:rPr>
  </w:style>
  <w:style w:type="character" w:customStyle="1" w:styleId="60">
    <w:name w:val="正文文本缩进 3 字符"/>
    <w:link w:val="29"/>
    <w:autoRedefine/>
    <w:qFormat/>
    <w:uiPriority w:val="6"/>
    <w:rPr>
      <w:kern w:val="2"/>
      <w:sz w:val="16"/>
      <w:szCs w:val="16"/>
    </w:rPr>
  </w:style>
  <w:style w:type="character" w:customStyle="1" w:styleId="61">
    <w:name w:val="标题 字符"/>
    <w:link w:val="33"/>
    <w:qFormat/>
    <w:uiPriority w:val="0"/>
    <w:rPr>
      <w:rFonts w:ascii="Cambria" w:hAnsi="Cambria" w:eastAsia="宋体"/>
      <w:b/>
      <w:bCs/>
      <w:kern w:val="2"/>
      <w:sz w:val="32"/>
      <w:szCs w:val="32"/>
      <w:lang w:val="en-US" w:eastAsia="zh-CN" w:bidi="ar-SA"/>
    </w:rPr>
  </w:style>
  <w:style w:type="character" w:customStyle="1" w:styleId="62">
    <w:name w:val="批注主题 字符"/>
    <w:link w:val="34"/>
    <w:autoRedefine/>
    <w:qFormat/>
    <w:uiPriority w:val="0"/>
    <w:rPr>
      <w:b/>
      <w:bCs/>
      <w:kern w:val="2"/>
      <w:sz w:val="21"/>
      <w:szCs w:val="24"/>
    </w:rPr>
  </w:style>
  <w:style w:type="character" w:customStyle="1" w:styleId="63">
    <w:name w:val="正文文本首行缩进 字符"/>
    <w:link w:val="14"/>
    <w:autoRedefine/>
    <w:qFormat/>
    <w:uiPriority w:val="0"/>
    <w:rPr>
      <w:kern w:val="2"/>
      <w:sz w:val="21"/>
      <w:szCs w:val="24"/>
    </w:rPr>
  </w:style>
  <w:style w:type="paragraph" w:customStyle="1" w:styleId="64">
    <w:name w:val="正文缩进(ALT+Z)"/>
    <w:basedOn w:val="1"/>
    <w:autoRedefine/>
    <w:qFormat/>
    <w:uiPriority w:val="0"/>
    <w:pPr>
      <w:spacing w:line="360" w:lineRule="auto"/>
      <w:ind w:firstLine="200"/>
    </w:pPr>
  </w:style>
  <w:style w:type="paragraph" w:customStyle="1" w:styleId="65">
    <w:name w:val="表格文字"/>
    <w:basedOn w:val="66"/>
    <w:next w:val="13"/>
    <w:link w:val="67"/>
    <w:autoRedefine/>
    <w:qFormat/>
    <w:uiPriority w:val="0"/>
    <w:pPr>
      <w:jc w:val="left"/>
    </w:pPr>
    <w:rPr>
      <w:kern w:val="21"/>
      <w:szCs w:val="21"/>
    </w:rPr>
  </w:style>
  <w:style w:type="paragraph" w:customStyle="1" w:styleId="66">
    <w:name w:val="表格"/>
    <w:basedOn w:val="1"/>
    <w:autoRedefine/>
    <w:qFormat/>
    <w:uiPriority w:val="0"/>
    <w:pPr>
      <w:jc w:val="center"/>
      <w:textAlignment w:val="center"/>
    </w:pPr>
    <w:rPr>
      <w:rFonts w:ascii="华文细黑" w:hAnsi="华文细黑"/>
      <w:kern w:val="0"/>
      <w:sz w:val="20"/>
      <w:szCs w:val="20"/>
    </w:rPr>
  </w:style>
  <w:style w:type="character" w:customStyle="1" w:styleId="67">
    <w:name w:val="表格文字 Char Char"/>
    <w:link w:val="65"/>
    <w:autoRedefine/>
    <w:qFormat/>
    <w:uiPriority w:val="0"/>
    <w:rPr>
      <w:kern w:val="21"/>
      <w:sz w:val="21"/>
      <w:szCs w:val="21"/>
    </w:rPr>
  </w:style>
  <w:style w:type="character" w:customStyle="1" w:styleId="68">
    <w:name w:val="font41"/>
    <w:autoRedefine/>
    <w:qFormat/>
    <w:uiPriority w:val="0"/>
    <w:rPr>
      <w:rFonts w:hint="eastAsia" w:ascii="宋体" w:hAnsi="宋体" w:eastAsia="宋体" w:cs="宋体"/>
      <w:b/>
      <w:color w:val="000000"/>
      <w:sz w:val="28"/>
      <w:szCs w:val="28"/>
      <w:u w:val="none"/>
    </w:rPr>
  </w:style>
  <w:style w:type="character" w:customStyle="1" w:styleId="69">
    <w:name w:val="font21"/>
    <w:autoRedefine/>
    <w:qFormat/>
    <w:uiPriority w:val="0"/>
    <w:rPr>
      <w:rFonts w:hint="eastAsia" w:ascii="宋体" w:hAnsi="宋体" w:eastAsia="宋体" w:cs="宋体"/>
      <w:color w:val="000000"/>
      <w:sz w:val="18"/>
      <w:szCs w:val="18"/>
      <w:u w:val="none"/>
    </w:rPr>
  </w:style>
  <w:style w:type="character" w:customStyle="1" w:styleId="70">
    <w:name w:val="font51"/>
    <w:autoRedefine/>
    <w:qFormat/>
    <w:uiPriority w:val="0"/>
    <w:rPr>
      <w:rFonts w:hint="default" w:ascii="Times New Roman" w:hAnsi="Times New Roman" w:cs="Times New Roman"/>
      <w:color w:val="000000"/>
      <w:sz w:val="21"/>
      <w:szCs w:val="21"/>
      <w:u w:val="none"/>
    </w:rPr>
  </w:style>
  <w:style w:type="character" w:customStyle="1" w:styleId="71">
    <w:name w:val="_Style 69"/>
    <w:autoRedefine/>
    <w:qFormat/>
    <w:uiPriority w:val="32"/>
    <w:rPr>
      <w:b/>
      <w:bCs/>
      <w:smallCaps/>
      <w:color w:val="C0504D"/>
      <w:spacing w:val="5"/>
      <w:u w:val="single"/>
    </w:rPr>
  </w:style>
  <w:style w:type="character" w:customStyle="1" w:styleId="72">
    <w:name w:val="textfont"/>
    <w:autoRedefine/>
    <w:qFormat/>
    <w:uiPriority w:val="0"/>
  </w:style>
  <w:style w:type="character" w:customStyle="1" w:styleId="73">
    <w:name w:val="font61"/>
    <w:autoRedefine/>
    <w:qFormat/>
    <w:uiPriority w:val="0"/>
    <w:rPr>
      <w:rFonts w:hint="eastAsia" w:ascii="宋体" w:hAnsi="宋体" w:eastAsia="宋体" w:cs="宋体"/>
      <w:color w:val="000000"/>
      <w:sz w:val="21"/>
      <w:szCs w:val="21"/>
      <w:u w:val="none"/>
    </w:rPr>
  </w:style>
  <w:style w:type="character" w:customStyle="1" w:styleId="74">
    <w:name w:val="纯文本 Char"/>
    <w:autoRedefine/>
    <w:qFormat/>
    <w:uiPriority w:val="0"/>
    <w:rPr>
      <w:rFonts w:ascii="宋体" w:hAnsi="Courier New" w:eastAsia="宋体"/>
      <w:sz w:val="21"/>
      <w:szCs w:val="21"/>
      <w:lang w:val="en-US" w:eastAsia="zh-CN" w:bidi="ar-SA"/>
    </w:rPr>
  </w:style>
  <w:style w:type="character" w:customStyle="1" w:styleId="75">
    <w:name w:val="无间隔 Char"/>
    <w:link w:val="76"/>
    <w:qFormat/>
    <w:locked/>
    <w:uiPriority w:val="0"/>
    <w:rPr>
      <w:sz w:val="24"/>
      <w:lang w:val="en-US" w:eastAsia="zh-CN" w:bidi="ar-SA"/>
    </w:rPr>
  </w:style>
  <w:style w:type="paragraph" w:customStyle="1" w:styleId="76">
    <w:name w:val="无间隔1"/>
    <w:link w:val="75"/>
    <w:autoRedefine/>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77">
    <w:name w:val="日期 Char1"/>
    <w:autoRedefine/>
    <w:qFormat/>
    <w:uiPriority w:val="0"/>
    <w:rPr>
      <w:kern w:val="2"/>
      <w:sz w:val="21"/>
      <w:szCs w:val="24"/>
    </w:rPr>
  </w:style>
  <w:style w:type="character" w:customStyle="1" w:styleId="78">
    <w:name w:val="Char Char Char"/>
    <w:autoRedefine/>
    <w:qFormat/>
    <w:uiPriority w:val="0"/>
    <w:rPr>
      <w:rFonts w:ascii="宋体" w:hAnsi="Courier New" w:eastAsia="宋体"/>
      <w:sz w:val="21"/>
      <w:lang w:val="en-US" w:eastAsia="zh-CN"/>
    </w:rPr>
  </w:style>
  <w:style w:type="character" w:customStyle="1" w:styleId="79">
    <w:name w:val="纯文本 Char1"/>
    <w:qFormat/>
    <w:uiPriority w:val="0"/>
    <w:rPr>
      <w:rFonts w:ascii="宋体" w:hAnsi="Courier New" w:eastAsia="宋体"/>
      <w:sz w:val="21"/>
      <w:szCs w:val="21"/>
      <w:lang w:val="en-US" w:eastAsia="zh-CN" w:bidi="ar-SA"/>
    </w:rPr>
  </w:style>
  <w:style w:type="character" w:customStyle="1" w:styleId="80">
    <w:name w:val="15"/>
    <w:autoRedefine/>
    <w:qFormat/>
    <w:uiPriority w:val="0"/>
    <w:rPr>
      <w:rFonts w:hint="default" w:ascii="Times New Roman" w:hAnsi="Times New Roman" w:eastAsia="宋体" w:cs="Times New Roman"/>
      <w:b/>
      <w:bCs/>
      <w:spacing w:val="-2"/>
      <w:sz w:val="24"/>
      <w:szCs w:val="24"/>
    </w:rPr>
  </w:style>
  <w:style w:type="character" w:customStyle="1" w:styleId="81">
    <w:name w:val="Char Char"/>
    <w:autoRedefine/>
    <w:qFormat/>
    <w:uiPriority w:val="0"/>
    <w:rPr>
      <w:rFonts w:ascii="宋体" w:hAnsi="Courier New" w:eastAsia="宋体"/>
      <w:sz w:val="21"/>
      <w:szCs w:val="21"/>
      <w:lang w:val="en-US" w:eastAsia="zh-CN" w:bidi="ar-SA"/>
    </w:rPr>
  </w:style>
  <w:style w:type="character" w:customStyle="1" w:styleId="82">
    <w:name w:val="标题2"/>
    <w:autoRedefine/>
    <w:qFormat/>
    <w:uiPriority w:val="0"/>
    <w:rPr>
      <w:rFonts w:ascii="微软雅黑" w:hAnsi="微软雅黑" w:eastAsia="微软雅黑"/>
      <w:b/>
      <w:bCs/>
      <w:color w:val="0D0D0D"/>
      <w:sz w:val="24"/>
    </w:rPr>
  </w:style>
  <w:style w:type="character" w:customStyle="1" w:styleId="83">
    <w:name w:val="页眉 Char1"/>
    <w:qFormat/>
    <w:uiPriority w:val="6"/>
    <w:rPr>
      <w:rFonts w:ascii="Times New Roman" w:hAnsi="Times New Roman" w:eastAsia="宋体" w:cs="Times New Roman"/>
      <w:color w:val="000000"/>
      <w:kern w:val="1"/>
      <w:sz w:val="18"/>
      <w:szCs w:val="18"/>
      <w:lang w:val="zh-CN"/>
    </w:rPr>
  </w:style>
  <w:style w:type="character" w:customStyle="1" w:styleId="84">
    <w:name w:val="正文文本 Char"/>
    <w:autoRedefine/>
    <w:qFormat/>
    <w:uiPriority w:val="0"/>
    <w:rPr>
      <w:kern w:val="2"/>
      <w:sz w:val="21"/>
      <w:szCs w:val="24"/>
    </w:rPr>
  </w:style>
  <w:style w:type="character" w:customStyle="1" w:styleId="85">
    <w:name w:val="列表段落 字符"/>
    <w:link w:val="86"/>
    <w:autoRedefine/>
    <w:qFormat/>
    <w:uiPriority w:val="34"/>
    <w:rPr>
      <w:rFonts w:ascii="Calibri" w:hAnsi="Calibri"/>
      <w:kern w:val="2"/>
      <w:sz w:val="21"/>
      <w:szCs w:val="22"/>
    </w:rPr>
  </w:style>
  <w:style w:type="paragraph" w:styleId="86">
    <w:name w:val="List Paragraph"/>
    <w:basedOn w:val="1"/>
    <w:link w:val="85"/>
    <w:autoRedefine/>
    <w:qFormat/>
    <w:uiPriority w:val="34"/>
    <w:pPr>
      <w:ind w:firstLine="420" w:firstLineChars="200"/>
    </w:pPr>
    <w:rPr>
      <w:rFonts w:ascii="Calibri" w:hAnsi="Calibri"/>
      <w:szCs w:val="22"/>
    </w:rPr>
  </w:style>
  <w:style w:type="character" w:customStyle="1" w:styleId="87">
    <w:name w:val="标题 2 Char"/>
    <w:autoRedefine/>
    <w:qFormat/>
    <w:locked/>
    <w:uiPriority w:val="9"/>
    <w:rPr>
      <w:rFonts w:ascii="Arial" w:hAnsi="Arial" w:eastAsia="黑体"/>
      <w:b/>
      <w:bCs/>
      <w:kern w:val="2"/>
      <w:sz w:val="32"/>
      <w:szCs w:val="32"/>
      <w:lang w:val="en-US" w:eastAsia="zh-CN" w:bidi="ar-SA"/>
    </w:rPr>
  </w:style>
  <w:style w:type="character" w:customStyle="1" w:styleId="88">
    <w:name w:val="bt11"/>
    <w:autoRedefine/>
    <w:qFormat/>
    <w:uiPriority w:val="3"/>
    <w:rPr>
      <w:rFonts w:eastAsia="仿宋_GB2312"/>
      <w:b/>
      <w:color w:val="000000"/>
      <w:sz w:val="30"/>
      <w:szCs w:val="20"/>
      <w:u w:val="none"/>
    </w:rPr>
  </w:style>
  <w:style w:type="character" w:customStyle="1" w:styleId="89">
    <w:name w:val="列出段落 字符"/>
    <w:link w:val="90"/>
    <w:autoRedefine/>
    <w:qFormat/>
    <w:uiPriority w:val="34"/>
    <w:rPr>
      <w:kern w:val="2"/>
      <w:sz w:val="21"/>
    </w:rPr>
  </w:style>
  <w:style w:type="paragraph" w:customStyle="1" w:styleId="90">
    <w:name w:val="列出段落1"/>
    <w:basedOn w:val="1"/>
    <w:link w:val="89"/>
    <w:autoRedefine/>
    <w:qFormat/>
    <w:uiPriority w:val="34"/>
    <w:pPr>
      <w:ind w:firstLine="420" w:firstLineChars="200"/>
    </w:pPr>
    <w:rPr>
      <w:szCs w:val="20"/>
    </w:rPr>
  </w:style>
  <w:style w:type="character" w:customStyle="1" w:styleId="91">
    <w:name w:val="font01"/>
    <w:autoRedefine/>
    <w:qFormat/>
    <w:uiPriority w:val="0"/>
    <w:rPr>
      <w:rFonts w:hint="eastAsia" w:ascii="宋体" w:hAnsi="宋体" w:eastAsia="宋体" w:cs="宋体"/>
      <w:b/>
      <w:color w:val="000000"/>
      <w:sz w:val="28"/>
      <w:szCs w:val="28"/>
      <w:u w:val="none"/>
    </w:rPr>
  </w:style>
  <w:style w:type="character" w:customStyle="1" w:styleId="92">
    <w:name w:val="_Style 90"/>
    <w:autoRedefine/>
    <w:unhideWhenUsed/>
    <w:qFormat/>
    <w:uiPriority w:val="99"/>
    <w:rPr>
      <w:color w:val="605E5C"/>
      <w:shd w:val="clear" w:color="auto" w:fill="E1DFDD"/>
    </w:rPr>
  </w:style>
  <w:style w:type="character" w:customStyle="1" w:styleId="93">
    <w:name w:val="aa1"/>
    <w:autoRedefine/>
    <w:qFormat/>
    <w:uiPriority w:val="0"/>
    <w:rPr>
      <w:rFonts w:hint="default" w:ascii="_x000B__x000C_" w:hAnsi="_x000B__x000C_"/>
      <w:color w:val="000000"/>
      <w:sz w:val="20"/>
      <w:szCs w:val="20"/>
      <w:u w:val="none"/>
    </w:rPr>
  </w:style>
  <w:style w:type="character" w:customStyle="1" w:styleId="94">
    <w:name w:val="标准正文格式 Char"/>
    <w:link w:val="95"/>
    <w:autoRedefine/>
    <w:qFormat/>
    <w:uiPriority w:val="0"/>
    <w:rPr>
      <w:rFonts w:ascii="宋体" w:eastAsia="仿宋_GB2312" w:cs="宋体"/>
      <w:color w:val="000000"/>
      <w:sz w:val="24"/>
      <w:lang w:val="en-US" w:eastAsia="zh-CN" w:bidi="ar-SA"/>
    </w:rPr>
  </w:style>
  <w:style w:type="paragraph" w:customStyle="1" w:styleId="95">
    <w:name w:val="标准正文格式"/>
    <w:basedOn w:val="1"/>
    <w:link w:val="94"/>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6">
    <w:name w:val="保留正文"/>
    <w:basedOn w:val="13"/>
    <w:autoRedefine/>
    <w:qFormat/>
    <w:uiPriority w:val="0"/>
    <w:pPr>
      <w:keepNext/>
      <w:spacing w:after="160"/>
    </w:pPr>
    <w:rPr>
      <w:szCs w:val="20"/>
    </w:rPr>
  </w:style>
  <w:style w:type="paragraph" w:customStyle="1" w:styleId="97">
    <w:name w:val="默认段落字体 Para Char"/>
    <w:basedOn w:val="1"/>
    <w:autoRedefine/>
    <w:qFormat/>
    <w:uiPriority w:val="0"/>
    <w:rPr>
      <w:szCs w:val="20"/>
    </w:rPr>
  </w:style>
  <w:style w:type="paragraph" w:customStyle="1" w:styleId="98">
    <w:name w:val="正文 样式"/>
    <w:basedOn w:val="1"/>
    <w:autoRedefine/>
    <w:qFormat/>
    <w:uiPriority w:val="99"/>
    <w:pPr>
      <w:spacing w:line="360" w:lineRule="auto"/>
      <w:ind w:firstLine="480" w:firstLineChars="200"/>
    </w:pPr>
    <w:rPr>
      <w:rFonts w:ascii="仿宋" w:hAnsi="仿宋" w:eastAsia="仿宋" w:cs="仿宋"/>
      <w:kern w:val="0"/>
      <w:sz w:val="24"/>
    </w:rPr>
  </w:style>
  <w:style w:type="paragraph" w:customStyle="1" w:styleId="99">
    <w:name w:val="数据正文"/>
    <w:basedOn w:val="1"/>
    <w:autoRedefine/>
    <w:qFormat/>
    <w:uiPriority w:val="0"/>
    <w:pPr>
      <w:spacing w:before="120" w:after="120" w:line="360" w:lineRule="auto"/>
      <w:ind w:firstLine="560" w:firstLineChars="200"/>
    </w:pPr>
    <w:rPr>
      <w:rFonts w:eastAsia="华文仿宋"/>
      <w:color w:val="000000"/>
      <w:sz w:val="28"/>
      <w:szCs w:val="28"/>
    </w:rPr>
  </w:style>
  <w:style w:type="paragraph" w:customStyle="1" w:styleId="100">
    <w:name w:val="p1"/>
    <w:basedOn w:val="1"/>
    <w:autoRedefine/>
    <w:qFormat/>
    <w:uiPriority w:val="0"/>
    <w:pPr>
      <w:spacing w:line="380" w:lineRule="atLeast"/>
      <w:jc w:val="left"/>
    </w:pPr>
    <w:rPr>
      <w:rFonts w:ascii="Helvetica Neue" w:hAnsi="Helvetica Neue" w:eastAsia="Helvetica Neue"/>
      <w:kern w:val="0"/>
      <w:sz w:val="26"/>
      <w:szCs w:val="26"/>
    </w:rPr>
  </w:style>
  <w:style w:type="paragraph" w:customStyle="1" w:styleId="101">
    <w:name w:val="彩色列表1"/>
    <w:basedOn w:val="1"/>
    <w:autoRedefine/>
    <w:qFormat/>
    <w:uiPriority w:val="34"/>
    <w:pPr>
      <w:ind w:firstLine="420" w:firstLineChars="200"/>
    </w:pPr>
  </w:style>
  <w:style w:type="paragraph" w:customStyle="1" w:styleId="102">
    <w:name w:val="xl35"/>
    <w:autoRedefine/>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lang w:val="en-US" w:eastAsia="zh-CN" w:bidi="ar-SA"/>
    </w:rPr>
  </w:style>
  <w:style w:type="paragraph" w:customStyle="1" w:styleId="103">
    <w:name w:val="Char Char Char1"/>
    <w:basedOn w:val="1"/>
    <w:autoRedefine/>
    <w:qFormat/>
    <w:uiPriority w:val="0"/>
    <w:rPr>
      <w:rFonts w:ascii="Tahoma" w:hAnsi="Tahoma"/>
      <w:sz w:val="24"/>
      <w:szCs w:val="20"/>
    </w:rPr>
  </w:style>
  <w:style w:type="paragraph" w:customStyle="1" w:styleId="104">
    <w:name w:val="列出段落3"/>
    <w:basedOn w:val="1"/>
    <w:autoRedefine/>
    <w:qFormat/>
    <w:uiPriority w:val="34"/>
    <w:pPr>
      <w:spacing w:line="360" w:lineRule="auto"/>
      <w:ind w:firstLine="420" w:firstLineChars="200"/>
    </w:pPr>
    <w:rPr>
      <w:sz w:val="24"/>
      <w:szCs w:val="22"/>
    </w:rPr>
  </w:style>
  <w:style w:type="paragraph" w:customStyle="1" w:styleId="105">
    <w:name w:val="Char Char Char Char Char Char Char Char Char1 Char"/>
    <w:basedOn w:val="1"/>
    <w:autoRedefine/>
    <w:qFormat/>
    <w:uiPriority w:val="0"/>
    <w:pPr>
      <w:widowControl/>
      <w:jc w:val="left"/>
    </w:pPr>
    <w:rPr>
      <w:rFonts w:ascii="仿宋_GB2312" w:eastAsia="仿宋_GB2312"/>
      <w:b/>
      <w:kern w:val="0"/>
      <w:sz w:val="32"/>
      <w:szCs w:val="32"/>
    </w:rPr>
  </w:style>
  <w:style w:type="paragraph" w:customStyle="1" w:styleId="106">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07">
    <w:name w:val="_Style 5"/>
    <w:basedOn w:val="1"/>
    <w:autoRedefine/>
    <w:qFormat/>
    <w:uiPriority w:val="99"/>
    <w:pPr>
      <w:spacing w:line="360" w:lineRule="auto"/>
      <w:ind w:firstLine="420" w:firstLineChars="200"/>
    </w:pPr>
  </w:style>
  <w:style w:type="paragraph" w:customStyle="1" w:styleId="108">
    <w:name w:val="Char1"/>
    <w:basedOn w:val="1"/>
    <w:autoRedefine/>
    <w:qFormat/>
    <w:uiPriority w:val="0"/>
    <w:rPr>
      <w:rFonts w:ascii="仿宋_GB2312" w:eastAsia="仿宋_GB2312"/>
      <w:b/>
      <w:sz w:val="32"/>
      <w:szCs w:val="32"/>
    </w:rPr>
  </w:style>
  <w:style w:type="paragraph" w:customStyle="1" w:styleId="109">
    <w:name w:val="正文内容"/>
    <w:basedOn w:val="1"/>
    <w:autoRedefine/>
    <w:qFormat/>
    <w:uiPriority w:val="0"/>
    <w:pPr>
      <w:jc w:val="left"/>
    </w:pPr>
    <w:rPr>
      <w:rFonts w:ascii="微软雅黑" w:hAnsi="微软雅黑" w:eastAsia="微软雅黑" w:cs="宋体"/>
      <w:color w:val="0D0D0D"/>
      <w:kern w:val="0"/>
      <w:sz w:val="18"/>
      <w:szCs w:val="18"/>
    </w:rPr>
  </w:style>
  <w:style w:type="paragraph" w:customStyle="1" w:styleId="110">
    <w:name w:val="Char Char Char Char"/>
    <w:basedOn w:val="1"/>
    <w:autoRedefine/>
    <w:qFormat/>
    <w:uiPriority w:val="0"/>
    <w:pPr>
      <w:spacing w:line="360" w:lineRule="auto"/>
      <w:ind w:firstLine="200" w:firstLineChars="200"/>
    </w:pPr>
    <w:rPr>
      <w:rFonts w:ascii="宋体" w:hAnsi="宋体" w:cs="宋体"/>
      <w:sz w:val="24"/>
    </w:rPr>
  </w:style>
  <w:style w:type="paragraph" w:customStyle="1" w:styleId="111">
    <w:name w:val="Pa5"/>
    <w:basedOn w:val="1"/>
    <w:next w:val="1"/>
    <w:autoRedefine/>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12">
    <w:name w:val="_Style 3"/>
    <w:basedOn w:val="1"/>
    <w:autoRedefine/>
    <w:qFormat/>
    <w:uiPriority w:val="0"/>
    <w:pPr>
      <w:ind w:firstLine="420" w:firstLineChars="200"/>
    </w:pPr>
    <w:rPr>
      <w:rFonts w:ascii="Calibri" w:hAnsi="Calibri" w:eastAsia="仿宋" w:cs="Calibri"/>
      <w:sz w:val="28"/>
      <w:szCs w:val="21"/>
    </w:rPr>
  </w:style>
  <w:style w:type="paragraph" w:customStyle="1" w:styleId="113">
    <w:name w:val="[Normal]"/>
    <w:autoRedefine/>
    <w:qFormat/>
    <w:uiPriority w:val="0"/>
    <w:rPr>
      <w:rFonts w:ascii="宋体" w:hAnsi="宋体" w:eastAsia="宋体" w:cs="Times New Roman"/>
      <w:sz w:val="24"/>
      <w:szCs w:val="22"/>
      <w:lang w:val="zh-CN" w:eastAsia="zh-CN" w:bidi="ar-SA"/>
    </w:rPr>
  </w:style>
  <w:style w:type="paragraph" w:customStyle="1" w:styleId="114">
    <w:name w:val="列出段落2"/>
    <w:basedOn w:val="1"/>
    <w:autoRedefine/>
    <w:qFormat/>
    <w:uiPriority w:val="34"/>
    <w:pPr>
      <w:spacing w:line="360" w:lineRule="auto"/>
      <w:ind w:firstLine="420" w:firstLineChars="200"/>
    </w:pPr>
    <w:rPr>
      <w:sz w:val="24"/>
      <w:szCs w:val="22"/>
    </w:rPr>
  </w:style>
  <w:style w:type="paragraph" w:customStyle="1" w:styleId="115">
    <w:name w:val="Char Char Char Char Char Char Char"/>
    <w:basedOn w:val="1"/>
    <w:autoRedefine/>
    <w:qFormat/>
    <w:uiPriority w:val="0"/>
    <w:rPr>
      <w:rFonts w:ascii="仿宋_GB2312" w:eastAsia="仿宋_GB2312"/>
      <w:b/>
      <w:sz w:val="32"/>
      <w:szCs w:val="32"/>
    </w:rPr>
  </w:style>
  <w:style w:type="paragraph" w:customStyle="1" w:styleId="116">
    <w:name w:val="1111"/>
    <w:basedOn w:val="1"/>
    <w:autoRedefine/>
    <w:qFormat/>
    <w:uiPriority w:val="0"/>
    <w:rPr>
      <w:sz w:val="18"/>
    </w:rPr>
  </w:style>
  <w:style w:type="paragraph" w:customStyle="1" w:styleId="117">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118">
    <w:name w:val="中等深浅网格 1 - 强调文字颜色 21"/>
    <w:basedOn w:val="1"/>
    <w:autoRedefine/>
    <w:qFormat/>
    <w:uiPriority w:val="0"/>
    <w:pPr>
      <w:ind w:firstLine="420" w:firstLineChars="200"/>
    </w:pPr>
    <w:rPr>
      <w:rFonts w:ascii="等线" w:hAnsi="等线" w:eastAsia="等线" w:cs="宋体"/>
      <w:szCs w:val="21"/>
    </w:rPr>
  </w:style>
  <w:style w:type="paragraph" w:customStyle="1" w:styleId="119">
    <w:name w:val="Table Paragraph"/>
    <w:basedOn w:val="1"/>
    <w:autoRedefine/>
    <w:qFormat/>
    <w:uiPriority w:val="1"/>
    <w:pPr>
      <w:spacing w:line="500" w:lineRule="exact"/>
      <w:ind w:firstLine="360" w:firstLineChars="200"/>
    </w:pPr>
    <w:rPr>
      <w:rFonts w:ascii="宋体" w:hAnsi="宋体" w:cs="宋体"/>
      <w:sz w:val="24"/>
      <w:lang w:val="zh-CN" w:bidi="zh-CN"/>
    </w:rPr>
  </w:style>
  <w:style w:type="paragraph" w:customStyle="1" w:styleId="120">
    <w:name w:val="Char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121">
    <w:name w:val="纯文本 New New"/>
    <w:basedOn w:val="1"/>
    <w:autoRedefine/>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122">
    <w:name w:val="首行缩进"/>
    <w:basedOn w:val="1"/>
    <w:autoRedefine/>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23">
    <w:name w:val="_Style 13"/>
    <w:basedOn w:val="1"/>
    <w:next w:val="86"/>
    <w:autoRedefine/>
    <w:qFormat/>
    <w:uiPriority w:val="7"/>
    <w:pPr>
      <w:ind w:firstLine="420"/>
    </w:pPr>
    <w:rPr>
      <w:color w:val="000000"/>
      <w:kern w:val="1"/>
    </w:rPr>
  </w:style>
  <w:style w:type="paragraph" w:customStyle="1" w:styleId="124">
    <w:name w:val="my正文"/>
    <w:basedOn w:val="1"/>
    <w:autoRedefine/>
    <w:qFormat/>
    <w:uiPriority w:val="0"/>
    <w:pPr>
      <w:spacing w:line="360" w:lineRule="auto"/>
      <w:ind w:firstLine="480" w:firstLineChars="200"/>
    </w:pPr>
    <w:rPr>
      <w:rFonts w:ascii="宋体" w:hAnsi="宋体"/>
      <w:sz w:val="24"/>
    </w:rPr>
  </w:style>
  <w:style w:type="paragraph" w:customStyle="1" w:styleId="125">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127">
    <w:name w:val="默认段落字体 Para Char Char Char Char Char Char Char"/>
    <w:basedOn w:val="1"/>
    <w:autoRedefine/>
    <w:qFormat/>
    <w:uiPriority w:val="0"/>
    <w:rPr>
      <w:rFonts w:ascii="Tahoma" w:hAnsi="Tahoma"/>
      <w:sz w:val="24"/>
      <w:szCs w:val="20"/>
    </w:rPr>
  </w:style>
  <w:style w:type="paragraph" w:customStyle="1" w:styleId="128">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9">
    <w:name w:val="_Style 127"/>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30">
    <w:name w:val="NormalCharacter"/>
    <w:autoRedefine/>
    <w:qFormat/>
    <w:uiPriority w:val="0"/>
    <w:rPr>
      <w:rFonts w:ascii="Times New Roman" w:hAnsi="Times New Roman" w:eastAsia="宋体" w:cs="Times New Roman"/>
    </w:rPr>
  </w:style>
  <w:style w:type="paragraph" w:customStyle="1" w:styleId="13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2">
    <w:name w:val="Default"/>
    <w:next w:val="1"/>
    <w:autoRedefine/>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paragraph" w:customStyle="1" w:styleId="133">
    <w:name w:val="BodyText1I"/>
    <w:basedOn w:val="134"/>
    <w:autoRedefine/>
    <w:qFormat/>
    <w:uiPriority w:val="0"/>
    <w:pPr>
      <w:ind w:firstLine="420" w:firstLineChars="100"/>
      <w:jc w:val="left"/>
    </w:pPr>
    <w:rPr>
      <w:kern w:val="0"/>
      <w:sz w:val="20"/>
      <w:szCs w:val="20"/>
    </w:rPr>
  </w:style>
  <w:style w:type="paragraph" w:customStyle="1" w:styleId="134">
    <w:name w:val="BodyText"/>
    <w:basedOn w:val="1"/>
    <w:next w:val="133"/>
    <w:autoRedefine/>
    <w:qFormat/>
    <w:uiPriority w:val="0"/>
    <w:pPr>
      <w:spacing w:after="120"/>
    </w:pPr>
  </w:style>
  <w:style w:type="table" w:customStyle="1" w:styleId="135">
    <w:name w:val="Table Normal"/>
    <w:autoRedefine/>
    <w:unhideWhenUsed/>
    <w:qFormat/>
    <w:uiPriority w:val="2"/>
    <w:pPr>
      <w:widowControl w:val="0"/>
    </w:pPr>
    <w:rPr>
      <w:rFonts w:ascii="等线" w:hAnsi="等线" w:eastAsia="等线"/>
      <w:sz w:val="22"/>
      <w:szCs w:val="22"/>
      <w:lang w:eastAsia="en-US"/>
    </w:rPr>
    <w:tblPr>
      <w:tblCellMar>
        <w:top w:w="0" w:type="dxa"/>
        <w:left w:w="0" w:type="dxa"/>
        <w:bottom w:w="0" w:type="dxa"/>
        <w:right w:w="0" w:type="dxa"/>
      </w:tblCellMar>
    </w:tblPr>
  </w:style>
  <w:style w:type="paragraph" w:customStyle="1" w:styleId="13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3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38">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3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0">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1">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2">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5289</Words>
  <Characters>30148</Characters>
  <Lines>251</Lines>
  <Paragraphs>70</Paragraphs>
  <TotalTime>42</TotalTime>
  <ScaleCrop>false</ScaleCrop>
  <LinksUpToDate>false</LinksUpToDate>
  <CharactersWithSpaces>35367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2022-11-18T22:39:00Z</dcterms:created>
  <dc:creator>system</dc:creator>
  <cp:lastModifiedBy>DELL</cp:lastModifiedBy>
  <cp:lastPrinted>2024-02-03T09:04:00Z</cp:lastPrinted>
  <dcterms:modified xsi:type="dcterms:W3CDTF">2024-02-26T01:49:12Z</dcterms:modified>
  <dc:title>招标文件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327EC3091D018C737FF2BA6519AA40A7</vt:lpwstr>
  </property>
</Properties>
</file>